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641C8">
      <w:pPr>
        <w:pStyle w:val="2"/>
        <w:spacing w:line="262" w:lineRule="auto"/>
      </w:pPr>
      <w:bookmarkStart w:id="7" w:name="_GoBack"/>
      <w:bookmarkEnd w:id="7"/>
    </w:p>
    <w:p w14:paraId="281F10C5">
      <w:pPr>
        <w:pStyle w:val="2"/>
        <w:spacing w:line="262" w:lineRule="auto"/>
      </w:pPr>
    </w:p>
    <w:p w14:paraId="4E2320D9">
      <w:pPr>
        <w:pStyle w:val="2"/>
        <w:spacing w:line="262" w:lineRule="auto"/>
      </w:pPr>
    </w:p>
    <w:p w14:paraId="259CD223">
      <w:pPr>
        <w:pStyle w:val="2"/>
        <w:spacing w:line="262" w:lineRule="auto"/>
      </w:pPr>
    </w:p>
    <w:p w14:paraId="70257F15">
      <w:pPr>
        <w:pStyle w:val="2"/>
        <w:spacing w:line="262" w:lineRule="auto"/>
      </w:pPr>
    </w:p>
    <w:p w14:paraId="41299499">
      <w:pPr>
        <w:pStyle w:val="2"/>
        <w:spacing w:line="262" w:lineRule="auto"/>
      </w:pPr>
    </w:p>
    <w:p w14:paraId="25DB14E4">
      <w:pPr>
        <w:spacing w:before="304" w:line="185" w:lineRule="auto"/>
        <w:ind w:left="216"/>
        <w:outlineLvl w:val="0"/>
        <w:rPr>
          <w:rFonts w:ascii="微软雅黑" w:hAnsi="微软雅黑" w:eastAsia="微软雅黑" w:cs="微软雅黑"/>
          <w:sz w:val="71"/>
          <w:szCs w:val="71"/>
        </w:rPr>
      </w:pPr>
      <w:r>
        <w:rPr>
          <w:rFonts w:ascii="微软雅黑" w:hAnsi="微软雅黑" w:eastAsia="微软雅黑" w:cs="微软雅黑"/>
          <w:spacing w:val="8"/>
          <w:sz w:val="71"/>
          <w:szCs w:val="71"/>
        </w:rPr>
        <w:t>建设项目环境影响报告表</w:t>
      </w:r>
    </w:p>
    <w:p w14:paraId="4A1E0BBB">
      <w:pPr>
        <w:spacing w:before="184" w:line="227" w:lineRule="auto"/>
        <w:ind w:left="2541"/>
        <w:rPr>
          <w:rFonts w:ascii="楷体" w:hAnsi="楷体" w:eastAsia="楷体" w:cs="楷体"/>
          <w:sz w:val="47"/>
          <w:szCs w:val="47"/>
        </w:rPr>
      </w:pPr>
      <w:r>
        <w:rPr>
          <w:rFonts w:ascii="楷体" w:hAnsi="楷体" w:eastAsia="楷体" w:cs="楷体"/>
          <w:sz w:val="47"/>
          <w:szCs w:val="47"/>
        </w:rPr>
        <w:t>（生态影响类）</w:t>
      </w:r>
    </w:p>
    <w:p w14:paraId="286F57D5">
      <w:pPr>
        <w:spacing w:before="218" w:line="238" w:lineRule="auto"/>
        <w:ind w:left="3308"/>
        <w:rPr>
          <w:rFonts w:ascii="楷体" w:hAnsi="楷体" w:eastAsia="楷体" w:cs="楷体"/>
          <w:sz w:val="35"/>
          <w:szCs w:val="35"/>
        </w:rPr>
      </w:pPr>
      <w:r>
        <w:rPr>
          <w:rFonts w:ascii="楷体" w:hAnsi="楷体" w:eastAsia="楷体" w:cs="楷体"/>
          <w:spacing w:val="-1"/>
          <w:sz w:val="35"/>
          <w:szCs w:val="35"/>
        </w:rPr>
        <w:t>（报批稿）</w:t>
      </w:r>
    </w:p>
    <w:p w14:paraId="0681750F">
      <w:pPr>
        <w:pStyle w:val="2"/>
        <w:spacing w:line="248" w:lineRule="auto"/>
      </w:pPr>
    </w:p>
    <w:p w14:paraId="6E27E102">
      <w:pPr>
        <w:pStyle w:val="2"/>
        <w:spacing w:line="248" w:lineRule="auto"/>
      </w:pPr>
    </w:p>
    <w:p w14:paraId="17C7CFAA">
      <w:pPr>
        <w:pStyle w:val="2"/>
        <w:spacing w:line="248" w:lineRule="auto"/>
      </w:pPr>
    </w:p>
    <w:p w14:paraId="3ABD4C23">
      <w:pPr>
        <w:pStyle w:val="2"/>
        <w:spacing w:line="248" w:lineRule="auto"/>
      </w:pPr>
    </w:p>
    <w:p w14:paraId="7C541C9A">
      <w:pPr>
        <w:pStyle w:val="2"/>
        <w:spacing w:line="248" w:lineRule="auto"/>
      </w:pPr>
    </w:p>
    <w:p w14:paraId="7A194403">
      <w:pPr>
        <w:pStyle w:val="2"/>
        <w:spacing w:line="248" w:lineRule="auto"/>
      </w:pPr>
    </w:p>
    <w:p w14:paraId="554D1CB4">
      <w:pPr>
        <w:pStyle w:val="2"/>
        <w:spacing w:line="248" w:lineRule="auto"/>
      </w:pPr>
    </w:p>
    <w:p w14:paraId="3FC11582">
      <w:pPr>
        <w:pStyle w:val="2"/>
        <w:spacing w:line="248" w:lineRule="auto"/>
      </w:pPr>
    </w:p>
    <w:p w14:paraId="781A5780">
      <w:pPr>
        <w:pStyle w:val="2"/>
        <w:spacing w:line="248" w:lineRule="auto"/>
      </w:pPr>
    </w:p>
    <w:p w14:paraId="1982FCF9">
      <w:pPr>
        <w:pStyle w:val="2"/>
        <w:spacing w:line="248" w:lineRule="auto"/>
      </w:pPr>
    </w:p>
    <w:p w14:paraId="6B3E6A7D">
      <w:pPr>
        <w:pStyle w:val="2"/>
        <w:spacing w:line="248" w:lineRule="auto"/>
      </w:pPr>
    </w:p>
    <w:p w14:paraId="3678E040">
      <w:pPr>
        <w:pStyle w:val="2"/>
        <w:spacing w:line="248" w:lineRule="auto"/>
      </w:pPr>
    </w:p>
    <w:p w14:paraId="2611F01E">
      <w:pPr>
        <w:pStyle w:val="2"/>
        <w:spacing w:line="248" w:lineRule="auto"/>
      </w:pPr>
    </w:p>
    <w:p w14:paraId="447F5A4D">
      <w:pPr>
        <w:pStyle w:val="2"/>
        <w:spacing w:line="248" w:lineRule="auto"/>
      </w:pPr>
    </w:p>
    <w:p w14:paraId="314D5A83">
      <w:pPr>
        <w:pStyle w:val="2"/>
        <w:spacing w:line="248" w:lineRule="auto"/>
      </w:pPr>
    </w:p>
    <w:p w14:paraId="5357DCAD">
      <w:pPr>
        <w:pStyle w:val="2"/>
        <w:spacing w:line="248" w:lineRule="auto"/>
      </w:pPr>
    </w:p>
    <w:p w14:paraId="2F665523">
      <w:pPr>
        <w:pStyle w:val="2"/>
        <w:spacing w:line="248" w:lineRule="auto"/>
      </w:pPr>
    </w:p>
    <w:p w14:paraId="102961B7">
      <w:pPr>
        <w:pStyle w:val="2"/>
        <w:spacing w:line="249" w:lineRule="auto"/>
      </w:pPr>
    </w:p>
    <w:p w14:paraId="54DD638B">
      <w:pPr>
        <w:pStyle w:val="2"/>
        <w:spacing w:line="249" w:lineRule="auto"/>
      </w:pPr>
    </w:p>
    <w:p w14:paraId="4562982C">
      <w:pPr>
        <w:pStyle w:val="2"/>
        <w:spacing w:line="249" w:lineRule="auto"/>
      </w:pPr>
    </w:p>
    <w:p w14:paraId="47254BE0">
      <w:pPr>
        <w:spacing w:before="114" w:line="226" w:lineRule="auto"/>
        <w:ind w:left="490"/>
        <w:rPr>
          <w:rFonts w:ascii="仿宋" w:hAnsi="仿宋" w:eastAsia="仿宋" w:cs="仿宋"/>
          <w:sz w:val="35"/>
          <w:szCs w:val="35"/>
        </w:rPr>
      </w:pPr>
      <w:r>
        <w:rPr>
          <w:rFonts w:ascii="仿宋" w:hAnsi="仿宋" w:eastAsia="仿宋" w:cs="仿宋"/>
          <w:spacing w:val="8"/>
          <w:sz w:val="35"/>
          <w:szCs w:val="35"/>
        </w:rPr>
        <w:t>项目名称：</w:t>
      </w:r>
      <w:r>
        <w:rPr>
          <w:rFonts w:ascii="仿宋" w:hAnsi="仿宋" w:eastAsia="仿宋" w:cs="仿宋"/>
          <w:spacing w:val="8"/>
          <w:sz w:val="35"/>
          <w:szCs w:val="35"/>
          <w:u w:val="single" w:color="auto"/>
        </w:rPr>
        <w:t>新疆奇台县小红山玄武岩矿项目</w:t>
      </w:r>
      <w:r>
        <w:rPr>
          <w:rFonts w:ascii="仿宋" w:hAnsi="仿宋" w:eastAsia="仿宋" w:cs="仿宋"/>
          <w:spacing w:val="1"/>
          <w:sz w:val="35"/>
          <w:szCs w:val="35"/>
          <w:u w:val="single" w:color="auto"/>
        </w:rPr>
        <w:t xml:space="preserve">        </w:t>
      </w:r>
    </w:p>
    <w:p w14:paraId="31A5D1CA">
      <w:pPr>
        <w:spacing w:before="271" w:line="370" w:lineRule="auto"/>
        <w:ind w:left="542" w:hanging="53"/>
        <w:rPr>
          <w:rFonts w:ascii="仿宋" w:hAnsi="仿宋" w:eastAsia="仿宋" w:cs="仿宋"/>
          <w:sz w:val="35"/>
          <w:szCs w:val="35"/>
        </w:rPr>
      </w:pPr>
      <w:r>
        <w:rPr>
          <w:rFonts w:ascii="仿宋" w:hAnsi="仿宋" w:eastAsia="仿宋" w:cs="仿宋"/>
          <w:spacing w:val="7"/>
          <w:sz w:val="35"/>
          <w:szCs w:val="35"/>
        </w:rPr>
        <w:t>建设单位（盖章</w:t>
      </w:r>
      <w:r>
        <w:rPr>
          <w:rFonts w:ascii="仿宋" w:hAnsi="仿宋" w:eastAsia="仿宋" w:cs="仿宋"/>
          <w:spacing w:val="27"/>
          <w:sz w:val="35"/>
          <w:szCs w:val="35"/>
        </w:rPr>
        <w:t>）：</w:t>
      </w:r>
      <w:r>
        <w:rPr>
          <w:rFonts w:ascii="仿宋" w:hAnsi="仿宋" w:eastAsia="仿宋" w:cs="仿宋"/>
          <w:spacing w:val="7"/>
          <w:sz w:val="35"/>
          <w:szCs w:val="35"/>
          <w:u w:val="single" w:color="auto"/>
        </w:rPr>
        <w:t>奇台县九方开源石碴有限公</w:t>
      </w:r>
      <w:r>
        <w:rPr>
          <w:rFonts w:ascii="仿宋" w:hAnsi="仿宋" w:eastAsia="仿宋" w:cs="仿宋"/>
          <w:spacing w:val="6"/>
          <w:sz w:val="35"/>
          <w:szCs w:val="35"/>
          <w:u w:val="single" w:color="auto"/>
        </w:rPr>
        <w:t xml:space="preserve">司 </w:t>
      </w:r>
      <w:r>
        <w:rPr>
          <w:rFonts w:ascii="仿宋" w:hAnsi="仿宋" w:eastAsia="仿宋" w:cs="仿宋"/>
          <w:spacing w:val="-9"/>
          <w:sz w:val="35"/>
          <w:szCs w:val="35"/>
        </w:rPr>
        <w:t>编制</w:t>
      </w:r>
      <w:r>
        <w:rPr>
          <w:rFonts w:ascii="仿宋" w:hAnsi="仿宋" w:eastAsia="仿宋" w:cs="仿宋"/>
          <w:spacing w:val="-75"/>
          <w:sz w:val="35"/>
          <w:szCs w:val="35"/>
        </w:rPr>
        <w:t xml:space="preserve"> </w:t>
      </w:r>
      <w:r>
        <w:rPr>
          <w:rFonts w:ascii="仿宋" w:hAnsi="仿宋" w:eastAsia="仿宋" w:cs="仿宋"/>
          <w:spacing w:val="-9"/>
          <w:sz w:val="35"/>
          <w:szCs w:val="35"/>
        </w:rPr>
        <w:t>日期：</w:t>
      </w:r>
      <w:r>
        <w:rPr>
          <w:rFonts w:ascii="Times New Roman" w:hAnsi="Times New Roman" w:eastAsia="Times New Roman" w:cs="Times New Roman"/>
          <w:spacing w:val="2"/>
          <w:sz w:val="35"/>
          <w:szCs w:val="35"/>
          <w:u w:val="single" w:color="auto"/>
        </w:rPr>
        <w:t xml:space="preserve">                      </w:t>
      </w:r>
      <w:r>
        <w:rPr>
          <w:rFonts w:ascii="Times New Roman" w:hAnsi="Times New Roman" w:eastAsia="Times New Roman" w:cs="Times New Roman"/>
          <w:spacing w:val="-9"/>
          <w:sz w:val="35"/>
          <w:szCs w:val="35"/>
          <w:u w:val="single" w:color="auto"/>
        </w:rPr>
        <w:t>2026</w:t>
      </w:r>
      <w:r>
        <w:rPr>
          <w:rFonts w:ascii="Times New Roman" w:hAnsi="Times New Roman" w:eastAsia="Times New Roman" w:cs="Times New Roman"/>
          <w:spacing w:val="51"/>
          <w:sz w:val="35"/>
          <w:szCs w:val="35"/>
          <w:u w:val="single" w:color="auto"/>
        </w:rPr>
        <w:t xml:space="preserve"> </w:t>
      </w:r>
      <w:r>
        <w:rPr>
          <w:rFonts w:ascii="仿宋" w:hAnsi="仿宋" w:eastAsia="仿宋" w:cs="仿宋"/>
          <w:spacing w:val="-9"/>
          <w:sz w:val="35"/>
          <w:szCs w:val="35"/>
          <w:u w:val="single" w:color="auto"/>
        </w:rPr>
        <w:t>年</w:t>
      </w:r>
      <w:r>
        <w:rPr>
          <w:rFonts w:ascii="仿宋" w:hAnsi="仿宋" w:eastAsia="仿宋" w:cs="仿宋"/>
          <w:spacing w:val="-69"/>
          <w:sz w:val="35"/>
          <w:szCs w:val="35"/>
          <w:u w:val="single" w:color="auto"/>
        </w:rPr>
        <w:t xml:space="preserve"> </w:t>
      </w:r>
      <w:r>
        <w:rPr>
          <w:rFonts w:ascii="Times New Roman" w:hAnsi="Times New Roman" w:eastAsia="Times New Roman" w:cs="Times New Roman"/>
          <w:spacing w:val="-9"/>
          <w:sz w:val="35"/>
          <w:szCs w:val="35"/>
          <w:u w:val="single" w:color="auto"/>
        </w:rPr>
        <w:t>3</w:t>
      </w:r>
      <w:r>
        <w:rPr>
          <w:rFonts w:ascii="Times New Roman" w:hAnsi="Times New Roman" w:eastAsia="Times New Roman" w:cs="Times New Roman"/>
          <w:spacing w:val="42"/>
          <w:sz w:val="35"/>
          <w:szCs w:val="35"/>
          <w:u w:val="single" w:color="auto"/>
        </w:rPr>
        <w:t xml:space="preserve"> </w:t>
      </w:r>
      <w:r>
        <w:rPr>
          <w:rFonts w:ascii="仿宋" w:hAnsi="仿宋" w:eastAsia="仿宋" w:cs="仿宋"/>
          <w:spacing w:val="-9"/>
          <w:sz w:val="35"/>
          <w:szCs w:val="35"/>
          <w:u w:val="single" w:color="auto"/>
        </w:rPr>
        <w:t xml:space="preserve">月          </w:t>
      </w:r>
      <w:r>
        <w:rPr>
          <w:rFonts w:ascii="仿宋" w:hAnsi="仿宋" w:eastAsia="仿宋" w:cs="仿宋"/>
          <w:spacing w:val="-10"/>
          <w:sz w:val="35"/>
          <w:szCs w:val="35"/>
          <w:u w:val="single" w:color="auto"/>
        </w:rPr>
        <w:t xml:space="preserve">    </w:t>
      </w:r>
    </w:p>
    <w:p w14:paraId="0B4DFC42">
      <w:pPr>
        <w:pStyle w:val="2"/>
        <w:spacing w:line="241" w:lineRule="auto"/>
      </w:pPr>
    </w:p>
    <w:p w14:paraId="58C5AA0B">
      <w:pPr>
        <w:pStyle w:val="2"/>
        <w:spacing w:line="241" w:lineRule="auto"/>
      </w:pPr>
    </w:p>
    <w:p w14:paraId="705976ED">
      <w:pPr>
        <w:pStyle w:val="2"/>
        <w:spacing w:line="241" w:lineRule="auto"/>
      </w:pPr>
    </w:p>
    <w:p w14:paraId="40F3DE16">
      <w:pPr>
        <w:pStyle w:val="2"/>
        <w:spacing w:line="241" w:lineRule="auto"/>
      </w:pPr>
    </w:p>
    <w:p w14:paraId="7DD1849F">
      <w:pPr>
        <w:spacing w:before="114" w:line="230" w:lineRule="auto"/>
        <w:ind w:left="1882"/>
        <w:rPr>
          <w:rFonts w:ascii="楷体" w:hAnsi="楷体" w:eastAsia="楷体" w:cs="楷体"/>
          <w:sz w:val="35"/>
          <w:szCs w:val="35"/>
        </w:rPr>
      </w:pPr>
      <w:r>
        <w:rPr>
          <w:rFonts w:ascii="楷体" w:hAnsi="楷体" w:eastAsia="楷体" w:cs="楷体"/>
          <w:spacing w:val="5"/>
          <w:sz w:val="35"/>
          <w:szCs w:val="35"/>
        </w:rPr>
        <w:t>中华人民共和国生态环境部制</w:t>
      </w:r>
    </w:p>
    <w:p w14:paraId="7FE78458">
      <w:pPr>
        <w:spacing w:line="230" w:lineRule="auto"/>
        <w:rPr>
          <w:rFonts w:ascii="楷体" w:hAnsi="楷体" w:eastAsia="楷体" w:cs="楷体"/>
          <w:sz w:val="35"/>
          <w:szCs w:val="35"/>
        </w:rPr>
        <w:sectPr>
          <w:pgSz w:w="11906" w:h="16838"/>
          <w:pgMar w:top="1431" w:right="1554" w:bottom="0" w:left="1785" w:header="0" w:footer="0" w:gutter="0"/>
          <w:cols w:space="720" w:num="1"/>
        </w:sectPr>
      </w:pPr>
    </w:p>
    <w:p w14:paraId="7726939C">
      <w:pPr>
        <w:spacing w:line="15867" w:lineRule="exact"/>
      </w:pPr>
      <w:r>
        <w:rPr>
          <w:position w:val="-317"/>
        </w:rPr>
        <w:drawing>
          <wp:inline distT="0" distB="0" distL="0" distR="0">
            <wp:extent cx="7559675" cy="1007554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54"/>
                    <a:stretch>
                      <a:fillRect/>
                    </a:stretch>
                  </pic:blipFill>
                  <pic:spPr>
                    <a:xfrm>
                      <a:off x="0" y="0"/>
                      <a:ext cx="7559999" cy="10076062"/>
                    </a:xfrm>
                    <a:prstGeom prst="rect">
                      <a:avLst/>
                    </a:prstGeom>
                  </pic:spPr>
                </pic:pic>
              </a:graphicData>
            </a:graphic>
          </wp:inline>
        </w:drawing>
      </w:r>
    </w:p>
    <w:p w14:paraId="22012F7B">
      <w:pPr>
        <w:spacing w:line="15867" w:lineRule="exact"/>
        <w:sectPr>
          <w:pgSz w:w="11906" w:h="16838"/>
          <w:pgMar w:top="484" w:right="0" w:bottom="0" w:left="0" w:header="0" w:footer="0" w:gutter="0"/>
          <w:cols w:space="720" w:num="1"/>
        </w:sectPr>
      </w:pPr>
    </w:p>
    <w:p w14:paraId="67A1484F">
      <w:pPr>
        <w:pStyle w:val="2"/>
        <w:spacing w:line="285" w:lineRule="auto"/>
      </w:pPr>
    </w:p>
    <w:p w14:paraId="25844F83">
      <w:pPr>
        <w:pStyle w:val="2"/>
        <w:spacing w:line="285" w:lineRule="auto"/>
      </w:pPr>
    </w:p>
    <w:p w14:paraId="74154E68">
      <w:pPr>
        <w:pStyle w:val="2"/>
        <w:spacing w:line="285" w:lineRule="auto"/>
      </w:pPr>
    </w:p>
    <w:p w14:paraId="77BF5153">
      <w:pPr>
        <w:pStyle w:val="2"/>
        <w:spacing w:line="285" w:lineRule="auto"/>
      </w:pPr>
    </w:p>
    <w:p w14:paraId="7C0FD0D6">
      <w:pPr>
        <w:pStyle w:val="2"/>
        <w:spacing w:line="285" w:lineRule="auto"/>
      </w:pPr>
    </w:p>
    <w:p w14:paraId="1111C4AD">
      <w:pPr>
        <w:spacing w:before="113" w:line="225" w:lineRule="auto"/>
        <w:ind w:left="2739"/>
        <w:rPr>
          <w:rFonts w:ascii="宋体" w:hAnsi="宋体" w:eastAsia="宋体" w:cs="宋体"/>
          <w:sz w:val="35"/>
          <w:szCs w:val="35"/>
        </w:rPr>
      </w:pPr>
      <w:r>
        <w:rPr>
          <w:rFonts w:ascii="宋体" w:hAnsi="宋体" w:eastAsia="宋体" w:cs="宋体"/>
          <w:b/>
          <w:bCs/>
          <w:spacing w:val="5"/>
          <w:sz w:val="35"/>
          <w:szCs w:val="35"/>
        </w:rPr>
        <w:t>建设项目环评文件</w:t>
      </w:r>
    </w:p>
    <w:p w14:paraId="41EC3724">
      <w:pPr>
        <w:spacing w:before="233" w:line="225" w:lineRule="auto"/>
        <w:ind w:left="2979"/>
        <w:outlineLvl w:val="0"/>
        <w:rPr>
          <w:rFonts w:ascii="宋体" w:hAnsi="宋体" w:eastAsia="宋体" w:cs="宋体"/>
          <w:sz w:val="35"/>
          <w:szCs w:val="35"/>
        </w:rPr>
      </w:pPr>
      <w:r>
        <w:rPr>
          <w:rFonts w:ascii="宋体" w:hAnsi="宋体" w:eastAsia="宋体" w:cs="宋体"/>
          <w:b/>
          <w:bCs/>
          <w:spacing w:val="-22"/>
          <w:sz w:val="35"/>
          <w:szCs w:val="35"/>
        </w:rPr>
        <w:t>日</w:t>
      </w:r>
      <w:r>
        <w:rPr>
          <w:rFonts w:ascii="宋体" w:hAnsi="宋体" w:eastAsia="宋体" w:cs="宋体"/>
          <w:spacing w:val="27"/>
          <w:sz w:val="35"/>
          <w:szCs w:val="35"/>
        </w:rPr>
        <w:t xml:space="preserve"> </w:t>
      </w:r>
      <w:r>
        <w:rPr>
          <w:rFonts w:ascii="宋体" w:hAnsi="宋体" w:eastAsia="宋体" w:cs="宋体"/>
          <w:b/>
          <w:bCs/>
          <w:spacing w:val="-22"/>
          <w:sz w:val="35"/>
          <w:szCs w:val="35"/>
        </w:rPr>
        <w:t>常</w:t>
      </w:r>
      <w:r>
        <w:rPr>
          <w:rFonts w:ascii="宋体" w:hAnsi="宋体" w:eastAsia="宋体" w:cs="宋体"/>
          <w:spacing w:val="21"/>
          <w:sz w:val="35"/>
          <w:szCs w:val="35"/>
        </w:rPr>
        <w:t xml:space="preserve"> </w:t>
      </w:r>
      <w:r>
        <w:rPr>
          <w:rFonts w:ascii="宋体" w:hAnsi="宋体" w:eastAsia="宋体" w:cs="宋体"/>
          <w:b/>
          <w:bCs/>
          <w:spacing w:val="-22"/>
          <w:sz w:val="35"/>
          <w:szCs w:val="35"/>
        </w:rPr>
        <w:t>考</w:t>
      </w:r>
      <w:r>
        <w:rPr>
          <w:rFonts w:ascii="宋体" w:hAnsi="宋体" w:eastAsia="宋体" w:cs="宋体"/>
          <w:spacing w:val="23"/>
          <w:sz w:val="35"/>
          <w:szCs w:val="35"/>
        </w:rPr>
        <w:t xml:space="preserve"> </w:t>
      </w:r>
      <w:r>
        <w:rPr>
          <w:rFonts w:ascii="宋体" w:hAnsi="宋体" w:eastAsia="宋体" w:cs="宋体"/>
          <w:b/>
          <w:bCs/>
          <w:spacing w:val="-22"/>
          <w:sz w:val="35"/>
          <w:szCs w:val="35"/>
        </w:rPr>
        <w:t>核</w:t>
      </w:r>
      <w:r>
        <w:rPr>
          <w:rFonts w:ascii="宋体" w:hAnsi="宋体" w:eastAsia="宋体" w:cs="宋体"/>
          <w:spacing w:val="20"/>
          <w:sz w:val="35"/>
          <w:szCs w:val="35"/>
        </w:rPr>
        <w:t xml:space="preserve"> </w:t>
      </w:r>
      <w:r>
        <w:rPr>
          <w:rFonts w:ascii="宋体" w:hAnsi="宋体" w:eastAsia="宋体" w:cs="宋体"/>
          <w:b/>
          <w:bCs/>
          <w:spacing w:val="-22"/>
          <w:sz w:val="35"/>
          <w:szCs w:val="35"/>
        </w:rPr>
        <w:t>表</w:t>
      </w:r>
    </w:p>
    <w:p w14:paraId="04370C31">
      <w:pPr>
        <w:pStyle w:val="2"/>
        <w:spacing w:line="282" w:lineRule="auto"/>
      </w:pPr>
    </w:p>
    <w:p w14:paraId="588808CA">
      <w:pPr>
        <w:pStyle w:val="2"/>
        <w:spacing w:line="282" w:lineRule="auto"/>
      </w:pPr>
    </w:p>
    <w:p w14:paraId="7B04D129">
      <w:pPr>
        <w:pStyle w:val="2"/>
        <w:spacing w:line="282" w:lineRule="auto"/>
      </w:pPr>
    </w:p>
    <w:p w14:paraId="18E97E8C">
      <w:pPr>
        <w:spacing w:before="94" w:line="224" w:lineRule="auto"/>
        <w:ind w:left="186"/>
        <w:rPr>
          <w:rFonts w:ascii="宋体" w:hAnsi="宋体" w:eastAsia="宋体" w:cs="宋体"/>
          <w:sz w:val="29"/>
          <w:szCs w:val="29"/>
        </w:rPr>
      </w:pPr>
      <w:r>
        <w:rPr>
          <w:rFonts w:ascii="宋体" w:hAnsi="宋体" w:eastAsia="宋体" w:cs="宋体"/>
          <w:spacing w:val="9"/>
          <w:sz w:val="29"/>
          <w:szCs w:val="29"/>
        </w:rPr>
        <w:t>项目名称：</w:t>
      </w:r>
      <w:r>
        <w:rPr>
          <w:rFonts w:ascii="宋体" w:hAnsi="宋体" w:eastAsia="宋体" w:cs="宋体"/>
          <w:spacing w:val="9"/>
          <w:sz w:val="29"/>
          <w:szCs w:val="29"/>
          <w:u w:val="single" w:color="auto"/>
        </w:rPr>
        <w:t>新疆奇台县小红山玄武岩矿项目环境影响报告表</w:t>
      </w:r>
      <w:r>
        <w:rPr>
          <w:rFonts w:ascii="宋体" w:hAnsi="宋体" w:eastAsia="宋体" w:cs="宋体"/>
          <w:spacing w:val="1"/>
          <w:sz w:val="29"/>
          <w:szCs w:val="29"/>
          <w:u w:val="single" w:color="auto"/>
        </w:rPr>
        <w:t xml:space="preserve">     </w:t>
      </w:r>
    </w:p>
    <w:p w14:paraId="13868A82">
      <w:pPr>
        <w:spacing w:before="308" w:line="226" w:lineRule="auto"/>
        <w:ind w:left="185"/>
        <w:rPr>
          <w:rFonts w:ascii="宋体" w:hAnsi="宋体" w:eastAsia="宋体" w:cs="宋体"/>
          <w:sz w:val="29"/>
          <w:szCs w:val="29"/>
        </w:rPr>
      </w:pPr>
      <w:r>
        <w:rPr>
          <w:rFonts w:ascii="宋体" w:hAnsi="宋体" w:eastAsia="宋体" w:cs="宋体"/>
          <w:spacing w:val="8"/>
          <w:sz w:val="29"/>
          <w:szCs w:val="29"/>
        </w:rPr>
        <w:t>建设单位：</w:t>
      </w:r>
      <w:r>
        <w:rPr>
          <w:rFonts w:ascii="宋体" w:hAnsi="宋体" w:eastAsia="宋体" w:cs="宋体"/>
          <w:spacing w:val="8"/>
          <w:sz w:val="29"/>
          <w:szCs w:val="29"/>
          <w:u w:val="single" w:color="auto"/>
        </w:rPr>
        <w:t xml:space="preserve"> 奇台县九方开源石碴有限公司</w:t>
      </w:r>
      <w:r>
        <w:rPr>
          <w:rFonts w:ascii="宋体" w:hAnsi="宋体" w:eastAsia="宋体" w:cs="宋体"/>
          <w:sz w:val="29"/>
          <w:szCs w:val="29"/>
          <w:u w:val="single" w:color="auto"/>
        </w:rPr>
        <w:t xml:space="preserve">                    </w:t>
      </w:r>
    </w:p>
    <w:p w14:paraId="151667D9">
      <w:pPr>
        <w:spacing w:before="304" w:line="226" w:lineRule="auto"/>
        <w:ind w:left="184"/>
        <w:rPr>
          <w:rFonts w:ascii="宋体" w:hAnsi="宋体" w:eastAsia="宋体" w:cs="宋体"/>
          <w:sz w:val="29"/>
          <w:szCs w:val="29"/>
        </w:rPr>
      </w:pPr>
      <w:r>
        <w:rPr>
          <w:rFonts w:ascii="宋体" w:hAnsi="宋体" w:eastAsia="宋体" w:cs="宋体"/>
          <w:spacing w:val="9"/>
          <w:sz w:val="29"/>
          <w:szCs w:val="29"/>
        </w:rPr>
        <w:t>编制单位：</w:t>
      </w:r>
      <w:r>
        <w:rPr>
          <w:rFonts w:ascii="宋体" w:hAnsi="宋体" w:eastAsia="宋体" w:cs="宋体"/>
          <w:spacing w:val="9"/>
          <w:sz w:val="29"/>
          <w:szCs w:val="29"/>
          <w:u w:val="single" w:color="auto"/>
        </w:rPr>
        <w:t xml:space="preserve"> 新疆流星雨项目咨询有限公司</w:t>
      </w:r>
      <w:r>
        <w:rPr>
          <w:rFonts w:ascii="宋体" w:hAnsi="宋体" w:eastAsia="宋体" w:cs="宋体"/>
          <w:sz w:val="29"/>
          <w:szCs w:val="29"/>
          <w:u w:val="single" w:color="auto"/>
        </w:rPr>
        <w:t xml:space="preserve">                    </w:t>
      </w:r>
    </w:p>
    <w:p w14:paraId="03D326CA">
      <w:pPr>
        <w:tabs>
          <w:tab w:val="left" w:pos="8587"/>
        </w:tabs>
        <w:spacing w:before="303" w:line="421" w:lineRule="auto"/>
        <w:ind w:left="180" w:firstLine="3"/>
        <w:jc w:val="both"/>
        <w:rPr>
          <w:rFonts w:ascii="宋体" w:hAnsi="宋体" w:eastAsia="宋体" w:cs="宋体"/>
          <w:sz w:val="29"/>
          <w:szCs w:val="29"/>
        </w:rPr>
      </w:pPr>
      <w:r>
        <w:rPr>
          <w:rFonts w:ascii="宋体" w:hAnsi="宋体" w:eastAsia="宋体" w:cs="宋体"/>
          <w:spacing w:val="7"/>
          <w:sz w:val="29"/>
          <w:szCs w:val="29"/>
        </w:rPr>
        <w:t>编制主持人：</w:t>
      </w:r>
      <w:r>
        <w:rPr>
          <w:rFonts w:ascii="宋体" w:hAnsi="宋体" w:eastAsia="宋体" w:cs="宋体"/>
          <w:sz w:val="29"/>
          <w:szCs w:val="29"/>
          <w:u w:val="single" w:color="auto"/>
        </w:rPr>
        <w:tab/>
      </w:r>
      <w:r>
        <w:rPr>
          <w:rFonts w:ascii="宋体" w:hAnsi="宋体" w:eastAsia="宋体" w:cs="宋体"/>
          <w:sz w:val="29"/>
          <w:szCs w:val="29"/>
        </w:rPr>
        <w:t xml:space="preserve"> </w:t>
      </w:r>
      <w:r>
        <w:rPr>
          <w:rFonts w:ascii="宋体" w:hAnsi="宋体" w:eastAsia="宋体" w:cs="宋体"/>
          <w:spacing w:val="8"/>
          <w:sz w:val="29"/>
          <w:szCs w:val="29"/>
        </w:rPr>
        <w:t>评审考核人：</w:t>
      </w:r>
      <w:r>
        <w:rPr>
          <w:rFonts w:ascii="宋体" w:hAnsi="宋体" w:eastAsia="宋体" w:cs="宋体"/>
          <w:spacing w:val="8"/>
          <w:sz w:val="29"/>
          <w:szCs w:val="29"/>
          <w:u w:val="single" w:color="auto"/>
        </w:rPr>
        <w:t xml:space="preserve"> 王海燕</w:t>
      </w:r>
      <w:r>
        <w:rPr>
          <w:rFonts w:ascii="宋体" w:hAnsi="宋体" w:eastAsia="宋体" w:cs="宋体"/>
          <w:sz w:val="29"/>
          <w:szCs w:val="29"/>
          <w:u w:val="single" w:color="auto"/>
        </w:rPr>
        <w:tab/>
      </w:r>
      <w:r>
        <w:rPr>
          <w:rFonts w:ascii="宋体" w:hAnsi="宋体" w:eastAsia="宋体" w:cs="宋体"/>
          <w:sz w:val="29"/>
          <w:szCs w:val="29"/>
        </w:rPr>
        <w:t xml:space="preserve"> </w:t>
      </w:r>
      <w:r>
        <w:rPr>
          <w:rFonts w:ascii="宋体" w:hAnsi="宋体" w:eastAsia="宋体" w:cs="宋体"/>
          <w:spacing w:val="7"/>
          <w:sz w:val="29"/>
          <w:szCs w:val="29"/>
        </w:rPr>
        <w:t>职务</w:t>
      </w:r>
      <w:r>
        <w:rPr>
          <w:rFonts w:ascii="Times New Roman" w:hAnsi="Times New Roman" w:eastAsia="Times New Roman" w:cs="Times New Roman"/>
          <w:spacing w:val="7"/>
          <w:sz w:val="29"/>
          <w:szCs w:val="29"/>
        </w:rPr>
        <w:t>/</w:t>
      </w:r>
      <w:r>
        <w:rPr>
          <w:rFonts w:ascii="宋体" w:hAnsi="宋体" w:eastAsia="宋体" w:cs="宋体"/>
          <w:spacing w:val="7"/>
          <w:sz w:val="29"/>
          <w:szCs w:val="29"/>
        </w:rPr>
        <w:t>职称：</w:t>
      </w:r>
      <w:r>
        <w:rPr>
          <w:rFonts w:ascii="宋体" w:hAnsi="宋体" w:eastAsia="宋体" w:cs="宋体"/>
          <w:spacing w:val="7"/>
          <w:sz w:val="29"/>
          <w:szCs w:val="29"/>
          <w:u w:val="single" w:color="auto"/>
        </w:rPr>
        <w:t xml:space="preserve">   高级工程师</w:t>
      </w:r>
      <w:r>
        <w:rPr>
          <w:rFonts w:ascii="宋体" w:hAnsi="宋体" w:eastAsia="宋体" w:cs="宋体"/>
          <w:sz w:val="29"/>
          <w:szCs w:val="29"/>
          <w:u w:val="single" w:color="auto"/>
        </w:rPr>
        <w:tab/>
      </w:r>
      <w:r>
        <w:rPr>
          <w:rFonts w:ascii="宋体" w:hAnsi="宋体" w:eastAsia="宋体" w:cs="宋体"/>
          <w:sz w:val="29"/>
          <w:szCs w:val="29"/>
        </w:rPr>
        <w:t xml:space="preserve"> </w:t>
      </w:r>
      <w:r>
        <w:rPr>
          <w:rFonts w:ascii="宋体" w:hAnsi="宋体" w:eastAsia="宋体" w:cs="宋体"/>
          <w:spacing w:val="5"/>
          <w:sz w:val="29"/>
          <w:szCs w:val="29"/>
        </w:rPr>
        <w:t>所在单位：</w:t>
      </w:r>
      <w:r>
        <w:rPr>
          <w:rFonts w:ascii="宋体" w:hAnsi="宋体" w:eastAsia="宋体" w:cs="宋体"/>
          <w:spacing w:val="28"/>
          <w:sz w:val="29"/>
          <w:szCs w:val="29"/>
          <w:u w:val="single" w:color="auto"/>
        </w:rPr>
        <w:t xml:space="preserve">   </w:t>
      </w:r>
      <w:r>
        <w:rPr>
          <w:rFonts w:ascii="宋体" w:hAnsi="宋体" w:eastAsia="宋体" w:cs="宋体"/>
          <w:spacing w:val="5"/>
          <w:sz w:val="29"/>
          <w:szCs w:val="29"/>
          <w:u w:val="single" w:color="auto"/>
        </w:rPr>
        <w:t>自治区环境工程评估中心</w:t>
      </w:r>
      <w:r>
        <w:rPr>
          <w:rFonts w:ascii="宋体" w:hAnsi="宋体" w:eastAsia="宋体" w:cs="宋体"/>
          <w:sz w:val="29"/>
          <w:szCs w:val="29"/>
          <w:u w:val="single" w:color="auto"/>
        </w:rPr>
        <w:t xml:space="preserve">                      </w:t>
      </w:r>
    </w:p>
    <w:p w14:paraId="1C28E4FE">
      <w:pPr>
        <w:pStyle w:val="2"/>
      </w:pPr>
    </w:p>
    <w:p w14:paraId="74B4AD21">
      <w:pPr>
        <w:pStyle w:val="2"/>
        <w:spacing w:line="241" w:lineRule="auto"/>
      </w:pPr>
    </w:p>
    <w:p w14:paraId="1258442F">
      <w:pPr>
        <w:pStyle w:val="2"/>
        <w:spacing w:line="241" w:lineRule="auto"/>
      </w:pPr>
    </w:p>
    <w:p w14:paraId="1FAC4C73">
      <w:pPr>
        <w:pStyle w:val="2"/>
        <w:spacing w:line="241" w:lineRule="auto"/>
      </w:pPr>
    </w:p>
    <w:p w14:paraId="579297FB">
      <w:pPr>
        <w:pStyle w:val="2"/>
        <w:spacing w:line="241" w:lineRule="auto"/>
      </w:pPr>
    </w:p>
    <w:p w14:paraId="1E195B97">
      <w:pPr>
        <w:pStyle w:val="2"/>
        <w:spacing w:line="241" w:lineRule="auto"/>
      </w:pPr>
    </w:p>
    <w:p w14:paraId="297E7C7D">
      <w:pPr>
        <w:pStyle w:val="2"/>
        <w:spacing w:line="241" w:lineRule="auto"/>
      </w:pPr>
    </w:p>
    <w:p w14:paraId="24188867">
      <w:pPr>
        <w:pStyle w:val="2"/>
        <w:spacing w:line="241" w:lineRule="auto"/>
      </w:pPr>
    </w:p>
    <w:p w14:paraId="1BA8B36A">
      <w:pPr>
        <w:pStyle w:val="2"/>
        <w:spacing w:line="241" w:lineRule="auto"/>
      </w:pPr>
    </w:p>
    <w:p w14:paraId="20597C6E">
      <w:pPr>
        <w:pStyle w:val="2"/>
        <w:spacing w:line="241" w:lineRule="auto"/>
      </w:pPr>
    </w:p>
    <w:p w14:paraId="104BEA36">
      <w:pPr>
        <w:pStyle w:val="2"/>
        <w:spacing w:line="241" w:lineRule="auto"/>
      </w:pPr>
    </w:p>
    <w:p w14:paraId="52A8012E">
      <w:pPr>
        <w:pStyle w:val="2"/>
        <w:spacing w:line="241" w:lineRule="auto"/>
      </w:pPr>
    </w:p>
    <w:p w14:paraId="646EA6A8">
      <w:pPr>
        <w:spacing w:before="95" w:line="226" w:lineRule="auto"/>
        <w:ind w:left="2314"/>
        <w:rPr>
          <w:rFonts w:ascii="宋体" w:hAnsi="宋体" w:eastAsia="宋体" w:cs="宋体"/>
          <w:sz w:val="29"/>
          <w:szCs w:val="29"/>
        </w:rPr>
      </w:pPr>
      <w:r>
        <w:rPr>
          <w:rFonts w:ascii="宋体" w:hAnsi="宋体" w:eastAsia="宋体" w:cs="宋体"/>
          <w:spacing w:val="2"/>
          <w:sz w:val="29"/>
          <w:szCs w:val="29"/>
        </w:rPr>
        <w:t>评审日期：</w:t>
      </w:r>
      <w:r>
        <w:rPr>
          <w:rFonts w:ascii="Times New Roman" w:hAnsi="Times New Roman" w:eastAsia="Times New Roman" w:cs="Times New Roman"/>
          <w:spacing w:val="2"/>
          <w:sz w:val="29"/>
          <w:szCs w:val="29"/>
        </w:rPr>
        <w:t xml:space="preserve">2026 </w:t>
      </w:r>
      <w:r>
        <w:rPr>
          <w:rFonts w:ascii="宋体" w:hAnsi="宋体" w:eastAsia="宋体" w:cs="宋体"/>
          <w:spacing w:val="2"/>
          <w:sz w:val="29"/>
          <w:szCs w:val="29"/>
        </w:rPr>
        <w:t>年</w:t>
      </w:r>
      <w:r>
        <w:rPr>
          <w:rFonts w:ascii="宋体" w:hAnsi="宋体" w:eastAsia="宋体" w:cs="宋体"/>
          <w:spacing w:val="-51"/>
          <w:sz w:val="29"/>
          <w:szCs w:val="29"/>
        </w:rPr>
        <w:t xml:space="preserve"> </w:t>
      </w:r>
      <w:r>
        <w:rPr>
          <w:rFonts w:ascii="Times New Roman" w:hAnsi="Times New Roman" w:eastAsia="Times New Roman" w:cs="Times New Roman"/>
          <w:spacing w:val="2"/>
          <w:sz w:val="29"/>
          <w:szCs w:val="29"/>
        </w:rPr>
        <w:t>2</w:t>
      </w:r>
      <w:r>
        <w:rPr>
          <w:rFonts w:ascii="Times New Roman" w:hAnsi="Times New Roman" w:eastAsia="Times New Roman" w:cs="Times New Roman"/>
          <w:spacing w:val="22"/>
          <w:sz w:val="29"/>
          <w:szCs w:val="29"/>
        </w:rPr>
        <w:t xml:space="preserve"> </w:t>
      </w:r>
      <w:r>
        <w:rPr>
          <w:rFonts w:ascii="宋体" w:hAnsi="宋体" w:eastAsia="宋体" w:cs="宋体"/>
          <w:spacing w:val="2"/>
          <w:sz w:val="29"/>
          <w:szCs w:val="29"/>
        </w:rPr>
        <w:t>月</w:t>
      </w:r>
      <w:r>
        <w:rPr>
          <w:rFonts w:ascii="宋体" w:hAnsi="宋体" w:eastAsia="宋体" w:cs="宋体"/>
          <w:spacing w:val="-59"/>
          <w:sz w:val="29"/>
          <w:szCs w:val="29"/>
        </w:rPr>
        <w:t xml:space="preserve"> </w:t>
      </w:r>
      <w:r>
        <w:rPr>
          <w:rFonts w:ascii="Times New Roman" w:hAnsi="Times New Roman" w:eastAsia="Times New Roman" w:cs="Times New Roman"/>
          <w:spacing w:val="2"/>
          <w:sz w:val="29"/>
          <w:szCs w:val="29"/>
        </w:rPr>
        <w:t xml:space="preserve">7  </w:t>
      </w:r>
      <w:r>
        <w:rPr>
          <w:rFonts w:ascii="宋体" w:hAnsi="宋体" w:eastAsia="宋体" w:cs="宋体"/>
          <w:spacing w:val="2"/>
          <w:sz w:val="29"/>
          <w:szCs w:val="29"/>
        </w:rPr>
        <w:t>日</w:t>
      </w:r>
    </w:p>
    <w:p w14:paraId="5C474FE0">
      <w:pPr>
        <w:spacing w:line="226" w:lineRule="auto"/>
        <w:rPr>
          <w:rFonts w:ascii="宋体" w:hAnsi="宋体" w:eastAsia="宋体" w:cs="宋体"/>
          <w:sz w:val="29"/>
          <w:szCs w:val="29"/>
        </w:rPr>
        <w:sectPr>
          <w:footerReference r:id="rId5" w:type="default"/>
          <w:pgSz w:w="11906" w:h="16838"/>
          <w:pgMar w:top="1431" w:right="1530" w:bottom="1478" w:left="1785" w:header="0" w:footer="1201" w:gutter="0"/>
          <w:cols w:space="720" w:num="1"/>
        </w:sectPr>
      </w:pPr>
    </w:p>
    <w:p w14:paraId="79184223">
      <w:pPr>
        <w:spacing w:before="138" w:line="225" w:lineRule="auto"/>
        <w:ind w:left="1837"/>
        <w:rPr>
          <w:rFonts w:ascii="宋体" w:hAnsi="宋体" w:eastAsia="宋体" w:cs="宋体"/>
          <w:sz w:val="35"/>
          <w:szCs w:val="35"/>
        </w:rPr>
      </w:pPr>
      <w:r>
        <w:rPr>
          <w:rFonts w:ascii="宋体" w:hAnsi="宋体" w:eastAsia="宋体" w:cs="宋体"/>
          <w:b/>
          <w:bCs/>
          <w:spacing w:val="6"/>
          <w:sz w:val="35"/>
          <w:szCs w:val="35"/>
        </w:rPr>
        <w:t>建设项目环评文件日常考核表</w:t>
      </w:r>
    </w:p>
    <w:p w14:paraId="6A6F3AA7">
      <w:pPr>
        <w:spacing w:before="104"/>
      </w:pPr>
    </w:p>
    <w:p w14:paraId="7A5307BE">
      <w:pPr>
        <w:spacing w:before="104"/>
      </w:pPr>
    </w:p>
    <w:tbl>
      <w:tblPr>
        <w:tblStyle w:val="5"/>
        <w:tblW w:w="8300"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1"/>
        <w:gridCol w:w="897"/>
        <w:gridCol w:w="902"/>
      </w:tblGrid>
      <w:tr w14:paraId="689B5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501" w:type="dxa"/>
            <w:vAlign w:val="top"/>
          </w:tcPr>
          <w:p w14:paraId="12F2907E">
            <w:pPr>
              <w:pStyle w:val="6"/>
              <w:spacing w:before="318" w:line="220" w:lineRule="auto"/>
              <w:ind w:left="2489"/>
            </w:pPr>
            <w:r>
              <w:rPr>
                <w:b/>
                <w:bCs/>
                <w:spacing w:val="-20"/>
              </w:rPr>
              <w:t>考</w:t>
            </w:r>
            <w:r>
              <w:rPr>
                <w:spacing w:val="13"/>
              </w:rPr>
              <w:t xml:space="preserve"> </w:t>
            </w:r>
            <w:r>
              <w:rPr>
                <w:b/>
                <w:bCs/>
                <w:spacing w:val="-20"/>
              </w:rPr>
              <w:t>核</w:t>
            </w:r>
            <w:r>
              <w:rPr>
                <w:spacing w:val="44"/>
              </w:rPr>
              <w:t xml:space="preserve"> </w:t>
            </w:r>
            <w:r>
              <w:rPr>
                <w:b/>
                <w:bCs/>
                <w:spacing w:val="-20"/>
              </w:rPr>
              <w:t>内</w:t>
            </w:r>
            <w:r>
              <w:rPr>
                <w:spacing w:val="15"/>
              </w:rPr>
              <w:t xml:space="preserve"> </w:t>
            </w:r>
            <w:r>
              <w:rPr>
                <w:b/>
                <w:bCs/>
                <w:spacing w:val="-20"/>
              </w:rPr>
              <w:t>容</w:t>
            </w:r>
          </w:p>
        </w:tc>
        <w:tc>
          <w:tcPr>
            <w:tcW w:w="897" w:type="dxa"/>
            <w:vAlign w:val="top"/>
          </w:tcPr>
          <w:p w14:paraId="737B3F55">
            <w:pPr>
              <w:pStyle w:val="6"/>
              <w:spacing w:before="318" w:line="220" w:lineRule="auto"/>
              <w:ind w:left="176"/>
            </w:pPr>
            <w:r>
              <w:rPr>
                <w:b/>
                <w:bCs/>
                <w:spacing w:val="-8"/>
              </w:rPr>
              <w:t>满分</w:t>
            </w:r>
          </w:p>
        </w:tc>
        <w:tc>
          <w:tcPr>
            <w:tcW w:w="902" w:type="dxa"/>
            <w:vAlign w:val="top"/>
          </w:tcPr>
          <w:p w14:paraId="46EFB58B">
            <w:pPr>
              <w:pStyle w:val="6"/>
              <w:spacing w:before="318" w:line="221" w:lineRule="auto"/>
              <w:ind w:left="178"/>
            </w:pPr>
            <w:r>
              <w:rPr>
                <w:b/>
                <w:bCs/>
                <w:spacing w:val="-7"/>
              </w:rPr>
              <w:t>评分</w:t>
            </w:r>
          </w:p>
        </w:tc>
      </w:tr>
      <w:tr w14:paraId="2AECB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6501" w:type="dxa"/>
            <w:vAlign w:val="top"/>
          </w:tcPr>
          <w:p w14:paraId="6CE7E444">
            <w:pPr>
              <w:pStyle w:val="6"/>
              <w:spacing w:before="81" w:line="264" w:lineRule="auto"/>
              <w:ind w:left="119" w:right="102" w:firstLine="20"/>
            </w:pPr>
            <w:r>
              <w:rPr>
                <w:rFonts w:ascii="Times New Roman" w:hAnsi="Times New Roman" w:eastAsia="Times New Roman" w:cs="Times New Roman"/>
                <w:spacing w:val="-5"/>
              </w:rPr>
              <w:t>1.</w:t>
            </w:r>
            <w:r>
              <w:rPr>
                <w:spacing w:val="-5"/>
              </w:rPr>
              <w:t>确定的评价等级是否恰当，评价标准是否正确，评</w:t>
            </w:r>
            <w:r>
              <w:rPr>
                <w:spacing w:val="-2"/>
              </w:rPr>
              <w:t>价范围是否符合要求</w:t>
            </w:r>
          </w:p>
        </w:tc>
        <w:tc>
          <w:tcPr>
            <w:tcW w:w="897" w:type="dxa"/>
            <w:vAlign w:val="top"/>
          </w:tcPr>
          <w:p w14:paraId="3280BCBA">
            <w:pPr>
              <w:spacing w:line="277" w:lineRule="auto"/>
              <w:rPr>
                <w:rFonts w:ascii="Arial"/>
                <w:sz w:val="21"/>
              </w:rPr>
            </w:pPr>
          </w:p>
          <w:p w14:paraId="6764540E">
            <w:pPr>
              <w:spacing w:before="81"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15292FA0">
            <w:pPr>
              <w:rPr>
                <w:rFonts w:ascii="Arial"/>
                <w:sz w:val="21"/>
              </w:rPr>
            </w:pPr>
          </w:p>
        </w:tc>
      </w:tr>
      <w:tr w14:paraId="3CD7D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6501" w:type="dxa"/>
            <w:vAlign w:val="top"/>
          </w:tcPr>
          <w:p w14:paraId="08D7B961">
            <w:pPr>
              <w:pStyle w:val="6"/>
              <w:spacing w:before="136" w:line="252" w:lineRule="auto"/>
              <w:ind w:left="171" w:right="105" w:hanging="58"/>
            </w:pPr>
            <w:r>
              <w:rPr>
                <w:rFonts w:ascii="Times New Roman" w:hAnsi="Times New Roman" w:eastAsia="Times New Roman" w:cs="Times New Roman"/>
                <w:spacing w:val="-4"/>
              </w:rPr>
              <w:t>2.</w:t>
            </w:r>
            <w:r>
              <w:rPr>
                <w:spacing w:val="-4"/>
              </w:rPr>
              <w:t>项目工程概况描述是否全面、准确，生态环境保护目标及与项目位置关系描述是否清楚</w:t>
            </w:r>
          </w:p>
        </w:tc>
        <w:tc>
          <w:tcPr>
            <w:tcW w:w="897" w:type="dxa"/>
            <w:vAlign w:val="top"/>
          </w:tcPr>
          <w:p w14:paraId="2B4AEE42">
            <w:pPr>
              <w:spacing w:line="300" w:lineRule="auto"/>
              <w:rPr>
                <w:rFonts w:ascii="Arial"/>
                <w:sz w:val="21"/>
              </w:rPr>
            </w:pPr>
          </w:p>
          <w:p w14:paraId="79B2913B">
            <w:pPr>
              <w:spacing w:before="80"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19CBAC72">
            <w:pPr>
              <w:rPr>
                <w:rFonts w:ascii="Arial"/>
                <w:sz w:val="21"/>
              </w:rPr>
            </w:pPr>
          </w:p>
        </w:tc>
      </w:tr>
      <w:tr w14:paraId="7CABF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5A9A3FEE">
            <w:pPr>
              <w:pStyle w:val="6"/>
              <w:spacing w:before="134" w:line="253" w:lineRule="auto"/>
              <w:ind w:left="119" w:right="105"/>
            </w:pPr>
            <w:r>
              <w:rPr>
                <w:rFonts w:ascii="Times New Roman" w:hAnsi="Times New Roman" w:eastAsia="Times New Roman" w:cs="Times New Roman"/>
                <w:spacing w:val="-4"/>
              </w:rPr>
              <w:t>3.</w:t>
            </w:r>
            <w:r>
              <w:rPr>
                <w:spacing w:val="-4"/>
              </w:rPr>
              <w:t>生态环境影响因素分析（含污染源强核算</w:t>
            </w:r>
            <w:r>
              <w:rPr>
                <w:spacing w:val="-5"/>
              </w:rPr>
              <w:t>）是否全</w:t>
            </w:r>
            <w:r>
              <w:rPr>
                <w:spacing w:val="-1"/>
              </w:rPr>
              <w:t>面、准确，改扩建项目现有污染问题是否查明</w:t>
            </w:r>
          </w:p>
        </w:tc>
        <w:tc>
          <w:tcPr>
            <w:tcW w:w="897" w:type="dxa"/>
            <w:vAlign w:val="top"/>
          </w:tcPr>
          <w:p w14:paraId="20E4CB3F">
            <w:pPr>
              <w:spacing w:line="301" w:lineRule="auto"/>
              <w:rPr>
                <w:rFonts w:ascii="Arial"/>
                <w:sz w:val="21"/>
              </w:rPr>
            </w:pPr>
          </w:p>
          <w:p w14:paraId="79ABDBF9">
            <w:pPr>
              <w:spacing w:before="80"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1E006A9B">
            <w:pPr>
              <w:rPr>
                <w:rFonts w:ascii="Arial"/>
                <w:sz w:val="21"/>
              </w:rPr>
            </w:pPr>
          </w:p>
        </w:tc>
      </w:tr>
      <w:tr w14:paraId="51366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27C1396E">
            <w:pPr>
              <w:pStyle w:val="6"/>
              <w:spacing w:before="134" w:line="253" w:lineRule="auto"/>
              <w:ind w:left="144" w:right="105" w:hanging="32"/>
            </w:pPr>
            <w:r>
              <w:rPr>
                <w:rFonts w:ascii="Times New Roman" w:hAnsi="Times New Roman" w:eastAsia="Times New Roman" w:cs="Times New Roman"/>
                <w:spacing w:val="-4"/>
              </w:rPr>
              <w:t>4.</w:t>
            </w:r>
            <w:r>
              <w:rPr>
                <w:spacing w:val="-4"/>
              </w:rPr>
              <w:t>环境现状评价是否符合实际，主要环境问题是否阐</w:t>
            </w:r>
            <w:r>
              <w:t>明</w:t>
            </w:r>
          </w:p>
        </w:tc>
        <w:tc>
          <w:tcPr>
            <w:tcW w:w="897" w:type="dxa"/>
            <w:vAlign w:val="top"/>
          </w:tcPr>
          <w:p w14:paraId="0084C1CF">
            <w:pPr>
              <w:spacing w:line="300" w:lineRule="auto"/>
              <w:rPr>
                <w:rFonts w:ascii="Arial"/>
                <w:sz w:val="21"/>
              </w:rPr>
            </w:pPr>
          </w:p>
          <w:p w14:paraId="53615C0D">
            <w:pPr>
              <w:spacing w:before="81"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37B5C026">
            <w:pPr>
              <w:rPr>
                <w:rFonts w:ascii="Arial"/>
                <w:sz w:val="21"/>
              </w:rPr>
            </w:pPr>
          </w:p>
        </w:tc>
      </w:tr>
      <w:tr w14:paraId="40B9C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3AEEE6E0">
            <w:pPr>
              <w:pStyle w:val="6"/>
              <w:spacing w:before="134" w:line="253" w:lineRule="auto"/>
              <w:ind w:left="132" w:right="102" w:hanging="11"/>
            </w:pPr>
            <w:r>
              <w:rPr>
                <w:rFonts w:ascii="Times New Roman" w:hAnsi="Times New Roman" w:eastAsia="Times New Roman" w:cs="Times New Roman"/>
                <w:spacing w:val="-4"/>
              </w:rPr>
              <w:t>5.</w:t>
            </w:r>
            <w:r>
              <w:rPr>
                <w:spacing w:val="-4"/>
              </w:rPr>
              <w:t>生态环境要素、环境风险预测与评价是否全</w:t>
            </w:r>
            <w:r>
              <w:rPr>
                <w:spacing w:val="-5"/>
              </w:rPr>
              <w:t>面，影</w:t>
            </w:r>
            <w:r>
              <w:rPr>
                <w:spacing w:val="-2"/>
              </w:rPr>
              <w:t>响预测与评价方法、结果是否准确</w:t>
            </w:r>
          </w:p>
        </w:tc>
        <w:tc>
          <w:tcPr>
            <w:tcW w:w="897" w:type="dxa"/>
            <w:vAlign w:val="top"/>
          </w:tcPr>
          <w:p w14:paraId="65D4FA87">
            <w:pPr>
              <w:spacing w:line="300" w:lineRule="auto"/>
              <w:rPr>
                <w:rFonts w:ascii="Arial"/>
                <w:sz w:val="21"/>
              </w:rPr>
            </w:pPr>
          </w:p>
          <w:p w14:paraId="104AE25B">
            <w:pPr>
              <w:spacing w:before="81"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15</w:t>
            </w:r>
          </w:p>
        </w:tc>
        <w:tc>
          <w:tcPr>
            <w:tcW w:w="902" w:type="dxa"/>
            <w:vAlign w:val="top"/>
          </w:tcPr>
          <w:p w14:paraId="06162021">
            <w:pPr>
              <w:rPr>
                <w:rFonts w:ascii="Arial"/>
                <w:sz w:val="21"/>
              </w:rPr>
            </w:pPr>
          </w:p>
        </w:tc>
      </w:tr>
      <w:tr w14:paraId="35FE1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5FB131AC">
            <w:pPr>
              <w:pStyle w:val="6"/>
              <w:spacing w:before="134" w:line="253" w:lineRule="auto"/>
              <w:ind w:left="119" w:right="102"/>
            </w:pPr>
            <w:r>
              <w:rPr>
                <w:rFonts w:ascii="Times New Roman" w:hAnsi="Times New Roman" w:eastAsia="Times New Roman" w:cs="Times New Roman"/>
                <w:spacing w:val="-4"/>
              </w:rPr>
              <w:t>6.</w:t>
            </w:r>
            <w:r>
              <w:rPr>
                <w:spacing w:val="-4"/>
              </w:rPr>
              <w:t>生态环境保护措施针对性、有效性、可行性，</w:t>
            </w:r>
            <w:r>
              <w:rPr>
                <w:spacing w:val="-5"/>
              </w:rPr>
              <w:t>环境</w:t>
            </w:r>
            <w:r>
              <w:rPr>
                <w:spacing w:val="-1"/>
              </w:rPr>
              <w:t>监测、环境管理措施的针对性，环保投资的合理性</w:t>
            </w:r>
          </w:p>
        </w:tc>
        <w:tc>
          <w:tcPr>
            <w:tcW w:w="897" w:type="dxa"/>
            <w:vAlign w:val="top"/>
          </w:tcPr>
          <w:p w14:paraId="22D9B840">
            <w:pPr>
              <w:spacing w:line="300" w:lineRule="auto"/>
              <w:rPr>
                <w:rFonts w:ascii="Arial"/>
                <w:sz w:val="21"/>
              </w:rPr>
            </w:pPr>
          </w:p>
          <w:p w14:paraId="7C8BF996">
            <w:pPr>
              <w:spacing w:before="80"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7"/>
                <w:sz w:val="28"/>
                <w:szCs w:val="28"/>
              </w:rPr>
              <w:t>15</w:t>
            </w:r>
          </w:p>
        </w:tc>
        <w:tc>
          <w:tcPr>
            <w:tcW w:w="902" w:type="dxa"/>
            <w:vAlign w:val="top"/>
          </w:tcPr>
          <w:p w14:paraId="6958903A">
            <w:pPr>
              <w:rPr>
                <w:rFonts w:ascii="Arial"/>
                <w:sz w:val="21"/>
              </w:rPr>
            </w:pPr>
          </w:p>
        </w:tc>
      </w:tr>
      <w:tr w14:paraId="338A5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6817A2BA">
            <w:pPr>
              <w:spacing w:line="241" w:lineRule="auto"/>
              <w:rPr>
                <w:rFonts w:ascii="Arial"/>
                <w:sz w:val="21"/>
              </w:rPr>
            </w:pPr>
          </w:p>
          <w:p w14:paraId="4F09FA3B">
            <w:pPr>
              <w:pStyle w:val="6"/>
              <w:spacing w:before="91" w:line="219" w:lineRule="auto"/>
              <w:ind w:left="117"/>
            </w:pPr>
            <w:r>
              <w:rPr>
                <w:rFonts w:ascii="Times New Roman" w:hAnsi="Times New Roman" w:eastAsia="Times New Roman" w:cs="Times New Roman"/>
                <w:spacing w:val="-1"/>
              </w:rPr>
              <w:t>7.</w:t>
            </w:r>
            <w:r>
              <w:rPr>
                <w:spacing w:val="-1"/>
              </w:rPr>
              <w:t>评价结论的综合性、客观性和可信性</w:t>
            </w:r>
          </w:p>
        </w:tc>
        <w:tc>
          <w:tcPr>
            <w:tcW w:w="897" w:type="dxa"/>
            <w:vAlign w:val="top"/>
          </w:tcPr>
          <w:p w14:paraId="3EEE58FB">
            <w:pPr>
              <w:spacing w:line="300" w:lineRule="auto"/>
              <w:rPr>
                <w:rFonts w:ascii="Arial"/>
                <w:sz w:val="21"/>
              </w:rPr>
            </w:pPr>
          </w:p>
          <w:p w14:paraId="44AD5C9A">
            <w:pPr>
              <w:spacing w:before="80"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530FE484">
            <w:pPr>
              <w:rPr>
                <w:rFonts w:ascii="Arial"/>
                <w:sz w:val="21"/>
              </w:rPr>
            </w:pPr>
          </w:p>
        </w:tc>
      </w:tr>
      <w:tr w14:paraId="2D39B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01DDA9B4">
            <w:pPr>
              <w:spacing w:line="244" w:lineRule="auto"/>
              <w:rPr>
                <w:rFonts w:ascii="Arial"/>
                <w:sz w:val="21"/>
              </w:rPr>
            </w:pPr>
          </w:p>
          <w:p w14:paraId="3621F255">
            <w:pPr>
              <w:pStyle w:val="6"/>
              <w:spacing w:before="91" w:line="220" w:lineRule="auto"/>
              <w:ind w:left="124"/>
            </w:pPr>
            <w:r>
              <w:rPr>
                <w:rFonts w:ascii="Times New Roman" w:hAnsi="Times New Roman" w:eastAsia="Times New Roman" w:cs="Times New Roman"/>
                <w:spacing w:val="-1"/>
              </w:rPr>
              <w:t>8.</w:t>
            </w:r>
            <w:r>
              <w:rPr>
                <w:spacing w:val="-1"/>
              </w:rPr>
              <w:t>重点专题和关键问题回答是否清楚、正确</w:t>
            </w:r>
          </w:p>
        </w:tc>
        <w:tc>
          <w:tcPr>
            <w:tcW w:w="897" w:type="dxa"/>
            <w:vAlign w:val="top"/>
          </w:tcPr>
          <w:p w14:paraId="0F03CDCA">
            <w:pPr>
              <w:spacing w:line="303" w:lineRule="auto"/>
              <w:rPr>
                <w:rFonts w:ascii="Arial"/>
                <w:sz w:val="21"/>
              </w:rPr>
            </w:pPr>
          </w:p>
          <w:p w14:paraId="042B0CEC">
            <w:pPr>
              <w:spacing w:before="81" w:line="186" w:lineRule="auto"/>
              <w:ind w:left="390"/>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902" w:type="dxa"/>
            <w:vAlign w:val="top"/>
          </w:tcPr>
          <w:p w14:paraId="67727E99">
            <w:pPr>
              <w:rPr>
                <w:rFonts w:ascii="Arial"/>
                <w:sz w:val="21"/>
              </w:rPr>
            </w:pPr>
          </w:p>
        </w:tc>
      </w:tr>
      <w:tr w14:paraId="5C4ED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6501" w:type="dxa"/>
            <w:vAlign w:val="top"/>
          </w:tcPr>
          <w:p w14:paraId="6DD4B4E8">
            <w:pPr>
              <w:pStyle w:val="6"/>
              <w:spacing w:before="133" w:line="253" w:lineRule="auto"/>
              <w:ind w:left="126" w:right="102" w:hanging="8"/>
            </w:pPr>
            <w:r>
              <w:rPr>
                <w:rFonts w:ascii="Times New Roman" w:hAnsi="Times New Roman" w:eastAsia="Times New Roman" w:cs="Times New Roman"/>
                <w:spacing w:val="-6"/>
              </w:rPr>
              <w:t>9.</w:t>
            </w:r>
            <w:r>
              <w:rPr>
                <w:rFonts w:ascii="Times New Roman" w:hAnsi="Times New Roman" w:eastAsia="Times New Roman" w:cs="Times New Roman"/>
                <w:spacing w:val="-23"/>
              </w:rPr>
              <w:t xml:space="preserve"> </w:t>
            </w:r>
            <w:r>
              <w:rPr>
                <w:spacing w:val="-6"/>
              </w:rPr>
              <w:t>附件、图表、化物计量单位是否规范，篇幅文字是否简练</w:t>
            </w:r>
          </w:p>
        </w:tc>
        <w:tc>
          <w:tcPr>
            <w:tcW w:w="897" w:type="dxa"/>
            <w:vAlign w:val="top"/>
          </w:tcPr>
          <w:p w14:paraId="1212D9D7">
            <w:pPr>
              <w:spacing w:line="303" w:lineRule="auto"/>
              <w:rPr>
                <w:rFonts w:ascii="Arial"/>
                <w:sz w:val="21"/>
              </w:rPr>
            </w:pPr>
          </w:p>
          <w:p w14:paraId="6C95C8D4">
            <w:pPr>
              <w:spacing w:before="81" w:line="186" w:lineRule="auto"/>
              <w:ind w:left="390"/>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902" w:type="dxa"/>
            <w:vAlign w:val="top"/>
          </w:tcPr>
          <w:p w14:paraId="2D649757">
            <w:pPr>
              <w:rPr>
                <w:rFonts w:ascii="Arial"/>
                <w:sz w:val="21"/>
              </w:rPr>
            </w:pPr>
          </w:p>
        </w:tc>
      </w:tr>
      <w:tr w14:paraId="19671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2400403A">
            <w:pPr>
              <w:spacing w:line="244" w:lineRule="auto"/>
              <w:rPr>
                <w:rFonts w:ascii="Arial"/>
                <w:sz w:val="21"/>
              </w:rPr>
            </w:pPr>
          </w:p>
          <w:p w14:paraId="420EDBFC">
            <w:pPr>
              <w:pStyle w:val="6"/>
              <w:spacing w:before="91" w:line="220" w:lineRule="auto"/>
              <w:ind w:left="140"/>
            </w:pPr>
            <w:r>
              <w:rPr>
                <w:rFonts w:ascii="Times New Roman" w:hAnsi="Times New Roman" w:eastAsia="Times New Roman" w:cs="Times New Roman"/>
                <w:spacing w:val="-3"/>
              </w:rPr>
              <w:t>10.</w:t>
            </w:r>
            <w:r>
              <w:rPr>
                <w:spacing w:val="-3"/>
              </w:rPr>
              <w:t>环评工作是否有特色</w:t>
            </w:r>
          </w:p>
        </w:tc>
        <w:tc>
          <w:tcPr>
            <w:tcW w:w="897" w:type="dxa"/>
            <w:vAlign w:val="top"/>
          </w:tcPr>
          <w:p w14:paraId="08F98BEB">
            <w:pPr>
              <w:spacing w:line="304" w:lineRule="auto"/>
              <w:rPr>
                <w:rFonts w:ascii="Arial"/>
                <w:sz w:val="21"/>
              </w:rPr>
            </w:pPr>
          </w:p>
          <w:p w14:paraId="3B0B31AD">
            <w:pPr>
              <w:spacing w:before="81" w:line="186" w:lineRule="auto"/>
              <w:ind w:left="390"/>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902" w:type="dxa"/>
            <w:vAlign w:val="top"/>
          </w:tcPr>
          <w:p w14:paraId="79AB3983">
            <w:pPr>
              <w:rPr>
                <w:rFonts w:ascii="Arial"/>
                <w:sz w:val="21"/>
              </w:rPr>
            </w:pPr>
          </w:p>
        </w:tc>
      </w:tr>
      <w:tr w14:paraId="4306B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6501" w:type="dxa"/>
            <w:vAlign w:val="top"/>
          </w:tcPr>
          <w:p w14:paraId="0755978B">
            <w:pPr>
              <w:spacing w:line="244" w:lineRule="auto"/>
              <w:rPr>
                <w:rFonts w:ascii="Arial"/>
                <w:sz w:val="21"/>
              </w:rPr>
            </w:pPr>
          </w:p>
          <w:p w14:paraId="18E4ABF7">
            <w:pPr>
              <w:pStyle w:val="6"/>
              <w:spacing w:before="91" w:line="220" w:lineRule="auto"/>
              <w:ind w:left="140"/>
            </w:pPr>
            <w:r>
              <w:rPr>
                <w:rFonts w:ascii="Times New Roman" w:hAnsi="Times New Roman" w:eastAsia="Times New Roman" w:cs="Times New Roman"/>
                <w:spacing w:val="-4"/>
              </w:rPr>
              <w:t>11.</w:t>
            </w:r>
            <w:r>
              <w:rPr>
                <w:spacing w:val="-4"/>
              </w:rPr>
              <w:t>环评工作的复杂程度</w:t>
            </w:r>
          </w:p>
        </w:tc>
        <w:tc>
          <w:tcPr>
            <w:tcW w:w="897" w:type="dxa"/>
            <w:vAlign w:val="top"/>
          </w:tcPr>
          <w:p w14:paraId="52DACD47">
            <w:pPr>
              <w:spacing w:line="304" w:lineRule="auto"/>
              <w:rPr>
                <w:rFonts w:ascii="Arial"/>
                <w:sz w:val="21"/>
              </w:rPr>
            </w:pPr>
          </w:p>
          <w:p w14:paraId="62F13004">
            <w:pPr>
              <w:spacing w:before="80" w:line="186" w:lineRule="auto"/>
              <w:ind w:left="390"/>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902" w:type="dxa"/>
            <w:vAlign w:val="top"/>
          </w:tcPr>
          <w:p w14:paraId="02EEED1E">
            <w:pPr>
              <w:rPr>
                <w:rFonts w:ascii="Arial"/>
                <w:sz w:val="21"/>
              </w:rPr>
            </w:pPr>
          </w:p>
        </w:tc>
      </w:tr>
      <w:tr w14:paraId="0D8AC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4" w:hRule="atLeast"/>
        </w:trPr>
        <w:tc>
          <w:tcPr>
            <w:tcW w:w="6501" w:type="dxa"/>
            <w:vAlign w:val="top"/>
          </w:tcPr>
          <w:p w14:paraId="29AC81D9">
            <w:pPr>
              <w:spacing w:line="244" w:lineRule="auto"/>
              <w:rPr>
                <w:rFonts w:ascii="Arial"/>
                <w:sz w:val="21"/>
              </w:rPr>
            </w:pPr>
          </w:p>
          <w:p w14:paraId="29177882">
            <w:pPr>
              <w:pStyle w:val="6"/>
              <w:spacing w:before="91" w:line="221" w:lineRule="auto"/>
              <w:ind w:left="2708"/>
            </w:pPr>
            <w:r>
              <w:rPr>
                <w:spacing w:val="-9"/>
              </w:rPr>
              <w:t>总</w:t>
            </w:r>
            <w:r>
              <w:rPr>
                <w:spacing w:val="3"/>
              </w:rPr>
              <w:t xml:space="preserve">    </w:t>
            </w:r>
            <w:r>
              <w:rPr>
                <w:spacing w:val="-9"/>
              </w:rPr>
              <w:t>分</w:t>
            </w:r>
          </w:p>
        </w:tc>
        <w:tc>
          <w:tcPr>
            <w:tcW w:w="897" w:type="dxa"/>
            <w:vAlign w:val="top"/>
          </w:tcPr>
          <w:p w14:paraId="30DF9B9E">
            <w:pPr>
              <w:spacing w:line="301" w:lineRule="auto"/>
              <w:rPr>
                <w:rFonts w:ascii="Arial"/>
                <w:sz w:val="21"/>
              </w:rPr>
            </w:pPr>
          </w:p>
          <w:p w14:paraId="0ED2F381">
            <w:pPr>
              <w:spacing w:before="80" w:line="189" w:lineRule="auto"/>
              <w:ind w:left="270"/>
              <w:rPr>
                <w:rFonts w:ascii="Times New Roman" w:hAnsi="Times New Roman" w:eastAsia="Times New Roman" w:cs="Times New Roman"/>
                <w:sz w:val="28"/>
                <w:szCs w:val="28"/>
              </w:rPr>
            </w:pPr>
            <w:r>
              <w:rPr>
                <w:rFonts w:ascii="Times New Roman" w:hAnsi="Times New Roman" w:eastAsia="Times New Roman" w:cs="Times New Roman"/>
                <w:spacing w:val="-11"/>
                <w:sz w:val="28"/>
                <w:szCs w:val="28"/>
              </w:rPr>
              <w:t>100</w:t>
            </w:r>
          </w:p>
        </w:tc>
        <w:tc>
          <w:tcPr>
            <w:tcW w:w="902" w:type="dxa"/>
            <w:vAlign w:val="top"/>
          </w:tcPr>
          <w:p w14:paraId="1BBAA789">
            <w:pPr>
              <w:spacing w:line="301" w:lineRule="auto"/>
              <w:rPr>
                <w:rFonts w:ascii="Arial"/>
                <w:sz w:val="21"/>
              </w:rPr>
            </w:pPr>
          </w:p>
          <w:p w14:paraId="78689ED5">
            <w:pPr>
              <w:spacing w:before="80" w:line="189" w:lineRule="auto"/>
              <w:ind w:left="319"/>
              <w:rPr>
                <w:rFonts w:ascii="Times New Roman" w:hAnsi="Times New Roman" w:eastAsia="Times New Roman" w:cs="Times New Roman"/>
                <w:sz w:val="28"/>
                <w:szCs w:val="28"/>
              </w:rPr>
            </w:pPr>
            <w:r>
              <w:rPr>
                <w:rFonts w:ascii="Times New Roman" w:hAnsi="Times New Roman" w:eastAsia="Times New Roman" w:cs="Times New Roman"/>
                <w:spacing w:val="-5"/>
                <w:sz w:val="28"/>
                <w:szCs w:val="28"/>
              </w:rPr>
              <w:t>65</w:t>
            </w:r>
          </w:p>
        </w:tc>
      </w:tr>
    </w:tbl>
    <w:p w14:paraId="091BD9AA">
      <w:pPr>
        <w:pStyle w:val="2"/>
      </w:pPr>
    </w:p>
    <w:p w14:paraId="500EE8D5">
      <w:pPr>
        <w:sectPr>
          <w:footerReference r:id="rId6" w:type="default"/>
          <w:pgSz w:w="11906" w:h="16838"/>
          <w:pgMar w:top="1431" w:right="1785" w:bottom="1478" w:left="1785" w:header="0" w:footer="1201" w:gutter="0"/>
          <w:cols w:space="720" w:num="1"/>
        </w:sectPr>
      </w:pPr>
    </w:p>
    <w:p w14:paraId="31B32ACF">
      <w:pPr>
        <w:spacing w:line="91" w:lineRule="auto"/>
        <w:rPr>
          <w:rFonts w:ascii="Arial"/>
          <w:sz w:val="2"/>
        </w:rPr>
      </w:pPr>
    </w:p>
    <w:tbl>
      <w:tblPr>
        <w:tblStyle w:val="5"/>
        <w:tblW w:w="8300"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00"/>
      </w:tblGrid>
      <w:tr w14:paraId="23320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8300" w:type="dxa"/>
            <w:vAlign w:val="top"/>
          </w:tcPr>
          <w:p w14:paraId="3099111F">
            <w:pPr>
              <w:pStyle w:val="6"/>
              <w:spacing w:before="318" w:line="220" w:lineRule="auto"/>
              <w:ind w:left="923"/>
            </w:pPr>
            <w:r>
              <w:rPr>
                <w:b/>
                <w:bCs/>
                <w:spacing w:val="-3"/>
              </w:rPr>
              <w:t>评审考核人对环评文件是否具备审批条件的具体意见</w:t>
            </w:r>
          </w:p>
        </w:tc>
      </w:tr>
      <w:tr w14:paraId="0E956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01" w:hRule="atLeast"/>
        </w:trPr>
        <w:tc>
          <w:tcPr>
            <w:tcW w:w="8300" w:type="dxa"/>
            <w:vAlign w:val="top"/>
          </w:tcPr>
          <w:p w14:paraId="672F25B0">
            <w:pPr>
              <w:spacing w:line="291" w:lineRule="auto"/>
              <w:rPr>
                <w:rFonts w:ascii="Arial"/>
                <w:sz w:val="21"/>
              </w:rPr>
            </w:pPr>
          </w:p>
          <w:p w14:paraId="37B0DAB9">
            <w:pPr>
              <w:spacing w:line="291" w:lineRule="auto"/>
              <w:rPr>
                <w:rFonts w:ascii="Arial"/>
                <w:sz w:val="21"/>
              </w:rPr>
            </w:pPr>
          </w:p>
          <w:p w14:paraId="60A78DFB">
            <w:pPr>
              <w:pStyle w:val="6"/>
              <w:spacing w:before="91" w:line="219" w:lineRule="auto"/>
              <w:ind w:left="678"/>
            </w:pPr>
            <w:r>
              <w:rPr>
                <w:spacing w:val="-1"/>
              </w:rPr>
              <w:t>本项目应进一步补充、修改、完善以下内容：</w:t>
            </w:r>
          </w:p>
          <w:p w14:paraId="6BA5D884">
            <w:pPr>
              <w:pStyle w:val="6"/>
              <w:spacing w:before="228" w:line="369" w:lineRule="auto"/>
              <w:ind w:left="164" w:right="106" w:firstLine="517"/>
            </w:pPr>
            <w:r>
              <w:rPr>
                <w:spacing w:val="-2"/>
              </w:rPr>
              <w:t>一、补充本项目永久工程、临时工程各项工程占地表，包括各</w:t>
            </w:r>
            <w:r>
              <w:rPr>
                <w:spacing w:val="-8"/>
              </w:rPr>
              <w:t>占地内容、占地面积、</w:t>
            </w:r>
            <w:r>
              <w:rPr>
                <w:spacing w:val="-77"/>
              </w:rPr>
              <w:t xml:space="preserve"> </w:t>
            </w:r>
            <w:r>
              <w:rPr>
                <w:spacing w:val="-8"/>
              </w:rPr>
              <w:t>占地类型。</w:t>
            </w:r>
          </w:p>
          <w:p w14:paraId="094E84FA">
            <w:pPr>
              <w:pStyle w:val="6"/>
              <w:spacing w:line="369" w:lineRule="auto"/>
              <w:ind w:left="117" w:right="106" w:firstLine="564"/>
            </w:pPr>
            <w:r>
              <w:rPr>
                <w:spacing w:val="-2"/>
              </w:rPr>
              <w:t>二、本项目破碎、筛分工序需根据《新疆维吾尔自治区重</w:t>
            </w:r>
            <w:r>
              <w:rPr>
                <w:spacing w:val="-3"/>
              </w:rPr>
              <w:t>点行</w:t>
            </w:r>
            <w:r>
              <w:rPr>
                <w:spacing w:val="-2"/>
              </w:rPr>
              <w:t>业环境准入条件》（修订）要求“矿石转运、破碎、筛分等粉尘产</w:t>
            </w:r>
            <w:r>
              <w:rPr>
                <w:spacing w:val="2"/>
              </w:rPr>
              <w:t>生工序，须配备抑尘、除尘设施，除尘效率</w:t>
            </w:r>
            <w:r>
              <w:rPr>
                <w:spacing w:val="1"/>
              </w:rPr>
              <w:t>不低于99%。</w:t>
            </w:r>
            <w:r>
              <w:rPr>
                <w:spacing w:val="-102"/>
              </w:rPr>
              <w:t xml:space="preserve"> </w:t>
            </w:r>
            <w:r>
              <w:rPr>
                <w:spacing w:val="1"/>
              </w:rPr>
              <w:t>”。补充</w:t>
            </w:r>
            <w:r>
              <w:rPr>
                <w:spacing w:val="-2"/>
              </w:rPr>
              <w:t>集气罩、除尘器、排气筒等环保设施，完善与排污许可衔接内容。</w:t>
            </w:r>
          </w:p>
          <w:p w14:paraId="75E03B78">
            <w:pPr>
              <w:pStyle w:val="6"/>
              <w:spacing w:before="2" w:line="369" w:lineRule="auto"/>
              <w:ind w:left="117" w:right="106" w:firstLine="560"/>
            </w:pPr>
            <w:r>
              <w:rPr>
                <w:spacing w:val="-2"/>
              </w:rPr>
              <w:t>三、根据上述要求核实与《新疆维吾尔自治区重点行业环境准入条件》（修订）符合性分析中“矿石转运、破碎、筛分等粉尘产</w:t>
            </w:r>
            <w:r>
              <w:rPr>
                <w:spacing w:val="2"/>
              </w:rPr>
              <w:t>生工序，须配备抑尘、除尘设施，除尘效率</w:t>
            </w:r>
            <w:r>
              <w:rPr>
                <w:spacing w:val="1"/>
              </w:rPr>
              <w:t>不低于99%。</w:t>
            </w:r>
            <w:r>
              <w:rPr>
                <w:spacing w:val="-102"/>
              </w:rPr>
              <w:t xml:space="preserve"> </w:t>
            </w:r>
            <w:r>
              <w:rPr>
                <w:spacing w:val="1"/>
              </w:rPr>
              <w:t>”要求的</w:t>
            </w:r>
            <w:r>
              <w:rPr>
                <w:spacing w:val="-3"/>
              </w:rPr>
              <w:t>符合性。</w:t>
            </w:r>
          </w:p>
          <w:p w14:paraId="24ABF133">
            <w:pPr>
              <w:pStyle w:val="6"/>
              <w:spacing w:before="2" w:line="368" w:lineRule="auto"/>
              <w:ind w:left="119" w:right="106" w:firstLine="584"/>
            </w:pPr>
            <w:r>
              <w:rPr>
                <w:spacing w:val="-3"/>
              </w:rPr>
              <w:t>四、工程分析补充项目闭矿后涉及的产污环节，与报告后影响</w:t>
            </w:r>
            <w:r>
              <w:rPr>
                <w:spacing w:val="-2"/>
              </w:rPr>
              <w:t>和措施对应。</w:t>
            </w:r>
          </w:p>
          <w:p w14:paraId="0FD56917">
            <w:pPr>
              <w:pStyle w:val="6"/>
              <w:spacing w:before="2" w:line="369" w:lineRule="auto"/>
              <w:ind w:left="118" w:right="106" w:firstLine="563"/>
            </w:pPr>
            <w:r>
              <w:rPr>
                <w:spacing w:val="-2"/>
              </w:rPr>
              <w:t>五、完善工程平面布置图。完善各类占地的位置（现有图看不清楚，也与工程内容表主要工程对不上）。补充工业场地、生活区分别的细化平面布置图。标出输送、筛分、破碎生产线、集气罩、除尘器、排气筒的位置。补充化粪池、沉淀池等环保设施规格、容</w:t>
            </w:r>
            <w:r>
              <w:rPr>
                <w:spacing w:val="-3"/>
              </w:rPr>
              <w:t>积、位置。</w:t>
            </w:r>
          </w:p>
          <w:p w14:paraId="46AB6397">
            <w:pPr>
              <w:pStyle w:val="6"/>
              <w:spacing w:before="2" w:line="335" w:lineRule="auto"/>
              <w:ind w:left="117" w:right="30" w:firstLine="562"/>
            </w:pPr>
            <w:r>
              <w:rPr>
                <w:spacing w:val="-2"/>
              </w:rPr>
              <w:t>六、补充首采区位置、面积，何时实现堆土回填。接续推进开采的方案和方向，其他采区划分和开采年限。按照边开采、边恢复</w:t>
            </w:r>
            <w:r>
              <w:rPr>
                <w:spacing w:val="-9"/>
              </w:rPr>
              <w:t>要求，提出首采区开采完毕后，及时将废石回填再接续开采的方案，</w:t>
            </w:r>
            <w:r>
              <w:rPr>
                <w:spacing w:val="-3"/>
              </w:rPr>
              <w:t>附图。</w:t>
            </w:r>
          </w:p>
        </w:tc>
      </w:tr>
    </w:tbl>
    <w:p w14:paraId="4DF39FBD">
      <w:pPr>
        <w:pStyle w:val="2"/>
        <w:spacing w:line="177" w:lineRule="exact"/>
        <w:rPr>
          <w:sz w:val="15"/>
        </w:rPr>
      </w:pPr>
    </w:p>
    <w:p w14:paraId="1E2133FE">
      <w:pPr>
        <w:spacing w:line="177" w:lineRule="exact"/>
        <w:rPr>
          <w:sz w:val="15"/>
          <w:szCs w:val="15"/>
        </w:rPr>
        <w:sectPr>
          <w:footerReference r:id="rId7" w:type="default"/>
          <w:pgSz w:w="11906" w:h="16838"/>
          <w:pgMar w:top="1431" w:right="1785" w:bottom="1478" w:left="1785" w:header="0" w:footer="1203" w:gutter="0"/>
          <w:cols w:space="720" w:num="1"/>
        </w:sectPr>
      </w:pPr>
    </w:p>
    <w:p w14:paraId="7BF81C54">
      <w:pPr>
        <w:spacing w:line="91" w:lineRule="auto"/>
        <w:rPr>
          <w:rFonts w:ascii="Arial"/>
          <w:sz w:val="2"/>
        </w:rPr>
      </w:pPr>
    </w:p>
    <w:tbl>
      <w:tblPr>
        <w:tblStyle w:val="5"/>
        <w:tblW w:w="8300"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00"/>
      </w:tblGrid>
      <w:tr w14:paraId="6FF15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3" w:hRule="atLeast"/>
        </w:trPr>
        <w:tc>
          <w:tcPr>
            <w:tcW w:w="8300" w:type="dxa"/>
            <w:tcBorders>
              <w:bottom w:val="nil"/>
            </w:tcBorders>
            <w:vAlign w:val="top"/>
          </w:tcPr>
          <w:p w14:paraId="7757E772">
            <w:pPr>
              <w:pStyle w:val="6"/>
              <w:spacing w:before="212" w:line="371" w:lineRule="auto"/>
              <w:ind w:left="120" w:right="106" w:firstLine="555"/>
            </w:pPr>
            <w:r>
              <w:rPr>
                <w:spacing w:val="-2"/>
              </w:rPr>
              <w:t>七、完善附件。补充有效的委托书（委托具体年月日）。补充</w:t>
            </w:r>
            <w:r>
              <w:rPr>
                <w:spacing w:val="-1"/>
              </w:rPr>
              <w:t>编制人员情况表，报批前在生态环境部信用平台备案。</w:t>
            </w:r>
          </w:p>
        </w:tc>
      </w:tr>
      <w:tr w14:paraId="09AF1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7" w:hRule="atLeast"/>
        </w:trPr>
        <w:tc>
          <w:tcPr>
            <w:tcW w:w="8300" w:type="dxa"/>
            <w:tcBorders>
              <w:top w:val="nil"/>
              <w:bottom w:val="nil"/>
            </w:tcBorders>
            <w:vAlign w:val="top"/>
          </w:tcPr>
          <w:p w14:paraId="72B0BAC7">
            <w:pPr>
              <w:spacing w:line="303" w:lineRule="auto"/>
              <w:rPr>
                <w:rFonts w:ascii="Arial"/>
                <w:sz w:val="21"/>
              </w:rPr>
            </w:pPr>
            <w:r>
              <w:drawing>
                <wp:anchor distT="0" distB="0" distL="0" distR="0" simplePos="0" relativeHeight="251660288" behindDoc="0" locked="0" layoutInCell="1" allowOverlap="1">
                  <wp:simplePos x="0" y="0"/>
                  <wp:positionH relativeFrom="rightMargin">
                    <wp:posOffset>-1585595</wp:posOffset>
                  </wp:positionH>
                  <wp:positionV relativeFrom="topMargin">
                    <wp:posOffset>358775</wp:posOffset>
                  </wp:positionV>
                  <wp:extent cx="960120" cy="39306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55"/>
                          <a:stretch>
                            <a:fillRect/>
                          </a:stretch>
                        </pic:blipFill>
                        <pic:spPr>
                          <a:xfrm>
                            <a:off x="0" y="0"/>
                            <a:ext cx="960080" cy="393186"/>
                          </a:xfrm>
                          <a:prstGeom prst="rect">
                            <a:avLst/>
                          </a:prstGeom>
                        </pic:spPr>
                      </pic:pic>
                    </a:graphicData>
                  </a:graphic>
                </wp:anchor>
              </w:drawing>
            </w:r>
          </w:p>
          <w:p w14:paraId="560F5813">
            <w:pPr>
              <w:spacing w:line="303" w:lineRule="auto"/>
              <w:rPr>
                <w:rFonts w:ascii="Arial"/>
                <w:sz w:val="21"/>
              </w:rPr>
            </w:pPr>
          </w:p>
          <w:p w14:paraId="6C674099">
            <w:pPr>
              <w:spacing w:line="303" w:lineRule="auto"/>
              <w:rPr>
                <w:rFonts w:ascii="Arial"/>
                <w:sz w:val="21"/>
              </w:rPr>
            </w:pPr>
          </w:p>
          <w:p w14:paraId="74AC6E4D">
            <w:pPr>
              <w:pStyle w:val="6"/>
              <w:spacing w:before="75" w:line="227" w:lineRule="auto"/>
              <w:ind w:left="4608"/>
              <w:rPr>
                <w:sz w:val="23"/>
                <w:szCs w:val="23"/>
              </w:rPr>
            </w:pPr>
            <w:r>
              <w:rPr>
                <w:spacing w:val="5"/>
                <w:sz w:val="23"/>
                <w:szCs w:val="23"/>
              </w:rPr>
              <w:t>专家签字：</w:t>
            </w:r>
          </w:p>
        </w:tc>
      </w:tr>
      <w:tr w14:paraId="6DA74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8300" w:type="dxa"/>
            <w:tcBorders>
              <w:top w:val="nil"/>
            </w:tcBorders>
            <w:vAlign w:val="top"/>
          </w:tcPr>
          <w:p w14:paraId="4C4665D3">
            <w:pPr>
              <w:pStyle w:val="6"/>
              <w:spacing w:before="167" w:line="220" w:lineRule="auto"/>
              <w:ind w:left="5153"/>
            </w:pPr>
            <w:r>
              <w:rPr>
                <w:rFonts w:ascii="Times New Roman" w:hAnsi="Times New Roman" w:eastAsia="Times New Roman" w:cs="Times New Roman"/>
                <w:spacing w:val="-5"/>
              </w:rPr>
              <w:t xml:space="preserve">2026 </w:t>
            </w:r>
            <w:r>
              <w:rPr>
                <w:spacing w:val="-5"/>
              </w:rPr>
              <w:t>年</w:t>
            </w:r>
            <w:r>
              <w:rPr>
                <w:spacing w:val="-57"/>
              </w:rPr>
              <w:t xml:space="preserve"> </w:t>
            </w:r>
            <w:r>
              <w:rPr>
                <w:rFonts w:ascii="Times New Roman" w:hAnsi="Times New Roman" w:eastAsia="Times New Roman" w:cs="Times New Roman"/>
                <w:spacing w:val="-5"/>
              </w:rPr>
              <w:t>2</w:t>
            </w:r>
            <w:r>
              <w:rPr>
                <w:rFonts w:ascii="Times New Roman" w:hAnsi="Times New Roman" w:eastAsia="Times New Roman" w:cs="Times New Roman"/>
                <w:spacing w:val="19"/>
              </w:rPr>
              <w:t xml:space="preserve"> </w:t>
            </w:r>
            <w:r>
              <w:rPr>
                <w:spacing w:val="-5"/>
              </w:rPr>
              <w:t>月</w:t>
            </w:r>
            <w:r>
              <w:rPr>
                <w:spacing w:val="-61"/>
              </w:rPr>
              <w:t xml:space="preserve"> </w:t>
            </w:r>
            <w:r>
              <w:rPr>
                <w:rFonts w:ascii="Times New Roman" w:hAnsi="Times New Roman" w:eastAsia="Times New Roman" w:cs="Times New Roman"/>
                <w:spacing w:val="-5"/>
              </w:rPr>
              <w:t xml:space="preserve">7  </w:t>
            </w:r>
            <w:r>
              <w:rPr>
                <w:spacing w:val="-5"/>
              </w:rPr>
              <w:t>日</w:t>
            </w:r>
          </w:p>
        </w:tc>
      </w:tr>
    </w:tbl>
    <w:p w14:paraId="7EA83FAC">
      <w:pPr>
        <w:pStyle w:val="2"/>
      </w:pPr>
    </w:p>
    <w:p w14:paraId="588D596D">
      <w:pPr>
        <w:sectPr>
          <w:footerReference r:id="rId8" w:type="default"/>
          <w:pgSz w:w="11906" w:h="16838"/>
          <w:pgMar w:top="1431" w:right="1785" w:bottom="1478" w:left="1785" w:header="0" w:footer="1201" w:gutter="0"/>
          <w:cols w:space="720" w:num="1"/>
        </w:sectPr>
      </w:pPr>
    </w:p>
    <w:p w14:paraId="40F7B82E">
      <w:pPr>
        <w:spacing w:before="122" w:line="226" w:lineRule="auto"/>
        <w:ind w:left="1766"/>
        <w:outlineLvl w:val="0"/>
        <w:rPr>
          <w:rFonts w:ascii="宋体" w:hAnsi="宋体" w:eastAsia="宋体" w:cs="宋体"/>
          <w:sz w:val="23"/>
          <w:szCs w:val="23"/>
        </w:rPr>
      </w:pPr>
      <w:r>
        <w:rPr>
          <w:rFonts w:ascii="宋体" w:hAnsi="宋体" w:eastAsia="宋体" w:cs="宋体"/>
          <w:b/>
          <w:bCs/>
          <w:spacing w:val="8"/>
          <w:sz w:val="23"/>
          <w:szCs w:val="23"/>
        </w:rPr>
        <w:t>新疆奇台县小红山玄武岩矿项目环境影响评价</w:t>
      </w:r>
    </w:p>
    <w:p w14:paraId="0F99998B">
      <w:pPr>
        <w:spacing w:before="186" w:line="227" w:lineRule="auto"/>
        <w:ind w:left="3213"/>
        <w:rPr>
          <w:rFonts w:ascii="宋体" w:hAnsi="宋体" w:eastAsia="宋体" w:cs="宋体"/>
          <w:sz w:val="23"/>
          <w:szCs w:val="23"/>
        </w:rPr>
      </w:pPr>
      <w:r>
        <w:rPr>
          <w:rFonts w:ascii="宋体" w:hAnsi="宋体" w:eastAsia="宋体" w:cs="宋体"/>
          <w:b/>
          <w:bCs/>
          <w:spacing w:val="7"/>
          <w:sz w:val="23"/>
          <w:szCs w:val="23"/>
        </w:rPr>
        <w:t>专家意见修改说明</w:t>
      </w:r>
    </w:p>
    <w:p w14:paraId="4A301E11">
      <w:pPr>
        <w:spacing w:before="185" w:line="227" w:lineRule="auto"/>
        <w:ind w:left="504"/>
        <w:rPr>
          <w:rFonts w:ascii="宋体" w:hAnsi="宋体" w:eastAsia="宋体" w:cs="宋体"/>
          <w:sz w:val="23"/>
          <w:szCs w:val="23"/>
        </w:rPr>
      </w:pPr>
      <w:r>
        <w:rPr>
          <w:rFonts w:ascii="宋体" w:hAnsi="宋体" w:eastAsia="宋体" w:cs="宋体"/>
          <w:b/>
          <w:bCs/>
          <w:spacing w:val="5"/>
          <w:sz w:val="23"/>
          <w:szCs w:val="23"/>
        </w:rPr>
        <w:t>专家王海燕意见：</w:t>
      </w:r>
    </w:p>
    <w:p w14:paraId="1E172B1A">
      <w:pPr>
        <w:spacing w:before="183" w:line="376" w:lineRule="auto"/>
        <w:ind w:left="23" w:right="61" w:firstLine="486"/>
        <w:rPr>
          <w:rFonts w:ascii="宋体" w:hAnsi="宋体" w:eastAsia="宋体" w:cs="宋体"/>
          <w:sz w:val="23"/>
          <w:szCs w:val="23"/>
        </w:rPr>
      </w:pPr>
      <w:r>
        <w:rPr>
          <w:rFonts w:ascii="Times New Roman" w:hAnsi="Times New Roman" w:eastAsia="Times New Roman" w:cs="Times New Roman"/>
          <w:b/>
          <w:bCs/>
          <w:spacing w:val="5"/>
          <w:sz w:val="23"/>
          <w:szCs w:val="23"/>
        </w:rPr>
        <w:t>1</w:t>
      </w:r>
      <w:r>
        <w:rPr>
          <w:rFonts w:ascii="Times New Roman" w:hAnsi="Times New Roman" w:eastAsia="Times New Roman" w:cs="Times New Roman"/>
          <w:b/>
          <w:bCs/>
          <w:spacing w:val="-24"/>
          <w:sz w:val="23"/>
          <w:szCs w:val="23"/>
        </w:rPr>
        <w:t xml:space="preserve"> </w:t>
      </w:r>
      <w:r>
        <w:rPr>
          <w:rFonts w:ascii="宋体" w:hAnsi="宋体" w:eastAsia="宋体" w:cs="宋体"/>
          <w:b/>
          <w:bCs/>
          <w:spacing w:val="5"/>
          <w:sz w:val="23"/>
          <w:szCs w:val="23"/>
        </w:rPr>
        <w:t>、补充本项目永久工程、临时工程各项工程占地表，包括各占地内容、</w:t>
      </w:r>
      <w:r>
        <w:rPr>
          <w:rFonts w:ascii="宋体" w:hAnsi="宋体" w:eastAsia="宋体" w:cs="宋体"/>
          <w:spacing w:val="-59"/>
          <w:sz w:val="23"/>
          <w:szCs w:val="23"/>
        </w:rPr>
        <w:t xml:space="preserve"> </w:t>
      </w:r>
      <w:r>
        <w:rPr>
          <w:rFonts w:ascii="宋体" w:hAnsi="宋体" w:eastAsia="宋体" w:cs="宋体"/>
          <w:b/>
          <w:bCs/>
          <w:spacing w:val="5"/>
          <w:sz w:val="23"/>
          <w:szCs w:val="23"/>
        </w:rPr>
        <w:t>占</w:t>
      </w:r>
      <w:r>
        <w:rPr>
          <w:rFonts w:ascii="宋体" w:hAnsi="宋体" w:eastAsia="宋体" w:cs="宋体"/>
          <w:b/>
          <w:bCs/>
          <w:spacing w:val="-1"/>
          <w:sz w:val="23"/>
          <w:szCs w:val="23"/>
        </w:rPr>
        <w:t>地面积、</w:t>
      </w:r>
      <w:r>
        <w:rPr>
          <w:rFonts w:ascii="宋体" w:hAnsi="宋体" w:eastAsia="宋体" w:cs="宋体"/>
          <w:spacing w:val="-52"/>
          <w:sz w:val="23"/>
          <w:szCs w:val="23"/>
        </w:rPr>
        <w:t xml:space="preserve"> </w:t>
      </w:r>
      <w:r>
        <w:rPr>
          <w:rFonts w:ascii="宋体" w:hAnsi="宋体" w:eastAsia="宋体" w:cs="宋体"/>
          <w:b/>
          <w:bCs/>
          <w:spacing w:val="-1"/>
          <w:sz w:val="23"/>
          <w:szCs w:val="23"/>
        </w:rPr>
        <w:t>占地类型。</w:t>
      </w:r>
    </w:p>
    <w:p w14:paraId="7F7A9AAF">
      <w:pPr>
        <w:spacing w:before="1" w:line="227" w:lineRule="auto"/>
        <w:ind w:left="529"/>
        <w:rPr>
          <w:rFonts w:ascii="宋体" w:hAnsi="宋体" w:eastAsia="宋体" w:cs="宋体"/>
          <w:sz w:val="23"/>
          <w:szCs w:val="23"/>
        </w:rPr>
      </w:pPr>
      <w:r>
        <w:rPr>
          <w:rFonts w:ascii="宋体" w:hAnsi="宋体" w:eastAsia="宋体" w:cs="宋体"/>
          <w:spacing w:val="4"/>
          <w:sz w:val="23"/>
          <w:szCs w:val="23"/>
        </w:rPr>
        <w:t>已补充，补充内容见</w:t>
      </w:r>
      <w:r>
        <w:rPr>
          <w:rFonts w:ascii="宋体" w:hAnsi="宋体" w:eastAsia="宋体" w:cs="宋体"/>
          <w:spacing w:val="-37"/>
          <w:sz w:val="23"/>
          <w:szCs w:val="23"/>
        </w:rPr>
        <w:t xml:space="preserve"> </w:t>
      </w:r>
      <w:r>
        <w:rPr>
          <w:rFonts w:ascii="Times New Roman" w:hAnsi="Times New Roman" w:eastAsia="Times New Roman" w:cs="Times New Roman"/>
          <w:spacing w:val="4"/>
          <w:sz w:val="23"/>
          <w:szCs w:val="23"/>
        </w:rPr>
        <w:t>P33-34</w:t>
      </w:r>
      <w:r>
        <w:rPr>
          <w:rFonts w:ascii="宋体" w:hAnsi="宋体" w:eastAsia="宋体" w:cs="宋体"/>
          <w:spacing w:val="4"/>
          <w:sz w:val="23"/>
          <w:szCs w:val="23"/>
        </w:rPr>
        <w:t>。</w:t>
      </w:r>
    </w:p>
    <w:p w14:paraId="307A983B">
      <w:pPr>
        <w:spacing w:before="183" w:line="377" w:lineRule="auto"/>
        <w:ind w:left="23" w:right="59" w:firstLine="479"/>
        <w:rPr>
          <w:rFonts w:ascii="宋体" w:hAnsi="宋体" w:eastAsia="宋体" w:cs="宋体"/>
          <w:sz w:val="23"/>
          <w:szCs w:val="23"/>
        </w:rPr>
      </w:pPr>
      <w:r>
        <w:rPr>
          <w:rFonts w:ascii="宋体" w:hAnsi="宋体" w:eastAsia="宋体" w:cs="宋体"/>
          <w:spacing w:val="4"/>
          <w:sz w:val="23"/>
          <w:szCs w:val="23"/>
        </w:rPr>
        <w:t>根据可研，本项目占地面积为</w:t>
      </w:r>
      <w:r>
        <w:rPr>
          <w:rFonts w:ascii="宋体" w:hAnsi="宋体" w:eastAsia="宋体" w:cs="宋体"/>
          <w:spacing w:val="-14"/>
          <w:sz w:val="23"/>
          <w:szCs w:val="23"/>
        </w:rPr>
        <w:t xml:space="preserve"> </w:t>
      </w:r>
      <w:r>
        <w:rPr>
          <w:rFonts w:ascii="Times New Roman" w:hAnsi="Times New Roman" w:eastAsia="Times New Roman" w:cs="Times New Roman"/>
          <w:spacing w:val="4"/>
          <w:sz w:val="23"/>
          <w:szCs w:val="23"/>
        </w:rPr>
        <w:t>150000m</w:t>
      </w:r>
      <w:r>
        <w:rPr>
          <w:rFonts w:ascii="Times New Roman" w:hAnsi="Times New Roman" w:eastAsia="Times New Roman" w:cs="Times New Roman"/>
          <w:spacing w:val="4"/>
          <w:position w:val="7"/>
          <w:sz w:val="15"/>
          <w:szCs w:val="15"/>
        </w:rPr>
        <w:t>2</w:t>
      </w:r>
      <w:r>
        <w:rPr>
          <w:rFonts w:ascii="Times New Roman" w:hAnsi="Times New Roman" w:eastAsia="Times New Roman" w:cs="Times New Roman"/>
          <w:spacing w:val="-9"/>
          <w:position w:val="7"/>
          <w:sz w:val="15"/>
          <w:szCs w:val="15"/>
        </w:rPr>
        <w:t xml:space="preserve"> </w:t>
      </w:r>
      <w:r>
        <w:rPr>
          <w:rFonts w:ascii="宋体" w:hAnsi="宋体" w:eastAsia="宋体" w:cs="宋体"/>
          <w:spacing w:val="4"/>
          <w:sz w:val="23"/>
          <w:szCs w:val="23"/>
        </w:rPr>
        <w:t>，其中永久占地</w:t>
      </w:r>
      <w:r>
        <w:rPr>
          <w:rFonts w:ascii="宋体" w:hAnsi="宋体" w:eastAsia="宋体" w:cs="宋体"/>
          <w:spacing w:val="-27"/>
          <w:sz w:val="23"/>
          <w:szCs w:val="23"/>
        </w:rPr>
        <w:t xml:space="preserve"> </w:t>
      </w:r>
      <w:r>
        <w:rPr>
          <w:rFonts w:ascii="Times New Roman" w:hAnsi="Times New Roman" w:eastAsia="Times New Roman" w:cs="Times New Roman"/>
          <w:spacing w:val="4"/>
          <w:sz w:val="23"/>
          <w:szCs w:val="23"/>
        </w:rPr>
        <w:t>149500m</w:t>
      </w:r>
      <w:r>
        <w:rPr>
          <w:rFonts w:ascii="Times New Roman" w:hAnsi="Times New Roman" w:eastAsia="Times New Roman" w:cs="Times New Roman"/>
          <w:spacing w:val="4"/>
          <w:position w:val="7"/>
          <w:sz w:val="15"/>
          <w:szCs w:val="15"/>
        </w:rPr>
        <w:t>2</w:t>
      </w:r>
      <w:r>
        <w:rPr>
          <w:rFonts w:ascii="Times New Roman" w:hAnsi="Times New Roman" w:eastAsia="Times New Roman" w:cs="Times New Roman"/>
          <w:spacing w:val="-8"/>
          <w:position w:val="7"/>
          <w:sz w:val="15"/>
          <w:szCs w:val="15"/>
        </w:rPr>
        <w:t xml:space="preserve"> </w:t>
      </w:r>
      <w:r>
        <w:rPr>
          <w:rFonts w:ascii="宋体" w:hAnsi="宋体" w:eastAsia="宋体" w:cs="宋体"/>
          <w:spacing w:val="4"/>
          <w:sz w:val="23"/>
          <w:szCs w:val="23"/>
        </w:rPr>
        <w:t>，临时占</w:t>
      </w:r>
      <w:r>
        <w:rPr>
          <w:rFonts w:ascii="宋体" w:hAnsi="宋体" w:eastAsia="宋体" w:cs="宋体"/>
          <w:spacing w:val="6"/>
          <w:sz w:val="23"/>
          <w:szCs w:val="23"/>
        </w:rPr>
        <w:t>地</w:t>
      </w:r>
      <w:r>
        <w:rPr>
          <w:rFonts w:ascii="宋体" w:hAnsi="宋体" w:eastAsia="宋体" w:cs="宋体"/>
          <w:spacing w:val="-31"/>
          <w:sz w:val="23"/>
          <w:szCs w:val="23"/>
        </w:rPr>
        <w:t xml:space="preserve"> </w:t>
      </w:r>
      <w:r>
        <w:rPr>
          <w:rFonts w:ascii="Times New Roman" w:hAnsi="Times New Roman" w:eastAsia="Times New Roman" w:cs="Times New Roman"/>
          <w:spacing w:val="6"/>
          <w:sz w:val="23"/>
          <w:szCs w:val="23"/>
        </w:rPr>
        <w:t>500m</w:t>
      </w:r>
      <w:r>
        <w:rPr>
          <w:rFonts w:ascii="Times New Roman" w:hAnsi="Times New Roman" w:eastAsia="Times New Roman" w:cs="Times New Roman"/>
          <w:spacing w:val="6"/>
          <w:position w:val="7"/>
          <w:sz w:val="15"/>
          <w:szCs w:val="15"/>
        </w:rPr>
        <w:t>2</w:t>
      </w:r>
      <w:r>
        <w:rPr>
          <w:rFonts w:ascii="Times New Roman" w:hAnsi="Times New Roman" w:eastAsia="Times New Roman" w:cs="Times New Roman"/>
          <w:spacing w:val="-7"/>
          <w:position w:val="7"/>
          <w:sz w:val="15"/>
          <w:szCs w:val="15"/>
        </w:rPr>
        <w:t xml:space="preserve"> </w:t>
      </w:r>
      <w:r>
        <w:rPr>
          <w:rFonts w:ascii="宋体" w:hAnsi="宋体" w:eastAsia="宋体" w:cs="宋体"/>
          <w:spacing w:val="6"/>
          <w:sz w:val="23"/>
          <w:szCs w:val="23"/>
        </w:rPr>
        <w:t>，本项目永久占地和临时占地均为未利用地（裸岩石砾地）。占地面积汇总一览表见表</w:t>
      </w:r>
      <w:r>
        <w:rPr>
          <w:rFonts w:ascii="宋体" w:hAnsi="宋体" w:eastAsia="宋体" w:cs="宋体"/>
          <w:spacing w:val="-49"/>
          <w:sz w:val="23"/>
          <w:szCs w:val="23"/>
        </w:rPr>
        <w:t xml:space="preserve"> </w:t>
      </w:r>
      <w:r>
        <w:rPr>
          <w:rFonts w:ascii="Times New Roman" w:hAnsi="Times New Roman" w:eastAsia="Times New Roman" w:cs="Times New Roman"/>
          <w:spacing w:val="6"/>
          <w:sz w:val="23"/>
          <w:szCs w:val="23"/>
        </w:rPr>
        <w:t>2-7</w:t>
      </w:r>
      <w:r>
        <w:rPr>
          <w:rFonts w:ascii="宋体" w:hAnsi="宋体" w:eastAsia="宋体" w:cs="宋体"/>
          <w:spacing w:val="6"/>
          <w:sz w:val="23"/>
          <w:szCs w:val="23"/>
        </w:rPr>
        <w:t>。</w:t>
      </w:r>
    </w:p>
    <w:p w14:paraId="3ECEB3A0">
      <w:pPr>
        <w:pStyle w:val="2"/>
        <w:spacing w:line="385" w:lineRule="auto"/>
      </w:pPr>
    </w:p>
    <w:p w14:paraId="3C967FD3">
      <w:pPr>
        <w:spacing w:before="75" w:line="376" w:lineRule="auto"/>
        <w:ind w:left="22" w:firstLine="477"/>
        <w:jc w:val="both"/>
        <w:rPr>
          <w:rFonts w:ascii="宋体" w:hAnsi="宋体" w:eastAsia="宋体" w:cs="宋体"/>
          <w:sz w:val="23"/>
          <w:szCs w:val="23"/>
        </w:rPr>
      </w:pPr>
      <w:r>
        <w:rPr>
          <w:rFonts w:ascii="Times New Roman" w:hAnsi="Times New Roman" w:eastAsia="Times New Roman" w:cs="Times New Roman"/>
          <w:b/>
          <w:bCs/>
          <w:spacing w:val="7"/>
          <w:sz w:val="23"/>
          <w:szCs w:val="23"/>
        </w:rPr>
        <w:t>2</w:t>
      </w:r>
      <w:r>
        <w:rPr>
          <w:rFonts w:ascii="Times New Roman" w:hAnsi="Times New Roman" w:eastAsia="Times New Roman" w:cs="Times New Roman"/>
          <w:b/>
          <w:bCs/>
          <w:spacing w:val="-24"/>
          <w:sz w:val="23"/>
          <w:szCs w:val="23"/>
        </w:rPr>
        <w:t xml:space="preserve"> </w:t>
      </w:r>
      <w:r>
        <w:rPr>
          <w:rFonts w:ascii="宋体" w:hAnsi="宋体" w:eastAsia="宋体" w:cs="宋体"/>
          <w:b/>
          <w:bCs/>
          <w:spacing w:val="7"/>
          <w:sz w:val="23"/>
          <w:szCs w:val="23"/>
        </w:rPr>
        <w:t>、本项目破碎、筛分工序需根据《新疆维吾尔自治区重点行业环境准入条</w:t>
      </w:r>
      <w:r>
        <w:rPr>
          <w:rFonts w:ascii="宋体" w:hAnsi="宋体" w:eastAsia="宋体" w:cs="宋体"/>
          <w:b/>
          <w:bCs/>
          <w:spacing w:val="11"/>
          <w:sz w:val="23"/>
          <w:szCs w:val="23"/>
        </w:rPr>
        <w:t>件》</w:t>
      </w:r>
      <w:r>
        <w:rPr>
          <w:rFonts w:ascii="宋体" w:hAnsi="宋体" w:eastAsia="宋体" w:cs="宋体"/>
          <w:spacing w:val="-89"/>
          <w:sz w:val="23"/>
          <w:szCs w:val="23"/>
        </w:rPr>
        <w:t xml:space="preserve"> </w:t>
      </w:r>
      <w:r>
        <w:rPr>
          <w:rFonts w:ascii="宋体" w:hAnsi="宋体" w:eastAsia="宋体" w:cs="宋体"/>
          <w:b/>
          <w:bCs/>
          <w:spacing w:val="11"/>
          <w:sz w:val="23"/>
          <w:szCs w:val="23"/>
        </w:rPr>
        <w:t>（修订）要求“矿石转运、破碎、筛分等粉尘产生工序</w:t>
      </w:r>
      <w:r>
        <w:rPr>
          <w:rFonts w:ascii="宋体" w:hAnsi="宋体" w:eastAsia="宋体" w:cs="宋体"/>
          <w:b/>
          <w:bCs/>
          <w:spacing w:val="10"/>
          <w:sz w:val="23"/>
          <w:szCs w:val="23"/>
        </w:rPr>
        <w:t>，须配备抑尘、除</w:t>
      </w:r>
      <w:r>
        <w:rPr>
          <w:rFonts w:ascii="宋体" w:hAnsi="宋体" w:eastAsia="宋体" w:cs="宋体"/>
          <w:b/>
          <w:bCs/>
          <w:spacing w:val="3"/>
          <w:sz w:val="23"/>
          <w:szCs w:val="23"/>
        </w:rPr>
        <w:t>尘设施，除尘效率不低于</w:t>
      </w:r>
      <w:r>
        <w:rPr>
          <w:rFonts w:ascii="宋体" w:hAnsi="宋体" w:eastAsia="宋体" w:cs="宋体"/>
          <w:spacing w:val="-45"/>
          <w:sz w:val="23"/>
          <w:szCs w:val="23"/>
        </w:rPr>
        <w:t xml:space="preserve"> </w:t>
      </w:r>
      <w:r>
        <w:rPr>
          <w:rFonts w:ascii="Times New Roman" w:hAnsi="Times New Roman" w:eastAsia="Times New Roman" w:cs="Times New Roman"/>
          <w:b/>
          <w:bCs/>
          <w:spacing w:val="3"/>
          <w:sz w:val="23"/>
          <w:szCs w:val="23"/>
        </w:rPr>
        <w:t>99%</w:t>
      </w:r>
      <w:r>
        <w:rPr>
          <w:rFonts w:ascii="Times New Roman" w:hAnsi="Times New Roman" w:eastAsia="Times New Roman" w:cs="Times New Roman"/>
          <w:b/>
          <w:bCs/>
          <w:spacing w:val="-24"/>
          <w:sz w:val="23"/>
          <w:szCs w:val="23"/>
        </w:rPr>
        <w:t xml:space="preserve"> </w:t>
      </w:r>
      <w:r>
        <w:rPr>
          <w:rFonts w:ascii="宋体" w:hAnsi="宋体" w:eastAsia="宋体" w:cs="宋体"/>
          <w:b/>
          <w:bCs/>
          <w:spacing w:val="3"/>
          <w:sz w:val="23"/>
          <w:szCs w:val="23"/>
        </w:rPr>
        <w:t>。</w:t>
      </w:r>
      <w:r>
        <w:rPr>
          <w:rFonts w:ascii="宋体" w:hAnsi="宋体" w:eastAsia="宋体" w:cs="宋体"/>
          <w:spacing w:val="-89"/>
          <w:sz w:val="23"/>
          <w:szCs w:val="23"/>
        </w:rPr>
        <w:t xml:space="preserve"> </w:t>
      </w:r>
      <w:r>
        <w:rPr>
          <w:rFonts w:ascii="宋体" w:hAnsi="宋体" w:eastAsia="宋体" w:cs="宋体"/>
          <w:b/>
          <w:bCs/>
          <w:spacing w:val="3"/>
          <w:sz w:val="23"/>
          <w:szCs w:val="23"/>
        </w:rPr>
        <w:t>”。补充集气罩、除</w:t>
      </w:r>
      <w:r>
        <w:rPr>
          <w:rFonts w:ascii="宋体" w:hAnsi="宋体" w:eastAsia="宋体" w:cs="宋体"/>
          <w:b/>
          <w:bCs/>
          <w:spacing w:val="2"/>
          <w:sz w:val="23"/>
          <w:szCs w:val="23"/>
        </w:rPr>
        <w:t>尘器、排气筒等环保设施，</w:t>
      </w:r>
      <w:r>
        <w:rPr>
          <w:rFonts w:ascii="宋体" w:hAnsi="宋体" w:eastAsia="宋体" w:cs="宋体"/>
          <w:b/>
          <w:bCs/>
          <w:spacing w:val="6"/>
          <w:sz w:val="23"/>
          <w:szCs w:val="23"/>
        </w:rPr>
        <w:t>完善与排污许可衔接内容。</w:t>
      </w:r>
    </w:p>
    <w:p w14:paraId="0E937B45">
      <w:pPr>
        <w:spacing w:before="1" w:line="227" w:lineRule="auto"/>
        <w:ind w:left="529"/>
        <w:rPr>
          <w:rFonts w:ascii="宋体" w:hAnsi="宋体" w:eastAsia="宋体" w:cs="宋体"/>
          <w:sz w:val="23"/>
          <w:szCs w:val="23"/>
        </w:rPr>
      </w:pPr>
      <w:r>
        <w:rPr>
          <w:rFonts w:ascii="宋体" w:hAnsi="宋体" w:eastAsia="宋体" w:cs="宋体"/>
          <w:spacing w:val="4"/>
          <w:sz w:val="23"/>
          <w:szCs w:val="23"/>
        </w:rPr>
        <w:t>已修改，修改内容见</w:t>
      </w:r>
      <w:r>
        <w:rPr>
          <w:rFonts w:ascii="宋体" w:hAnsi="宋体" w:eastAsia="宋体" w:cs="宋体"/>
          <w:spacing w:val="-37"/>
          <w:sz w:val="23"/>
          <w:szCs w:val="23"/>
        </w:rPr>
        <w:t xml:space="preserve"> </w:t>
      </w:r>
      <w:r>
        <w:rPr>
          <w:rFonts w:ascii="Times New Roman" w:hAnsi="Times New Roman" w:eastAsia="Times New Roman" w:cs="Times New Roman"/>
          <w:spacing w:val="4"/>
          <w:sz w:val="23"/>
          <w:szCs w:val="23"/>
        </w:rPr>
        <w:t>P61-64</w:t>
      </w:r>
      <w:r>
        <w:rPr>
          <w:rFonts w:ascii="宋体" w:hAnsi="宋体" w:eastAsia="宋体" w:cs="宋体"/>
          <w:spacing w:val="4"/>
          <w:sz w:val="23"/>
          <w:szCs w:val="23"/>
        </w:rPr>
        <w:t>。</w:t>
      </w:r>
    </w:p>
    <w:p w14:paraId="66A22065">
      <w:pPr>
        <w:spacing w:before="186" w:line="374" w:lineRule="auto"/>
        <w:ind w:left="22" w:right="59" w:firstLine="484"/>
        <w:rPr>
          <w:rFonts w:ascii="宋体" w:hAnsi="宋体" w:eastAsia="宋体" w:cs="宋体"/>
          <w:sz w:val="23"/>
          <w:szCs w:val="23"/>
        </w:rPr>
      </w:pPr>
      <w:r>
        <w:rPr>
          <w:rFonts w:ascii="宋体" w:hAnsi="宋体" w:eastAsia="宋体" w:cs="宋体"/>
          <w:spacing w:val="7"/>
          <w:sz w:val="23"/>
          <w:szCs w:val="23"/>
        </w:rPr>
        <w:t>项目设计破碎及筛分均位于密闭厂房内，经集气罩收</w:t>
      </w:r>
      <w:r>
        <w:rPr>
          <w:rFonts w:ascii="宋体" w:hAnsi="宋体" w:eastAsia="宋体" w:cs="宋体"/>
          <w:spacing w:val="6"/>
          <w:sz w:val="23"/>
          <w:szCs w:val="23"/>
        </w:rPr>
        <w:t>集后，破碎粉尘和筛分</w:t>
      </w:r>
      <w:r>
        <w:rPr>
          <w:rFonts w:ascii="宋体" w:hAnsi="宋体" w:eastAsia="宋体" w:cs="宋体"/>
          <w:spacing w:val="5"/>
          <w:sz w:val="23"/>
          <w:szCs w:val="23"/>
        </w:rPr>
        <w:t>粉尘经</w:t>
      </w:r>
      <w:r>
        <w:rPr>
          <w:rFonts w:ascii="宋体" w:hAnsi="宋体" w:eastAsia="宋体" w:cs="宋体"/>
          <w:spacing w:val="-48"/>
          <w:sz w:val="23"/>
          <w:szCs w:val="23"/>
        </w:rPr>
        <w:t xml:space="preserve"> </w:t>
      </w:r>
      <w:r>
        <w:rPr>
          <w:rFonts w:ascii="Times New Roman" w:hAnsi="Times New Roman" w:eastAsia="Times New Roman" w:cs="Times New Roman"/>
          <w:spacing w:val="5"/>
          <w:sz w:val="23"/>
          <w:szCs w:val="23"/>
        </w:rPr>
        <w:t>2</w:t>
      </w:r>
      <w:r>
        <w:rPr>
          <w:rFonts w:ascii="Times New Roman" w:hAnsi="Times New Roman" w:eastAsia="Times New Roman" w:cs="Times New Roman"/>
          <w:spacing w:val="30"/>
          <w:w w:val="101"/>
          <w:sz w:val="23"/>
          <w:szCs w:val="23"/>
        </w:rPr>
        <w:t xml:space="preserve"> </w:t>
      </w:r>
      <w:r>
        <w:rPr>
          <w:rFonts w:ascii="宋体" w:hAnsi="宋体" w:eastAsia="宋体" w:cs="宋体"/>
          <w:spacing w:val="5"/>
          <w:sz w:val="23"/>
          <w:szCs w:val="23"/>
        </w:rPr>
        <w:t>台布袋除尘器进行处理后引至</w:t>
      </w:r>
      <w:r>
        <w:rPr>
          <w:rFonts w:ascii="宋体" w:hAnsi="宋体" w:eastAsia="宋体" w:cs="宋体"/>
          <w:spacing w:val="-27"/>
          <w:sz w:val="23"/>
          <w:szCs w:val="23"/>
        </w:rPr>
        <w:t xml:space="preserve"> </w:t>
      </w:r>
      <w:r>
        <w:rPr>
          <w:rFonts w:ascii="Times New Roman" w:hAnsi="Times New Roman" w:eastAsia="Times New Roman" w:cs="Times New Roman"/>
          <w:spacing w:val="5"/>
          <w:sz w:val="23"/>
          <w:szCs w:val="23"/>
        </w:rPr>
        <w:t>15m</w:t>
      </w:r>
      <w:r>
        <w:rPr>
          <w:rFonts w:ascii="Times New Roman" w:hAnsi="Times New Roman" w:eastAsia="Times New Roman" w:cs="Times New Roman"/>
          <w:spacing w:val="16"/>
          <w:w w:val="101"/>
          <w:sz w:val="23"/>
          <w:szCs w:val="23"/>
        </w:rPr>
        <w:t xml:space="preserve"> </w:t>
      </w:r>
      <w:r>
        <w:rPr>
          <w:rFonts w:ascii="宋体" w:hAnsi="宋体" w:eastAsia="宋体" w:cs="宋体"/>
          <w:spacing w:val="5"/>
          <w:sz w:val="23"/>
          <w:szCs w:val="23"/>
        </w:rPr>
        <w:t>高排气筒</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DA</w:t>
      </w:r>
      <w:r>
        <w:rPr>
          <w:rFonts w:ascii="Times New Roman" w:hAnsi="Times New Roman" w:eastAsia="Times New Roman" w:cs="Times New Roman"/>
          <w:spacing w:val="5"/>
          <w:sz w:val="23"/>
          <w:szCs w:val="23"/>
        </w:rPr>
        <w:t>001)</w:t>
      </w:r>
      <w:r>
        <w:rPr>
          <w:rFonts w:ascii="宋体" w:hAnsi="宋体" w:eastAsia="宋体" w:cs="宋体"/>
          <w:spacing w:val="5"/>
          <w:sz w:val="23"/>
          <w:szCs w:val="23"/>
        </w:rPr>
        <w:t>排放，年运行时间</w:t>
      </w:r>
      <w:r>
        <w:rPr>
          <w:rFonts w:ascii="Times New Roman" w:hAnsi="Times New Roman" w:eastAsia="Times New Roman" w:cs="Times New Roman"/>
          <w:spacing w:val="6"/>
          <w:sz w:val="23"/>
          <w:szCs w:val="23"/>
        </w:rPr>
        <w:t>1920h</w:t>
      </w:r>
      <w:r>
        <w:rPr>
          <w:rFonts w:ascii="Times New Roman" w:hAnsi="Times New Roman" w:eastAsia="Times New Roman" w:cs="Times New Roman"/>
          <w:spacing w:val="-10"/>
          <w:sz w:val="23"/>
          <w:szCs w:val="23"/>
        </w:rPr>
        <w:t xml:space="preserve"> </w:t>
      </w:r>
      <w:r>
        <w:rPr>
          <w:rFonts w:ascii="宋体" w:hAnsi="宋体" w:eastAsia="宋体" w:cs="宋体"/>
          <w:spacing w:val="6"/>
          <w:sz w:val="23"/>
          <w:szCs w:val="23"/>
        </w:rPr>
        <w:t>，本项目集气罩收集率为</w:t>
      </w:r>
      <w:r>
        <w:rPr>
          <w:rFonts w:ascii="宋体" w:hAnsi="宋体" w:eastAsia="宋体" w:cs="宋体"/>
          <w:spacing w:val="-43"/>
          <w:sz w:val="23"/>
          <w:szCs w:val="23"/>
        </w:rPr>
        <w:t xml:space="preserve"> </w:t>
      </w:r>
      <w:r>
        <w:rPr>
          <w:rFonts w:ascii="Times New Roman" w:hAnsi="Times New Roman" w:eastAsia="Times New Roman" w:cs="Times New Roman"/>
          <w:spacing w:val="6"/>
          <w:sz w:val="23"/>
          <w:szCs w:val="23"/>
        </w:rPr>
        <w:t>95%</w:t>
      </w:r>
      <w:r>
        <w:rPr>
          <w:rFonts w:ascii="Times New Roman" w:hAnsi="Times New Roman" w:eastAsia="Times New Roman" w:cs="Times New Roman"/>
          <w:spacing w:val="-27"/>
          <w:sz w:val="23"/>
          <w:szCs w:val="23"/>
        </w:rPr>
        <w:t xml:space="preserve"> </w:t>
      </w:r>
      <w:r>
        <w:rPr>
          <w:rFonts w:ascii="宋体" w:hAnsi="宋体" w:eastAsia="宋体" w:cs="宋体"/>
          <w:spacing w:val="6"/>
          <w:sz w:val="23"/>
          <w:szCs w:val="23"/>
        </w:rPr>
        <w:t>，配套布袋除尘器除尘效率约为</w:t>
      </w:r>
      <w:r>
        <w:rPr>
          <w:rFonts w:ascii="宋体" w:hAnsi="宋体" w:eastAsia="宋体" w:cs="宋体"/>
          <w:spacing w:val="-43"/>
          <w:sz w:val="23"/>
          <w:szCs w:val="23"/>
        </w:rPr>
        <w:t xml:space="preserve"> </w:t>
      </w:r>
      <w:r>
        <w:rPr>
          <w:rFonts w:ascii="Times New Roman" w:hAnsi="Times New Roman" w:eastAsia="Times New Roman" w:cs="Times New Roman"/>
          <w:spacing w:val="6"/>
          <w:sz w:val="23"/>
          <w:szCs w:val="23"/>
        </w:rPr>
        <w:t>99.7%</w:t>
      </w:r>
      <w:r>
        <w:rPr>
          <w:rFonts w:ascii="Times New Roman" w:hAnsi="Times New Roman" w:eastAsia="Times New Roman" w:cs="Times New Roman"/>
          <w:spacing w:val="-26"/>
          <w:sz w:val="23"/>
          <w:szCs w:val="23"/>
        </w:rPr>
        <w:t xml:space="preserve"> </w:t>
      </w:r>
      <w:r>
        <w:rPr>
          <w:rFonts w:ascii="宋体" w:hAnsi="宋体" w:eastAsia="宋体" w:cs="宋体"/>
          <w:spacing w:val="6"/>
          <w:sz w:val="23"/>
          <w:szCs w:val="23"/>
        </w:rPr>
        <w:t>，风</w:t>
      </w:r>
      <w:r>
        <w:rPr>
          <w:rFonts w:ascii="宋体" w:hAnsi="宋体" w:eastAsia="宋体" w:cs="宋体"/>
          <w:spacing w:val="11"/>
          <w:sz w:val="23"/>
          <w:szCs w:val="23"/>
        </w:rPr>
        <w:t>量为</w:t>
      </w:r>
      <w:r>
        <w:rPr>
          <w:rFonts w:ascii="宋体" w:hAnsi="宋体" w:eastAsia="宋体" w:cs="宋体"/>
          <w:spacing w:val="-38"/>
          <w:sz w:val="23"/>
          <w:szCs w:val="23"/>
        </w:rPr>
        <w:t xml:space="preserve"> </w:t>
      </w:r>
      <w:r>
        <w:rPr>
          <w:rFonts w:ascii="Times New Roman" w:hAnsi="Times New Roman" w:eastAsia="Times New Roman" w:cs="Times New Roman"/>
          <w:spacing w:val="11"/>
          <w:sz w:val="23"/>
          <w:szCs w:val="23"/>
        </w:rPr>
        <w:t>3000m</w:t>
      </w:r>
      <w:r>
        <w:rPr>
          <w:rFonts w:ascii="Times New Roman" w:hAnsi="Times New Roman" w:eastAsia="Times New Roman" w:cs="Times New Roman"/>
          <w:spacing w:val="11"/>
          <w:position w:val="7"/>
          <w:sz w:val="15"/>
          <w:szCs w:val="15"/>
        </w:rPr>
        <w:t>3</w:t>
      </w:r>
      <w:r>
        <w:rPr>
          <w:rFonts w:ascii="Times New Roman" w:hAnsi="Times New Roman" w:eastAsia="Times New Roman" w:cs="Times New Roman"/>
          <w:spacing w:val="11"/>
          <w:sz w:val="23"/>
          <w:szCs w:val="23"/>
        </w:rPr>
        <w:t>/h</w:t>
      </w:r>
      <w:r>
        <w:rPr>
          <w:rFonts w:ascii="Times New Roman" w:hAnsi="Times New Roman" w:eastAsia="Times New Roman" w:cs="Times New Roman"/>
          <w:spacing w:val="-21"/>
          <w:sz w:val="23"/>
          <w:szCs w:val="23"/>
        </w:rPr>
        <w:t xml:space="preserve"> </w:t>
      </w:r>
      <w:r>
        <w:rPr>
          <w:rFonts w:ascii="宋体" w:hAnsi="宋体" w:eastAsia="宋体" w:cs="宋体"/>
          <w:spacing w:val="11"/>
          <w:sz w:val="23"/>
          <w:szCs w:val="23"/>
        </w:rPr>
        <w:t>，经计算，破碎筛分粉尘有组织排放</w:t>
      </w:r>
      <w:r>
        <w:rPr>
          <w:rFonts w:ascii="宋体" w:hAnsi="宋体" w:eastAsia="宋体" w:cs="宋体"/>
          <w:spacing w:val="10"/>
          <w:sz w:val="23"/>
          <w:szCs w:val="23"/>
        </w:rPr>
        <w:t>量为</w:t>
      </w:r>
      <w:r>
        <w:rPr>
          <w:rFonts w:ascii="宋体" w:hAnsi="宋体" w:eastAsia="宋体" w:cs="宋体"/>
          <w:spacing w:val="-36"/>
          <w:sz w:val="23"/>
          <w:szCs w:val="23"/>
        </w:rPr>
        <w:t xml:space="preserve"> </w:t>
      </w:r>
      <w:r>
        <w:rPr>
          <w:rFonts w:ascii="Times New Roman" w:hAnsi="Times New Roman" w:eastAsia="Times New Roman" w:cs="Times New Roman"/>
          <w:spacing w:val="10"/>
          <w:sz w:val="23"/>
          <w:szCs w:val="23"/>
        </w:rPr>
        <w:t>0.405t/a</w:t>
      </w:r>
      <w:r>
        <w:rPr>
          <w:rFonts w:ascii="Times New Roman" w:hAnsi="Times New Roman" w:eastAsia="Times New Roman" w:cs="Times New Roman"/>
          <w:spacing w:val="-22"/>
          <w:sz w:val="23"/>
          <w:szCs w:val="23"/>
        </w:rPr>
        <w:t xml:space="preserve"> </w:t>
      </w:r>
      <w:r>
        <w:rPr>
          <w:rFonts w:ascii="宋体" w:hAnsi="宋体" w:eastAsia="宋体" w:cs="宋体"/>
          <w:spacing w:val="10"/>
          <w:sz w:val="23"/>
          <w:szCs w:val="23"/>
        </w:rPr>
        <w:t>，排放速率为</w:t>
      </w:r>
      <w:r>
        <w:rPr>
          <w:rFonts w:ascii="Times New Roman" w:hAnsi="Times New Roman" w:eastAsia="Times New Roman" w:cs="Times New Roman"/>
          <w:spacing w:val="8"/>
          <w:sz w:val="23"/>
          <w:szCs w:val="23"/>
        </w:rPr>
        <w:t>0.21</w:t>
      </w:r>
      <w:r>
        <w:rPr>
          <w:rFonts w:ascii="Times New Roman" w:hAnsi="Times New Roman" w:eastAsia="Times New Roman" w:cs="Times New Roman"/>
          <w:sz w:val="23"/>
          <w:szCs w:val="23"/>
        </w:rPr>
        <w:t>kg</w:t>
      </w:r>
      <w:r>
        <w:rPr>
          <w:rFonts w:ascii="Times New Roman" w:hAnsi="Times New Roman" w:eastAsia="Times New Roman" w:cs="Times New Roman"/>
          <w:spacing w:val="8"/>
          <w:sz w:val="23"/>
          <w:szCs w:val="23"/>
        </w:rPr>
        <w:t>/h</w:t>
      </w:r>
      <w:r>
        <w:rPr>
          <w:rFonts w:ascii="Times New Roman" w:hAnsi="Times New Roman" w:eastAsia="Times New Roman" w:cs="Times New Roman"/>
          <w:spacing w:val="-14"/>
          <w:sz w:val="23"/>
          <w:szCs w:val="23"/>
        </w:rPr>
        <w:t xml:space="preserve"> </w:t>
      </w:r>
      <w:r>
        <w:rPr>
          <w:rFonts w:ascii="宋体" w:hAnsi="宋体" w:eastAsia="宋体" w:cs="宋体"/>
          <w:spacing w:val="8"/>
          <w:sz w:val="23"/>
          <w:szCs w:val="23"/>
        </w:rPr>
        <w:t>，排放浓度</w:t>
      </w:r>
      <w:r>
        <w:rPr>
          <w:rFonts w:ascii="宋体" w:hAnsi="宋体" w:eastAsia="宋体" w:cs="宋体"/>
          <w:spacing w:val="-34"/>
          <w:sz w:val="23"/>
          <w:szCs w:val="23"/>
        </w:rPr>
        <w:t xml:space="preserve"> </w:t>
      </w:r>
      <w:r>
        <w:rPr>
          <w:rFonts w:ascii="Times New Roman" w:hAnsi="Times New Roman" w:eastAsia="Times New Roman" w:cs="Times New Roman"/>
          <w:spacing w:val="8"/>
          <w:sz w:val="23"/>
          <w:szCs w:val="23"/>
        </w:rPr>
        <w:t>70</w:t>
      </w:r>
      <w:r>
        <w:rPr>
          <w:rFonts w:ascii="Times New Roman" w:hAnsi="Times New Roman" w:eastAsia="Times New Roman" w:cs="Times New Roman"/>
          <w:sz w:val="23"/>
          <w:szCs w:val="23"/>
        </w:rPr>
        <w:t>mg</w:t>
      </w:r>
      <w:r>
        <w:rPr>
          <w:rFonts w:ascii="Times New Roman" w:hAnsi="Times New Roman" w:eastAsia="Times New Roman" w:cs="Times New Roman"/>
          <w:spacing w:val="8"/>
          <w:sz w:val="23"/>
          <w:szCs w:val="23"/>
        </w:rPr>
        <w:t>/m³</w:t>
      </w:r>
      <w:r>
        <w:rPr>
          <w:rFonts w:ascii="Times New Roman" w:hAnsi="Times New Roman" w:eastAsia="Times New Roman" w:cs="Times New Roman"/>
          <w:spacing w:val="-16"/>
          <w:sz w:val="23"/>
          <w:szCs w:val="23"/>
        </w:rPr>
        <w:t xml:space="preserve"> </w:t>
      </w:r>
      <w:r>
        <w:rPr>
          <w:rFonts w:ascii="宋体" w:hAnsi="宋体" w:eastAsia="宋体" w:cs="宋体"/>
          <w:spacing w:val="8"/>
          <w:sz w:val="23"/>
          <w:szCs w:val="23"/>
        </w:rPr>
        <w:t>,</w:t>
      </w:r>
      <w:r>
        <w:rPr>
          <w:rFonts w:ascii="宋体" w:hAnsi="宋体" w:eastAsia="宋体" w:cs="宋体"/>
          <w:spacing w:val="79"/>
          <w:sz w:val="23"/>
          <w:szCs w:val="23"/>
        </w:rPr>
        <w:t xml:space="preserve"> </w:t>
      </w:r>
      <w:r>
        <w:rPr>
          <w:rFonts w:ascii="宋体" w:hAnsi="宋体" w:eastAsia="宋体" w:cs="宋体"/>
          <w:spacing w:val="8"/>
          <w:sz w:val="23"/>
          <w:szCs w:val="23"/>
        </w:rPr>
        <w:t>破碎粉尘无组织排放量为</w:t>
      </w:r>
      <w:r>
        <w:rPr>
          <w:rFonts w:ascii="宋体" w:hAnsi="宋体" w:eastAsia="宋体" w:cs="宋体"/>
          <w:spacing w:val="-32"/>
          <w:sz w:val="23"/>
          <w:szCs w:val="23"/>
        </w:rPr>
        <w:t xml:space="preserve"> </w:t>
      </w:r>
      <w:r>
        <w:rPr>
          <w:rFonts w:ascii="Times New Roman" w:hAnsi="Times New Roman" w:eastAsia="Times New Roman" w:cs="Times New Roman"/>
          <w:spacing w:val="8"/>
          <w:sz w:val="23"/>
          <w:szCs w:val="23"/>
        </w:rPr>
        <w:t>7.</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8"/>
          <w:sz w:val="23"/>
          <w:szCs w:val="23"/>
        </w:rPr>
        <w:t>11t/a</w:t>
      </w:r>
      <w:r>
        <w:rPr>
          <w:rFonts w:ascii="Times New Roman" w:hAnsi="Times New Roman" w:eastAsia="Times New Roman" w:cs="Times New Roman"/>
          <w:spacing w:val="-17"/>
          <w:sz w:val="23"/>
          <w:szCs w:val="23"/>
        </w:rPr>
        <w:t xml:space="preserve"> </w:t>
      </w:r>
      <w:r>
        <w:rPr>
          <w:rFonts w:ascii="宋体" w:hAnsi="宋体" w:eastAsia="宋体" w:cs="宋体"/>
          <w:spacing w:val="8"/>
          <w:sz w:val="23"/>
          <w:szCs w:val="23"/>
        </w:rPr>
        <w:t>，排放速率为</w:t>
      </w:r>
      <w:r>
        <w:rPr>
          <w:rFonts w:ascii="Times New Roman" w:hAnsi="Times New Roman" w:eastAsia="Times New Roman" w:cs="Times New Roman"/>
          <w:spacing w:val="5"/>
          <w:sz w:val="23"/>
          <w:szCs w:val="23"/>
        </w:rPr>
        <w:t>3.7</w:t>
      </w:r>
      <w:r>
        <w:rPr>
          <w:rFonts w:ascii="Times New Roman" w:hAnsi="Times New Roman" w:eastAsia="Times New Roman" w:cs="Times New Roman"/>
          <w:sz w:val="23"/>
          <w:szCs w:val="23"/>
        </w:rPr>
        <w:t>kg</w:t>
      </w:r>
      <w:r>
        <w:rPr>
          <w:rFonts w:ascii="Times New Roman" w:hAnsi="Times New Roman" w:eastAsia="Times New Roman" w:cs="Times New Roman"/>
          <w:spacing w:val="5"/>
          <w:sz w:val="23"/>
          <w:szCs w:val="23"/>
        </w:rPr>
        <w:t>/h</w:t>
      </w:r>
      <w:r>
        <w:rPr>
          <w:rFonts w:ascii="Times New Roman" w:hAnsi="Times New Roman" w:eastAsia="Times New Roman" w:cs="Times New Roman"/>
          <w:spacing w:val="-28"/>
          <w:sz w:val="23"/>
          <w:szCs w:val="23"/>
        </w:rPr>
        <w:t xml:space="preserve"> </w:t>
      </w:r>
      <w:r>
        <w:rPr>
          <w:rFonts w:ascii="宋体" w:hAnsi="宋体" w:eastAsia="宋体" w:cs="宋体"/>
          <w:spacing w:val="5"/>
          <w:sz w:val="23"/>
          <w:szCs w:val="23"/>
        </w:rPr>
        <w:t>，均满足《大气污染物排放标准》</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5"/>
          <w:sz w:val="23"/>
          <w:szCs w:val="23"/>
        </w:rPr>
        <w:t>16297-</w:t>
      </w:r>
      <w:r>
        <w:rPr>
          <w:rFonts w:ascii="Times New Roman" w:hAnsi="Times New Roman" w:eastAsia="Times New Roman" w:cs="Times New Roman"/>
          <w:spacing w:val="-28"/>
          <w:sz w:val="23"/>
          <w:szCs w:val="23"/>
        </w:rPr>
        <w:t xml:space="preserve"> </w:t>
      </w:r>
      <w:r>
        <w:rPr>
          <w:rFonts w:ascii="Times New Roman" w:hAnsi="Times New Roman" w:eastAsia="Times New Roman" w:cs="Times New Roman"/>
          <w:spacing w:val="4"/>
          <w:sz w:val="23"/>
          <w:szCs w:val="23"/>
        </w:rPr>
        <w:t>1996)</w:t>
      </w:r>
      <w:r>
        <w:rPr>
          <w:rFonts w:ascii="宋体" w:hAnsi="宋体" w:eastAsia="宋体" w:cs="宋体"/>
          <w:spacing w:val="4"/>
          <w:sz w:val="23"/>
          <w:szCs w:val="23"/>
        </w:rPr>
        <w:t>中表</w:t>
      </w:r>
      <w:r>
        <w:rPr>
          <w:rFonts w:ascii="宋体" w:hAnsi="宋体" w:eastAsia="宋体" w:cs="宋体"/>
          <w:spacing w:val="-50"/>
          <w:sz w:val="23"/>
          <w:szCs w:val="23"/>
        </w:rPr>
        <w:t xml:space="preserve"> </w:t>
      </w:r>
      <w:r>
        <w:rPr>
          <w:rFonts w:ascii="Times New Roman" w:hAnsi="Times New Roman" w:eastAsia="Times New Roman" w:cs="Times New Roman"/>
          <w:spacing w:val="4"/>
          <w:sz w:val="23"/>
          <w:szCs w:val="23"/>
        </w:rPr>
        <w:t xml:space="preserve">2 </w:t>
      </w:r>
      <w:r>
        <w:rPr>
          <w:rFonts w:ascii="宋体" w:hAnsi="宋体" w:eastAsia="宋体" w:cs="宋体"/>
          <w:spacing w:val="4"/>
          <w:sz w:val="23"/>
          <w:szCs w:val="23"/>
        </w:rPr>
        <w:t>新污染源大气污</w:t>
      </w:r>
      <w:r>
        <w:rPr>
          <w:rFonts w:ascii="宋体" w:hAnsi="宋体" w:eastAsia="宋体" w:cs="宋体"/>
          <w:spacing w:val="7"/>
          <w:sz w:val="23"/>
          <w:szCs w:val="23"/>
        </w:rPr>
        <w:t>染物排放限值。</w:t>
      </w:r>
    </w:p>
    <w:p w14:paraId="182214B6">
      <w:pPr>
        <w:spacing w:before="13" w:line="375" w:lineRule="auto"/>
        <w:ind w:left="23" w:right="59" w:firstLine="483"/>
        <w:jc w:val="both"/>
        <w:rPr>
          <w:rFonts w:ascii="宋体" w:hAnsi="宋体" w:eastAsia="宋体" w:cs="宋体"/>
          <w:sz w:val="23"/>
          <w:szCs w:val="23"/>
        </w:rPr>
      </w:pPr>
      <w:r>
        <w:rPr>
          <w:rFonts w:ascii="宋体" w:hAnsi="宋体" w:eastAsia="宋体" w:cs="宋体"/>
          <w:spacing w:val="7"/>
          <w:sz w:val="23"/>
          <w:szCs w:val="23"/>
        </w:rPr>
        <w:t>项目破碎及筛分均位于密闭厂房内，经集气罩收集后</w:t>
      </w:r>
      <w:r>
        <w:rPr>
          <w:rFonts w:ascii="宋体" w:hAnsi="宋体" w:eastAsia="宋体" w:cs="宋体"/>
          <w:spacing w:val="6"/>
          <w:sz w:val="23"/>
          <w:szCs w:val="23"/>
        </w:rPr>
        <w:t>，破碎粉尘和筛分粉尘</w:t>
      </w:r>
      <w:r>
        <w:rPr>
          <w:rFonts w:ascii="宋体" w:hAnsi="宋体" w:eastAsia="宋体" w:cs="宋体"/>
          <w:spacing w:val="5"/>
          <w:sz w:val="23"/>
          <w:szCs w:val="23"/>
        </w:rPr>
        <w:t>经</w:t>
      </w:r>
      <w:r>
        <w:rPr>
          <w:rFonts w:ascii="宋体" w:hAnsi="宋体" w:eastAsia="宋体" w:cs="宋体"/>
          <w:spacing w:val="-49"/>
          <w:sz w:val="23"/>
          <w:szCs w:val="23"/>
        </w:rPr>
        <w:t xml:space="preserve"> </w:t>
      </w:r>
      <w:r>
        <w:rPr>
          <w:rFonts w:ascii="Times New Roman" w:hAnsi="Times New Roman" w:eastAsia="Times New Roman" w:cs="Times New Roman"/>
          <w:spacing w:val="5"/>
          <w:sz w:val="23"/>
          <w:szCs w:val="23"/>
        </w:rPr>
        <w:t>2</w:t>
      </w:r>
      <w:r>
        <w:rPr>
          <w:rFonts w:ascii="Times New Roman" w:hAnsi="Times New Roman" w:eastAsia="Times New Roman" w:cs="Times New Roman"/>
          <w:spacing w:val="30"/>
          <w:w w:val="101"/>
          <w:sz w:val="23"/>
          <w:szCs w:val="23"/>
        </w:rPr>
        <w:t xml:space="preserve"> </w:t>
      </w:r>
      <w:r>
        <w:rPr>
          <w:rFonts w:ascii="宋体" w:hAnsi="宋体" w:eastAsia="宋体" w:cs="宋体"/>
          <w:spacing w:val="5"/>
          <w:sz w:val="23"/>
          <w:szCs w:val="23"/>
        </w:rPr>
        <w:t>台布袋除尘器处理后通过至</w:t>
      </w:r>
      <w:r>
        <w:rPr>
          <w:rFonts w:ascii="宋体" w:hAnsi="宋体" w:eastAsia="宋体" w:cs="宋体"/>
          <w:spacing w:val="-27"/>
          <w:sz w:val="23"/>
          <w:szCs w:val="23"/>
        </w:rPr>
        <w:t xml:space="preserve"> </w:t>
      </w:r>
      <w:r>
        <w:rPr>
          <w:rFonts w:ascii="Times New Roman" w:hAnsi="Times New Roman" w:eastAsia="Times New Roman" w:cs="Times New Roman"/>
          <w:spacing w:val="5"/>
          <w:sz w:val="23"/>
          <w:szCs w:val="23"/>
        </w:rPr>
        <w:t>15m</w:t>
      </w:r>
      <w:r>
        <w:rPr>
          <w:rFonts w:ascii="Times New Roman" w:hAnsi="Times New Roman" w:eastAsia="Times New Roman" w:cs="Times New Roman"/>
          <w:spacing w:val="16"/>
          <w:w w:val="101"/>
          <w:sz w:val="23"/>
          <w:szCs w:val="23"/>
        </w:rPr>
        <w:t xml:space="preserve"> </w:t>
      </w:r>
      <w:r>
        <w:rPr>
          <w:rFonts w:ascii="宋体" w:hAnsi="宋体" w:eastAsia="宋体" w:cs="宋体"/>
          <w:spacing w:val="5"/>
          <w:sz w:val="23"/>
          <w:szCs w:val="23"/>
        </w:rPr>
        <w:t>高排气筒</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DA</w:t>
      </w:r>
      <w:r>
        <w:rPr>
          <w:rFonts w:ascii="Times New Roman" w:hAnsi="Times New Roman" w:eastAsia="Times New Roman" w:cs="Times New Roman"/>
          <w:spacing w:val="5"/>
          <w:sz w:val="23"/>
          <w:szCs w:val="23"/>
        </w:rPr>
        <w:t>001)</w:t>
      </w:r>
      <w:r>
        <w:rPr>
          <w:rFonts w:ascii="宋体" w:hAnsi="宋体" w:eastAsia="宋体" w:cs="宋体"/>
          <w:spacing w:val="5"/>
          <w:sz w:val="23"/>
          <w:szCs w:val="23"/>
        </w:rPr>
        <w:t>排放，破碎和筛分工序参</w:t>
      </w:r>
      <w:r>
        <w:rPr>
          <w:rFonts w:ascii="宋体" w:hAnsi="宋体" w:eastAsia="宋体" w:cs="宋体"/>
          <w:spacing w:val="31"/>
          <w:sz w:val="23"/>
          <w:szCs w:val="23"/>
        </w:rPr>
        <w:t>考《排污许可证申请与核发技术规范</w:t>
      </w:r>
      <w:r>
        <w:rPr>
          <w:rFonts w:ascii="宋体" w:hAnsi="宋体" w:eastAsia="宋体" w:cs="宋体"/>
          <w:spacing w:val="72"/>
          <w:sz w:val="23"/>
          <w:szCs w:val="23"/>
        </w:rPr>
        <w:t xml:space="preserve"> </w:t>
      </w:r>
      <w:r>
        <w:rPr>
          <w:rFonts w:ascii="宋体" w:hAnsi="宋体" w:eastAsia="宋体" w:cs="宋体"/>
          <w:spacing w:val="31"/>
          <w:sz w:val="23"/>
          <w:szCs w:val="23"/>
        </w:rPr>
        <w:t>石墨及其他非金属矿物制品制造》</w:t>
      </w:r>
      <w:r>
        <w:rPr>
          <w:rFonts w:ascii="宋体" w:hAnsi="宋体" w:eastAsia="宋体" w:cs="宋体"/>
          <w:sz w:val="23"/>
          <w:szCs w:val="23"/>
        </w:rPr>
        <w:t xml:space="preserve"> </w:t>
      </w:r>
      <w:r>
        <w:rPr>
          <w:rFonts w:ascii="宋体" w:hAnsi="宋体" w:eastAsia="宋体" w:cs="宋体"/>
          <w:spacing w:val="9"/>
          <w:sz w:val="23"/>
          <w:szCs w:val="23"/>
        </w:rPr>
        <w:t>（</w:t>
      </w:r>
      <w:r>
        <w:rPr>
          <w:rFonts w:ascii="Times New Roman" w:hAnsi="Times New Roman" w:eastAsia="Times New Roman" w:cs="Times New Roman"/>
          <w:sz w:val="23"/>
          <w:szCs w:val="23"/>
        </w:rPr>
        <w:t>HJ</w:t>
      </w:r>
      <w:r>
        <w:rPr>
          <w:rFonts w:ascii="Times New Roman" w:hAnsi="Times New Roman" w:eastAsia="Times New Roman" w:cs="Times New Roman"/>
          <w:spacing w:val="9"/>
          <w:sz w:val="23"/>
          <w:szCs w:val="23"/>
        </w:rPr>
        <w:t>1119-2020</w:t>
      </w:r>
      <w:r>
        <w:rPr>
          <w:rFonts w:ascii="宋体" w:hAnsi="宋体" w:eastAsia="宋体" w:cs="宋体"/>
          <w:spacing w:val="23"/>
          <w:sz w:val="23"/>
          <w:szCs w:val="23"/>
        </w:rPr>
        <w:t>），</w:t>
      </w:r>
      <w:r>
        <w:rPr>
          <w:rFonts w:ascii="宋体" w:hAnsi="宋体" w:eastAsia="宋体" w:cs="宋体"/>
          <w:spacing w:val="9"/>
          <w:sz w:val="23"/>
          <w:szCs w:val="23"/>
        </w:rPr>
        <w:t>袋式除尘法为可行性技术，因此，破碎筛分废气处理措施可</w:t>
      </w:r>
      <w:r>
        <w:rPr>
          <w:rFonts w:ascii="宋体" w:hAnsi="宋体" w:eastAsia="宋体" w:cs="宋体"/>
          <w:sz w:val="23"/>
          <w:szCs w:val="23"/>
        </w:rPr>
        <w:t>行。</w:t>
      </w:r>
    </w:p>
    <w:p w14:paraId="6BFF1D30">
      <w:pPr>
        <w:spacing w:before="3" w:line="366" w:lineRule="auto"/>
        <w:ind w:left="28" w:right="59" w:firstLine="475"/>
        <w:rPr>
          <w:rFonts w:ascii="宋体" w:hAnsi="宋体" w:eastAsia="宋体" w:cs="宋体"/>
          <w:sz w:val="23"/>
          <w:szCs w:val="23"/>
        </w:rPr>
      </w:pPr>
      <w:r>
        <w:rPr>
          <w:rFonts w:ascii="宋体" w:hAnsi="宋体" w:eastAsia="宋体" w:cs="宋体"/>
          <w:spacing w:val="11"/>
          <w:sz w:val="23"/>
          <w:szCs w:val="23"/>
        </w:rPr>
        <w:t>根据《关于做好环境影响评价制度与排污许可制衔接相关工作的通知》</w:t>
      </w:r>
      <w:r>
        <w:rPr>
          <w:rFonts w:ascii="Times New Roman" w:hAnsi="Times New Roman" w:eastAsia="Times New Roman" w:cs="Times New Roman"/>
          <w:spacing w:val="11"/>
          <w:sz w:val="23"/>
          <w:szCs w:val="23"/>
        </w:rPr>
        <w:t>(</w:t>
      </w:r>
      <w:r>
        <w:rPr>
          <w:rFonts w:ascii="宋体" w:hAnsi="宋体" w:eastAsia="宋体" w:cs="宋体"/>
          <w:spacing w:val="11"/>
          <w:sz w:val="23"/>
          <w:szCs w:val="23"/>
        </w:rPr>
        <w:t>环</w:t>
      </w:r>
      <w:r>
        <w:rPr>
          <w:rFonts w:ascii="宋体" w:hAnsi="宋体" w:eastAsia="宋体" w:cs="宋体"/>
          <w:spacing w:val="7"/>
          <w:sz w:val="23"/>
          <w:szCs w:val="23"/>
        </w:rPr>
        <w:t>办环评</w:t>
      </w:r>
      <w:r>
        <w:rPr>
          <w:rFonts w:ascii="Times New Roman" w:hAnsi="Times New Roman" w:eastAsia="Times New Roman" w:cs="Times New Roman"/>
          <w:spacing w:val="7"/>
          <w:sz w:val="23"/>
          <w:szCs w:val="23"/>
        </w:rPr>
        <w:t>[</w:t>
      </w:r>
      <w:r>
        <w:fldChar w:fldCharType="begin"/>
      </w:r>
      <w:r>
        <w:instrText xml:space="preserve"> HYPERLINK \l "bookmark1" </w:instrText>
      </w:r>
      <w:r>
        <w:fldChar w:fldCharType="separate"/>
      </w:r>
      <w:r>
        <w:rPr>
          <w:rFonts w:ascii="Times New Roman" w:hAnsi="Times New Roman" w:eastAsia="Times New Roman" w:cs="Times New Roman"/>
          <w:spacing w:val="7"/>
          <w:sz w:val="23"/>
          <w:szCs w:val="23"/>
        </w:rPr>
        <w:t>2017</w:t>
      </w:r>
      <w:r>
        <w:rPr>
          <w:rFonts w:ascii="Times New Roman" w:hAnsi="Times New Roman" w:eastAsia="Times New Roman" w:cs="Times New Roman"/>
          <w:spacing w:val="7"/>
          <w:sz w:val="23"/>
          <w:szCs w:val="23"/>
        </w:rPr>
        <w:fldChar w:fldCharType="end"/>
      </w:r>
      <w:r>
        <w:rPr>
          <w:rFonts w:ascii="Times New Roman" w:hAnsi="Times New Roman" w:eastAsia="Times New Roman" w:cs="Times New Roman"/>
          <w:spacing w:val="7"/>
          <w:sz w:val="23"/>
          <w:szCs w:val="23"/>
        </w:rPr>
        <w:t>]84</w:t>
      </w:r>
      <w:r>
        <w:rPr>
          <w:rFonts w:ascii="Times New Roman" w:hAnsi="Times New Roman" w:eastAsia="Times New Roman" w:cs="Times New Roman"/>
          <w:spacing w:val="20"/>
          <w:sz w:val="23"/>
          <w:szCs w:val="23"/>
        </w:rPr>
        <w:t xml:space="preserve"> </w:t>
      </w:r>
      <w:r>
        <w:rPr>
          <w:rFonts w:ascii="宋体" w:hAnsi="宋体" w:eastAsia="宋体" w:cs="宋体"/>
          <w:spacing w:val="7"/>
          <w:sz w:val="23"/>
          <w:szCs w:val="23"/>
        </w:rPr>
        <w:t>号</w:t>
      </w:r>
      <w:r>
        <w:rPr>
          <w:rFonts w:ascii="Times New Roman" w:hAnsi="Times New Roman" w:eastAsia="Times New Roman" w:cs="Times New Roman"/>
          <w:spacing w:val="7"/>
          <w:sz w:val="23"/>
          <w:szCs w:val="23"/>
        </w:rPr>
        <w:t>)</w:t>
      </w:r>
      <w:r>
        <w:rPr>
          <w:rFonts w:ascii="Times New Roman" w:hAnsi="Times New Roman" w:eastAsia="Times New Roman" w:cs="Times New Roman"/>
          <w:spacing w:val="-30"/>
          <w:sz w:val="23"/>
          <w:szCs w:val="23"/>
        </w:rPr>
        <w:t xml:space="preserve"> </w:t>
      </w:r>
      <w:r>
        <w:rPr>
          <w:rFonts w:ascii="宋体" w:hAnsi="宋体" w:eastAsia="宋体" w:cs="宋体"/>
          <w:spacing w:val="7"/>
          <w:sz w:val="23"/>
          <w:szCs w:val="23"/>
        </w:rPr>
        <w:t>、《固定污染源排污许可分类管理名录</w:t>
      </w:r>
      <w:r>
        <w:rPr>
          <w:rFonts w:ascii="Times New Roman" w:hAnsi="Times New Roman" w:eastAsia="Times New Roman" w:cs="Times New Roman"/>
          <w:spacing w:val="7"/>
          <w:sz w:val="23"/>
          <w:szCs w:val="23"/>
        </w:rPr>
        <w:t xml:space="preserve">(2019 </w:t>
      </w:r>
      <w:r>
        <w:rPr>
          <w:rFonts w:ascii="宋体" w:hAnsi="宋体" w:eastAsia="宋体" w:cs="宋体"/>
          <w:spacing w:val="7"/>
          <w:sz w:val="23"/>
          <w:szCs w:val="23"/>
        </w:rPr>
        <w:t>年版</w:t>
      </w:r>
      <w:r>
        <w:rPr>
          <w:rFonts w:ascii="Times New Roman" w:hAnsi="Times New Roman" w:eastAsia="Times New Roman" w:cs="Times New Roman"/>
          <w:spacing w:val="7"/>
          <w:sz w:val="23"/>
          <w:szCs w:val="23"/>
        </w:rPr>
        <w:t>)</w:t>
      </w:r>
      <w:r>
        <w:rPr>
          <w:rFonts w:ascii="宋体" w:hAnsi="宋体" w:eastAsia="宋体" w:cs="宋体"/>
          <w:spacing w:val="7"/>
          <w:sz w:val="23"/>
          <w:szCs w:val="23"/>
        </w:rPr>
        <w:t>》</w:t>
      </w:r>
      <w:r>
        <w:rPr>
          <w:rFonts w:ascii="Times New Roman" w:hAnsi="Times New Roman" w:eastAsia="Times New Roman" w:cs="Times New Roman"/>
          <w:spacing w:val="7"/>
          <w:sz w:val="23"/>
          <w:szCs w:val="23"/>
        </w:rPr>
        <w:t>(</w:t>
      </w:r>
      <w:r>
        <w:rPr>
          <w:rFonts w:ascii="宋体" w:hAnsi="宋体" w:eastAsia="宋体" w:cs="宋体"/>
          <w:spacing w:val="7"/>
          <w:sz w:val="23"/>
          <w:szCs w:val="23"/>
        </w:rPr>
        <w:t>生态环</w:t>
      </w:r>
    </w:p>
    <w:p w14:paraId="154AB7A2">
      <w:pPr>
        <w:spacing w:line="366" w:lineRule="auto"/>
        <w:rPr>
          <w:rFonts w:ascii="宋体" w:hAnsi="宋体" w:eastAsia="宋体" w:cs="宋体"/>
          <w:sz w:val="23"/>
          <w:szCs w:val="23"/>
        </w:rPr>
        <w:sectPr>
          <w:footerReference r:id="rId9" w:type="default"/>
          <w:pgSz w:w="11906" w:h="16838"/>
          <w:pgMar w:top="1431" w:right="1740" w:bottom="400" w:left="1785" w:header="0" w:footer="0" w:gutter="0"/>
          <w:cols w:space="720" w:num="1"/>
        </w:sectPr>
      </w:pPr>
    </w:p>
    <w:p w14:paraId="5BC1DD0D">
      <w:pPr>
        <w:spacing w:before="124" w:line="373" w:lineRule="auto"/>
        <w:ind w:left="24" w:right="99"/>
        <w:jc w:val="both"/>
        <w:rPr>
          <w:rFonts w:ascii="宋体" w:hAnsi="宋体" w:eastAsia="宋体" w:cs="宋体"/>
          <w:sz w:val="23"/>
          <w:szCs w:val="23"/>
        </w:rPr>
      </w:pPr>
      <w:r>
        <w:rPr>
          <w:rFonts w:ascii="宋体" w:hAnsi="宋体" w:eastAsia="宋体" w:cs="宋体"/>
          <w:spacing w:val="6"/>
          <w:sz w:val="23"/>
          <w:szCs w:val="23"/>
        </w:rPr>
        <w:t>境部令第</w:t>
      </w:r>
      <w:r>
        <w:rPr>
          <w:rFonts w:ascii="宋体" w:hAnsi="宋体" w:eastAsia="宋体" w:cs="宋体"/>
          <w:spacing w:val="-27"/>
          <w:sz w:val="23"/>
          <w:szCs w:val="23"/>
        </w:rPr>
        <w:t xml:space="preserve"> </w:t>
      </w:r>
      <w:r>
        <w:rPr>
          <w:rFonts w:ascii="Times New Roman" w:hAnsi="Times New Roman" w:eastAsia="Times New Roman" w:cs="Times New Roman"/>
          <w:spacing w:val="6"/>
          <w:sz w:val="23"/>
          <w:szCs w:val="23"/>
        </w:rPr>
        <w:t xml:space="preserve">11 </w:t>
      </w:r>
      <w:r>
        <w:rPr>
          <w:rFonts w:ascii="宋体" w:hAnsi="宋体" w:eastAsia="宋体" w:cs="宋体"/>
          <w:spacing w:val="6"/>
          <w:sz w:val="23"/>
          <w:szCs w:val="23"/>
        </w:rPr>
        <w:t>号</w:t>
      </w:r>
      <w:r>
        <w:rPr>
          <w:rFonts w:ascii="Times New Roman" w:hAnsi="Times New Roman" w:eastAsia="Times New Roman" w:cs="Times New Roman"/>
          <w:spacing w:val="6"/>
          <w:sz w:val="23"/>
          <w:szCs w:val="23"/>
        </w:rPr>
        <w:t>)</w:t>
      </w:r>
      <w:r>
        <w:rPr>
          <w:rFonts w:ascii="宋体" w:hAnsi="宋体" w:eastAsia="宋体" w:cs="宋体"/>
          <w:spacing w:val="6"/>
          <w:sz w:val="23"/>
          <w:szCs w:val="23"/>
        </w:rPr>
        <w:t>及《排污许可管理办法</w:t>
      </w:r>
      <w:r>
        <w:rPr>
          <w:rFonts w:ascii="Times New Roman" w:hAnsi="Times New Roman" w:eastAsia="Times New Roman" w:cs="Times New Roman"/>
          <w:spacing w:val="6"/>
          <w:sz w:val="23"/>
          <w:szCs w:val="23"/>
        </w:rPr>
        <w:t>(</w:t>
      </w:r>
      <w:r>
        <w:rPr>
          <w:rFonts w:ascii="宋体" w:hAnsi="宋体" w:eastAsia="宋体" w:cs="宋体"/>
          <w:spacing w:val="6"/>
          <w:sz w:val="23"/>
          <w:szCs w:val="23"/>
        </w:rPr>
        <w:t>试行</w:t>
      </w:r>
      <w:r>
        <w:rPr>
          <w:rFonts w:ascii="Times New Roman" w:hAnsi="Times New Roman" w:eastAsia="Times New Roman" w:cs="Times New Roman"/>
          <w:spacing w:val="6"/>
          <w:sz w:val="23"/>
          <w:szCs w:val="23"/>
        </w:rPr>
        <w:t>)</w:t>
      </w:r>
      <w:r>
        <w:rPr>
          <w:rFonts w:ascii="宋体" w:hAnsi="宋体" w:eastAsia="宋体" w:cs="宋体"/>
          <w:spacing w:val="6"/>
          <w:sz w:val="23"/>
          <w:szCs w:val="23"/>
        </w:rPr>
        <w:t>》</w:t>
      </w:r>
      <w:r>
        <w:rPr>
          <w:rFonts w:ascii="Times New Roman" w:hAnsi="Times New Roman" w:eastAsia="Times New Roman" w:cs="Times New Roman"/>
          <w:spacing w:val="6"/>
          <w:sz w:val="23"/>
          <w:szCs w:val="23"/>
        </w:rPr>
        <w:t>(</w:t>
      </w:r>
      <w:r>
        <w:rPr>
          <w:rFonts w:ascii="宋体" w:hAnsi="宋体" w:eastAsia="宋体" w:cs="宋体"/>
          <w:spacing w:val="6"/>
          <w:sz w:val="23"/>
          <w:szCs w:val="23"/>
        </w:rPr>
        <w:t>环境保护部令第</w:t>
      </w:r>
      <w:r>
        <w:rPr>
          <w:rFonts w:ascii="宋体" w:hAnsi="宋体" w:eastAsia="宋体" w:cs="宋体"/>
          <w:spacing w:val="-51"/>
          <w:sz w:val="23"/>
          <w:szCs w:val="23"/>
        </w:rPr>
        <w:t xml:space="preserve"> </w:t>
      </w:r>
      <w:r>
        <w:rPr>
          <w:rFonts w:ascii="Times New Roman" w:hAnsi="Times New Roman" w:eastAsia="Times New Roman" w:cs="Times New Roman"/>
          <w:spacing w:val="6"/>
          <w:sz w:val="23"/>
          <w:szCs w:val="23"/>
        </w:rPr>
        <w:t>48</w:t>
      </w:r>
      <w:r>
        <w:rPr>
          <w:rFonts w:ascii="Times New Roman" w:hAnsi="Times New Roman" w:eastAsia="Times New Roman" w:cs="Times New Roman"/>
          <w:spacing w:val="18"/>
          <w:sz w:val="23"/>
          <w:szCs w:val="23"/>
        </w:rPr>
        <w:t xml:space="preserve"> </w:t>
      </w:r>
      <w:r>
        <w:rPr>
          <w:rFonts w:ascii="宋体" w:hAnsi="宋体" w:eastAsia="宋体" w:cs="宋体"/>
          <w:spacing w:val="6"/>
          <w:sz w:val="23"/>
          <w:szCs w:val="23"/>
        </w:rPr>
        <w:t>号</w:t>
      </w:r>
      <w:r>
        <w:rPr>
          <w:rFonts w:ascii="Times New Roman" w:hAnsi="Times New Roman" w:eastAsia="Times New Roman" w:cs="Times New Roman"/>
          <w:spacing w:val="6"/>
          <w:sz w:val="23"/>
          <w:szCs w:val="23"/>
        </w:rPr>
        <w:t>)</w:t>
      </w:r>
      <w:r>
        <w:rPr>
          <w:rFonts w:ascii="Times New Roman" w:hAnsi="Times New Roman" w:eastAsia="Times New Roman" w:cs="Times New Roman"/>
          <w:spacing w:val="-29"/>
          <w:sz w:val="23"/>
          <w:szCs w:val="23"/>
        </w:rPr>
        <w:t xml:space="preserve"> </w:t>
      </w:r>
      <w:r>
        <w:rPr>
          <w:rFonts w:ascii="宋体" w:hAnsi="宋体" w:eastAsia="宋体" w:cs="宋体"/>
          <w:spacing w:val="6"/>
          <w:sz w:val="23"/>
          <w:szCs w:val="23"/>
        </w:rPr>
        <w:t>，本</w:t>
      </w:r>
      <w:r>
        <w:rPr>
          <w:rFonts w:ascii="宋体" w:hAnsi="宋体" w:eastAsia="宋体" w:cs="宋体"/>
          <w:spacing w:val="5"/>
          <w:sz w:val="23"/>
          <w:szCs w:val="23"/>
        </w:rPr>
        <w:t>项目</w:t>
      </w:r>
      <w:r>
        <w:rPr>
          <w:rFonts w:ascii="宋体" w:hAnsi="宋体" w:eastAsia="宋体" w:cs="宋体"/>
          <w:spacing w:val="4"/>
          <w:sz w:val="23"/>
          <w:szCs w:val="23"/>
        </w:rPr>
        <w:t>属于“六、非金属矿采选业</w:t>
      </w:r>
      <w:r>
        <w:rPr>
          <w:rFonts w:ascii="宋体" w:hAnsi="宋体" w:eastAsia="宋体" w:cs="宋体"/>
          <w:spacing w:val="-20"/>
          <w:sz w:val="23"/>
          <w:szCs w:val="23"/>
        </w:rPr>
        <w:t xml:space="preserve"> </w:t>
      </w:r>
      <w:r>
        <w:rPr>
          <w:rFonts w:ascii="Times New Roman" w:hAnsi="Times New Roman" w:eastAsia="Times New Roman" w:cs="Times New Roman"/>
          <w:spacing w:val="4"/>
          <w:sz w:val="23"/>
          <w:szCs w:val="23"/>
        </w:rPr>
        <w:t>10</w:t>
      </w:r>
      <w:r>
        <w:rPr>
          <w:rFonts w:ascii="Times New Roman" w:hAnsi="Times New Roman" w:eastAsia="Times New Roman" w:cs="Times New Roman"/>
          <w:spacing w:val="-32"/>
          <w:sz w:val="23"/>
          <w:szCs w:val="23"/>
        </w:rPr>
        <w:t xml:space="preserve"> </w:t>
      </w:r>
      <w:r>
        <w:rPr>
          <w:rFonts w:ascii="宋体" w:hAnsi="宋体" w:eastAsia="宋体" w:cs="宋体"/>
          <w:spacing w:val="4"/>
          <w:sz w:val="23"/>
          <w:szCs w:val="23"/>
        </w:rPr>
        <w:t>、</w:t>
      </w:r>
      <w:r>
        <w:rPr>
          <w:rFonts w:ascii="Times New Roman" w:hAnsi="Times New Roman" w:eastAsia="Times New Roman" w:cs="Times New Roman"/>
          <w:spacing w:val="4"/>
          <w:sz w:val="23"/>
          <w:szCs w:val="23"/>
        </w:rPr>
        <w:t>7.</w:t>
      </w:r>
      <w:r>
        <w:rPr>
          <w:rFonts w:ascii="宋体" w:hAnsi="宋体" w:eastAsia="宋体" w:cs="宋体"/>
          <w:spacing w:val="4"/>
          <w:sz w:val="23"/>
          <w:szCs w:val="23"/>
        </w:rPr>
        <w:t>土砂石开采一其他</w:t>
      </w:r>
      <w:r>
        <w:rPr>
          <w:rFonts w:ascii="宋体" w:hAnsi="宋体" w:eastAsia="宋体" w:cs="宋体"/>
          <w:spacing w:val="-83"/>
          <w:sz w:val="23"/>
          <w:szCs w:val="23"/>
        </w:rPr>
        <w:t xml:space="preserve"> </w:t>
      </w:r>
      <w:r>
        <w:rPr>
          <w:rFonts w:ascii="宋体" w:hAnsi="宋体" w:eastAsia="宋体" w:cs="宋体"/>
          <w:spacing w:val="4"/>
          <w:sz w:val="23"/>
          <w:szCs w:val="23"/>
        </w:rPr>
        <w:t>”，为登记管理类，不需要</w:t>
      </w:r>
      <w:r>
        <w:rPr>
          <w:rFonts w:ascii="宋体" w:hAnsi="宋体" w:eastAsia="宋体" w:cs="宋体"/>
          <w:spacing w:val="7"/>
          <w:sz w:val="23"/>
          <w:szCs w:val="23"/>
        </w:rPr>
        <w:t>申请取得排污许可证。</w:t>
      </w:r>
    </w:p>
    <w:p w14:paraId="13EB3AFF">
      <w:pPr>
        <w:pStyle w:val="2"/>
        <w:spacing w:line="397" w:lineRule="auto"/>
      </w:pPr>
    </w:p>
    <w:p w14:paraId="223A63CB">
      <w:pPr>
        <w:spacing w:before="75" w:line="376" w:lineRule="auto"/>
        <w:ind w:left="25" w:right="101" w:firstLine="472"/>
        <w:jc w:val="both"/>
        <w:rPr>
          <w:rFonts w:ascii="宋体" w:hAnsi="宋体" w:eastAsia="宋体" w:cs="宋体"/>
          <w:sz w:val="23"/>
          <w:szCs w:val="23"/>
        </w:rPr>
      </w:pPr>
      <w:r>
        <w:rPr>
          <w:rFonts w:ascii="Times New Roman" w:hAnsi="Times New Roman" w:eastAsia="Times New Roman" w:cs="Times New Roman"/>
          <w:b/>
          <w:bCs/>
          <w:spacing w:val="7"/>
          <w:sz w:val="23"/>
          <w:szCs w:val="23"/>
        </w:rPr>
        <w:t>3</w:t>
      </w:r>
      <w:r>
        <w:rPr>
          <w:rFonts w:ascii="Times New Roman" w:hAnsi="Times New Roman" w:eastAsia="Times New Roman" w:cs="Times New Roman"/>
          <w:b/>
          <w:bCs/>
          <w:spacing w:val="-22"/>
          <w:sz w:val="23"/>
          <w:szCs w:val="23"/>
        </w:rPr>
        <w:t xml:space="preserve"> </w:t>
      </w:r>
      <w:r>
        <w:rPr>
          <w:rFonts w:ascii="宋体" w:hAnsi="宋体" w:eastAsia="宋体" w:cs="宋体"/>
          <w:b/>
          <w:bCs/>
          <w:spacing w:val="7"/>
          <w:sz w:val="23"/>
          <w:szCs w:val="23"/>
        </w:rPr>
        <w:t>、根据上述要求核实与《新疆维吾尔自治区重点行业环境准入条件》（修</w:t>
      </w:r>
      <w:r>
        <w:rPr>
          <w:rFonts w:ascii="宋体" w:hAnsi="宋体" w:eastAsia="宋体" w:cs="宋体"/>
          <w:b/>
          <w:bCs/>
          <w:spacing w:val="11"/>
          <w:sz w:val="23"/>
          <w:szCs w:val="23"/>
        </w:rPr>
        <w:t>订）符合性分析中“矿石转运、破碎、筛分等粉尘产生工序，须配备抑尘、除</w:t>
      </w:r>
      <w:r>
        <w:rPr>
          <w:rFonts w:ascii="宋体" w:hAnsi="宋体" w:eastAsia="宋体" w:cs="宋体"/>
          <w:b/>
          <w:bCs/>
          <w:spacing w:val="3"/>
          <w:sz w:val="23"/>
          <w:szCs w:val="23"/>
        </w:rPr>
        <w:t>尘设施，除尘效率不低于</w:t>
      </w:r>
      <w:r>
        <w:rPr>
          <w:rFonts w:ascii="宋体" w:hAnsi="宋体" w:eastAsia="宋体" w:cs="宋体"/>
          <w:spacing w:val="-32"/>
          <w:sz w:val="23"/>
          <w:szCs w:val="23"/>
        </w:rPr>
        <w:t xml:space="preserve"> </w:t>
      </w:r>
      <w:r>
        <w:rPr>
          <w:rFonts w:ascii="Times New Roman" w:hAnsi="Times New Roman" w:eastAsia="Times New Roman" w:cs="Times New Roman"/>
          <w:b/>
          <w:bCs/>
          <w:spacing w:val="3"/>
          <w:sz w:val="23"/>
          <w:szCs w:val="23"/>
        </w:rPr>
        <w:t>99%</w:t>
      </w:r>
      <w:r>
        <w:rPr>
          <w:rFonts w:ascii="Times New Roman" w:hAnsi="Times New Roman" w:eastAsia="Times New Roman" w:cs="Times New Roman"/>
          <w:b/>
          <w:bCs/>
          <w:spacing w:val="-25"/>
          <w:sz w:val="23"/>
          <w:szCs w:val="23"/>
        </w:rPr>
        <w:t xml:space="preserve"> </w:t>
      </w:r>
      <w:r>
        <w:rPr>
          <w:rFonts w:ascii="宋体" w:hAnsi="宋体" w:eastAsia="宋体" w:cs="宋体"/>
          <w:b/>
          <w:bCs/>
          <w:spacing w:val="3"/>
          <w:sz w:val="23"/>
          <w:szCs w:val="23"/>
        </w:rPr>
        <w:t>。</w:t>
      </w:r>
      <w:r>
        <w:rPr>
          <w:rFonts w:ascii="宋体" w:hAnsi="宋体" w:eastAsia="宋体" w:cs="宋体"/>
          <w:spacing w:val="-74"/>
          <w:sz w:val="23"/>
          <w:szCs w:val="23"/>
        </w:rPr>
        <w:t xml:space="preserve"> </w:t>
      </w:r>
      <w:r>
        <w:rPr>
          <w:rFonts w:ascii="宋体" w:hAnsi="宋体" w:eastAsia="宋体" w:cs="宋体"/>
          <w:b/>
          <w:bCs/>
          <w:spacing w:val="3"/>
          <w:sz w:val="23"/>
          <w:szCs w:val="23"/>
        </w:rPr>
        <w:t>”要求的符合性。</w:t>
      </w:r>
    </w:p>
    <w:p w14:paraId="3C773C16">
      <w:pPr>
        <w:spacing w:line="227" w:lineRule="auto"/>
        <w:ind w:left="529"/>
        <w:rPr>
          <w:rFonts w:ascii="宋体" w:hAnsi="宋体" w:eastAsia="宋体" w:cs="宋体"/>
          <w:sz w:val="23"/>
          <w:szCs w:val="23"/>
        </w:rPr>
      </w:pPr>
      <w:r>
        <w:rPr>
          <w:rFonts w:ascii="宋体" w:hAnsi="宋体" w:eastAsia="宋体" w:cs="宋体"/>
          <w:spacing w:val="5"/>
          <w:sz w:val="23"/>
          <w:szCs w:val="23"/>
        </w:rPr>
        <w:t>已修改，修改内容见</w:t>
      </w:r>
      <w:r>
        <w:rPr>
          <w:rFonts w:ascii="宋体" w:hAnsi="宋体" w:eastAsia="宋体" w:cs="宋体"/>
          <w:spacing w:val="-51"/>
          <w:sz w:val="23"/>
          <w:szCs w:val="23"/>
        </w:rPr>
        <w:t xml:space="preserve"> </w:t>
      </w:r>
      <w:r>
        <w:rPr>
          <w:rFonts w:ascii="Times New Roman" w:hAnsi="Times New Roman" w:eastAsia="Times New Roman" w:cs="Times New Roman"/>
          <w:spacing w:val="5"/>
          <w:sz w:val="23"/>
          <w:szCs w:val="23"/>
        </w:rPr>
        <w:t>P64</w:t>
      </w:r>
      <w:r>
        <w:rPr>
          <w:rFonts w:ascii="宋体" w:hAnsi="宋体" w:eastAsia="宋体" w:cs="宋体"/>
          <w:spacing w:val="5"/>
          <w:sz w:val="23"/>
          <w:szCs w:val="23"/>
        </w:rPr>
        <w:t>。</w:t>
      </w:r>
    </w:p>
    <w:p w14:paraId="3D222772">
      <w:pPr>
        <w:spacing w:before="188" w:line="375" w:lineRule="auto"/>
        <w:ind w:left="22" w:right="99" w:firstLine="484"/>
        <w:rPr>
          <w:rFonts w:ascii="宋体" w:hAnsi="宋体" w:eastAsia="宋体" w:cs="宋体"/>
          <w:sz w:val="23"/>
          <w:szCs w:val="23"/>
        </w:rPr>
      </w:pPr>
      <w:r>
        <w:rPr>
          <w:rFonts w:ascii="宋体" w:hAnsi="宋体" w:eastAsia="宋体" w:cs="宋体"/>
          <w:spacing w:val="7"/>
          <w:sz w:val="23"/>
          <w:szCs w:val="23"/>
        </w:rPr>
        <w:t>项目破碎及筛分均位于密闭厂房内，经集气罩收集后</w:t>
      </w:r>
      <w:r>
        <w:rPr>
          <w:rFonts w:ascii="宋体" w:hAnsi="宋体" w:eastAsia="宋体" w:cs="宋体"/>
          <w:spacing w:val="6"/>
          <w:sz w:val="23"/>
          <w:szCs w:val="23"/>
        </w:rPr>
        <w:t>，破碎粉尘和筛分粉尘</w:t>
      </w:r>
      <w:r>
        <w:rPr>
          <w:rFonts w:ascii="宋体" w:hAnsi="宋体" w:eastAsia="宋体" w:cs="宋体"/>
          <w:spacing w:val="5"/>
          <w:sz w:val="23"/>
          <w:szCs w:val="23"/>
        </w:rPr>
        <w:t>经</w:t>
      </w:r>
      <w:r>
        <w:rPr>
          <w:rFonts w:ascii="宋体" w:hAnsi="宋体" w:eastAsia="宋体" w:cs="宋体"/>
          <w:spacing w:val="-48"/>
          <w:sz w:val="23"/>
          <w:szCs w:val="23"/>
        </w:rPr>
        <w:t xml:space="preserve"> </w:t>
      </w:r>
      <w:r>
        <w:rPr>
          <w:rFonts w:ascii="Times New Roman" w:hAnsi="Times New Roman" w:eastAsia="Times New Roman" w:cs="Times New Roman"/>
          <w:spacing w:val="5"/>
          <w:sz w:val="23"/>
          <w:szCs w:val="23"/>
        </w:rPr>
        <w:t>2</w:t>
      </w:r>
      <w:r>
        <w:rPr>
          <w:rFonts w:ascii="Times New Roman" w:hAnsi="Times New Roman" w:eastAsia="Times New Roman" w:cs="Times New Roman"/>
          <w:spacing w:val="30"/>
          <w:w w:val="101"/>
          <w:sz w:val="23"/>
          <w:szCs w:val="23"/>
        </w:rPr>
        <w:t xml:space="preserve"> </w:t>
      </w:r>
      <w:r>
        <w:rPr>
          <w:rFonts w:ascii="宋体" w:hAnsi="宋体" w:eastAsia="宋体" w:cs="宋体"/>
          <w:spacing w:val="5"/>
          <w:sz w:val="23"/>
          <w:szCs w:val="23"/>
        </w:rPr>
        <w:t>台布袋除尘器处理后通过至</w:t>
      </w:r>
      <w:r>
        <w:rPr>
          <w:rFonts w:ascii="宋体" w:hAnsi="宋体" w:eastAsia="宋体" w:cs="宋体"/>
          <w:spacing w:val="-27"/>
          <w:sz w:val="23"/>
          <w:szCs w:val="23"/>
        </w:rPr>
        <w:t xml:space="preserve"> </w:t>
      </w:r>
      <w:r>
        <w:rPr>
          <w:rFonts w:ascii="Times New Roman" w:hAnsi="Times New Roman" w:eastAsia="Times New Roman" w:cs="Times New Roman"/>
          <w:spacing w:val="5"/>
          <w:sz w:val="23"/>
          <w:szCs w:val="23"/>
        </w:rPr>
        <w:t>15m</w:t>
      </w:r>
      <w:r>
        <w:rPr>
          <w:rFonts w:ascii="Times New Roman" w:hAnsi="Times New Roman" w:eastAsia="Times New Roman" w:cs="Times New Roman"/>
          <w:spacing w:val="16"/>
          <w:w w:val="101"/>
          <w:sz w:val="23"/>
          <w:szCs w:val="23"/>
        </w:rPr>
        <w:t xml:space="preserve"> </w:t>
      </w:r>
      <w:r>
        <w:rPr>
          <w:rFonts w:ascii="宋体" w:hAnsi="宋体" w:eastAsia="宋体" w:cs="宋体"/>
          <w:spacing w:val="5"/>
          <w:sz w:val="23"/>
          <w:szCs w:val="23"/>
        </w:rPr>
        <w:t>高排气筒</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DA</w:t>
      </w:r>
      <w:r>
        <w:rPr>
          <w:rFonts w:ascii="Times New Roman" w:hAnsi="Times New Roman" w:eastAsia="Times New Roman" w:cs="Times New Roman"/>
          <w:spacing w:val="5"/>
          <w:sz w:val="23"/>
          <w:szCs w:val="23"/>
        </w:rPr>
        <w:t>001)</w:t>
      </w:r>
      <w:r>
        <w:rPr>
          <w:rFonts w:ascii="宋体" w:hAnsi="宋体" w:eastAsia="宋体" w:cs="宋体"/>
          <w:spacing w:val="5"/>
          <w:sz w:val="23"/>
          <w:szCs w:val="23"/>
        </w:rPr>
        <w:t>排放，破碎和筛分工序参</w:t>
      </w:r>
      <w:r>
        <w:rPr>
          <w:rFonts w:ascii="宋体" w:hAnsi="宋体" w:eastAsia="宋体" w:cs="宋体"/>
          <w:spacing w:val="31"/>
          <w:sz w:val="23"/>
          <w:szCs w:val="23"/>
        </w:rPr>
        <w:t>考《排污许可证申请与核发技术规范</w:t>
      </w:r>
      <w:r>
        <w:rPr>
          <w:rFonts w:ascii="宋体" w:hAnsi="宋体" w:eastAsia="宋体" w:cs="宋体"/>
          <w:spacing w:val="73"/>
          <w:sz w:val="23"/>
          <w:szCs w:val="23"/>
        </w:rPr>
        <w:t xml:space="preserve"> </w:t>
      </w:r>
      <w:r>
        <w:rPr>
          <w:rFonts w:ascii="宋体" w:hAnsi="宋体" w:eastAsia="宋体" w:cs="宋体"/>
          <w:spacing w:val="31"/>
          <w:sz w:val="23"/>
          <w:szCs w:val="23"/>
        </w:rPr>
        <w:t>石墨及其他非金属矿物制品制造》</w:t>
      </w:r>
      <w:r>
        <w:rPr>
          <w:rFonts w:ascii="宋体" w:hAnsi="宋体" w:eastAsia="宋体" w:cs="宋体"/>
          <w:sz w:val="23"/>
          <w:szCs w:val="23"/>
        </w:rPr>
        <w:t xml:space="preserve"> </w:t>
      </w:r>
      <w:r>
        <w:rPr>
          <w:rFonts w:ascii="宋体" w:hAnsi="宋体" w:eastAsia="宋体" w:cs="宋体"/>
          <w:spacing w:val="9"/>
          <w:sz w:val="23"/>
          <w:szCs w:val="23"/>
        </w:rPr>
        <w:t>（</w:t>
      </w:r>
      <w:r>
        <w:rPr>
          <w:rFonts w:ascii="Times New Roman" w:hAnsi="Times New Roman" w:eastAsia="Times New Roman" w:cs="Times New Roman"/>
          <w:sz w:val="23"/>
          <w:szCs w:val="23"/>
        </w:rPr>
        <w:t>HJ</w:t>
      </w:r>
      <w:r>
        <w:rPr>
          <w:rFonts w:ascii="Times New Roman" w:hAnsi="Times New Roman" w:eastAsia="Times New Roman" w:cs="Times New Roman"/>
          <w:spacing w:val="9"/>
          <w:sz w:val="23"/>
          <w:szCs w:val="23"/>
        </w:rPr>
        <w:t>1119-2020</w:t>
      </w:r>
      <w:r>
        <w:rPr>
          <w:rFonts w:ascii="宋体" w:hAnsi="宋体" w:eastAsia="宋体" w:cs="宋体"/>
          <w:spacing w:val="23"/>
          <w:sz w:val="23"/>
          <w:szCs w:val="23"/>
        </w:rPr>
        <w:t>），</w:t>
      </w:r>
      <w:r>
        <w:rPr>
          <w:rFonts w:ascii="宋体" w:hAnsi="宋体" w:eastAsia="宋体" w:cs="宋体"/>
          <w:spacing w:val="9"/>
          <w:sz w:val="23"/>
          <w:szCs w:val="23"/>
        </w:rPr>
        <w:t>袋式除尘法为可行性技术，因此，破碎筛分废气处理措施可</w:t>
      </w:r>
      <w:r>
        <w:rPr>
          <w:rFonts w:ascii="宋体" w:hAnsi="宋体" w:eastAsia="宋体" w:cs="宋体"/>
          <w:spacing w:val="7"/>
          <w:sz w:val="23"/>
          <w:szCs w:val="23"/>
        </w:rPr>
        <w:t>行。布袋除尘器除尘效率约为</w:t>
      </w:r>
      <w:r>
        <w:rPr>
          <w:rFonts w:ascii="宋体" w:hAnsi="宋体" w:eastAsia="宋体" w:cs="宋体"/>
          <w:spacing w:val="-45"/>
          <w:sz w:val="23"/>
          <w:szCs w:val="23"/>
        </w:rPr>
        <w:t xml:space="preserve"> </w:t>
      </w:r>
      <w:r>
        <w:rPr>
          <w:rFonts w:ascii="Times New Roman" w:hAnsi="Times New Roman" w:eastAsia="Times New Roman" w:cs="Times New Roman"/>
          <w:spacing w:val="7"/>
          <w:sz w:val="23"/>
          <w:szCs w:val="23"/>
        </w:rPr>
        <w:t>99.7%</w:t>
      </w:r>
      <w:r>
        <w:rPr>
          <w:rFonts w:ascii="Times New Roman" w:hAnsi="Times New Roman" w:eastAsia="Times New Roman" w:cs="Times New Roman"/>
          <w:spacing w:val="-29"/>
          <w:sz w:val="23"/>
          <w:szCs w:val="23"/>
        </w:rPr>
        <w:t xml:space="preserve"> </w:t>
      </w:r>
      <w:r>
        <w:rPr>
          <w:rFonts w:ascii="宋体" w:hAnsi="宋体" w:eastAsia="宋体" w:cs="宋体"/>
          <w:spacing w:val="7"/>
          <w:sz w:val="23"/>
          <w:szCs w:val="23"/>
        </w:rPr>
        <w:t>，符合《</w:t>
      </w:r>
      <w:r>
        <w:rPr>
          <w:rFonts w:ascii="宋体" w:hAnsi="宋体" w:eastAsia="宋体" w:cs="宋体"/>
          <w:spacing w:val="6"/>
          <w:sz w:val="23"/>
          <w:szCs w:val="23"/>
        </w:rPr>
        <w:t>新疆维吾尔自治区重点行业环境准</w:t>
      </w:r>
      <w:r>
        <w:rPr>
          <w:rFonts w:ascii="宋体" w:hAnsi="宋体" w:eastAsia="宋体" w:cs="宋体"/>
          <w:spacing w:val="7"/>
          <w:sz w:val="23"/>
          <w:szCs w:val="23"/>
        </w:rPr>
        <w:t>入条件》（修订）符合性分析中“矿石转运、破碎、筛分等粉尘产生工序，须配</w:t>
      </w:r>
      <w:r>
        <w:rPr>
          <w:rFonts w:ascii="宋体" w:hAnsi="宋体" w:eastAsia="宋体" w:cs="宋体"/>
          <w:spacing w:val="5"/>
          <w:sz w:val="23"/>
          <w:szCs w:val="23"/>
        </w:rPr>
        <w:t>备抑尘、除尘设施，除尘效率不低于</w:t>
      </w:r>
      <w:r>
        <w:rPr>
          <w:rFonts w:ascii="宋体" w:hAnsi="宋体" w:eastAsia="宋体" w:cs="宋体"/>
          <w:spacing w:val="-38"/>
          <w:sz w:val="23"/>
          <w:szCs w:val="23"/>
        </w:rPr>
        <w:t xml:space="preserve"> </w:t>
      </w:r>
      <w:r>
        <w:rPr>
          <w:rFonts w:ascii="Times New Roman" w:hAnsi="Times New Roman" w:eastAsia="Times New Roman" w:cs="Times New Roman"/>
          <w:spacing w:val="5"/>
          <w:sz w:val="23"/>
          <w:szCs w:val="23"/>
        </w:rPr>
        <w:t>99%</w:t>
      </w:r>
      <w:r>
        <w:rPr>
          <w:rFonts w:ascii="Times New Roman" w:hAnsi="Times New Roman" w:eastAsia="Times New Roman" w:cs="Times New Roman"/>
          <w:spacing w:val="-25"/>
          <w:sz w:val="23"/>
          <w:szCs w:val="23"/>
        </w:rPr>
        <w:t xml:space="preserve"> </w:t>
      </w:r>
      <w:r>
        <w:rPr>
          <w:rFonts w:ascii="宋体" w:hAnsi="宋体" w:eastAsia="宋体" w:cs="宋体"/>
          <w:spacing w:val="5"/>
          <w:sz w:val="23"/>
          <w:szCs w:val="23"/>
        </w:rPr>
        <w:t>。</w:t>
      </w:r>
      <w:r>
        <w:rPr>
          <w:rFonts w:ascii="宋体" w:hAnsi="宋体" w:eastAsia="宋体" w:cs="宋体"/>
          <w:spacing w:val="-77"/>
          <w:sz w:val="23"/>
          <w:szCs w:val="23"/>
        </w:rPr>
        <w:t xml:space="preserve"> </w:t>
      </w:r>
      <w:r>
        <w:rPr>
          <w:rFonts w:ascii="宋体" w:hAnsi="宋体" w:eastAsia="宋体" w:cs="宋体"/>
          <w:spacing w:val="5"/>
          <w:sz w:val="23"/>
          <w:szCs w:val="23"/>
        </w:rPr>
        <w:t>”要求。</w:t>
      </w:r>
    </w:p>
    <w:p w14:paraId="13E0DB2B">
      <w:pPr>
        <w:pStyle w:val="2"/>
        <w:spacing w:line="392" w:lineRule="auto"/>
      </w:pPr>
    </w:p>
    <w:p w14:paraId="11ABAFB1">
      <w:pPr>
        <w:spacing w:before="75" w:line="226" w:lineRule="auto"/>
        <w:ind w:left="500"/>
        <w:rPr>
          <w:rFonts w:ascii="宋体" w:hAnsi="宋体" w:eastAsia="宋体" w:cs="宋体"/>
          <w:sz w:val="23"/>
          <w:szCs w:val="23"/>
        </w:rPr>
      </w:pPr>
      <w:r>
        <w:rPr>
          <w:rFonts w:ascii="Times New Roman" w:hAnsi="Times New Roman" w:eastAsia="Times New Roman" w:cs="Times New Roman"/>
          <w:b/>
          <w:bCs/>
          <w:spacing w:val="7"/>
          <w:sz w:val="23"/>
          <w:szCs w:val="23"/>
        </w:rPr>
        <w:t>4</w:t>
      </w:r>
      <w:r>
        <w:rPr>
          <w:rFonts w:ascii="Times New Roman" w:hAnsi="Times New Roman" w:eastAsia="Times New Roman" w:cs="Times New Roman"/>
          <w:b/>
          <w:bCs/>
          <w:spacing w:val="-32"/>
          <w:sz w:val="23"/>
          <w:szCs w:val="23"/>
        </w:rPr>
        <w:t xml:space="preserve"> </w:t>
      </w:r>
      <w:r>
        <w:rPr>
          <w:rFonts w:ascii="宋体" w:hAnsi="宋体" w:eastAsia="宋体" w:cs="宋体"/>
          <w:b/>
          <w:bCs/>
          <w:spacing w:val="7"/>
          <w:sz w:val="23"/>
          <w:szCs w:val="23"/>
        </w:rPr>
        <w:t>、工程分析补充项目闭矿后涉及的产污环节，与报告后影响和措施对应。</w:t>
      </w:r>
    </w:p>
    <w:p w14:paraId="180F7B99">
      <w:pPr>
        <w:spacing w:before="187" w:line="227" w:lineRule="auto"/>
        <w:ind w:left="529"/>
        <w:rPr>
          <w:rFonts w:ascii="宋体" w:hAnsi="宋体" w:eastAsia="宋体" w:cs="宋体"/>
          <w:sz w:val="23"/>
          <w:szCs w:val="23"/>
        </w:rPr>
      </w:pPr>
      <w:r>
        <w:rPr>
          <w:rFonts w:ascii="宋体" w:hAnsi="宋体" w:eastAsia="宋体" w:cs="宋体"/>
          <w:spacing w:val="5"/>
          <w:sz w:val="23"/>
          <w:szCs w:val="23"/>
        </w:rPr>
        <w:t>已修改，修改内容见</w:t>
      </w:r>
      <w:r>
        <w:rPr>
          <w:rFonts w:ascii="宋体" w:hAnsi="宋体" w:eastAsia="宋体" w:cs="宋体"/>
          <w:spacing w:val="-51"/>
          <w:sz w:val="23"/>
          <w:szCs w:val="23"/>
        </w:rPr>
        <w:t xml:space="preserve"> </w:t>
      </w:r>
      <w:r>
        <w:rPr>
          <w:rFonts w:ascii="Times New Roman" w:hAnsi="Times New Roman" w:eastAsia="Times New Roman" w:cs="Times New Roman"/>
          <w:spacing w:val="5"/>
          <w:sz w:val="23"/>
          <w:szCs w:val="23"/>
        </w:rPr>
        <w:t>P39</w:t>
      </w:r>
      <w:r>
        <w:rPr>
          <w:rFonts w:ascii="宋体" w:hAnsi="宋体" w:eastAsia="宋体" w:cs="宋体"/>
          <w:spacing w:val="5"/>
          <w:sz w:val="23"/>
          <w:szCs w:val="23"/>
        </w:rPr>
        <w:t>。</w:t>
      </w:r>
    </w:p>
    <w:p w14:paraId="7BF14181">
      <w:pPr>
        <w:spacing w:before="183" w:line="377" w:lineRule="auto"/>
        <w:ind w:left="23" w:firstLine="479"/>
        <w:rPr>
          <w:rFonts w:ascii="宋体" w:hAnsi="宋体" w:eastAsia="宋体" w:cs="宋体"/>
          <w:sz w:val="23"/>
          <w:szCs w:val="23"/>
        </w:rPr>
      </w:pPr>
      <w:r>
        <w:rPr>
          <w:rFonts w:ascii="宋体" w:hAnsi="宋体" w:eastAsia="宋体" w:cs="宋体"/>
          <w:spacing w:val="3"/>
          <w:sz w:val="23"/>
          <w:szCs w:val="23"/>
        </w:rPr>
        <w:t>在矿区服务期满后，采矿工业场地、堆场等区域应及时拆除一</w:t>
      </w:r>
      <w:r>
        <w:rPr>
          <w:rFonts w:ascii="宋体" w:hAnsi="宋体" w:eastAsia="宋体" w:cs="宋体"/>
          <w:spacing w:val="2"/>
          <w:sz w:val="23"/>
          <w:szCs w:val="23"/>
        </w:rPr>
        <w:t>切无用建（构）</w:t>
      </w:r>
      <w:r>
        <w:rPr>
          <w:rFonts w:ascii="宋体" w:hAnsi="宋体" w:eastAsia="宋体" w:cs="宋体"/>
          <w:spacing w:val="7"/>
          <w:sz w:val="23"/>
          <w:szCs w:val="23"/>
        </w:rPr>
        <w:t>筑物，清除固废，平整场地，并将固体废弃物进行清理，对形成的露天采坑尽可能进行回填，永久性坡面进行稳定化处理。会产生扬尘、噪声及建筑垃圾等污染</w:t>
      </w:r>
      <w:r>
        <w:rPr>
          <w:rFonts w:ascii="宋体" w:hAnsi="宋体" w:eastAsia="宋体" w:cs="宋体"/>
          <w:sz w:val="23"/>
          <w:szCs w:val="23"/>
        </w:rPr>
        <w:t>物。</w:t>
      </w:r>
    </w:p>
    <w:p w14:paraId="16CD3731">
      <w:pPr>
        <w:pStyle w:val="2"/>
        <w:spacing w:line="383" w:lineRule="auto"/>
      </w:pPr>
    </w:p>
    <w:p w14:paraId="271276B9">
      <w:pPr>
        <w:spacing w:before="76" w:line="376" w:lineRule="auto"/>
        <w:ind w:left="22" w:right="21" w:firstLine="479"/>
        <w:rPr>
          <w:rFonts w:ascii="宋体" w:hAnsi="宋体" w:eastAsia="宋体" w:cs="宋体"/>
          <w:sz w:val="23"/>
          <w:szCs w:val="23"/>
        </w:rPr>
      </w:pPr>
      <w:r>
        <w:rPr>
          <w:rFonts w:ascii="Times New Roman" w:hAnsi="Times New Roman" w:eastAsia="Times New Roman" w:cs="Times New Roman"/>
          <w:b/>
          <w:bCs/>
          <w:spacing w:val="7"/>
          <w:sz w:val="23"/>
          <w:szCs w:val="23"/>
        </w:rPr>
        <w:t>5</w:t>
      </w:r>
      <w:r>
        <w:rPr>
          <w:rFonts w:ascii="Times New Roman" w:hAnsi="Times New Roman" w:eastAsia="Times New Roman" w:cs="Times New Roman"/>
          <w:b/>
          <w:bCs/>
          <w:spacing w:val="-24"/>
          <w:sz w:val="23"/>
          <w:szCs w:val="23"/>
        </w:rPr>
        <w:t xml:space="preserve"> </w:t>
      </w:r>
      <w:r>
        <w:rPr>
          <w:rFonts w:ascii="宋体" w:hAnsi="宋体" w:eastAsia="宋体" w:cs="宋体"/>
          <w:b/>
          <w:bCs/>
          <w:spacing w:val="7"/>
          <w:sz w:val="23"/>
          <w:szCs w:val="23"/>
        </w:rPr>
        <w:t>、完善工程平面布置图。完善各类占地的位置（现有图看不清楚，也与工</w:t>
      </w:r>
      <w:r>
        <w:rPr>
          <w:rFonts w:ascii="宋体" w:hAnsi="宋体" w:eastAsia="宋体" w:cs="宋体"/>
          <w:b/>
          <w:bCs/>
          <w:spacing w:val="11"/>
          <w:sz w:val="23"/>
          <w:szCs w:val="23"/>
        </w:rPr>
        <w:t>程内容表主要工程对不上）</w:t>
      </w:r>
      <w:r>
        <w:rPr>
          <w:rFonts w:ascii="宋体" w:hAnsi="宋体" w:eastAsia="宋体" w:cs="宋体"/>
          <w:spacing w:val="-63"/>
          <w:sz w:val="23"/>
          <w:szCs w:val="23"/>
        </w:rPr>
        <w:t xml:space="preserve"> </w:t>
      </w:r>
      <w:r>
        <w:rPr>
          <w:rFonts w:ascii="宋体" w:hAnsi="宋体" w:eastAsia="宋体" w:cs="宋体"/>
          <w:b/>
          <w:bCs/>
          <w:spacing w:val="11"/>
          <w:sz w:val="23"/>
          <w:szCs w:val="23"/>
        </w:rPr>
        <w:t>。补充工业场地、生活</w:t>
      </w:r>
      <w:r>
        <w:rPr>
          <w:rFonts w:ascii="宋体" w:hAnsi="宋体" w:eastAsia="宋体" w:cs="宋体"/>
          <w:b/>
          <w:bCs/>
          <w:spacing w:val="10"/>
          <w:sz w:val="23"/>
          <w:szCs w:val="23"/>
        </w:rPr>
        <w:t>区分别的细化平面布置图。</w:t>
      </w:r>
      <w:r>
        <w:rPr>
          <w:rFonts w:ascii="宋体" w:hAnsi="宋体" w:eastAsia="宋体" w:cs="宋体"/>
          <w:b/>
          <w:bCs/>
          <w:spacing w:val="7"/>
          <w:sz w:val="23"/>
          <w:szCs w:val="23"/>
        </w:rPr>
        <w:t>标出输送、筛分、破碎生产线、集气罩、除尘器、排气筒的位置。</w:t>
      </w:r>
      <w:r>
        <w:rPr>
          <w:rFonts w:ascii="宋体" w:hAnsi="宋体" w:eastAsia="宋体" w:cs="宋体"/>
          <w:b/>
          <w:bCs/>
          <w:spacing w:val="6"/>
          <w:sz w:val="23"/>
          <w:szCs w:val="23"/>
        </w:rPr>
        <w:t>补充化粪池、</w:t>
      </w:r>
      <w:r>
        <w:rPr>
          <w:rFonts w:ascii="宋体" w:hAnsi="宋体" w:eastAsia="宋体" w:cs="宋体"/>
          <w:b/>
          <w:bCs/>
          <w:spacing w:val="7"/>
          <w:sz w:val="23"/>
          <w:szCs w:val="23"/>
        </w:rPr>
        <w:t>沉淀池等环保设施规格、容积、位置。</w:t>
      </w:r>
    </w:p>
    <w:p w14:paraId="4A4788D2">
      <w:pPr>
        <w:spacing w:line="226" w:lineRule="auto"/>
        <w:ind w:left="529"/>
        <w:rPr>
          <w:rFonts w:ascii="宋体" w:hAnsi="宋体" w:eastAsia="宋体" w:cs="宋体"/>
          <w:sz w:val="23"/>
          <w:szCs w:val="23"/>
        </w:rPr>
      </w:pPr>
      <w:r>
        <w:rPr>
          <w:rFonts w:ascii="宋体" w:hAnsi="宋体" w:eastAsia="宋体" w:cs="宋体"/>
          <w:spacing w:val="6"/>
          <w:sz w:val="23"/>
          <w:szCs w:val="23"/>
        </w:rPr>
        <w:t>已补充完善，见附图</w:t>
      </w:r>
      <w:r>
        <w:rPr>
          <w:rFonts w:ascii="宋体" w:hAnsi="宋体" w:eastAsia="宋体" w:cs="宋体"/>
          <w:spacing w:val="-50"/>
          <w:sz w:val="23"/>
          <w:szCs w:val="23"/>
        </w:rPr>
        <w:t xml:space="preserve"> </w:t>
      </w:r>
      <w:r>
        <w:rPr>
          <w:rFonts w:ascii="Times New Roman" w:hAnsi="Times New Roman" w:eastAsia="Times New Roman" w:cs="Times New Roman"/>
          <w:spacing w:val="6"/>
          <w:sz w:val="23"/>
          <w:szCs w:val="23"/>
        </w:rPr>
        <w:t xml:space="preserve">2-3 </w:t>
      </w:r>
      <w:r>
        <w:rPr>
          <w:rFonts w:ascii="宋体" w:hAnsi="宋体" w:eastAsia="宋体" w:cs="宋体"/>
          <w:spacing w:val="6"/>
          <w:sz w:val="23"/>
          <w:szCs w:val="23"/>
        </w:rPr>
        <w:t>平面图纸图。</w:t>
      </w:r>
    </w:p>
    <w:p w14:paraId="4FE53EEA">
      <w:pPr>
        <w:spacing w:line="226" w:lineRule="auto"/>
        <w:rPr>
          <w:rFonts w:ascii="宋体" w:hAnsi="宋体" w:eastAsia="宋体" w:cs="宋体"/>
          <w:sz w:val="23"/>
          <w:szCs w:val="23"/>
        </w:rPr>
        <w:sectPr>
          <w:pgSz w:w="11906" w:h="16838"/>
          <w:pgMar w:top="1431" w:right="1700" w:bottom="400" w:left="1785" w:header="0" w:footer="0" w:gutter="0"/>
          <w:cols w:space="720" w:num="1"/>
        </w:sectPr>
      </w:pPr>
    </w:p>
    <w:p w14:paraId="3359E70E">
      <w:pPr>
        <w:spacing w:before="121" w:line="376" w:lineRule="auto"/>
        <w:ind w:left="28" w:right="16" w:firstLine="474"/>
        <w:jc w:val="both"/>
        <w:rPr>
          <w:rFonts w:ascii="宋体" w:hAnsi="宋体" w:eastAsia="宋体" w:cs="宋体"/>
          <w:sz w:val="23"/>
          <w:szCs w:val="23"/>
        </w:rPr>
      </w:pPr>
      <w:r>
        <w:rPr>
          <w:rFonts w:ascii="Times New Roman" w:hAnsi="Times New Roman" w:eastAsia="Times New Roman" w:cs="Times New Roman"/>
          <w:b/>
          <w:bCs/>
          <w:spacing w:val="7"/>
          <w:sz w:val="23"/>
          <w:szCs w:val="23"/>
        </w:rPr>
        <w:t>6</w:t>
      </w:r>
      <w:r>
        <w:rPr>
          <w:rFonts w:ascii="Times New Roman" w:hAnsi="Times New Roman" w:eastAsia="Times New Roman" w:cs="Times New Roman"/>
          <w:b/>
          <w:bCs/>
          <w:spacing w:val="-28"/>
          <w:sz w:val="23"/>
          <w:szCs w:val="23"/>
        </w:rPr>
        <w:t xml:space="preserve"> </w:t>
      </w:r>
      <w:r>
        <w:rPr>
          <w:rFonts w:ascii="宋体" w:hAnsi="宋体" w:eastAsia="宋体" w:cs="宋体"/>
          <w:b/>
          <w:bCs/>
          <w:spacing w:val="7"/>
          <w:sz w:val="23"/>
          <w:szCs w:val="23"/>
        </w:rPr>
        <w:t>、补充首采区位置、面积，何时实现堆土回填。接续推进开采的方案和方</w:t>
      </w:r>
      <w:r>
        <w:rPr>
          <w:rFonts w:ascii="宋体" w:hAnsi="宋体" w:eastAsia="宋体" w:cs="宋体"/>
          <w:b/>
          <w:bCs/>
          <w:spacing w:val="11"/>
          <w:sz w:val="23"/>
          <w:szCs w:val="23"/>
        </w:rPr>
        <w:t>向，其他采区划分和开采年限。按照边开采、边恢复要求，提出首采区开采完</w:t>
      </w:r>
      <w:r>
        <w:rPr>
          <w:rFonts w:ascii="宋体" w:hAnsi="宋体" w:eastAsia="宋体" w:cs="宋体"/>
          <w:b/>
          <w:bCs/>
          <w:spacing w:val="7"/>
          <w:sz w:val="23"/>
          <w:szCs w:val="23"/>
        </w:rPr>
        <w:t>毕后，及时将废石回填再接续开采的方案，附图。</w:t>
      </w:r>
    </w:p>
    <w:p w14:paraId="62D40873">
      <w:pPr>
        <w:spacing w:before="8" w:line="375" w:lineRule="auto"/>
        <w:ind w:left="22" w:right="13" w:firstLine="480"/>
        <w:jc w:val="both"/>
        <w:rPr>
          <w:rFonts w:ascii="宋体" w:hAnsi="宋体" w:eastAsia="宋体" w:cs="宋体"/>
          <w:sz w:val="23"/>
          <w:szCs w:val="23"/>
        </w:rPr>
      </w:pPr>
      <w:r>
        <w:rPr>
          <w:rFonts w:ascii="宋体" w:hAnsi="宋体" w:eastAsia="宋体" w:cs="宋体"/>
          <w:spacing w:val="7"/>
          <w:sz w:val="23"/>
          <w:szCs w:val="23"/>
        </w:rPr>
        <w:t>根据《新疆奇台县九方开源石碴有限公司新疆奇台县小红山玄</w:t>
      </w:r>
      <w:r>
        <w:rPr>
          <w:rFonts w:ascii="宋体" w:hAnsi="宋体" w:eastAsia="宋体" w:cs="宋体"/>
          <w:spacing w:val="6"/>
          <w:sz w:val="23"/>
          <w:szCs w:val="23"/>
        </w:rPr>
        <w:t>武岩矿开采方</w:t>
      </w:r>
      <w:r>
        <w:rPr>
          <w:rFonts w:ascii="宋体" w:hAnsi="宋体" w:eastAsia="宋体" w:cs="宋体"/>
          <w:spacing w:val="7"/>
          <w:sz w:val="23"/>
          <w:szCs w:val="23"/>
        </w:rPr>
        <w:t>案》露天采矿场开采采用凹陷露天开采方式，自上而下水平分层台阶式开采的采矿方法，矿山工作面近东西向布置，自南向北推进。不设置首采区。废石堆放场临时堆放废石，边开采边回填，开采结束后全部回填至采坑，并对废石堆放场进行地貌恢复，土地复垦。根据《奇台县九方开源石碴有限公司新疆奇台县小红山玄武岩矿矿区生态修复方案》建设、开发、闭坑各阶段进行矿山生态修复，实现</w:t>
      </w:r>
      <w:r>
        <w:rPr>
          <w:rFonts w:ascii="宋体" w:hAnsi="宋体" w:eastAsia="宋体" w:cs="宋体"/>
          <w:spacing w:val="8"/>
          <w:sz w:val="23"/>
          <w:szCs w:val="23"/>
        </w:rPr>
        <w:t>矿山“边开采、边恢复</w:t>
      </w:r>
      <w:r>
        <w:rPr>
          <w:rFonts w:ascii="宋体" w:hAnsi="宋体" w:eastAsia="宋体" w:cs="宋体"/>
          <w:spacing w:val="-78"/>
          <w:sz w:val="23"/>
          <w:szCs w:val="23"/>
        </w:rPr>
        <w:t xml:space="preserve"> </w:t>
      </w:r>
      <w:r>
        <w:rPr>
          <w:rFonts w:ascii="宋体" w:hAnsi="宋体" w:eastAsia="宋体" w:cs="宋体"/>
          <w:spacing w:val="8"/>
          <w:sz w:val="23"/>
          <w:szCs w:val="23"/>
        </w:rPr>
        <w:t>”。</w:t>
      </w:r>
    </w:p>
    <w:p w14:paraId="1147C4FF">
      <w:pPr>
        <w:pStyle w:val="2"/>
        <w:spacing w:line="387" w:lineRule="auto"/>
      </w:pPr>
    </w:p>
    <w:p w14:paraId="13923F2F">
      <w:pPr>
        <w:spacing w:before="75" w:line="376" w:lineRule="auto"/>
        <w:ind w:left="22" w:right="16" w:firstLine="479"/>
        <w:rPr>
          <w:rFonts w:ascii="宋体" w:hAnsi="宋体" w:eastAsia="宋体" w:cs="宋体"/>
          <w:sz w:val="23"/>
          <w:szCs w:val="23"/>
        </w:rPr>
      </w:pPr>
      <w:r>
        <w:rPr>
          <w:rFonts w:ascii="Times New Roman" w:hAnsi="Times New Roman" w:eastAsia="Times New Roman" w:cs="Times New Roman"/>
          <w:b/>
          <w:bCs/>
          <w:spacing w:val="7"/>
          <w:sz w:val="23"/>
          <w:szCs w:val="23"/>
        </w:rPr>
        <w:t>7</w:t>
      </w:r>
      <w:r>
        <w:rPr>
          <w:rFonts w:ascii="Times New Roman" w:hAnsi="Times New Roman" w:eastAsia="Times New Roman" w:cs="Times New Roman"/>
          <w:b/>
          <w:bCs/>
          <w:spacing w:val="-27"/>
          <w:sz w:val="23"/>
          <w:szCs w:val="23"/>
        </w:rPr>
        <w:t xml:space="preserve"> </w:t>
      </w:r>
      <w:r>
        <w:rPr>
          <w:rFonts w:ascii="宋体" w:hAnsi="宋体" w:eastAsia="宋体" w:cs="宋体"/>
          <w:b/>
          <w:bCs/>
          <w:spacing w:val="7"/>
          <w:sz w:val="23"/>
          <w:szCs w:val="23"/>
        </w:rPr>
        <w:t>、完善附件。补充有效的委托书（委托具体年月日）。补充编制人员情况表，报批前在生态环境部信用平台备案。</w:t>
      </w:r>
    </w:p>
    <w:p w14:paraId="5BC05108">
      <w:pPr>
        <w:spacing w:line="226" w:lineRule="auto"/>
        <w:ind w:left="529"/>
        <w:rPr>
          <w:rFonts w:ascii="宋体" w:hAnsi="宋体" w:eastAsia="宋体" w:cs="宋体"/>
          <w:sz w:val="23"/>
          <w:szCs w:val="23"/>
        </w:rPr>
      </w:pPr>
      <w:r>
        <w:rPr>
          <w:rFonts w:ascii="宋体" w:hAnsi="宋体" w:eastAsia="宋体" w:cs="宋体"/>
          <w:spacing w:val="8"/>
          <w:sz w:val="23"/>
          <w:szCs w:val="23"/>
        </w:rPr>
        <w:t>已补充完善附件，见附件委托书，编制单位和编制人员情况表。</w:t>
      </w:r>
    </w:p>
    <w:p w14:paraId="62754F4B">
      <w:pPr>
        <w:spacing w:line="226" w:lineRule="auto"/>
        <w:rPr>
          <w:rFonts w:ascii="宋体" w:hAnsi="宋体" w:eastAsia="宋体" w:cs="宋体"/>
          <w:sz w:val="23"/>
          <w:szCs w:val="23"/>
        </w:rPr>
        <w:sectPr>
          <w:pgSz w:w="11906" w:h="16838"/>
          <w:pgMar w:top="1431" w:right="1785" w:bottom="400" w:left="1785" w:header="0" w:footer="0" w:gutter="0"/>
          <w:cols w:space="720" w:num="1"/>
        </w:sectPr>
      </w:pPr>
    </w:p>
    <w:p w14:paraId="5B7EE547">
      <w:pPr>
        <w:spacing w:before="163" w:line="226" w:lineRule="auto"/>
        <w:ind w:left="2043"/>
        <w:outlineLvl w:val="0"/>
        <w:rPr>
          <w:rFonts w:ascii="黑体" w:hAnsi="黑体" w:eastAsia="黑体" w:cs="黑体"/>
          <w:sz w:val="31"/>
          <w:szCs w:val="31"/>
        </w:rPr>
      </w:pPr>
      <w:r>
        <w:rPr>
          <w:rFonts w:ascii="黑体" w:hAnsi="黑体" w:eastAsia="黑体" w:cs="黑体"/>
          <w:b/>
          <w:bCs/>
          <w:spacing w:val="7"/>
          <w:sz w:val="31"/>
          <w:szCs w:val="31"/>
        </w:rPr>
        <w:t>环境影响评价项目复核专家意见表</w:t>
      </w:r>
    </w:p>
    <w:p w14:paraId="00C50E9C">
      <w:pPr>
        <w:spacing w:line="149" w:lineRule="exact"/>
      </w:pPr>
    </w:p>
    <w:tbl>
      <w:tblPr>
        <w:tblStyle w:val="5"/>
        <w:tblW w:w="89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3"/>
        <w:gridCol w:w="679"/>
        <w:gridCol w:w="2800"/>
        <w:gridCol w:w="883"/>
        <w:gridCol w:w="1842"/>
        <w:gridCol w:w="2023"/>
      </w:tblGrid>
      <w:tr w14:paraId="1CBF0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1422" w:type="dxa"/>
            <w:gridSpan w:val="2"/>
            <w:vAlign w:val="top"/>
          </w:tcPr>
          <w:p w14:paraId="6A0EA5FF">
            <w:pPr>
              <w:pStyle w:val="6"/>
              <w:spacing w:before="265" w:line="228" w:lineRule="auto"/>
              <w:ind w:left="241"/>
              <w:rPr>
                <w:sz w:val="23"/>
                <w:szCs w:val="23"/>
              </w:rPr>
            </w:pPr>
            <w:r>
              <w:rPr>
                <w:spacing w:val="6"/>
                <w:sz w:val="23"/>
                <w:szCs w:val="23"/>
              </w:rPr>
              <w:t>项目名称</w:t>
            </w:r>
          </w:p>
        </w:tc>
        <w:tc>
          <w:tcPr>
            <w:tcW w:w="7548" w:type="dxa"/>
            <w:gridSpan w:val="4"/>
            <w:vAlign w:val="top"/>
          </w:tcPr>
          <w:p w14:paraId="42FC5BFA">
            <w:pPr>
              <w:pStyle w:val="6"/>
              <w:spacing w:before="264" w:line="226" w:lineRule="auto"/>
              <w:ind w:left="112"/>
              <w:rPr>
                <w:sz w:val="23"/>
                <w:szCs w:val="23"/>
              </w:rPr>
            </w:pPr>
            <w:r>
              <w:rPr>
                <w:spacing w:val="9"/>
                <w:sz w:val="23"/>
                <w:szCs w:val="23"/>
              </w:rPr>
              <w:t>新疆奇台县小红山玄武岩矿项目环境影响报告表</w:t>
            </w:r>
          </w:p>
        </w:tc>
      </w:tr>
      <w:tr w14:paraId="023E2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422" w:type="dxa"/>
            <w:gridSpan w:val="2"/>
            <w:vAlign w:val="top"/>
          </w:tcPr>
          <w:p w14:paraId="2B0D3454">
            <w:pPr>
              <w:pStyle w:val="6"/>
              <w:spacing w:before="193" w:line="228" w:lineRule="auto"/>
              <w:ind w:left="364"/>
              <w:rPr>
                <w:sz w:val="23"/>
                <w:szCs w:val="23"/>
              </w:rPr>
            </w:pPr>
            <w:r>
              <w:rPr>
                <w:spacing w:val="4"/>
                <w:sz w:val="23"/>
                <w:szCs w:val="23"/>
              </w:rPr>
              <w:t>复核人</w:t>
            </w:r>
          </w:p>
        </w:tc>
        <w:tc>
          <w:tcPr>
            <w:tcW w:w="3683" w:type="dxa"/>
            <w:gridSpan w:val="2"/>
            <w:vAlign w:val="top"/>
          </w:tcPr>
          <w:p w14:paraId="2A705671">
            <w:pPr>
              <w:spacing w:before="77" w:line="468" w:lineRule="exact"/>
              <w:ind w:firstLine="1268"/>
            </w:pPr>
            <w:r>
              <w:rPr>
                <w:position w:val="-9"/>
              </w:rPr>
              <w:drawing>
                <wp:inline distT="0" distB="0" distL="0" distR="0">
                  <wp:extent cx="725170" cy="29654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56"/>
                          <a:stretch>
                            <a:fillRect/>
                          </a:stretch>
                        </pic:blipFill>
                        <pic:spPr>
                          <a:xfrm>
                            <a:off x="0" y="0"/>
                            <a:ext cx="725394" cy="297176"/>
                          </a:xfrm>
                          <a:prstGeom prst="rect">
                            <a:avLst/>
                          </a:prstGeom>
                        </pic:spPr>
                      </pic:pic>
                    </a:graphicData>
                  </a:graphic>
                </wp:inline>
              </w:drawing>
            </w:r>
          </w:p>
        </w:tc>
        <w:tc>
          <w:tcPr>
            <w:tcW w:w="1842" w:type="dxa"/>
            <w:vAlign w:val="top"/>
          </w:tcPr>
          <w:p w14:paraId="57EADD01">
            <w:pPr>
              <w:pStyle w:val="6"/>
              <w:spacing w:before="194" w:line="227" w:lineRule="auto"/>
              <w:ind w:left="389"/>
              <w:rPr>
                <w:sz w:val="23"/>
                <w:szCs w:val="23"/>
              </w:rPr>
            </w:pPr>
            <w:r>
              <w:rPr>
                <w:spacing w:val="6"/>
                <w:sz w:val="23"/>
                <w:szCs w:val="23"/>
              </w:rPr>
              <w:t>职务/职称</w:t>
            </w:r>
          </w:p>
        </w:tc>
        <w:tc>
          <w:tcPr>
            <w:tcW w:w="2023" w:type="dxa"/>
            <w:vAlign w:val="top"/>
          </w:tcPr>
          <w:p w14:paraId="461DC7B9">
            <w:pPr>
              <w:pStyle w:val="6"/>
              <w:spacing w:before="194" w:line="227" w:lineRule="auto"/>
              <w:ind w:left="425"/>
              <w:rPr>
                <w:sz w:val="23"/>
                <w:szCs w:val="23"/>
              </w:rPr>
            </w:pPr>
            <w:r>
              <w:rPr>
                <w:spacing w:val="6"/>
                <w:sz w:val="23"/>
                <w:szCs w:val="23"/>
              </w:rPr>
              <w:t>高级工程师</w:t>
            </w:r>
          </w:p>
        </w:tc>
      </w:tr>
      <w:tr w14:paraId="2E94D7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422" w:type="dxa"/>
            <w:gridSpan w:val="2"/>
            <w:vAlign w:val="top"/>
          </w:tcPr>
          <w:p w14:paraId="62983908">
            <w:pPr>
              <w:pStyle w:val="6"/>
              <w:spacing w:before="143" w:line="228" w:lineRule="auto"/>
              <w:ind w:left="479"/>
              <w:rPr>
                <w:sz w:val="23"/>
                <w:szCs w:val="23"/>
              </w:rPr>
            </w:pPr>
            <w:r>
              <w:rPr>
                <w:spacing w:val="4"/>
                <w:sz w:val="23"/>
                <w:szCs w:val="23"/>
              </w:rPr>
              <w:t>单位</w:t>
            </w:r>
          </w:p>
        </w:tc>
        <w:tc>
          <w:tcPr>
            <w:tcW w:w="3683" w:type="dxa"/>
            <w:gridSpan w:val="2"/>
            <w:vAlign w:val="top"/>
          </w:tcPr>
          <w:p w14:paraId="44CFDED0">
            <w:pPr>
              <w:pStyle w:val="6"/>
              <w:spacing w:before="142" w:line="226" w:lineRule="auto"/>
              <w:ind w:left="566"/>
              <w:rPr>
                <w:sz w:val="23"/>
                <w:szCs w:val="23"/>
              </w:rPr>
            </w:pPr>
            <w:r>
              <w:rPr>
                <w:spacing w:val="5"/>
                <w:sz w:val="23"/>
                <w:szCs w:val="23"/>
              </w:rPr>
              <w:t>自治区环境工程评估中心</w:t>
            </w:r>
          </w:p>
        </w:tc>
        <w:tc>
          <w:tcPr>
            <w:tcW w:w="1842" w:type="dxa"/>
            <w:vAlign w:val="top"/>
          </w:tcPr>
          <w:p w14:paraId="6BFFF2C8">
            <w:pPr>
              <w:pStyle w:val="6"/>
              <w:spacing w:before="142" w:line="230" w:lineRule="auto"/>
              <w:ind w:left="716"/>
              <w:rPr>
                <w:sz w:val="23"/>
                <w:szCs w:val="23"/>
              </w:rPr>
            </w:pPr>
            <w:r>
              <w:rPr>
                <w:spacing w:val="-9"/>
                <w:sz w:val="23"/>
                <w:szCs w:val="23"/>
              </w:rPr>
              <w:t>电话</w:t>
            </w:r>
          </w:p>
        </w:tc>
        <w:tc>
          <w:tcPr>
            <w:tcW w:w="2023" w:type="dxa"/>
            <w:vAlign w:val="top"/>
          </w:tcPr>
          <w:p w14:paraId="5795A21E">
            <w:pPr>
              <w:pStyle w:val="6"/>
              <w:spacing w:before="143" w:line="308" w:lineRule="exact"/>
              <w:ind w:left="376"/>
              <w:rPr>
                <w:sz w:val="23"/>
                <w:szCs w:val="23"/>
              </w:rPr>
            </w:pPr>
            <w:r>
              <w:rPr>
                <w:spacing w:val="2"/>
                <w:position w:val="1"/>
                <w:sz w:val="23"/>
                <w:szCs w:val="23"/>
              </w:rPr>
              <w:t>18167928950</w:t>
            </w:r>
          </w:p>
        </w:tc>
      </w:tr>
      <w:tr w14:paraId="032E7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3" w:hRule="atLeast"/>
        </w:trPr>
        <w:tc>
          <w:tcPr>
            <w:tcW w:w="743" w:type="dxa"/>
            <w:textDirection w:val="tbRlV"/>
            <w:vAlign w:val="top"/>
          </w:tcPr>
          <w:p w14:paraId="6771941F">
            <w:pPr>
              <w:spacing w:before="229" w:line="208" w:lineRule="auto"/>
              <w:ind w:left="63"/>
              <w:rPr>
                <w:rFonts w:ascii="黑体" w:hAnsi="黑体" w:eastAsia="黑体" w:cs="黑体"/>
                <w:sz w:val="28"/>
                <w:szCs w:val="28"/>
              </w:rPr>
            </w:pPr>
            <w:r>
              <w:rPr>
                <w:rFonts w:ascii="黑体" w:hAnsi="黑体" w:eastAsia="黑体" w:cs="黑体"/>
                <w:spacing w:val="5"/>
                <w:sz w:val="28"/>
                <w:szCs w:val="28"/>
              </w:rPr>
              <w:t>报</w:t>
            </w:r>
            <w:r>
              <w:rPr>
                <w:rFonts w:ascii="黑体" w:hAnsi="黑体" w:eastAsia="黑体" w:cs="黑体"/>
                <w:spacing w:val="-43"/>
                <w:sz w:val="28"/>
                <w:szCs w:val="28"/>
              </w:rPr>
              <w:t xml:space="preserve"> </w:t>
            </w:r>
            <w:r>
              <w:rPr>
                <w:rFonts w:ascii="黑体" w:hAnsi="黑体" w:eastAsia="黑体" w:cs="黑体"/>
                <w:spacing w:val="5"/>
                <w:sz w:val="28"/>
                <w:szCs w:val="28"/>
              </w:rPr>
              <w:t>告</w:t>
            </w:r>
            <w:r>
              <w:rPr>
                <w:rFonts w:ascii="黑体" w:hAnsi="黑体" w:eastAsia="黑体" w:cs="黑体"/>
                <w:spacing w:val="-46"/>
                <w:sz w:val="28"/>
                <w:szCs w:val="28"/>
              </w:rPr>
              <w:t xml:space="preserve"> </w:t>
            </w:r>
            <w:r>
              <w:rPr>
                <w:rFonts w:ascii="黑体" w:hAnsi="黑体" w:eastAsia="黑体" w:cs="黑体"/>
                <w:spacing w:val="5"/>
                <w:sz w:val="28"/>
                <w:szCs w:val="28"/>
              </w:rPr>
              <w:t>修</w:t>
            </w:r>
            <w:r>
              <w:rPr>
                <w:rFonts w:ascii="黑体" w:hAnsi="黑体" w:eastAsia="黑体" w:cs="黑体"/>
                <w:spacing w:val="-46"/>
                <w:sz w:val="28"/>
                <w:szCs w:val="28"/>
              </w:rPr>
              <w:t xml:space="preserve"> </w:t>
            </w:r>
            <w:r>
              <w:rPr>
                <w:rFonts w:ascii="黑体" w:hAnsi="黑体" w:eastAsia="黑体" w:cs="黑体"/>
                <w:spacing w:val="5"/>
                <w:sz w:val="28"/>
                <w:szCs w:val="28"/>
              </w:rPr>
              <w:t>改</w:t>
            </w:r>
            <w:r>
              <w:rPr>
                <w:rFonts w:ascii="黑体" w:hAnsi="黑体" w:eastAsia="黑体" w:cs="黑体"/>
                <w:spacing w:val="-44"/>
                <w:sz w:val="28"/>
                <w:szCs w:val="28"/>
              </w:rPr>
              <w:t xml:space="preserve"> </w:t>
            </w:r>
            <w:r>
              <w:rPr>
                <w:rFonts w:ascii="黑体" w:hAnsi="黑体" w:eastAsia="黑体" w:cs="黑体"/>
                <w:spacing w:val="5"/>
                <w:sz w:val="28"/>
                <w:szCs w:val="28"/>
              </w:rPr>
              <w:t>情</w:t>
            </w:r>
            <w:r>
              <w:rPr>
                <w:rFonts w:ascii="黑体" w:hAnsi="黑体" w:eastAsia="黑体" w:cs="黑体"/>
                <w:spacing w:val="-46"/>
                <w:sz w:val="28"/>
                <w:szCs w:val="28"/>
              </w:rPr>
              <w:t xml:space="preserve"> </w:t>
            </w:r>
            <w:r>
              <w:rPr>
                <w:rFonts w:ascii="黑体" w:hAnsi="黑体" w:eastAsia="黑体" w:cs="黑体"/>
                <w:spacing w:val="5"/>
                <w:sz w:val="28"/>
                <w:szCs w:val="28"/>
              </w:rPr>
              <w:t>况</w:t>
            </w:r>
            <w:r>
              <w:rPr>
                <w:rFonts w:ascii="黑体" w:hAnsi="黑体" w:eastAsia="黑体" w:cs="黑体"/>
                <w:spacing w:val="-46"/>
                <w:sz w:val="28"/>
                <w:szCs w:val="28"/>
              </w:rPr>
              <w:t xml:space="preserve"> </w:t>
            </w:r>
            <w:r>
              <w:rPr>
                <w:rFonts w:ascii="黑体" w:hAnsi="黑体" w:eastAsia="黑体" w:cs="黑体"/>
                <w:spacing w:val="5"/>
                <w:sz w:val="28"/>
                <w:szCs w:val="28"/>
              </w:rPr>
              <w:t>总</w:t>
            </w:r>
            <w:r>
              <w:rPr>
                <w:rFonts w:ascii="黑体" w:hAnsi="黑体" w:eastAsia="黑体" w:cs="黑体"/>
                <w:spacing w:val="-43"/>
                <w:sz w:val="28"/>
                <w:szCs w:val="28"/>
              </w:rPr>
              <w:t xml:space="preserve"> </w:t>
            </w:r>
            <w:r>
              <w:rPr>
                <w:rFonts w:ascii="黑体" w:hAnsi="黑体" w:eastAsia="黑体" w:cs="黑体"/>
                <w:spacing w:val="5"/>
                <w:sz w:val="28"/>
                <w:szCs w:val="28"/>
              </w:rPr>
              <w:t>体</w:t>
            </w:r>
            <w:r>
              <w:rPr>
                <w:rFonts w:ascii="黑体" w:hAnsi="黑体" w:eastAsia="黑体" w:cs="黑体"/>
                <w:spacing w:val="-46"/>
                <w:sz w:val="28"/>
                <w:szCs w:val="28"/>
              </w:rPr>
              <w:t xml:space="preserve"> </w:t>
            </w:r>
            <w:r>
              <w:rPr>
                <w:rFonts w:ascii="黑体" w:hAnsi="黑体" w:eastAsia="黑体" w:cs="黑体"/>
                <w:spacing w:val="5"/>
                <w:sz w:val="28"/>
                <w:szCs w:val="28"/>
              </w:rPr>
              <w:t>意</w:t>
            </w:r>
            <w:r>
              <w:rPr>
                <w:rFonts w:ascii="黑体" w:hAnsi="黑体" w:eastAsia="黑体" w:cs="黑体"/>
                <w:spacing w:val="-46"/>
                <w:sz w:val="28"/>
                <w:szCs w:val="28"/>
              </w:rPr>
              <w:t xml:space="preserve"> </w:t>
            </w:r>
            <w:r>
              <w:rPr>
                <w:rFonts w:ascii="黑体" w:hAnsi="黑体" w:eastAsia="黑体" w:cs="黑体"/>
                <w:spacing w:val="5"/>
                <w:sz w:val="28"/>
                <w:szCs w:val="28"/>
              </w:rPr>
              <w:t>见</w:t>
            </w:r>
          </w:p>
        </w:tc>
        <w:tc>
          <w:tcPr>
            <w:tcW w:w="8227" w:type="dxa"/>
            <w:gridSpan w:val="5"/>
            <w:vAlign w:val="top"/>
          </w:tcPr>
          <w:p w14:paraId="5649ABC3">
            <w:pPr>
              <w:spacing w:line="349" w:lineRule="auto"/>
              <w:rPr>
                <w:rFonts w:ascii="Arial"/>
                <w:sz w:val="21"/>
              </w:rPr>
            </w:pPr>
          </w:p>
          <w:p w14:paraId="656DB320">
            <w:pPr>
              <w:spacing w:line="350" w:lineRule="auto"/>
              <w:rPr>
                <w:rFonts w:ascii="Arial"/>
                <w:sz w:val="21"/>
              </w:rPr>
            </w:pPr>
          </w:p>
          <w:p w14:paraId="4FCB39D0">
            <w:pPr>
              <w:spacing w:before="91" w:line="221" w:lineRule="auto"/>
              <w:ind w:left="694"/>
              <w:rPr>
                <w:rFonts w:ascii="楷体" w:hAnsi="楷体" w:eastAsia="楷体" w:cs="楷体"/>
                <w:sz w:val="28"/>
                <w:szCs w:val="28"/>
              </w:rPr>
            </w:pPr>
            <w:r>
              <w:rPr>
                <w:rFonts w:ascii="楷体" w:hAnsi="楷体" w:eastAsia="楷体" w:cs="楷体"/>
                <w:spacing w:val="-1"/>
                <w:sz w:val="28"/>
                <w:szCs w:val="28"/>
              </w:rPr>
              <w:t>经第二次复核，已基本按意见进行了修改。</w:t>
            </w:r>
          </w:p>
          <w:p w14:paraId="453886A0">
            <w:pPr>
              <w:spacing w:line="287" w:lineRule="auto"/>
              <w:rPr>
                <w:rFonts w:ascii="Arial"/>
                <w:sz w:val="21"/>
              </w:rPr>
            </w:pPr>
          </w:p>
          <w:p w14:paraId="67B8659B">
            <w:pPr>
              <w:spacing w:line="287" w:lineRule="auto"/>
              <w:rPr>
                <w:rFonts w:ascii="Arial"/>
                <w:sz w:val="21"/>
              </w:rPr>
            </w:pPr>
          </w:p>
          <w:p w14:paraId="4A1F5DB5">
            <w:pPr>
              <w:spacing w:line="287" w:lineRule="auto"/>
              <w:rPr>
                <w:rFonts w:ascii="Arial"/>
                <w:sz w:val="21"/>
              </w:rPr>
            </w:pPr>
          </w:p>
          <w:p w14:paraId="531EBACD">
            <w:pPr>
              <w:spacing w:line="288" w:lineRule="auto"/>
              <w:rPr>
                <w:rFonts w:ascii="Arial"/>
                <w:sz w:val="21"/>
              </w:rPr>
            </w:pPr>
          </w:p>
          <w:p w14:paraId="36ACB7BC">
            <w:pPr>
              <w:spacing w:line="288" w:lineRule="auto"/>
              <w:rPr>
                <w:rFonts w:ascii="Arial"/>
                <w:sz w:val="21"/>
              </w:rPr>
            </w:pPr>
          </w:p>
          <w:p w14:paraId="0118FFA4">
            <w:pPr>
              <w:spacing w:before="91" w:line="373" w:lineRule="exact"/>
              <w:ind w:left="5866"/>
              <w:rPr>
                <w:rFonts w:ascii="楷体" w:hAnsi="楷体" w:eastAsia="楷体" w:cs="楷体"/>
                <w:sz w:val="28"/>
                <w:szCs w:val="28"/>
              </w:rPr>
            </w:pPr>
            <w:r>
              <w:rPr>
                <w:rFonts w:ascii="楷体" w:hAnsi="楷体" w:eastAsia="楷体" w:cs="楷体"/>
                <w:spacing w:val="-1"/>
                <w:position w:val="1"/>
                <w:sz w:val="28"/>
                <w:szCs w:val="28"/>
              </w:rPr>
              <w:t>2026.3.19</w:t>
            </w:r>
          </w:p>
        </w:tc>
      </w:tr>
      <w:tr w14:paraId="584DB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3" w:hRule="atLeast"/>
        </w:trPr>
        <w:tc>
          <w:tcPr>
            <w:tcW w:w="743" w:type="dxa"/>
            <w:textDirection w:val="tbRlV"/>
            <w:vAlign w:val="top"/>
          </w:tcPr>
          <w:p w14:paraId="50F38506">
            <w:pPr>
              <w:spacing w:before="228" w:line="209" w:lineRule="auto"/>
              <w:ind w:left="66"/>
              <w:rPr>
                <w:rFonts w:ascii="黑体" w:hAnsi="黑体" w:eastAsia="黑体" w:cs="黑体"/>
                <w:sz w:val="28"/>
                <w:szCs w:val="28"/>
              </w:rPr>
            </w:pPr>
            <w:r>
              <w:rPr>
                <w:rFonts w:ascii="黑体" w:hAnsi="黑体" w:eastAsia="黑体" w:cs="黑体"/>
                <w:spacing w:val="5"/>
                <w:sz w:val="28"/>
                <w:szCs w:val="28"/>
              </w:rPr>
              <w:t>报</w:t>
            </w:r>
            <w:r>
              <w:rPr>
                <w:rFonts w:ascii="黑体" w:hAnsi="黑体" w:eastAsia="黑体" w:cs="黑体"/>
                <w:spacing w:val="-45"/>
                <w:sz w:val="28"/>
                <w:szCs w:val="28"/>
              </w:rPr>
              <w:t xml:space="preserve"> </w:t>
            </w:r>
            <w:r>
              <w:rPr>
                <w:rFonts w:ascii="黑体" w:hAnsi="黑体" w:eastAsia="黑体" w:cs="黑体"/>
                <w:spacing w:val="5"/>
                <w:sz w:val="28"/>
                <w:szCs w:val="28"/>
              </w:rPr>
              <w:t>告</w:t>
            </w:r>
            <w:r>
              <w:rPr>
                <w:rFonts w:ascii="黑体" w:hAnsi="黑体" w:eastAsia="黑体" w:cs="黑体"/>
                <w:spacing w:val="-44"/>
                <w:sz w:val="28"/>
                <w:szCs w:val="28"/>
              </w:rPr>
              <w:t xml:space="preserve"> </w:t>
            </w:r>
            <w:r>
              <w:rPr>
                <w:rFonts w:ascii="黑体" w:hAnsi="黑体" w:eastAsia="黑体" w:cs="黑体"/>
                <w:spacing w:val="5"/>
                <w:sz w:val="28"/>
                <w:szCs w:val="28"/>
              </w:rPr>
              <w:t>审</w:t>
            </w:r>
            <w:r>
              <w:rPr>
                <w:rFonts w:ascii="黑体" w:hAnsi="黑体" w:eastAsia="黑体" w:cs="黑体"/>
                <w:spacing w:val="-46"/>
                <w:sz w:val="28"/>
                <w:szCs w:val="28"/>
              </w:rPr>
              <w:t xml:space="preserve"> </w:t>
            </w:r>
            <w:r>
              <w:rPr>
                <w:rFonts w:ascii="黑体" w:hAnsi="黑体" w:eastAsia="黑体" w:cs="黑体"/>
                <w:spacing w:val="5"/>
                <w:sz w:val="28"/>
                <w:szCs w:val="28"/>
              </w:rPr>
              <w:t>批</w:t>
            </w:r>
            <w:r>
              <w:rPr>
                <w:rFonts w:ascii="黑体" w:hAnsi="黑体" w:eastAsia="黑体" w:cs="黑体"/>
                <w:spacing w:val="-46"/>
                <w:sz w:val="28"/>
                <w:szCs w:val="28"/>
              </w:rPr>
              <w:t xml:space="preserve"> </w:t>
            </w:r>
            <w:r>
              <w:rPr>
                <w:rFonts w:ascii="黑体" w:hAnsi="黑体" w:eastAsia="黑体" w:cs="黑体"/>
                <w:spacing w:val="5"/>
                <w:sz w:val="28"/>
                <w:szCs w:val="28"/>
              </w:rPr>
              <w:t>应</w:t>
            </w:r>
            <w:r>
              <w:rPr>
                <w:rFonts w:ascii="黑体" w:hAnsi="黑体" w:eastAsia="黑体" w:cs="黑体"/>
                <w:spacing w:val="-43"/>
                <w:sz w:val="28"/>
                <w:szCs w:val="28"/>
              </w:rPr>
              <w:t xml:space="preserve"> </w:t>
            </w:r>
            <w:r>
              <w:rPr>
                <w:rFonts w:ascii="黑体" w:hAnsi="黑体" w:eastAsia="黑体" w:cs="黑体"/>
                <w:spacing w:val="5"/>
                <w:sz w:val="28"/>
                <w:szCs w:val="28"/>
              </w:rPr>
              <w:t>关</w:t>
            </w:r>
            <w:r>
              <w:rPr>
                <w:rFonts w:ascii="黑体" w:hAnsi="黑体" w:eastAsia="黑体" w:cs="黑体"/>
                <w:spacing w:val="-46"/>
                <w:sz w:val="28"/>
                <w:szCs w:val="28"/>
              </w:rPr>
              <w:t xml:space="preserve"> </w:t>
            </w:r>
            <w:r>
              <w:rPr>
                <w:rFonts w:ascii="黑体" w:hAnsi="黑体" w:eastAsia="黑体" w:cs="黑体"/>
                <w:spacing w:val="5"/>
                <w:sz w:val="28"/>
                <w:szCs w:val="28"/>
              </w:rPr>
              <w:t>注</w:t>
            </w:r>
            <w:r>
              <w:rPr>
                <w:rFonts w:ascii="黑体" w:hAnsi="黑体" w:eastAsia="黑体" w:cs="黑体"/>
                <w:spacing w:val="-46"/>
                <w:sz w:val="28"/>
                <w:szCs w:val="28"/>
              </w:rPr>
              <w:t xml:space="preserve"> </w:t>
            </w:r>
            <w:r>
              <w:rPr>
                <w:rFonts w:ascii="黑体" w:hAnsi="黑体" w:eastAsia="黑体" w:cs="黑体"/>
                <w:spacing w:val="5"/>
                <w:sz w:val="28"/>
                <w:szCs w:val="28"/>
              </w:rPr>
              <w:t>的</w:t>
            </w:r>
            <w:r>
              <w:rPr>
                <w:rFonts w:ascii="黑体" w:hAnsi="黑体" w:eastAsia="黑体" w:cs="黑体"/>
                <w:spacing w:val="-44"/>
                <w:sz w:val="28"/>
                <w:szCs w:val="28"/>
              </w:rPr>
              <w:t xml:space="preserve"> </w:t>
            </w:r>
            <w:r>
              <w:rPr>
                <w:rFonts w:ascii="黑体" w:hAnsi="黑体" w:eastAsia="黑体" w:cs="黑体"/>
                <w:spacing w:val="5"/>
                <w:sz w:val="28"/>
                <w:szCs w:val="28"/>
              </w:rPr>
              <w:t>主</w:t>
            </w:r>
            <w:r>
              <w:rPr>
                <w:rFonts w:ascii="黑体" w:hAnsi="黑体" w:eastAsia="黑体" w:cs="黑体"/>
                <w:spacing w:val="-46"/>
                <w:sz w:val="28"/>
                <w:szCs w:val="28"/>
              </w:rPr>
              <w:t xml:space="preserve"> </w:t>
            </w:r>
            <w:r>
              <w:rPr>
                <w:rFonts w:ascii="黑体" w:hAnsi="黑体" w:eastAsia="黑体" w:cs="黑体"/>
                <w:spacing w:val="5"/>
                <w:sz w:val="28"/>
                <w:szCs w:val="28"/>
              </w:rPr>
              <w:t>要</w:t>
            </w:r>
            <w:r>
              <w:rPr>
                <w:rFonts w:ascii="黑体" w:hAnsi="黑体" w:eastAsia="黑体" w:cs="黑体"/>
                <w:spacing w:val="-46"/>
                <w:sz w:val="28"/>
                <w:szCs w:val="28"/>
              </w:rPr>
              <w:t xml:space="preserve"> </w:t>
            </w:r>
            <w:r>
              <w:rPr>
                <w:rFonts w:ascii="黑体" w:hAnsi="黑体" w:eastAsia="黑体" w:cs="黑体"/>
                <w:spacing w:val="5"/>
                <w:sz w:val="28"/>
                <w:szCs w:val="28"/>
              </w:rPr>
              <w:t>问</w:t>
            </w:r>
            <w:r>
              <w:rPr>
                <w:rFonts w:ascii="黑体" w:hAnsi="黑体" w:eastAsia="黑体" w:cs="黑体"/>
                <w:spacing w:val="-44"/>
                <w:sz w:val="28"/>
                <w:szCs w:val="28"/>
              </w:rPr>
              <w:t xml:space="preserve"> </w:t>
            </w:r>
            <w:r>
              <w:rPr>
                <w:rFonts w:ascii="黑体" w:hAnsi="黑体" w:eastAsia="黑体" w:cs="黑体"/>
                <w:spacing w:val="5"/>
                <w:sz w:val="28"/>
                <w:szCs w:val="28"/>
              </w:rPr>
              <w:t>题</w:t>
            </w:r>
          </w:p>
        </w:tc>
        <w:tc>
          <w:tcPr>
            <w:tcW w:w="8227" w:type="dxa"/>
            <w:gridSpan w:val="5"/>
            <w:vAlign w:val="top"/>
          </w:tcPr>
          <w:p w14:paraId="249695F6">
            <w:pPr>
              <w:rPr>
                <w:rFonts w:ascii="Arial"/>
                <w:sz w:val="21"/>
              </w:rPr>
            </w:pPr>
          </w:p>
        </w:tc>
      </w:tr>
      <w:tr w14:paraId="39451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9" w:hRule="atLeast"/>
        </w:trPr>
        <w:tc>
          <w:tcPr>
            <w:tcW w:w="743" w:type="dxa"/>
            <w:textDirection w:val="tbRlV"/>
            <w:vAlign w:val="top"/>
          </w:tcPr>
          <w:p w14:paraId="56813120">
            <w:pPr>
              <w:spacing w:before="228" w:line="209" w:lineRule="auto"/>
              <w:ind w:left="68"/>
              <w:rPr>
                <w:rFonts w:ascii="黑体" w:hAnsi="黑体" w:eastAsia="黑体" w:cs="黑体"/>
                <w:sz w:val="28"/>
                <w:szCs w:val="28"/>
              </w:rPr>
            </w:pPr>
            <w:r>
              <w:rPr>
                <w:rFonts w:ascii="黑体" w:hAnsi="黑体" w:eastAsia="黑体" w:cs="黑体"/>
                <w:spacing w:val="5"/>
                <w:sz w:val="28"/>
                <w:szCs w:val="28"/>
              </w:rPr>
              <w:t>技</w:t>
            </w:r>
            <w:r>
              <w:rPr>
                <w:rFonts w:ascii="黑体" w:hAnsi="黑体" w:eastAsia="黑体" w:cs="黑体"/>
                <w:spacing w:val="-46"/>
                <w:sz w:val="28"/>
                <w:szCs w:val="28"/>
              </w:rPr>
              <w:t xml:space="preserve"> </w:t>
            </w:r>
            <w:r>
              <w:rPr>
                <w:rFonts w:ascii="黑体" w:hAnsi="黑体" w:eastAsia="黑体" w:cs="黑体"/>
                <w:spacing w:val="5"/>
                <w:sz w:val="28"/>
                <w:szCs w:val="28"/>
              </w:rPr>
              <w:t>术</w:t>
            </w:r>
            <w:r>
              <w:rPr>
                <w:rFonts w:ascii="黑体" w:hAnsi="黑体" w:eastAsia="黑体" w:cs="黑体"/>
                <w:spacing w:val="-44"/>
                <w:sz w:val="28"/>
                <w:szCs w:val="28"/>
              </w:rPr>
              <w:t xml:space="preserve"> </w:t>
            </w:r>
            <w:r>
              <w:rPr>
                <w:rFonts w:ascii="黑体" w:hAnsi="黑体" w:eastAsia="黑体" w:cs="黑体"/>
                <w:spacing w:val="5"/>
                <w:sz w:val="28"/>
                <w:szCs w:val="28"/>
              </w:rPr>
              <w:t>复</w:t>
            </w:r>
            <w:r>
              <w:rPr>
                <w:rFonts w:ascii="黑体" w:hAnsi="黑体" w:eastAsia="黑体" w:cs="黑体"/>
                <w:spacing w:val="-46"/>
                <w:sz w:val="28"/>
                <w:szCs w:val="28"/>
              </w:rPr>
              <w:t xml:space="preserve"> </w:t>
            </w:r>
            <w:r>
              <w:rPr>
                <w:rFonts w:ascii="黑体" w:hAnsi="黑体" w:eastAsia="黑体" w:cs="黑体"/>
                <w:spacing w:val="5"/>
                <w:sz w:val="28"/>
                <w:szCs w:val="28"/>
              </w:rPr>
              <w:t>核</w:t>
            </w:r>
            <w:r>
              <w:rPr>
                <w:rFonts w:ascii="黑体" w:hAnsi="黑体" w:eastAsia="黑体" w:cs="黑体"/>
                <w:spacing w:val="-46"/>
                <w:sz w:val="28"/>
                <w:szCs w:val="28"/>
              </w:rPr>
              <w:t xml:space="preserve"> </w:t>
            </w:r>
            <w:r>
              <w:rPr>
                <w:rFonts w:ascii="黑体" w:hAnsi="黑体" w:eastAsia="黑体" w:cs="黑体"/>
                <w:spacing w:val="5"/>
                <w:sz w:val="28"/>
                <w:szCs w:val="28"/>
              </w:rPr>
              <w:t>结</w:t>
            </w:r>
            <w:r>
              <w:rPr>
                <w:rFonts w:ascii="黑体" w:hAnsi="黑体" w:eastAsia="黑体" w:cs="黑体"/>
                <w:spacing w:val="-44"/>
                <w:sz w:val="28"/>
                <w:szCs w:val="28"/>
              </w:rPr>
              <w:t xml:space="preserve"> </w:t>
            </w:r>
            <w:r>
              <w:rPr>
                <w:rFonts w:ascii="黑体" w:hAnsi="黑体" w:eastAsia="黑体" w:cs="黑体"/>
                <w:spacing w:val="5"/>
                <w:sz w:val="28"/>
                <w:szCs w:val="28"/>
              </w:rPr>
              <w:t>论</w:t>
            </w:r>
          </w:p>
        </w:tc>
        <w:tc>
          <w:tcPr>
            <w:tcW w:w="3479" w:type="dxa"/>
            <w:gridSpan w:val="2"/>
            <w:vAlign w:val="top"/>
          </w:tcPr>
          <w:p w14:paraId="56F557D7">
            <w:pPr>
              <w:spacing w:line="298" w:lineRule="auto"/>
              <w:rPr>
                <w:rFonts w:ascii="Arial"/>
                <w:sz w:val="21"/>
              </w:rPr>
            </w:pPr>
          </w:p>
          <w:p w14:paraId="4B783776">
            <w:pPr>
              <w:spacing w:line="299" w:lineRule="auto"/>
              <w:rPr>
                <w:rFonts w:ascii="Arial"/>
                <w:sz w:val="21"/>
              </w:rPr>
            </w:pPr>
          </w:p>
          <w:p w14:paraId="5FA8ADD2">
            <w:pPr>
              <w:spacing w:line="299" w:lineRule="auto"/>
              <w:rPr>
                <w:rFonts w:ascii="Arial"/>
                <w:sz w:val="21"/>
              </w:rPr>
            </w:pPr>
          </w:p>
          <w:p w14:paraId="15008FD8">
            <w:pPr>
              <w:spacing w:before="101" w:line="411" w:lineRule="exact"/>
              <w:ind w:left="1368"/>
              <w:rPr>
                <w:rFonts w:ascii="MS Gothic" w:hAnsi="MS Gothic" w:eastAsia="MS Gothic" w:cs="MS Gothic"/>
                <w:sz w:val="31"/>
                <w:szCs w:val="31"/>
              </w:rPr>
            </w:pPr>
            <w:r>
              <w:rPr>
                <w:rFonts w:ascii="仿宋" w:hAnsi="仿宋" w:eastAsia="仿宋" w:cs="仿宋"/>
                <w:spacing w:val="-36"/>
                <w:position w:val="1"/>
                <w:sz w:val="31"/>
                <w:szCs w:val="31"/>
              </w:rPr>
              <w:t>通过</w:t>
            </w:r>
            <w:r>
              <w:rPr>
                <w:rFonts w:ascii="MS Gothic" w:hAnsi="MS Gothic" w:eastAsia="MS Gothic" w:cs="MS Gothic"/>
                <w:spacing w:val="-36"/>
                <w:position w:val="1"/>
                <w:sz w:val="31"/>
                <w:szCs w:val="31"/>
              </w:rPr>
              <w:t>☑</w:t>
            </w:r>
          </w:p>
        </w:tc>
        <w:tc>
          <w:tcPr>
            <w:tcW w:w="4748" w:type="dxa"/>
            <w:gridSpan w:val="3"/>
            <w:vAlign w:val="top"/>
          </w:tcPr>
          <w:p w14:paraId="255ED98A">
            <w:pPr>
              <w:spacing w:line="299" w:lineRule="auto"/>
              <w:rPr>
                <w:rFonts w:ascii="Arial"/>
                <w:sz w:val="21"/>
              </w:rPr>
            </w:pPr>
          </w:p>
          <w:p w14:paraId="56967A25">
            <w:pPr>
              <w:spacing w:line="299" w:lineRule="auto"/>
              <w:rPr>
                <w:rFonts w:ascii="Arial"/>
                <w:sz w:val="21"/>
              </w:rPr>
            </w:pPr>
          </w:p>
          <w:p w14:paraId="33ED55C1">
            <w:pPr>
              <w:spacing w:line="299" w:lineRule="auto"/>
              <w:rPr>
                <w:rFonts w:ascii="Arial"/>
                <w:sz w:val="21"/>
              </w:rPr>
            </w:pPr>
          </w:p>
          <w:p w14:paraId="76DCE1B7">
            <w:pPr>
              <w:spacing w:before="100" w:line="239" w:lineRule="auto"/>
              <w:ind w:left="1869"/>
              <w:rPr>
                <w:rFonts w:ascii="MS Gothic" w:hAnsi="MS Gothic" w:eastAsia="MS Gothic" w:cs="MS Gothic"/>
                <w:sz w:val="31"/>
                <w:szCs w:val="31"/>
              </w:rPr>
            </w:pPr>
            <w:r>
              <w:rPr>
                <w:rFonts w:ascii="仿宋" w:hAnsi="仿宋" w:eastAsia="仿宋" w:cs="仿宋"/>
                <w:spacing w:val="-37"/>
                <w:sz w:val="31"/>
                <w:szCs w:val="31"/>
              </w:rPr>
              <w:t>不通过</w:t>
            </w:r>
            <w:r>
              <w:rPr>
                <w:rFonts w:ascii="MS Gothic" w:hAnsi="MS Gothic" w:eastAsia="MS Gothic" w:cs="MS Gothic"/>
                <w:spacing w:val="-37"/>
                <w:sz w:val="31"/>
                <w:szCs w:val="31"/>
              </w:rPr>
              <w:t>□</w:t>
            </w:r>
          </w:p>
        </w:tc>
      </w:tr>
    </w:tbl>
    <w:p w14:paraId="6B7B951E">
      <w:pPr>
        <w:pStyle w:val="2"/>
      </w:pPr>
    </w:p>
    <w:p w14:paraId="0E427970">
      <w:pPr>
        <w:sectPr>
          <w:pgSz w:w="11906" w:h="16838"/>
          <w:pgMar w:top="1431" w:right="1419" w:bottom="400" w:left="1511" w:header="0" w:footer="0" w:gutter="0"/>
          <w:cols w:space="720" w:num="1"/>
        </w:sectPr>
      </w:pPr>
    </w:p>
    <w:p w14:paraId="6920BE56">
      <w:pPr>
        <w:pStyle w:val="2"/>
        <w:spacing w:line="285" w:lineRule="auto"/>
      </w:pPr>
    </w:p>
    <w:p w14:paraId="310DE17D">
      <w:pPr>
        <w:pStyle w:val="2"/>
        <w:spacing w:line="285" w:lineRule="auto"/>
      </w:pPr>
    </w:p>
    <w:p w14:paraId="3138ACCB">
      <w:pPr>
        <w:pStyle w:val="2"/>
        <w:spacing w:line="285" w:lineRule="auto"/>
      </w:pPr>
    </w:p>
    <w:p w14:paraId="0C153F55">
      <w:pPr>
        <w:pStyle w:val="2"/>
        <w:spacing w:line="285" w:lineRule="auto"/>
      </w:pPr>
    </w:p>
    <w:p w14:paraId="69A4E7A3">
      <w:pPr>
        <w:pStyle w:val="2"/>
        <w:spacing w:line="285" w:lineRule="auto"/>
      </w:pPr>
    </w:p>
    <w:p w14:paraId="499E0E2D">
      <w:pPr>
        <w:spacing w:before="113" w:line="225" w:lineRule="auto"/>
        <w:ind w:left="2739"/>
        <w:rPr>
          <w:rFonts w:ascii="宋体" w:hAnsi="宋体" w:eastAsia="宋体" w:cs="宋体"/>
          <w:sz w:val="35"/>
          <w:szCs w:val="35"/>
        </w:rPr>
      </w:pPr>
      <w:r>
        <w:rPr>
          <w:rFonts w:ascii="宋体" w:hAnsi="宋体" w:eastAsia="宋体" w:cs="宋体"/>
          <w:b/>
          <w:bCs/>
          <w:spacing w:val="5"/>
          <w:sz w:val="35"/>
          <w:szCs w:val="35"/>
        </w:rPr>
        <w:t>建设项目环评文件</w:t>
      </w:r>
    </w:p>
    <w:p w14:paraId="495222DC">
      <w:pPr>
        <w:spacing w:before="233" w:line="225" w:lineRule="auto"/>
        <w:ind w:left="2979"/>
        <w:outlineLvl w:val="0"/>
        <w:rPr>
          <w:rFonts w:ascii="宋体" w:hAnsi="宋体" w:eastAsia="宋体" w:cs="宋体"/>
          <w:sz w:val="35"/>
          <w:szCs w:val="35"/>
        </w:rPr>
      </w:pPr>
      <w:r>
        <w:rPr>
          <w:rFonts w:ascii="宋体" w:hAnsi="宋体" w:eastAsia="宋体" w:cs="宋体"/>
          <w:b/>
          <w:bCs/>
          <w:spacing w:val="-22"/>
          <w:sz w:val="35"/>
          <w:szCs w:val="35"/>
        </w:rPr>
        <w:t>日</w:t>
      </w:r>
      <w:r>
        <w:rPr>
          <w:rFonts w:ascii="宋体" w:hAnsi="宋体" w:eastAsia="宋体" w:cs="宋体"/>
          <w:spacing w:val="27"/>
          <w:sz w:val="35"/>
          <w:szCs w:val="35"/>
        </w:rPr>
        <w:t xml:space="preserve"> </w:t>
      </w:r>
      <w:r>
        <w:rPr>
          <w:rFonts w:ascii="宋体" w:hAnsi="宋体" w:eastAsia="宋体" w:cs="宋体"/>
          <w:b/>
          <w:bCs/>
          <w:spacing w:val="-22"/>
          <w:sz w:val="35"/>
          <w:szCs w:val="35"/>
        </w:rPr>
        <w:t>常</w:t>
      </w:r>
      <w:r>
        <w:rPr>
          <w:rFonts w:ascii="宋体" w:hAnsi="宋体" w:eastAsia="宋体" w:cs="宋体"/>
          <w:spacing w:val="21"/>
          <w:sz w:val="35"/>
          <w:szCs w:val="35"/>
        </w:rPr>
        <w:t xml:space="preserve"> </w:t>
      </w:r>
      <w:r>
        <w:rPr>
          <w:rFonts w:ascii="宋体" w:hAnsi="宋体" w:eastAsia="宋体" w:cs="宋体"/>
          <w:b/>
          <w:bCs/>
          <w:spacing w:val="-22"/>
          <w:sz w:val="35"/>
          <w:szCs w:val="35"/>
        </w:rPr>
        <w:t>考</w:t>
      </w:r>
      <w:r>
        <w:rPr>
          <w:rFonts w:ascii="宋体" w:hAnsi="宋体" w:eastAsia="宋体" w:cs="宋体"/>
          <w:spacing w:val="23"/>
          <w:sz w:val="35"/>
          <w:szCs w:val="35"/>
        </w:rPr>
        <w:t xml:space="preserve"> </w:t>
      </w:r>
      <w:r>
        <w:rPr>
          <w:rFonts w:ascii="宋体" w:hAnsi="宋体" w:eastAsia="宋体" w:cs="宋体"/>
          <w:b/>
          <w:bCs/>
          <w:spacing w:val="-22"/>
          <w:sz w:val="35"/>
          <w:szCs w:val="35"/>
        </w:rPr>
        <w:t>核</w:t>
      </w:r>
      <w:r>
        <w:rPr>
          <w:rFonts w:ascii="宋体" w:hAnsi="宋体" w:eastAsia="宋体" w:cs="宋体"/>
          <w:spacing w:val="20"/>
          <w:sz w:val="35"/>
          <w:szCs w:val="35"/>
        </w:rPr>
        <w:t xml:space="preserve"> </w:t>
      </w:r>
      <w:r>
        <w:rPr>
          <w:rFonts w:ascii="宋体" w:hAnsi="宋体" w:eastAsia="宋体" w:cs="宋体"/>
          <w:b/>
          <w:bCs/>
          <w:spacing w:val="-22"/>
          <w:sz w:val="35"/>
          <w:szCs w:val="35"/>
        </w:rPr>
        <w:t>表</w:t>
      </w:r>
    </w:p>
    <w:p w14:paraId="0BF2AA64">
      <w:pPr>
        <w:pStyle w:val="2"/>
        <w:spacing w:line="281" w:lineRule="auto"/>
      </w:pPr>
    </w:p>
    <w:p w14:paraId="2B9E1789">
      <w:pPr>
        <w:pStyle w:val="2"/>
        <w:spacing w:line="282" w:lineRule="auto"/>
      </w:pPr>
    </w:p>
    <w:p w14:paraId="50EEE987">
      <w:pPr>
        <w:pStyle w:val="2"/>
        <w:spacing w:line="282" w:lineRule="auto"/>
      </w:pPr>
    </w:p>
    <w:p w14:paraId="20F4FDE8">
      <w:pPr>
        <w:spacing w:before="95" w:line="226" w:lineRule="auto"/>
        <w:ind w:left="186"/>
        <w:rPr>
          <w:rFonts w:ascii="宋体" w:hAnsi="宋体" w:eastAsia="宋体" w:cs="宋体"/>
          <w:sz w:val="29"/>
          <w:szCs w:val="29"/>
        </w:rPr>
      </w:pPr>
      <w:r>
        <w:rPr>
          <w:rFonts w:ascii="宋体" w:hAnsi="宋体" w:eastAsia="宋体" w:cs="宋体"/>
          <w:spacing w:val="8"/>
          <w:sz w:val="29"/>
          <w:szCs w:val="29"/>
        </w:rPr>
        <w:t>项目名称：</w:t>
      </w:r>
      <w:r>
        <w:rPr>
          <w:rFonts w:ascii="宋体" w:hAnsi="宋体" w:eastAsia="宋体" w:cs="宋体"/>
          <w:spacing w:val="8"/>
          <w:sz w:val="29"/>
          <w:szCs w:val="29"/>
          <w:u w:val="single" w:color="auto"/>
        </w:rPr>
        <w:t xml:space="preserve">        新疆奇台县小红山玄武</w:t>
      </w:r>
      <w:r>
        <w:rPr>
          <w:rFonts w:ascii="宋体" w:hAnsi="宋体" w:eastAsia="宋体" w:cs="宋体"/>
          <w:spacing w:val="7"/>
          <w:sz w:val="29"/>
          <w:szCs w:val="29"/>
          <w:u w:val="single" w:color="auto"/>
        </w:rPr>
        <w:t>岩矿项目</w:t>
      </w:r>
      <w:r>
        <w:rPr>
          <w:rFonts w:ascii="宋体" w:hAnsi="宋体" w:eastAsia="宋体" w:cs="宋体"/>
          <w:sz w:val="29"/>
          <w:szCs w:val="29"/>
          <w:u w:val="single" w:color="auto"/>
        </w:rPr>
        <w:t xml:space="preserve">           </w:t>
      </w:r>
    </w:p>
    <w:p w14:paraId="47BBC400">
      <w:pPr>
        <w:spacing w:before="306" w:line="226" w:lineRule="auto"/>
        <w:ind w:left="185"/>
        <w:rPr>
          <w:rFonts w:ascii="宋体" w:hAnsi="宋体" w:eastAsia="宋体" w:cs="宋体"/>
          <w:sz w:val="29"/>
          <w:szCs w:val="29"/>
        </w:rPr>
      </w:pPr>
      <w:r>
        <w:rPr>
          <w:rFonts w:ascii="宋体" w:hAnsi="宋体" w:eastAsia="宋体" w:cs="宋体"/>
          <w:spacing w:val="8"/>
          <w:sz w:val="29"/>
          <w:szCs w:val="29"/>
        </w:rPr>
        <w:t>建设单位：</w:t>
      </w:r>
      <w:r>
        <w:rPr>
          <w:rFonts w:ascii="宋体" w:hAnsi="宋体" w:eastAsia="宋体" w:cs="宋体"/>
          <w:spacing w:val="8"/>
          <w:sz w:val="29"/>
          <w:szCs w:val="29"/>
          <w:u w:val="single" w:color="auto"/>
        </w:rPr>
        <w:t xml:space="preserve">        奇台县九方开源石</w:t>
      </w:r>
      <w:r>
        <w:rPr>
          <w:rFonts w:ascii="宋体" w:hAnsi="宋体" w:eastAsia="宋体" w:cs="宋体"/>
          <w:spacing w:val="7"/>
          <w:sz w:val="29"/>
          <w:szCs w:val="29"/>
          <w:u w:val="single" w:color="auto"/>
        </w:rPr>
        <w:t>碴有限公司</w:t>
      </w:r>
      <w:r>
        <w:rPr>
          <w:rFonts w:ascii="宋体" w:hAnsi="宋体" w:eastAsia="宋体" w:cs="宋体"/>
          <w:sz w:val="29"/>
          <w:szCs w:val="29"/>
          <w:u w:val="single" w:color="auto"/>
        </w:rPr>
        <w:t xml:space="preserve">             </w:t>
      </w:r>
    </w:p>
    <w:p w14:paraId="4D39DE5E">
      <w:pPr>
        <w:tabs>
          <w:tab w:val="left" w:pos="8587"/>
        </w:tabs>
        <w:spacing w:before="305" w:line="420" w:lineRule="auto"/>
        <w:ind w:left="180" w:firstLine="3"/>
        <w:jc w:val="both"/>
        <w:rPr>
          <w:rFonts w:ascii="宋体" w:hAnsi="宋体" w:eastAsia="宋体" w:cs="宋体"/>
          <w:sz w:val="29"/>
          <w:szCs w:val="29"/>
        </w:rPr>
      </w:pPr>
      <w:r>
        <w:rPr>
          <w:rFonts w:ascii="宋体" w:hAnsi="宋体" w:eastAsia="宋体" w:cs="宋体"/>
          <w:spacing w:val="8"/>
          <w:sz w:val="29"/>
          <w:szCs w:val="29"/>
        </w:rPr>
        <w:t>编制单位：</w:t>
      </w:r>
      <w:r>
        <w:rPr>
          <w:rFonts w:ascii="宋体" w:hAnsi="宋体" w:eastAsia="宋体" w:cs="宋体"/>
          <w:spacing w:val="8"/>
          <w:sz w:val="29"/>
          <w:szCs w:val="29"/>
          <w:u w:val="single" w:color="auto"/>
        </w:rPr>
        <w:t xml:space="preserve">        新疆流星雨项目咨询</w:t>
      </w:r>
      <w:r>
        <w:rPr>
          <w:rFonts w:ascii="宋体" w:hAnsi="宋体" w:eastAsia="宋体" w:cs="宋体"/>
          <w:spacing w:val="7"/>
          <w:sz w:val="29"/>
          <w:szCs w:val="29"/>
          <w:u w:val="single" w:color="auto"/>
        </w:rPr>
        <w:t>有限公司</w:t>
      </w:r>
      <w:r>
        <w:rPr>
          <w:rFonts w:ascii="宋体" w:hAnsi="宋体" w:eastAsia="宋体" w:cs="宋体"/>
          <w:sz w:val="29"/>
          <w:szCs w:val="29"/>
          <w:u w:val="single" w:color="auto"/>
        </w:rPr>
        <w:tab/>
      </w:r>
      <w:r>
        <w:rPr>
          <w:rFonts w:ascii="宋体" w:hAnsi="宋体" w:eastAsia="宋体" w:cs="宋体"/>
          <w:sz w:val="29"/>
          <w:szCs w:val="29"/>
        </w:rPr>
        <w:t xml:space="preserve"> </w:t>
      </w:r>
      <w:r>
        <w:rPr>
          <w:rFonts w:ascii="宋体" w:hAnsi="宋体" w:eastAsia="宋体" w:cs="宋体"/>
          <w:spacing w:val="6"/>
          <w:sz w:val="29"/>
          <w:szCs w:val="29"/>
        </w:rPr>
        <w:t>编制主持人：</w:t>
      </w:r>
      <w:r>
        <w:rPr>
          <w:rFonts w:ascii="宋体" w:hAnsi="宋体" w:eastAsia="宋体" w:cs="宋体"/>
          <w:spacing w:val="6"/>
          <w:sz w:val="29"/>
          <w:szCs w:val="29"/>
          <w:u w:val="single" w:color="auto"/>
        </w:rPr>
        <w:t xml:space="preserve">                胡永民</w:t>
      </w:r>
      <w:r>
        <w:rPr>
          <w:rFonts w:ascii="宋体" w:hAnsi="宋体" w:eastAsia="宋体" w:cs="宋体"/>
          <w:sz w:val="29"/>
          <w:szCs w:val="29"/>
          <w:u w:val="single" w:color="auto"/>
        </w:rPr>
        <w:tab/>
      </w:r>
      <w:r>
        <w:rPr>
          <w:rFonts w:ascii="宋体" w:hAnsi="宋体" w:eastAsia="宋体" w:cs="宋体"/>
          <w:sz w:val="29"/>
          <w:szCs w:val="29"/>
        </w:rPr>
        <w:t xml:space="preserve"> </w:t>
      </w:r>
      <w:r>
        <w:rPr>
          <w:rFonts w:ascii="宋体" w:hAnsi="宋体" w:eastAsia="宋体" w:cs="宋体"/>
          <w:spacing w:val="6"/>
          <w:sz w:val="29"/>
          <w:szCs w:val="29"/>
        </w:rPr>
        <w:t>评审考核人：</w:t>
      </w:r>
      <w:r>
        <w:rPr>
          <w:rFonts w:ascii="宋体" w:hAnsi="宋体" w:eastAsia="宋体" w:cs="宋体"/>
          <w:spacing w:val="6"/>
          <w:sz w:val="29"/>
          <w:szCs w:val="29"/>
          <w:u w:val="single" w:color="auto"/>
        </w:rPr>
        <w:t xml:space="preserve">                谢再顺</w:t>
      </w:r>
      <w:r>
        <w:rPr>
          <w:rFonts w:ascii="宋体" w:hAnsi="宋体" w:eastAsia="宋体" w:cs="宋体"/>
          <w:sz w:val="29"/>
          <w:szCs w:val="29"/>
          <w:u w:val="single" w:color="auto"/>
        </w:rPr>
        <w:tab/>
      </w:r>
      <w:r>
        <w:rPr>
          <w:rFonts w:ascii="宋体" w:hAnsi="宋体" w:eastAsia="宋体" w:cs="宋体"/>
          <w:sz w:val="29"/>
          <w:szCs w:val="29"/>
        </w:rPr>
        <w:t xml:space="preserve"> </w:t>
      </w:r>
      <w:r>
        <w:rPr>
          <w:rFonts w:ascii="宋体" w:hAnsi="宋体" w:eastAsia="宋体" w:cs="宋体"/>
          <w:spacing w:val="3"/>
          <w:sz w:val="29"/>
          <w:szCs w:val="29"/>
        </w:rPr>
        <w:t>职务</w:t>
      </w:r>
      <w:r>
        <w:rPr>
          <w:rFonts w:ascii="Times New Roman" w:hAnsi="Times New Roman" w:eastAsia="Times New Roman" w:cs="Times New Roman"/>
          <w:spacing w:val="3"/>
          <w:sz w:val="29"/>
          <w:szCs w:val="29"/>
        </w:rPr>
        <w:t>/</w:t>
      </w:r>
      <w:r>
        <w:rPr>
          <w:rFonts w:ascii="宋体" w:hAnsi="宋体" w:eastAsia="宋体" w:cs="宋体"/>
          <w:spacing w:val="3"/>
          <w:sz w:val="29"/>
          <w:szCs w:val="29"/>
        </w:rPr>
        <w:t>职称：</w:t>
      </w:r>
      <w:r>
        <w:rPr>
          <w:rFonts w:ascii="宋体" w:hAnsi="宋体" w:eastAsia="宋体" w:cs="宋体"/>
          <w:spacing w:val="6"/>
          <w:sz w:val="29"/>
          <w:szCs w:val="29"/>
          <w:u w:val="single" w:color="auto"/>
        </w:rPr>
        <w:t xml:space="preserve">                  </w:t>
      </w:r>
      <w:r>
        <w:rPr>
          <w:rFonts w:ascii="宋体" w:hAnsi="宋体" w:eastAsia="宋体" w:cs="宋体"/>
          <w:spacing w:val="3"/>
          <w:sz w:val="29"/>
          <w:szCs w:val="29"/>
          <w:u w:val="single" w:color="auto"/>
        </w:rPr>
        <w:t xml:space="preserve">高工                        </w:t>
      </w:r>
    </w:p>
    <w:p w14:paraId="1FB09164">
      <w:pPr>
        <w:spacing w:before="1" w:line="225" w:lineRule="auto"/>
        <w:ind w:left="181"/>
        <w:rPr>
          <w:rFonts w:ascii="宋体" w:hAnsi="宋体" w:eastAsia="宋体" w:cs="宋体"/>
          <w:sz w:val="29"/>
          <w:szCs w:val="29"/>
        </w:rPr>
      </w:pPr>
      <w:r>
        <w:rPr>
          <w:rFonts w:ascii="宋体" w:hAnsi="宋体" w:eastAsia="宋体" w:cs="宋体"/>
          <w:spacing w:val="7"/>
          <w:sz w:val="29"/>
          <w:szCs w:val="29"/>
        </w:rPr>
        <w:t>所在单位：</w:t>
      </w:r>
      <w:r>
        <w:rPr>
          <w:rFonts w:ascii="宋体" w:hAnsi="宋体" w:eastAsia="宋体" w:cs="宋体"/>
          <w:spacing w:val="7"/>
          <w:sz w:val="29"/>
          <w:szCs w:val="29"/>
          <w:u w:val="single" w:color="auto"/>
        </w:rPr>
        <w:t xml:space="preserve">           新疆天恒环保技术有限公司</w:t>
      </w:r>
      <w:r>
        <w:rPr>
          <w:rFonts w:ascii="宋体" w:hAnsi="宋体" w:eastAsia="宋体" w:cs="宋体"/>
          <w:spacing w:val="1"/>
          <w:sz w:val="29"/>
          <w:szCs w:val="29"/>
          <w:u w:val="single" w:color="auto"/>
        </w:rPr>
        <w:t xml:space="preserve">            </w:t>
      </w:r>
    </w:p>
    <w:p w14:paraId="5337628D">
      <w:pPr>
        <w:pStyle w:val="2"/>
        <w:spacing w:line="246" w:lineRule="auto"/>
      </w:pPr>
    </w:p>
    <w:p w14:paraId="7DE7FDE1">
      <w:pPr>
        <w:pStyle w:val="2"/>
        <w:spacing w:line="246" w:lineRule="auto"/>
      </w:pPr>
    </w:p>
    <w:p w14:paraId="2EDCD60F">
      <w:pPr>
        <w:pStyle w:val="2"/>
        <w:spacing w:line="246" w:lineRule="auto"/>
      </w:pPr>
    </w:p>
    <w:p w14:paraId="07088D7B">
      <w:pPr>
        <w:pStyle w:val="2"/>
        <w:spacing w:line="246" w:lineRule="auto"/>
      </w:pPr>
    </w:p>
    <w:p w14:paraId="56F233BA">
      <w:pPr>
        <w:pStyle w:val="2"/>
        <w:spacing w:line="246" w:lineRule="auto"/>
      </w:pPr>
    </w:p>
    <w:p w14:paraId="76569D0C">
      <w:pPr>
        <w:pStyle w:val="2"/>
        <w:spacing w:line="246" w:lineRule="auto"/>
      </w:pPr>
    </w:p>
    <w:p w14:paraId="3512BA54">
      <w:pPr>
        <w:pStyle w:val="2"/>
        <w:spacing w:line="246" w:lineRule="auto"/>
      </w:pPr>
    </w:p>
    <w:p w14:paraId="266AD2B1">
      <w:pPr>
        <w:pStyle w:val="2"/>
        <w:spacing w:line="246" w:lineRule="auto"/>
      </w:pPr>
    </w:p>
    <w:p w14:paraId="1D893BE2">
      <w:pPr>
        <w:pStyle w:val="2"/>
        <w:spacing w:line="246" w:lineRule="auto"/>
      </w:pPr>
    </w:p>
    <w:p w14:paraId="7BB800CB">
      <w:pPr>
        <w:pStyle w:val="2"/>
        <w:spacing w:line="246" w:lineRule="auto"/>
      </w:pPr>
    </w:p>
    <w:p w14:paraId="0DA4671E">
      <w:pPr>
        <w:pStyle w:val="2"/>
        <w:spacing w:line="246" w:lineRule="auto"/>
      </w:pPr>
    </w:p>
    <w:p w14:paraId="62D86F14">
      <w:pPr>
        <w:pStyle w:val="2"/>
        <w:spacing w:line="246" w:lineRule="auto"/>
      </w:pPr>
    </w:p>
    <w:p w14:paraId="737EC1CE">
      <w:pPr>
        <w:pStyle w:val="2"/>
        <w:spacing w:line="246" w:lineRule="auto"/>
      </w:pPr>
    </w:p>
    <w:p w14:paraId="002F59AE">
      <w:pPr>
        <w:spacing w:before="94" w:line="226" w:lineRule="auto"/>
        <w:ind w:left="2050"/>
        <w:rPr>
          <w:rFonts w:ascii="宋体" w:hAnsi="宋体" w:eastAsia="宋体" w:cs="宋体"/>
          <w:sz w:val="29"/>
          <w:szCs w:val="29"/>
        </w:rPr>
      </w:pPr>
      <w:r>
        <w:rPr>
          <w:rFonts w:ascii="宋体" w:hAnsi="宋体" w:eastAsia="宋体" w:cs="宋体"/>
          <w:spacing w:val="2"/>
          <w:sz w:val="29"/>
          <w:szCs w:val="29"/>
        </w:rPr>
        <w:t xml:space="preserve">评审日期： </w:t>
      </w:r>
      <w:r>
        <w:rPr>
          <w:rFonts w:ascii="Times New Roman" w:hAnsi="Times New Roman" w:eastAsia="Times New Roman" w:cs="Times New Roman"/>
          <w:spacing w:val="2"/>
          <w:sz w:val="29"/>
          <w:szCs w:val="29"/>
        </w:rPr>
        <w:t>2026</w:t>
      </w:r>
      <w:r>
        <w:rPr>
          <w:rFonts w:ascii="Times New Roman" w:hAnsi="Times New Roman" w:eastAsia="Times New Roman" w:cs="Times New Roman"/>
          <w:spacing w:val="10"/>
          <w:sz w:val="29"/>
          <w:szCs w:val="29"/>
        </w:rPr>
        <w:t xml:space="preserve">  </w:t>
      </w:r>
      <w:r>
        <w:rPr>
          <w:rFonts w:ascii="宋体" w:hAnsi="宋体" w:eastAsia="宋体" w:cs="宋体"/>
          <w:spacing w:val="2"/>
          <w:sz w:val="29"/>
          <w:szCs w:val="29"/>
        </w:rPr>
        <w:t>年</w:t>
      </w:r>
      <w:r>
        <w:rPr>
          <w:rFonts w:ascii="宋体" w:hAnsi="宋体" w:eastAsia="宋体" w:cs="宋体"/>
          <w:spacing w:val="14"/>
          <w:sz w:val="29"/>
          <w:szCs w:val="29"/>
        </w:rPr>
        <w:t xml:space="preserve"> </w:t>
      </w:r>
      <w:r>
        <w:rPr>
          <w:rFonts w:ascii="Times New Roman" w:hAnsi="Times New Roman" w:eastAsia="Times New Roman" w:cs="Times New Roman"/>
          <w:spacing w:val="2"/>
          <w:sz w:val="29"/>
          <w:szCs w:val="29"/>
        </w:rPr>
        <w:t>2</w:t>
      </w:r>
      <w:r>
        <w:rPr>
          <w:rFonts w:ascii="Times New Roman" w:hAnsi="Times New Roman" w:eastAsia="Times New Roman" w:cs="Times New Roman"/>
          <w:spacing w:val="12"/>
          <w:sz w:val="29"/>
          <w:szCs w:val="29"/>
        </w:rPr>
        <w:t xml:space="preserve">  </w:t>
      </w:r>
      <w:r>
        <w:rPr>
          <w:rFonts w:ascii="宋体" w:hAnsi="宋体" w:eastAsia="宋体" w:cs="宋体"/>
          <w:spacing w:val="2"/>
          <w:sz w:val="29"/>
          <w:szCs w:val="29"/>
        </w:rPr>
        <w:t>月</w:t>
      </w:r>
      <w:r>
        <w:rPr>
          <w:rFonts w:ascii="宋体" w:hAnsi="宋体" w:eastAsia="宋体" w:cs="宋体"/>
          <w:spacing w:val="15"/>
          <w:sz w:val="29"/>
          <w:szCs w:val="29"/>
        </w:rPr>
        <w:t xml:space="preserve"> </w:t>
      </w:r>
      <w:r>
        <w:rPr>
          <w:rFonts w:ascii="Times New Roman" w:hAnsi="Times New Roman" w:eastAsia="Times New Roman" w:cs="Times New Roman"/>
          <w:spacing w:val="2"/>
          <w:sz w:val="29"/>
          <w:szCs w:val="29"/>
        </w:rPr>
        <w:t xml:space="preserve">7   </w:t>
      </w:r>
      <w:r>
        <w:rPr>
          <w:rFonts w:ascii="宋体" w:hAnsi="宋体" w:eastAsia="宋体" w:cs="宋体"/>
          <w:spacing w:val="2"/>
          <w:sz w:val="29"/>
          <w:szCs w:val="29"/>
        </w:rPr>
        <w:t>日</w:t>
      </w:r>
    </w:p>
    <w:p w14:paraId="49348920">
      <w:pPr>
        <w:spacing w:line="226" w:lineRule="auto"/>
        <w:rPr>
          <w:rFonts w:ascii="宋体" w:hAnsi="宋体" w:eastAsia="宋体" w:cs="宋体"/>
          <w:sz w:val="29"/>
          <w:szCs w:val="29"/>
        </w:rPr>
        <w:sectPr>
          <w:pgSz w:w="11906" w:h="16838"/>
          <w:pgMar w:top="1431" w:right="1530" w:bottom="400" w:left="1785" w:header="0" w:footer="0" w:gutter="0"/>
          <w:cols w:space="720" w:num="1"/>
        </w:sectPr>
      </w:pPr>
    </w:p>
    <w:p w14:paraId="25EF23D7">
      <w:pPr>
        <w:spacing w:before="138" w:line="225" w:lineRule="auto"/>
        <w:ind w:left="1837"/>
        <w:rPr>
          <w:rFonts w:ascii="宋体" w:hAnsi="宋体" w:eastAsia="宋体" w:cs="宋体"/>
          <w:sz w:val="35"/>
          <w:szCs w:val="35"/>
        </w:rPr>
      </w:pPr>
      <w:r>
        <w:rPr>
          <w:rFonts w:ascii="宋体" w:hAnsi="宋体" w:eastAsia="宋体" w:cs="宋体"/>
          <w:b/>
          <w:bCs/>
          <w:spacing w:val="6"/>
          <w:sz w:val="35"/>
          <w:szCs w:val="35"/>
        </w:rPr>
        <w:t>建设项目环评文件日常考核表</w:t>
      </w:r>
    </w:p>
    <w:p w14:paraId="6DC38DA0">
      <w:pPr>
        <w:spacing w:before="104"/>
      </w:pPr>
    </w:p>
    <w:p w14:paraId="5962C0C3">
      <w:pPr>
        <w:spacing w:before="104"/>
      </w:pPr>
    </w:p>
    <w:tbl>
      <w:tblPr>
        <w:tblStyle w:val="5"/>
        <w:tblW w:w="8300"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1"/>
        <w:gridCol w:w="897"/>
        <w:gridCol w:w="902"/>
      </w:tblGrid>
      <w:tr w14:paraId="73FEB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501" w:type="dxa"/>
            <w:vAlign w:val="top"/>
          </w:tcPr>
          <w:p w14:paraId="7717DD40">
            <w:pPr>
              <w:pStyle w:val="6"/>
              <w:spacing w:before="318" w:line="220" w:lineRule="auto"/>
              <w:ind w:left="2489"/>
            </w:pPr>
            <w:r>
              <w:rPr>
                <w:b/>
                <w:bCs/>
                <w:spacing w:val="-20"/>
              </w:rPr>
              <w:t>考</w:t>
            </w:r>
            <w:r>
              <w:rPr>
                <w:spacing w:val="13"/>
              </w:rPr>
              <w:t xml:space="preserve"> </w:t>
            </w:r>
            <w:r>
              <w:rPr>
                <w:b/>
                <w:bCs/>
                <w:spacing w:val="-20"/>
              </w:rPr>
              <w:t>核</w:t>
            </w:r>
            <w:r>
              <w:rPr>
                <w:spacing w:val="44"/>
              </w:rPr>
              <w:t xml:space="preserve"> </w:t>
            </w:r>
            <w:r>
              <w:rPr>
                <w:b/>
                <w:bCs/>
                <w:spacing w:val="-20"/>
              </w:rPr>
              <w:t>内</w:t>
            </w:r>
            <w:r>
              <w:rPr>
                <w:spacing w:val="15"/>
              </w:rPr>
              <w:t xml:space="preserve"> </w:t>
            </w:r>
            <w:r>
              <w:rPr>
                <w:b/>
                <w:bCs/>
                <w:spacing w:val="-20"/>
              </w:rPr>
              <w:t>容</w:t>
            </w:r>
          </w:p>
        </w:tc>
        <w:tc>
          <w:tcPr>
            <w:tcW w:w="897" w:type="dxa"/>
            <w:vAlign w:val="top"/>
          </w:tcPr>
          <w:p w14:paraId="26AD4012">
            <w:pPr>
              <w:pStyle w:val="6"/>
              <w:spacing w:before="318" w:line="220" w:lineRule="auto"/>
              <w:ind w:left="176"/>
            </w:pPr>
            <w:r>
              <w:rPr>
                <w:b/>
                <w:bCs/>
                <w:spacing w:val="-8"/>
              </w:rPr>
              <w:t>满分</w:t>
            </w:r>
          </w:p>
        </w:tc>
        <w:tc>
          <w:tcPr>
            <w:tcW w:w="902" w:type="dxa"/>
            <w:vAlign w:val="top"/>
          </w:tcPr>
          <w:p w14:paraId="588BE44F">
            <w:pPr>
              <w:pStyle w:val="6"/>
              <w:spacing w:before="318" w:line="221" w:lineRule="auto"/>
              <w:ind w:left="178"/>
            </w:pPr>
            <w:r>
              <w:rPr>
                <w:b/>
                <w:bCs/>
                <w:spacing w:val="-7"/>
              </w:rPr>
              <w:t>评分</w:t>
            </w:r>
          </w:p>
        </w:tc>
      </w:tr>
      <w:tr w14:paraId="7343A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6501" w:type="dxa"/>
            <w:vAlign w:val="top"/>
          </w:tcPr>
          <w:p w14:paraId="291F0141">
            <w:pPr>
              <w:pStyle w:val="6"/>
              <w:spacing w:before="81" w:line="264" w:lineRule="auto"/>
              <w:ind w:left="119" w:right="102" w:firstLine="20"/>
            </w:pPr>
            <w:r>
              <w:rPr>
                <w:rFonts w:ascii="Times New Roman" w:hAnsi="Times New Roman" w:eastAsia="Times New Roman" w:cs="Times New Roman"/>
                <w:spacing w:val="-5"/>
              </w:rPr>
              <w:t>1.</w:t>
            </w:r>
            <w:r>
              <w:rPr>
                <w:spacing w:val="-5"/>
              </w:rPr>
              <w:t>确定的评价等级是否恰当，评价标准是否正确，评</w:t>
            </w:r>
            <w:r>
              <w:rPr>
                <w:spacing w:val="-2"/>
              </w:rPr>
              <w:t>价范围是否符合要求</w:t>
            </w:r>
          </w:p>
        </w:tc>
        <w:tc>
          <w:tcPr>
            <w:tcW w:w="897" w:type="dxa"/>
            <w:vAlign w:val="top"/>
          </w:tcPr>
          <w:p w14:paraId="27B679D2">
            <w:pPr>
              <w:spacing w:line="277" w:lineRule="auto"/>
              <w:rPr>
                <w:rFonts w:ascii="Arial"/>
                <w:sz w:val="21"/>
              </w:rPr>
            </w:pPr>
          </w:p>
          <w:p w14:paraId="409073B2">
            <w:pPr>
              <w:spacing w:before="81"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292AA8DE">
            <w:pPr>
              <w:spacing w:line="282" w:lineRule="auto"/>
              <w:rPr>
                <w:rFonts w:ascii="Arial"/>
                <w:sz w:val="21"/>
              </w:rPr>
            </w:pPr>
          </w:p>
          <w:p w14:paraId="33854EC4">
            <w:pPr>
              <w:spacing w:before="80" w:line="186" w:lineRule="auto"/>
              <w:ind w:left="387"/>
              <w:rPr>
                <w:rFonts w:ascii="Times New Roman" w:hAnsi="Times New Roman" w:eastAsia="Times New Roman" w:cs="Times New Roman"/>
                <w:sz w:val="28"/>
                <w:szCs w:val="28"/>
              </w:rPr>
            </w:pPr>
            <w:r>
              <w:rPr>
                <w:rFonts w:ascii="Times New Roman" w:hAnsi="Times New Roman" w:eastAsia="Times New Roman" w:cs="Times New Roman"/>
                <w:sz w:val="28"/>
                <w:szCs w:val="28"/>
              </w:rPr>
              <w:t>7</w:t>
            </w:r>
          </w:p>
        </w:tc>
      </w:tr>
      <w:tr w14:paraId="2B090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7F6D7CCD">
            <w:pPr>
              <w:pStyle w:val="6"/>
              <w:spacing w:before="134" w:line="253" w:lineRule="auto"/>
              <w:ind w:left="171" w:right="105" w:hanging="58"/>
            </w:pPr>
            <w:r>
              <w:rPr>
                <w:rFonts w:ascii="Times New Roman" w:hAnsi="Times New Roman" w:eastAsia="Times New Roman" w:cs="Times New Roman"/>
                <w:spacing w:val="-4"/>
              </w:rPr>
              <w:t>2.</w:t>
            </w:r>
            <w:r>
              <w:rPr>
                <w:spacing w:val="-4"/>
              </w:rPr>
              <w:t>项目工程概况描述是否全面、准确，生态环境保护目标及与项目位置关系描述是否清楚</w:t>
            </w:r>
          </w:p>
        </w:tc>
        <w:tc>
          <w:tcPr>
            <w:tcW w:w="897" w:type="dxa"/>
            <w:vAlign w:val="top"/>
          </w:tcPr>
          <w:p w14:paraId="059591E1">
            <w:pPr>
              <w:spacing w:line="300" w:lineRule="auto"/>
              <w:rPr>
                <w:rFonts w:ascii="Arial"/>
                <w:sz w:val="21"/>
              </w:rPr>
            </w:pPr>
          </w:p>
          <w:p w14:paraId="6989A28D">
            <w:pPr>
              <w:spacing w:before="80"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75ACCB54">
            <w:pPr>
              <w:spacing w:line="304" w:lineRule="auto"/>
              <w:rPr>
                <w:rFonts w:ascii="Arial"/>
                <w:sz w:val="21"/>
              </w:rPr>
            </w:pPr>
          </w:p>
          <w:p w14:paraId="294E8599">
            <w:pPr>
              <w:spacing w:before="80" w:line="186" w:lineRule="auto"/>
              <w:ind w:left="387"/>
              <w:rPr>
                <w:rFonts w:ascii="Times New Roman" w:hAnsi="Times New Roman" w:eastAsia="Times New Roman" w:cs="Times New Roman"/>
                <w:sz w:val="28"/>
                <w:szCs w:val="28"/>
              </w:rPr>
            </w:pPr>
            <w:r>
              <w:rPr>
                <w:rFonts w:ascii="Times New Roman" w:hAnsi="Times New Roman" w:eastAsia="Times New Roman" w:cs="Times New Roman"/>
                <w:sz w:val="28"/>
                <w:szCs w:val="28"/>
              </w:rPr>
              <w:t>7</w:t>
            </w:r>
          </w:p>
        </w:tc>
      </w:tr>
      <w:tr w14:paraId="4CB02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5A628A2A">
            <w:pPr>
              <w:pStyle w:val="6"/>
              <w:spacing w:before="134" w:line="253" w:lineRule="auto"/>
              <w:ind w:left="119" w:right="105"/>
            </w:pPr>
            <w:r>
              <w:rPr>
                <w:rFonts w:ascii="Times New Roman" w:hAnsi="Times New Roman" w:eastAsia="Times New Roman" w:cs="Times New Roman"/>
                <w:spacing w:val="-4"/>
              </w:rPr>
              <w:t>3.</w:t>
            </w:r>
            <w:r>
              <w:rPr>
                <w:spacing w:val="-4"/>
              </w:rPr>
              <w:t>生态环境影响因素分析（含污染源强核算</w:t>
            </w:r>
            <w:r>
              <w:rPr>
                <w:spacing w:val="-5"/>
              </w:rPr>
              <w:t>）是否全</w:t>
            </w:r>
            <w:r>
              <w:rPr>
                <w:spacing w:val="-1"/>
              </w:rPr>
              <w:t>面、准确，改扩建项目现有污染问题是否查明</w:t>
            </w:r>
          </w:p>
        </w:tc>
        <w:tc>
          <w:tcPr>
            <w:tcW w:w="897" w:type="dxa"/>
            <w:vAlign w:val="top"/>
          </w:tcPr>
          <w:p w14:paraId="540210FC">
            <w:pPr>
              <w:spacing w:line="300" w:lineRule="auto"/>
              <w:rPr>
                <w:rFonts w:ascii="Arial"/>
                <w:sz w:val="21"/>
              </w:rPr>
            </w:pPr>
          </w:p>
          <w:p w14:paraId="4C7E27D7">
            <w:pPr>
              <w:spacing w:before="80"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69438E9F">
            <w:pPr>
              <w:spacing w:line="304" w:lineRule="auto"/>
              <w:rPr>
                <w:rFonts w:ascii="Arial"/>
                <w:sz w:val="21"/>
              </w:rPr>
            </w:pPr>
          </w:p>
          <w:p w14:paraId="104D07AC">
            <w:pPr>
              <w:spacing w:before="80" w:line="186" w:lineRule="auto"/>
              <w:ind w:left="387"/>
              <w:rPr>
                <w:rFonts w:ascii="Times New Roman" w:hAnsi="Times New Roman" w:eastAsia="Times New Roman" w:cs="Times New Roman"/>
                <w:sz w:val="28"/>
                <w:szCs w:val="28"/>
              </w:rPr>
            </w:pPr>
            <w:r>
              <w:rPr>
                <w:rFonts w:ascii="Times New Roman" w:hAnsi="Times New Roman" w:eastAsia="Times New Roman" w:cs="Times New Roman"/>
                <w:sz w:val="28"/>
                <w:szCs w:val="28"/>
              </w:rPr>
              <w:t>7</w:t>
            </w:r>
          </w:p>
        </w:tc>
      </w:tr>
      <w:tr w14:paraId="72F76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2A5CD22A">
            <w:pPr>
              <w:pStyle w:val="6"/>
              <w:spacing w:before="134" w:line="253" w:lineRule="auto"/>
              <w:ind w:left="144" w:right="105" w:hanging="32"/>
            </w:pPr>
            <w:r>
              <w:rPr>
                <w:rFonts w:ascii="Times New Roman" w:hAnsi="Times New Roman" w:eastAsia="Times New Roman" w:cs="Times New Roman"/>
                <w:spacing w:val="-4"/>
              </w:rPr>
              <w:t>4.</w:t>
            </w:r>
            <w:r>
              <w:rPr>
                <w:spacing w:val="-4"/>
              </w:rPr>
              <w:t>环境现状评价是否符合实际，主要环境问题是否阐</w:t>
            </w:r>
            <w:r>
              <w:t>明</w:t>
            </w:r>
          </w:p>
        </w:tc>
        <w:tc>
          <w:tcPr>
            <w:tcW w:w="897" w:type="dxa"/>
            <w:vAlign w:val="top"/>
          </w:tcPr>
          <w:p w14:paraId="67A7DF00">
            <w:pPr>
              <w:spacing w:line="299" w:lineRule="auto"/>
              <w:rPr>
                <w:rFonts w:ascii="Arial"/>
                <w:sz w:val="21"/>
              </w:rPr>
            </w:pPr>
          </w:p>
          <w:p w14:paraId="779390D2">
            <w:pPr>
              <w:spacing w:before="81"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25DC3070">
            <w:pPr>
              <w:spacing w:line="303" w:lineRule="auto"/>
              <w:rPr>
                <w:rFonts w:ascii="Arial"/>
                <w:sz w:val="21"/>
              </w:rPr>
            </w:pPr>
          </w:p>
          <w:p w14:paraId="7FBBF1AE">
            <w:pPr>
              <w:spacing w:before="81" w:line="186" w:lineRule="auto"/>
              <w:ind w:left="387"/>
              <w:rPr>
                <w:rFonts w:ascii="Times New Roman" w:hAnsi="Times New Roman" w:eastAsia="Times New Roman" w:cs="Times New Roman"/>
                <w:sz w:val="28"/>
                <w:szCs w:val="28"/>
              </w:rPr>
            </w:pPr>
            <w:r>
              <w:rPr>
                <w:rFonts w:ascii="Times New Roman" w:hAnsi="Times New Roman" w:eastAsia="Times New Roman" w:cs="Times New Roman"/>
                <w:sz w:val="28"/>
                <w:szCs w:val="28"/>
              </w:rPr>
              <w:t>7</w:t>
            </w:r>
          </w:p>
        </w:tc>
      </w:tr>
      <w:tr w14:paraId="58E44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330A8F1A">
            <w:pPr>
              <w:pStyle w:val="6"/>
              <w:spacing w:before="134" w:line="253" w:lineRule="auto"/>
              <w:ind w:left="132" w:right="102" w:hanging="11"/>
            </w:pPr>
            <w:r>
              <w:rPr>
                <w:rFonts w:ascii="Times New Roman" w:hAnsi="Times New Roman" w:eastAsia="Times New Roman" w:cs="Times New Roman"/>
                <w:spacing w:val="-4"/>
              </w:rPr>
              <w:t>5.</w:t>
            </w:r>
            <w:r>
              <w:rPr>
                <w:spacing w:val="-4"/>
              </w:rPr>
              <w:t>生态环境要素、环境风险预测与评价是否全</w:t>
            </w:r>
            <w:r>
              <w:rPr>
                <w:spacing w:val="-5"/>
              </w:rPr>
              <w:t>面，影</w:t>
            </w:r>
            <w:r>
              <w:rPr>
                <w:spacing w:val="-2"/>
              </w:rPr>
              <w:t>响预测与评价方法、结果是否准确</w:t>
            </w:r>
          </w:p>
        </w:tc>
        <w:tc>
          <w:tcPr>
            <w:tcW w:w="897" w:type="dxa"/>
            <w:vAlign w:val="top"/>
          </w:tcPr>
          <w:p w14:paraId="67A37D9F">
            <w:pPr>
              <w:spacing w:line="299" w:lineRule="auto"/>
              <w:rPr>
                <w:rFonts w:ascii="Arial"/>
                <w:sz w:val="21"/>
              </w:rPr>
            </w:pPr>
          </w:p>
          <w:p w14:paraId="7ACB43A0">
            <w:pPr>
              <w:spacing w:before="81"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15</w:t>
            </w:r>
          </w:p>
        </w:tc>
        <w:tc>
          <w:tcPr>
            <w:tcW w:w="902" w:type="dxa"/>
            <w:vAlign w:val="top"/>
          </w:tcPr>
          <w:p w14:paraId="41170A27">
            <w:pPr>
              <w:spacing w:line="299" w:lineRule="auto"/>
              <w:rPr>
                <w:rFonts w:ascii="Arial"/>
                <w:sz w:val="21"/>
              </w:rPr>
            </w:pPr>
          </w:p>
          <w:p w14:paraId="442EC60D">
            <w:pPr>
              <w:spacing w:before="81" w:line="189" w:lineRule="auto"/>
              <w:ind w:left="340"/>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12</w:t>
            </w:r>
          </w:p>
        </w:tc>
      </w:tr>
      <w:tr w14:paraId="74F7B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76F8FA70">
            <w:pPr>
              <w:pStyle w:val="6"/>
              <w:spacing w:before="134" w:line="253" w:lineRule="auto"/>
              <w:ind w:left="119" w:right="102"/>
            </w:pPr>
            <w:r>
              <w:rPr>
                <w:rFonts w:ascii="Times New Roman" w:hAnsi="Times New Roman" w:eastAsia="Times New Roman" w:cs="Times New Roman"/>
                <w:spacing w:val="-4"/>
              </w:rPr>
              <w:t>6.</w:t>
            </w:r>
            <w:r>
              <w:rPr>
                <w:spacing w:val="-4"/>
              </w:rPr>
              <w:t>生态环境保护措施针对性、有效性、可行性，</w:t>
            </w:r>
            <w:r>
              <w:rPr>
                <w:spacing w:val="-5"/>
              </w:rPr>
              <w:t>环境</w:t>
            </w:r>
            <w:r>
              <w:rPr>
                <w:spacing w:val="-1"/>
              </w:rPr>
              <w:t>监测、环境管理措施的针对性，环保投资的合理性</w:t>
            </w:r>
          </w:p>
        </w:tc>
        <w:tc>
          <w:tcPr>
            <w:tcW w:w="897" w:type="dxa"/>
            <w:vAlign w:val="top"/>
          </w:tcPr>
          <w:p w14:paraId="78562D53">
            <w:pPr>
              <w:spacing w:line="299" w:lineRule="auto"/>
              <w:rPr>
                <w:rFonts w:ascii="Arial"/>
                <w:sz w:val="21"/>
              </w:rPr>
            </w:pPr>
          </w:p>
          <w:p w14:paraId="46B2835B">
            <w:pPr>
              <w:spacing w:before="80"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7"/>
                <w:sz w:val="28"/>
                <w:szCs w:val="28"/>
              </w:rPr>
              <w:t>15</w:t>
            </w:r>
          </w:p>
        </w:tc>
        <w:tc>
          <w:tcPr>
            <w:tcW w:w="902" w:type="dxa"/>
            <w:vAlign w:val="top"/>
          </w:tcPr>
          <w:p w14:paraId="29225F1B">
            <w:pPr>
              <w:spacing w:line="299" w:lineRule="auto"/>
              <w:rPr>
                <w:rFonts w:ascii="Arial"/>
                <w:sz w:val="21"/>
              </w:rPr>
            </w:pPr>
          </w:p>
          <w:p w14:paraId="43ECFAAC">
            <w:pPr>
              <w:spacing w:before="81" w:line="189" w:lineRule="auto"/>
              <w:ind w:left="340"/>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12</w:t>
            </w:r>
          </w:p>
        </w:tc>
      </w:tr>
      <w:tr w14:paraId="556AD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1A7F7925">
            <w:pPr>
              <w:rPr>
                <w:rFonts w:ascii="Arial"/>
                <w:sz w:val="21"/>
              </w:rPr>
            </w:pPr>
          </w:p>
          <w:p w14:paraId="77C47554">
            <w:pPr>
              <w:pStyle w:val="6"/>
              <w:spacing w:before="91" w:line="219" w:lineRule="auto"/>
              <w:ind w:left="117"/>
            </w:pPr>
            <w:r>
              <w:rPr>
                <w:rFonts w:ascii="Times New Roman" w:hAnsi="Times New Roman" w:eastAsia="Times New Roman" w:cs="Times New Roman"/>
                <w:spacing w:val="-1"/>
              </w:rPr>
              <w:t>7.</w:t>
            </w:r>
            <w:r>
              <w:rPr>
                <w:spacing w:val="-1"/>
              </w:rPr>
              <w:t>评价结论的综合性、客观性和可信性</w:t>
            </w:r>
          </w:p>
        </w:tc>
        <w:tc>
          <w:tcPr>
            <w:tcW w:w="897" w:type="dxa"/>
            <w:vAlign w:val="top"/>
          </w:tcPr>
          <w:p w14:paraId="611B4226">
            <w:pPr>
              <w:spacing w:line="299" w:lineRule="auto"/>
              <w:rPr>
                <w:rFonts w:ascii="Arial"/>
                <w:sz w:val="21"/>
              </w:rPr>
            </w:pPr>
          </w:p>
          <w:p w14:paraId="60C7C27F">
            <w:pPr>
              <w:spacing w:before="80"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63D2F3D9">
            <w:pPr>
              <w:spacing w:line="303" w:lineRule="auto"/>
              <w:rPr>
                <w:rFonts w:ascii="Arial"/>
                <w:sz w:val="21"/>
              </w:rPr>
            </w:pPr>
          </w:p>
          <w:p w14:paraId="6AB7A349">
            <w:pPr>
              <w:spacing w:before="80" w:line="186" w:lineRule="auto"/>
              <w:ind w:left="387"/>
              <w:rPr>
                <w:rFonts w:ascii="Times New Roman" w:hAnsi="Times New Roman" w:eastAsia="Times New Roman" w:cs="Times New Roman"/>
                <w:sz w:val="28"/>
                <w:szCs w:val="28"/>
              </w:rPr>
            </w:pPr>
            <w:r>
              <w:rPr>
                <w:rFonts w:ascii="Times New Roman" w:hAnsi="Times New Roman" w:eastAsia="Times New Roman" w:cs="Times New Roman"/>
                <w:sz w:val="28"/>
                <w:szCs w:val="28"/>
              </w:rPr>
              <w:t>7</w:t>
            </w:r>
          </w:p>
        </w:tc>
      </w:tr>
      <w:tr w14:paraId="4759C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34D8310C">
            <w:pPr>
              <w:spacing w:line="243" w:lineRule="auto"/>
              <w:rPr>
                <w:rFonts w:ascii="Arial"/>
                <w:sz w:val="21"/>
              </w:rPr>
            </w:pPr>
          </w:p>
          <w:p w14:paraId="14CCE142">
            <w:pPr>
              <w:pStyle w:val="6"/>
              <w:spacing w:before="91" w:line="220" w:lineRule="auto"/>
              <w:ind w:left="124"/>
            </w:pPr>
            <w:r>
              <w:rPr>
                <w:rFonts w:ascii="Times New Roman" w:hAnsi="Times New Roman" w:eastAsia="Times New Roman" w:cs="Times New Roman"/>
                <w:spacing w:val="-1"/>
              </w:rPr>
              <w:t>8.</w:t>
            </w:r>
            <w:r>
              <w:rPr>
                <w:spacing w:val="-1"/>
              </w:rPr>
              <w:t>重点专题和关键问题回答是否清楚、正确</w:t>
            </w:r>
          </w:p>
        </w:tc>
        <w:tc>
          <w:tcPr>
            <w:tcW w:w="897" w:type="dxa"/>
            <w:vAlign w:val="top"/>
          </w:tcPr>
          <w:p w14:paraId="2B4AC68F">
            <w:pPr>
              <w:spacing w:line="302" w:lineRule="auto"/>
              <w:rPr>
                <w:rFonts w:ascii="Arial"/>
                <w:sz w:val="21"/>
              </w:rPr>
            </w:pPr>
          </w:p>
          <w:p w14:paraId="2E921766">
            <w:pPr>
              <w:spacing w:before="81" w:line="186" w:lineRule="auto"/>
              <w:ind w:left="390"/>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902" w:type="dxa"/>
            <w:vAlign w:val="top"/>
          </w:tcPr>
          <w:p w14:paraId="7CDEA6E1">
            <w:pPr>
              <w:spacing w:line="299" w:lineRule="auto"/>
              <w:rPr>
                <w:rFonts w:ascii="Arial"/>
                <w:sz w:val="21"/>
              </w:rPr>
            </w:pPr>
          </w:p>
          <w:p w14:paraId="41EB8F44">
            <w:pPr>
              <w:spacing w:before="80" w:line="189" w:lineRule="auto"/>
              <w:ind w:left="381"/>
              <w:rPr>
                <w:rFonts w:ascii="Times New Roman" w:hAnsi="Times New Roman" w:eastAsia="Times New Roman" w:cs="Times New Roman"/>
                <w:sz w:val="28"/>
                <w:szCs w:val="28"/>
              </w:rPr>
            </w:pPr>
            <w:r>
              <w:rPr>
                <w:rFonts w:ascii="Times New Roman" w:hAnsi="Times New Roman" w:eastAsia="Times New Roman" w:cs="Times New Roman"/>
                <w:sz w:val="28"/>
                <w:szCs w:val="28"/>
              </w:rPr>
              <w:t>4</w:t>
            </w:r>
          </w:p>
        </w:tc>
      </w:tr>
      <w:tr w14:paraId="0C608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6501" w:type="dxa"/>
            <w:vAlign w:val="top"/>
          </w:tcPr>
          <w:p w14:paraId="78B569CA">
            <w:pPr>
              <w:pStyle w:val="6"/>
              <w:spacing w:before="133" w:line="253" w:lineRule="auto"/>
              <w:ind w:left="126" w:right="102" w:hanging="8"/>
            </w:pPr>
            <w:r>
              <w:rPr>
                <w:rFonts w:ascii="Times New Roman" w:hAnsi="Times New Roman" w:eastAsia="Times New Roman" w:cs="Times New Roman"/>
                <w:spacing w:val="-6"/>
              </w:rPr>
              <w:t>9.</w:t>
            </w:r>
            <w:r>
              <w:rPr>
                <w:rFonts w:ascii="Times New Roman" w:hAnsi="Times New Roman" w:eastAsia="Times New Roman" w:cs="Times New Roman"/>
                <w:spacing w:val="-23"/>
              </w:rPr>
              <w:t xml:space="preserve"> </w:t>
            </w:r>
            <w:r>
              <w:rPr>
                <w:spacing w:val="-6"/>
              </w:rPr>
              <w:t>附件、图表、化物计量单位是否规范，篇幅文字是否简练</w:t>
            </w:r>
          </w:p>
        </w:tc>
        <w:tc>
          <w:tcPr>
            <w:tcW w:w="897" w:type="dxa"/>
            <w:vAlign w:val="top"/>
          </w:tcPr>
          <w:p w14:paraId="68EA2C0D">
            <w:pPr>
              <w:spacing w:line="302" w:lineRule="auto"/>
              <w:rPr>
                <w:rFonts w:ascii="Arial"/>
                <w:sz w:val="21"/>
              </w:rPr>
            </w:pPr>
          </w:p>
          <w:p w14:paraId="1A97AAAB">
            <w:pPr>
              <w:spacing w:before="81" w:line="186" w:lineRule="auto"/>
              <w:ind w:left="390"/>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902" w:type="dxa"/>
            <w:vAlign w:val="top"/>
          </w:tcPr>
          <w:p w14:paraId="7BCF13C0">
            <w:pPr>
              <w:spacing w:line="298" w:lineRule="auto"/>
              <w:rPr>
                <w:rFonts w:ascii="Arial"/>
                <w:sz w:val="21"/>
              </w:rPr>
            </w:pPr>
          </w:p>
          <w:p w14:paraId="67A0463D">
            <w:pPr>
              <w:spacing w:before="81" w:line="189" w:lineRule="auto"/>
              <w:ind w:left="381"/>
              <w:rPr>
                <w:rFonts w:ascii="Times New Roman" w:hAnsi="Times New Roman" w:eastAsia="Times New Roman" w:cs="Times New Roman"/>
                <w:sz w:val="28"/>
                <w:szCs w:val="28"/>
              </w:rPr>
            </w:pPr>
            <w:r>
              <w:rPr>
                <w:rFonts w:ascii="Times New Roman" w:hAnsi="Times New Roman" w:eastAsia="Times New Roman" w:cs="Times New Roman"/>
                <w:sz w:val="28"/>
                <w:szCs w:val="28"/>
              </w:rPr>
              <w:t>4</w:t>
            </w:r>
          </w:p>
        </w:tc>
      </w:tr>
      <w:tr w14:paraId="21CC4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6501" w:type="dxa"/>
            <w:vAlign w:val="top"/>
          </w:tcPr>
          <w:p w14:paraId="096F289F">
            <w:pPr>
              <w:spacing w:line="310" w:lineRule="auto"/>
              <w:rPr>
                <w:rFonts w:ascii="Arial"/>
                <w:sz w:val="21"/>
              </w:rPr>
            </w:pPr>
          </w:p>
          <w:p w14:paraId="6047CF8C">
            <w:pPr>
              <w:pStyle w:val="6"/>
              <w:spacing w:before="91" w:line="220" w:lineRule="auto"/>
              <w:ind w:left="140"/>
            </w:pPr>
            <w:r>
              <w:rPr>
                <w:rFonts w:ascii="Times New Roman" w:hAnsi="Times New Roman" w:eastAsia="Times New Roman" w:cs="Times New Roman"/>
                <w:spacing w:val="-3"/>
              </w:rPr>
              <w:t>10.</w:t>
            </w:r>
            <w:r>
              <w:rPr>
                <w:spacing w:val="-3"/>
              </w:rPr>
              <w:t>环评工作是否有特色</w:t>
            </w:r>
          </w:p>
        </w:tc>
        <w:tc>
          <w:tcPr>
            <w:tcW w:w="897" w:type="dxa"/>
            <w:vAlign w:val="top"/>
          </w:tcPr>
          <w:p w14:paraId="6AF5BA76">
            <w:pPr>
              <w:spacing w:line="370" w:lineRule="auto"/>
              <w:rPr>
                <w:rFonts w:ascii="Arial"/>
                <w:sz w:val="21"/>
              </w:rPr>
            </w:pPr>
          </w:p>
          <w:p w14:paraId="539F4061">
            <w:pPr>
              <w:spacing w:before="80" w:line="186" w:lineRule="auto"/>
              <w:ind w:left="390"/>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902" w:type="dxa"/>
            <w:vAlign w:val="top"/>
          </w:tcPr>
          <w:p w14:paraId="34EECA46">
            <w:pPr>
              <w:spacing w:line="366" w:lineRule="auto"/>
              <w:rPr>
                <w:rFonts w:ascii="Arial"/>
                <w:sz w:val="21"/>
              </w:rPr>
            </w:pPr>
          </w:p>
          <w:p w14:paraId="43C33074">
            <w:pPr>
              <w:spacing w:before="81" w:line="189" w:lineRule="auto"/>
              <w:ind w:left="381"/>
              <w:rPr>
                <w:rFonts w:ascii="Times New Roman" w:hAnsi="Times New Roman" w:eastAsia="Times New Roman" w:cs="Times New Roman"/>
                <w:sz w:val="28"/>
                <w:szCs w:val="28"/>
              </w:rPr>
            </w:pPr>
            <w:r>
              <w:rPr>
                <w:rFonts w:ascii="Times New Roman" w:hAnsi="Times New Roman" w:eastAsia="Times New Roman" w:cs="Times New Roman"/>
                <w:sz w:val="28"/>
                <w:szCs w:val="28"/>
              </w:rPr>
              <w:t>4</w:t>
            </w:r>
          </w:p>
        </w:tc>
      </w:tr>
      <w:tr w14:paraId="4C6ED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7" w:hRule="atLeast"/>
        </w:trPr>
        <w:tc>
          <w:tcPr>
            <w:tcW w:w="6501" w:type="dxa"/>
            <w:vAlign w:val="top"/>
          </w:tcPr>
          <w:p w14:paraId="555EE1A1">
            <w:pPr>
              <w:spacing w:line="316" w:lineRule="auto"/>
              <w:rPr>
                <w:rFonts w:ascii="Arial"/>
                <w:sz w:val="21"/>
              </w:rPr>
            </w:pPr>
          </w:p>
          <w:p w14:paraId="5A3502C3">
            <w:pPr>
              <w:pStyle w:val="6"/>
              <w:spacing w:before="91" w:line="220" w:lineRule="auto"/>
              <w:ind w:left="140"/>
            </w:pPr>
            <w:r>
              <w:rPr>
                <w:rFonts w:ascii="Times New Roman" w:hAnsi="Times New Roman" w:eastAsia="Times New Roman" w:cs="Times New Roman"/>
                <w:spacing w:val="-4"/>
              </w:rPr>
              <w:t>11.</w:t>
            </w:r>
            <w:r>
              <w:rPr>
                <w:spacing w:val="-4"/>
              </w:rPr>
              <w:t>环评工作的复杂程度</w:t>
            </w:r>
          </w:p>
        </w:tc>
        <w:tc>
          <w:tcPr>
            <w:tcW w:w="897" w:type="dxa"/>
            <w:vAlign w:val="top"/>
          </w:tcPr>
          <w:p w14:paraId="5D620521">
            <w:pPr>
              <w:spacing w:line="378" w:lineRule="auto"/>
              <w:rPr>
                <w:rFonts w:ascii="Arial"/>
                <w:sz w:val="21"/>
              </w:rPr>
            </w:pPr>
          </w:p>
          <w:p w14:paraId="70C87D3F">
            <w:pPr>
              <w:spacing w:before="81" w:line="186" w:lineRule="auto"/>
              <w:ind w:left="390"/>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902" w:type="dxa"/>
            <w:vAlign w:val="top"/>
          </w:tcPr>
          <w:p w14:paraId="6E24AC10">
            <w:pPr>
              <w:spacing w:line="374" w:lineRule="auto"/>
              <w:rPr>
                <w:rFonts w:ascii="Arial"/>
                <w:sz w:val="21"/>
              </w:rPr>
            </w:pPr>
          </w:p>
          <w:p w14:paraId="35EC546A">
            <w:pPr>
              <w:spacing w:before="81" w:line="189" w:lineRule="auto"/>
              <w:ind w:left="381"/>
              <w:rPr>
                <w:rFonts w:ascii="Times New Roman" w:hAnsi="Times New Roman" w:eastAsia="Times New Roman" w:cs="Times New Roman"/>
                <w:sz w:val="28"/>
                <w:szCs w:val="28"/>
              </w:rPr>
            </w:pPr>
            <w:r>
              <w:rPr>
                <w:rFonts w:ascii="Times New Roman" w:hAnsi="Times New Roman" w:eastAsia="Times New Roman" w:cs="Times New Roman"/>
                <w:sz w:val="28"/>
                <w:szCs w:val="28"/>
              </w:rPr>
              <w:t>4</w:t>
            </w:r>
          </w:p>
        </w:tc>
      </w:tr>
      <w:tr w14:paraId="515EE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7" w:hRule="atLeast"/>
        </w:trPr>
        <w:tc>
          <w:tcPr>
            <w:tcW w:w="6501" w:type="dxa"/>
            <w:vAlign w:val="top"/>
          </w:tcPr>
          <w:p w14:paraId="6DC4144B">
            <w:pPr>
              <w:spacing w:line="360" w:lineRule="auto"/>
              <w:rPr>
                <w:rFonts w:ascii="Arial"/>
                <w:sz w:val="21"/>
              </w:rPr>
            </w:pPr>
          </w:p>
          <w:p w14:paraId="6E4EFBBE">
            <w:pPr>
              <w:pStyle w:val="6"/>
              <w:spacing w:before="91" w:line="221" w:lineRule="auto"/>
              <w:ind w:left="2708"/>
            </w:pPr>
            <w:r>
              <w:rPr>
                <w:spacing w:val="-9"/>
              </w:rPr>
              <w:t>总</w:t>
            </w:r>
            <w:r>
              <w:rPr>
                <w:spacing w:val="3"/>
              </w:rPr>
              <w:t xml:space="preserve">    </w:t>
            </w:r>
            <w:r>
              <w:rPr>
                <w:spacing w:val="-9"/>
              </w:rPr>
              <w:t>分</w:t>
            </w:r>
          </w:p>
        </w:tc>
        <w:tc>
          <w:tcPr>
            <w:tcW w:w="897" w:type="dxa"/>
            <w:vAlign w:val="top"/>
          </w:tcPr>
          <w:p w14:paraId="7B9878A9">
            <w:pPr>
              <w:spacing w:line="418" w:lineRule="auto"/>
              <w:rPr>
                <w:rFonts w:ascii="Arial"/>
                <w:sz w:val="21"/>
              </w:rPr>
            </w:pPr>
          </w:p>
          <w:p w14:paraId="7055DE2B">
            <w:pPr>
              <w:spacing w:before="81" w:line="189" w:lineRule="auto"/>
              <w:ind w:left="270"/>
              <w:rPr>
                <w:rFonts w:ascii="Times New Roman" w:hAnsi="Times New Roman" w:eastAsia="Times New Roman" w:cs="Times New Roman"/>
                <w:sz w:val="28"/>
                <w:szCs w:val="28"/>
              </w:rPr>
            </w:pPr>
            <w:r>
              <w:rPr>
                <w:rFonts w:ascii="Times New Roman" w:hAnsi="Times New Roman" w:eastAsia="Times New Roman" w:cs="Times New Roman"/>
                <w:spacing w:val="-11"/>
                <w:sz w:val="28"/>
                <w:szCs w:val="28"/>
              </w:rPr>
              <w:t>100</w:t>
            </w:r>
          </w:p>
        </w:tc>
        <w:tc>
          <w:tcPr>
            <w:tcW w:w="902" w:type="dxa"/>
            <w:vAlign w:val="top"/>
          </w:tcPr>
          <w:p w14:paraId="0753FD19">
            <w:pPr>
              <w:spacing w:line="422" w:lineRule="auto"/>
              <w:rPr>
                <w:rFonts w:ascii="Arial"/>
                <w:sz w:val="21"/>
              </w:rPr>
            </w:pPr>
          </w:p>
          <w:p w14:paraId="391CBB90">
            <w:pPr>
              <w:spacing w:before="81" w:line="186" w:lineRule="auto"/>
              <w:ind w:left="318"/>
              <w:rPr>
                <w:rFonts w:ascii="Times New Roman" w:hAnsi="Times New Roman" w:eastAsia="Times New Roman" w:cs="Times New Roman"/>
                <w:sz w:val="28"/>
                <w:szCs w:val="28"/>
              </w:rPr>
            </w:pPr>
            <w:r>
              <w:rPr>
                <w:rFonts w:ascii="Times New Roman" w:hAnsi="Times New Roman" w:eastAsia="Times New Roman" w:cs="Times New Roman"/>
                <w:spacing w:val="-5"/>
                <w:sz w:val="28"/>
                <w:szCs w:val="28"/>
              </w:rPr>
              <w:t>75</w:t>
            </w:r>
          </w:p>
        </w:tc>
      </w:tr>
    </w:tbl>
    <w:p w14:paraId="08F6C376">
      <w:pPr>
        <w:pStyle w:val="2"/>
      </w:pPr>
    </w:p>
    <w:p w14:paraId="14FD93E1">
      <w:pPr>
        <w:sectPr>
          <w:pgSz w:w="11906" w:h="16838"/>
          <w:pgMar w:top="1431" w:right="1785" w:bottom="400" w:left="1785" w:header="0" w:footer="0" w:gutter="0"/>
          <w:cols w:space="720" w:num="1"/>
        </w:sectPr>
      </w:pPr>
    </w:p>
    <w:p w14:paraId="53EF62C7">
      <w:pPr>
        <w:spacing w:line="91" w:lineRule="auto"/>
        <w:rPr>
          <w:rFonts w:ascii="Arial"/>
          <w:sz w:val="2"/>
        </w:rPr>
      </w:pPr>
    </w:p>
    <w:tbl>
      <w:tblPr>
        <w:tblStyle w:val="5"/>
        <w:tblW w:w="8300"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00"/>
      </w:tblGrid>
      <w:tr w14:paraId="447E9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8300" w:type="dxa"/>
            <w:vAlign w:val="top"/>
          </w:tcPr>
          <w:p w14:paraId="57ACF5C5">
            <w:pPr>
              <w:pStyle w:val="6"/>
              <w:spacing w:before="131" w:line="220" w:lineRule="auto"/>
              <w:ind w:left="923"/>
            </w:pPr>
            <w:r>
              <w:rPr>
                <w:b/>
                <w:bCs/>
                <w:spacing w:val="-3"/>
              </w:rPr>
              <w:t>评审考核人对环评文件是否具备审批条件的具体意见</w:t>
            </w:r>
          </w:p>
        </w:tc>
      </w:tr>
      <w:tr w14:paraId="29FD7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37" w:hRule="atLeast"/>
        </w:trPr>
        <w:tc>
          <w:tcPr>
            <w:tcW w:w="8300" w:type="dxa"/>
            <w:vAlign w:val="top"/>
          </w:tcPr>
          <w:p w14:paraId="2DB9CCC5">
            <w:pPr>
              <w:pStyle w:val="6"/>
              <w:spacing w:before="113" w:line="376" w:lineRule="auto"/>
              <w:ind w:left="117" w:right="109" w:firstLine="420"/>
              <w:rPr>
                <w:sz w:val="23"/>
                <w:szCs w:val="23"/>
              </w:rPr>
            </w:pPr>
            <w:r>
              <w:rPr>
                <w:rFonts w:ascii="Times New Roman" w:hAnsi="Times New Roman" w:eastAsia="Times New Roman" w:cs="Times New Roman"/>
                <w:spacing w:val="12"/>
                <w:sz w:val="23"/>
                <w:szCs w:val="23"/>
              </w:rPr>
              <w:t>1</w:t>
            </w:r>
            <w:r>
              <w:rPr>
                <w:rFonts w:ascii="Times New Roman" w:hAnsi="Times New Roman" w:eastAsia="Times New Roman" w:cs="Times New Roman"/>
                <w:spacing w:val="-29"/>
                <w:sz w:val="23"/>
                <w:szCs w:val="23"/>
              </w:rPr>
              <w:t xml:space="preserve"> </w:t>
            </w:r>
            <w:r>
              <w:rPr>
                <w:spacing w:val="12"/>
                <w:sz w:val="23"/>
                <w:szCs w:val="23"/>
              </w:rPr>
              <w:t>、附件补充《新疆奇台县小红山玄武岩矿项</w:t>
            </w:r>
            <w:r>
              <w:rPr>
                <w:spacing w:val="11"/>
                <w:sz w:val="23"/>
                <w:szCs w:val="23"/>
              </w:rPr>
              <w:t>目矿产资源开发利用与生态</w:t>
            </w:r>
            <w:r>
              <w:rPr>
                <w:spacing w:val="8"/>
                <w:sz w:val="23"/>
                <w:szCs w:val="23"/>
              </w:rPr>
              <w:t>保护修复方案》专家组评审意见。</w:t>
            </w:r>
          </w:p>
          <w:p w14:paraId="7F2F208A">
            <w:pPr>
              <w:pStyle w:val="6"/>
              <w:spacing w:before="1" w:line="375" w:lineRule="auto"/>
              <w:ind w:left="115" w:right="167" w:firstLine="399"/>
              <w:rPr>
                <w:sz w:val="23"/>
                <w:szCs w:val="23"/>
              </w:rPr>
            </w:pPr>
            <w:r>
              <w:rPr>
                <w:rFonts w:ascii="Times New Roman" w:hAnsi="Times New Roman" w:eastAsia="Times New Roman" w:cs="Times New Roman"/>
                <w:spacing w:val="6"/>
                <w:sz w:val="23"/>
                <w:szCs w:val="23"/>
              </w:rPr>
              <w:t>2</w:t>
            </w:r>
            <w:r>
              <w:rPr>
                <w:rFonts w:ascii="Times New Roman" w:hAnsi="Times New Roman" w:eastAsia="Times New Roman" w:cs="Times New Roman"/>
                <w:spacing w:val="-31"/>
                <w:sz w:val="23"/>
                <w:szCs w:val="23"/>
              </w:rPr>
              <w:t xml:space="preserve"> </w:t>
            </w:r>
            <w:r>
              <w:rPr>
                <w:spacing w:val="6"/>
                <w:sz w:val="23"/>
                <w:szCs w:val="23"/>
              </w:rPr>
              <w:t>、</w:t>
            </w:r>
            <w:r>
              <w:rPr>
                <w:rFonts w:ascii="Times New Roman" w:hAnsi="Times New Roman" w:eastAsia="Times New Roman" w:cs="Times New Roman"/>
                <w:spacing w:val="6"/>
                <w:sz w:val="23"/>
                <w:szCs w:val="23"/>
              </w:rPr>
              <w:t>“</w:t>
            </w:r>
            <w:r>
              <w:rPr>
                <w:spacing w:val="6"/>
                <w:sz w:val="23"/>
                <w:szCs w:val="23"/>
              </w:rPr>
              <w:t>表</w:t>
            </w:r>
            <w:r>
              <w:rPr>
                <w:spacing w:val="-48"/>
                <w:sz w:val="23"/>
                <w:szCs w:val="23"/>
              </w:rPr>
              <w:t xml:space="preserve"> </w:t>
            </w:r>
            <w:r>
              <w:rPr>
                <w:rFonts w:ascii="Times New Roman" w:hAnsi="Times New Roman" w:eastAsia="Times New Roman" w:cs="Times New Roman"/>
                <w:spacing w:val="6"/>
                <w:sz w:val="23"/>
                <w:szCs w:val="23"/>
              </w:rPr>
              <w:t>2-</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6"/>
                <w:sz w:val="23"/>
                <w:szCs w:val="23"/>
              </w:rPr>
              <w:t>1”</w:t>
            </w:r>
            <w:r>
              <w:rPr>
                <w:rFonts w:ascii="Times New Roman" w:hAnsi="Times New Roman" w:eastAsia="Times New Roman" w:cs="Times New Roman"/>
                <w:spacing w:val="-26"/>
                <w:sz w:val="23"/>
                <w:szCs w:val="23"/>
              </w:rPr>
              <w:t xml:space="preserve"> </w:t>
            </w:r>
            <w:r>
              <w:rPr>
                <w:spacing w:val="-21"/>
                <w:sz w:val="23"/>
                <w:szCs w:val="23"/>
              </w:rPr>
              <w:t>，（</w:t>
            </w:r>
            <w:r>
              <w:rPr>
                <w:rFonts w:ascii="Times New Roman" w:hAnsi="Times New Roman" w:eastAsia="Times New Roman" w:cs="Times New Roman"/>
                <w:spacing w:val="6"/>
                <w:sz w:val="23"/>
                <w:szCs w:val="23"/>
              </w:rPr>
              <w:t>1</w:t>
            </w:r>
            <w:r>
              <w:rPr>
                <w:spacing w:val="6"/>
                <w:sz w:val="23"/>
                <w:szCs w:val="23"/>
              </w:rPr>
              <w:t>）辅助工程，补充洗车台及附属内容。（</w:t>
            </w:r>
            <w:r>
              <w:rPr>
                <w:rFonts w:ascii="Times New Roman" w:hAnsi="Times New Roman" w:eastAsia="Times New Roman" w:cs="Times New Roman"/>
                <w:spacing w:val="6"/>
                <w:sz w:val="23"/>
                <w:szCs w:val="23"/>
              </w:rPr>
              <w:t>2</w:t>
            </w:r>
            <w:r>
              <w:rPr>
                <w:spacing w:val="6"/>
                <w:sz w:val="23"/>
                <w:szCs w:val="23"/>
              </w:rPr>
              <w:t>）环保工程，</w:t>
            </w:r>
            <w:r>
              <w:rPr>
                <w:sz w:val="23"/>
                <w:szCs w:val="23"/>
              </w:rPr>
              <w:t xml:space="preserve"> </w:t>
            </w:r>
            <w:r>
              <w:rPr>
                <w:spacing w:val="9"/>
                <w:sz w:val="23"/>
                <w:szCs w:val="23"/>
              </w:rPr>
              <w:t>①核实破碎与筛分废气治理措施，核实排放形式；②补充分区防渗措施。</w:t>
            </w:r>
          </w:p>
          <w:p w14:paraId="7802B104">
            <w:pPr>
              <w:pStyle w:val="6"/>
              <w:spacing w:before="2" w:line="375" w:lineRule="auto"/>
              <w:ind w:left="115" w:right="106" w:firstLine="404"/>
              <w:rPr>
                <w:sz w:val="23"/>
                <w:szCs w:val="23"/>
              </w:rPr>
            </w:pPr>
            <w:r>
              <w:rPr>
                <w:rFonts w:ascii="Times New Roman" w:hAnsi="Times New Roman" w:eastAsia="Times New Roman" w:cs="Times New Roman"/>
                <w:spacing w:val="11"/>
                <w:sz w:val="23"/>
                <w:szCs w:val="23"/>
              </w:rPr>
              <w:t>3</w:t>
            </w:r>
            <w:r>
              <w:rPr>
                <w:rFonts w:ascii="Times New Roman" w:hAnsi="Times New Roman" w:eastAsia="Times New Roman" w:cs="Times New Roman"/>
                <w:spacing w:val="-29"/>
                <w:sz w:val="23"/>
                <w:szCs w:val="23"/>
              </w:rPr>
              <w:t xml:space="preserve"> </w:t>
            </w:r>
            <w:r>
              <w:rPr>
                <w:spacing w:val="11"/>
                <w:sz w:val="23"/>
                <w:szCs w:val="23"/>
              </w:rPr>
              <w:t>、本项目工作天数</w:t>
            </w:r>
            <w:r>
              <w:rPr>
                <w:spacing w:val="-43"/>
                <w:sz w:val="23"/>
                <w:szCs w:val="23"/>
              </w:rPr>
              <w:t xml:space="preserve"> </w:t>
            </w:r>
            <w:r>
              <w:rPr>
                <w:rFonts w:ascii="Times New Roman" w:hAnsi="Times New Roman" w:eastAsia="Times New Roman" w:cs="Times New Roman"/>
                <w:spacing w:val="11"/>
                <w:sz w:val="23"/>
                <w:szCs w:val="23"/>
              </w:rPr>
              <w:t>240</w:t>
            </w:r>
            <w:r>
              <w:rPr>
                <w:rFonts w:ascii="Times New Roman" w:hAnsi="Times New Roman" w:eastAsia="Times New Roman" w:cs="Times New Roman"/>
                <w:spacing w:val="19"/>
                <w:w w:val="101"/>
                <w:sz w:val="23"/>
                <w:szCs w:val="23"/>
              </w:rPr>
              <w:t xml:space="preserve"> </w:t>
            </w:r>
            <w:r>
              <w:rPr>
                <w:spacing w:val="11"/>
                <w:sz w:val="23"/>
                <w:szCs w:val="23"/>
              </w:rPr>
              <w:t>天，冬季如何供暖。核实水量及</w:t>
            </w:r>
            <w:r>
              <w:rPr>
                <w:spacing w:val="10"/>
                <w:sz w:val="23"/>
                <w:szCs w:val="23"/>
              </w:rPr>
              <w:t>水平衡，补充是</w:t>
            </w:r>
            <w:r>
              <w:rPr>
                <w:spacing w:val="7"/>
                <w:sz w:val="23"/>
                <w:szCs w:val="23"/>
              </w:rPr>
              <w:t>否涉及洗沙用水并完善洗沙设备清单，与后文噪声预测对应。平面布置图较为</w:t>
            </w:r>
            <w:r>
              <w:rPr>
                <w:spacing w:val="9"/>
                <w:sz w:val="23"/>
                <w:szCs w:val="23"/>
              </w:rPr>
              <w:t>模糊，更新改图使其清晰，完善平面布局图，补充危废贮存点位置。</w:t>
            </w:r>
          </w:p>
          <w:p w14:paraId="09980147">
            <w:pPr>
              <w:pStyle w:val="6"/>
              <w:spacing w:before="4" w:line="375" w:lineRule="auto"/>
              <w:ind w:left="116" w:right="26" w:firstLine="397"/>
              <w:rPr>
                <w:sz w:val="23"/>
                <w:szCs w:val="23"/>
              </w:rPr>
            </w:pPr>
            <w:r>
              <w:rPr>
                <w:rFonts w:ascii="Times New Roman" w:hAnsi="Times New Roman" w:eastAsia="Times New Roman" w:cs="Times New Roman"/>
                <w:spacing w:val="4"/>
                <w:sz w:val="23"/>
                <w:szCs w:val="23"/>
              </w:rPr>
              <w:t>4</w:t>
            </w:r>
            <w:r>
              <w:rPr>
                <w:rFonts w:ascii="Times New Roman" w:hAnsi="Times New Roman" w:eastAsia="Times New Roman" w:cs="Times New Roman"/>
                <w:spacing w:val="-31"/>
                <w:sz w:val="23"/>
                <w:szCs w:val="23"/>
              </w:rPr>
              <w:t xml:space="preserve"> </w:t>
            </w:r>
            <w:r>
              <w:rPr>
                <w:spacing w:val="4"/>
                <w:sz w:val="23"/>
                <w:szCs w:val="23"/>
              </w:rPr>
              <w:t>、按照《土地利用现状分类》（</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/T 21010-2017</w:t>
            </w:r>
            <w:r>
              <w:rPr>
                <w:spacing w:val="10"/>
                <w:sz w:val="23"/>
                <w:szCs w:val="23"/>
              </w:rPr>
              <w:t>），</w:t>
            </w:r>
            <w:r>
              <w:rPr>
                <w:spacing w:val="4"/>
                <w:sz w:val="23"/>
                <w:szCs w:val="23"/>
              </w:rPr>
              <w:t>完善土地利用现状。</w:t>
            </w:r>
            <w:r>
              <w:rPr>
                <w:spacing w:val="9"/>
                <w:sz w:val="23"/>
                <w:szCs w:val="23"/>
              </w:rPr>
              <w:t>根据《建设项目环境影响报告表编制技术指南（生态影响类</w:t>
            </w:r>
            <w:r>
              <w:rPr>
                <w:spacing w:val="-19"/>
                <w:sz w:val="23"/>
                <w:szCs w:val="23"/>
              </w:rPr>
              <w:t>）（</w:t>
            </w:r>
            <w:r>
              <w:rPr>
                <w:spacing w:val="9"/>
                <w:sz w:val="23"/>
                <w:szCs w:val="23"/>
              </w:rPr>
              <w:t>试行</w:t>
            </w:r>
            <w:r>
              <w:rPr>
                <w:spacing w:val="8"/>
                <w:sz w:val="23"/>
                <w:szCs w:val="23"/>
              </w:rPr>
              <w:t>）》，按</w:t>
            </w:r>
            <w:r>
              <w:rPr>
                <w:spacing w:val="7"/>
                <w:sz w:val="23"/>
                <w:szCs w:val="23"/>
              </w:rPr>
              <w:t>照环境影响评价相关技术导则要求确定评价范围并识别环境保护目标，填写环境保护目标的名称、与建设项目的位置关系、规模、主要保护对象和涉及的功</w:t>
            </w:r>
            <w:r>
              <w:rPr>
                <w:spacing w:val="8"/>
                <w:sz w:val="23"/>
                <w:szCs w:val="23"/>
              </w:rPr>
              <w:t>能分区等。完善相关内容。</w:t>
            </w:r>
          </w:p>
          <w:p w14:paraId="79C1940B">
            <w:pPr>
              <w:pStyle w:val="6"/>
              <w:spacing w:before="1" w:line="372" w:lineRule="auto"/>
              <w:ind w:left="115" w:right="106" w:firstLine="406"/>
              <w:rPr>
                <w:sz w:val="23"/>
                <w:szCs w:val="23"/>
              </w:rPr>
            </w:pPr>
            <w:r>
              <w:rPr>
                <w:rFonts w:ascii="Times New Roman" w:hAnsi="Times New Roman" w:eastAsia="Times New Roman" w:cs="Times New Roman"/>
                <w:spacing w:val="12"/>
                <w:sz w:val="23"/>
                <w:szCs w:val="23"/>
              </w:rPr>
              <w:t>5</w:t>
            </w:r>
            <w:r>
              <w:rPr>
                <w:rFonts w:ascii="Times New Roman" w:hAnsi="Times New Roman" w:eastAsia="Times New Roman" w:cs="Times New Roman"/>
                <w:spacing w:val="-25"/>
                <w:sz w:val="23"/>
                <w:szCs w:val="23"/>
              </w:rPr>
              <w:t xml:space="preserve"> </w:t>
            </w:r>
            <w:r>
              <w:rPr>
                <w:spacing w:val="12"/>
                <w:sz w:val="23"/>
                <w:szCs w:val="23"/>
              </w:rPr>
              <w:t>、风险评价，补充爆破过程带来的风险内容，简要补充突发环境应急预</w:t>
            </w:r>
            <w:r>
              <w:rPr>
                <w:spacing w:val="9"/>
                <w:sz w:val="23"/>
                <w:szCs w:val="23"/>
              </w:rPr>
              <w:t>案内容。</w:t>
            </w:r>
            <w:r>
              <w:rPr>
                <w:rFonts w:ascii="Times New Roman" w:hAnsi="Times New Roman" w:eastAsia="Times New Roman" w:cs="Times New Roman"/>
                <w:spacing w:val="9"/>
                <w:sz w:val="23"/>
                <w:szCs w:val="23"/>
              </w:rPr>
              <w:t xml:space="preserve">p67 </w:t>
            </w:r>
            <w:r>
              <w:rPr>
                <w:spacing w:val="9"/>
                <w:sz w:val="23"/>
                <w:szCs w:val="23"/>
              </w:rPr>
              <w:t>选址合理性分析，补充《新</w:t>
            </w:r>
            <w:r>
              <w:rPr>
                <w:spacing w:val="8"/>
                <w:sz w:val="23"/>
                <w:szCs w:val="23"/>
              </w:rPr>
              <w:t>疆维吾尔自治区重点行业生态环境准</w:t>
            </w:r>
            <w:r>
              <w:rPr>
                <w:spacing w:val="7"/>
                <w:sz w:val="23"/>
                <w:szCs w:val="23"/>
              </w:rPr>
              <w:t>入条件（</w:t>
            </w:r>
            <w:r>
              <w:rPr>
                <w:rFonts w:ascii="Times New Roman" w:hAnsi="Times New Roman" w:eastAsia="Times New Roman" w:cs="Times New Roman"/>
                <w:spacing w:val="7"/>
                <w:sz w:val="23"/>
                <w:szCs w:val="23"/>
              </w:rPr>
              <w:t xml:space="preserve">2024 </w:t>
            </w:r>
            <w:r>
              <w:rPr>
                <w:spacing w:val="7"/>
                <w:sz w:val="23"/>
                <w:szCs w:val="23"/>
              </w:rPr>
              <w:t>年）》修改完善相应内容。</w:t>
            </w:r>
          </w:p>
          <w:p w14:paraId="2A6E9093">
            <w:pPr>
              <w:pStyle w:val="6"/>
              <w:spacing w:before="10" w:line="376" w:lineRule="auto"/>
              <w:ind w:left="117" w:right="1" w:firstLine="403"/>
              <w:rPr>
                <w:sz w:val="23"/>
                <w:szCs w:val="23"/>
              </w:rPr>
            </w:pPr>
            <w:r>
              <w:rPr>
                <w:rFonts w:ascii="Times New Roman" w:hAnsi="Times New Roman" w:eastAsia="Times New Roman" w:cs="Times New Roman"/>
                <w:spacing w:val="12"/>
                <w:sz w:val="23"/>
                <w:szCs w:val="23"/>
              </w:rPr>
              <w:t>6</w:t>
            </w:r>
            <w:r>
              <w:rPr>
                <w:rFonts w:ascii="Times New Roman" w:hAnsi="Times New Roman" w:eastAsia="Times New Roman" w:cs="Times New Roman"/>
                <w:spacing w:val="-24"/>
                <w:sz w:val="23"/>
                <w:szCs w:val="23"/>
              </w:rPr>
              <w:t xml:space="preserve"> </w:t>
            </w:r>
            <w:r>
              <w:rPr>
                <w:spacing w:val="12"/>
                <w:sz w:val="23"/>
                <w:szCs w:val="23"/>
              </w:rPr>
              <w:t>、废气污染治理设施未采用污染防治可行技术指南、排污许可技术规范</w:t>
            </w:r>
            <w:r>
              <w:rPr>
                <w:spacing w:val="7"/>
                <w:sz w:val="23"/>
                <w:szCs w:val="23"/>
              </w:rPr>
              <w:t>中可行技术或未明确规定为可行技术的，应简要分析其可行性。按照《工业料堆堆场扬尘整治规范》（</w:t>
            </w:r>
            <w:r>
              <w:rPr>
                <w:rFonts w:ascii="Times New Roman" w:hAnsi="Times New Roman" w:eastAsia="Times New Roman" w:cs="Times New Roman"/>
                <w:sz w:val="23"/>
                <w:szCs w:val="23"/>
              </w:rPr>
              <w:t>DB</w:t>
            </w:r>
            <w:r>
              <w:rPr>
                <w:rFonts w:ascii="Times New Roman" w:hAnsi="Times New Roman" w:eastAsia="Times New Roman" w:cs="Times New Roman"/>
                <w:spacing w:val="7"/>
                <w:sz w:val="23"/>
                <w:szCs w:val="23"/>
              </w:rPr>
              <w:t>65T4061-2017</w:t>
            </w:r>
            <w:r>
              <w:rPr>
                <w:spacing w:val="7"/>
                <w:sz w:val="23"/>
                <w:szCs w:val="23"/>
              </w:rPr>
              <w:t>）、《砂石行业绿色矿山建设规范》</w:t>
            </w:r>
            <w:r>
              <w:rPr>
                <w:spacing w:val="5"/>
                <w:sz w:val="23"/>
                <w:szCs w:val="23"/>
              </w:rPr>
              <w:t xml:space="preserve"> </w:t>
            </w:r>
            <w:r>
              <w:rPr>
                <w:spacing w:val="11"/>
                <w:sz w:val="23"/>
                <w:szCs w:val="23"/>
              </w:rPr>
              <w:t>（</w:t>
            </w:r>
            <w:r>
              <w:rPr>
                <w:rFonts w:ascii="Times New Roman" w:hAnsi="Times New Roman" w:eastAsia="Times New Roman" w:cs="Times New Roman"/>
                <w:sz w:val="23"/>
                <w:szCs w:val="23"/>
              </w:rPr>
              <w:t>DZT</w:t>
            </w:r>
            <w:r>
              <w:rPr>
                <w:rFonts w:ascii="Times New Roman" w:hAnsi="Times New Roman" w:eastAsia="Times New Roman" w:cs="Times New Roman"/>
                <w:spacing w:val="11"/>
                <w:sz w:val="23"/>
                <w:szCs w:val="23"/>
              </w:rPr>
              <w:t>0316-2018</w:t>
            </w:r>
            <w:r>
              <w:rPr>
                <w:spacing w:val="11"/>
                <w:sz w:val="23"/>
                <w:szCs w:val="23"/>
              </w:rPr>
              <w:t>）等要求进一步细化污染防治及生态恢复措施。补充分区防</w:t>
            </w:r>
            <w:r>
              <w:rPr>
                <w:spacing w:val="3"/>
                <w:sz w:val="23"/>
                <w:szCs w:val="23"/>
              </w:rPr>
              <w:t>渗图。</w:t>
            </w:r>
          </w:p>
          <w:p w14:paraId="02F9A795">
            <w:pPr>
              <w:pStyle w:val="6"/>
              <w:spacing w:before="2" w:line="373" w:lineRule="auto"/>
              <w:ind w:left="119" w:right="7" w:firstLine="400"/>
              <w:rPr>
                <w:sz w:val="23"/>
                <w:szCs w:val="23"/>
              </w:rPr>
            </w:pPr>
            <w:r>
              <w:rPr>
                <w:rFonts w:ascii="Times New Roman" w:hAnsi="Times New Roman" w:eastAsia="Times New Roman" w:cs="Times New Roman"/>
                <w:spacing w:val="-5"/>
                <w:sz w:val="23"/>
                <w:szCs w:val="23"/>
              </w:rPr>
              <w:t>7</w:t>
            </w:r>
            <w:r>
              <w:rPr>
                <w:spacing w:val="-5"/>
                <w:sz w:val="23"/>
                <w:szCs w:val="23"/>
              </w:rPr>
              <w:t>、</w:t>
            </w:r>
            <w:r>
              <w:rPr>
                <w:rFonts w:ascii="Times New Roman" w:hAnsi="Times New Roman" w:eastAsia="Times New Roman" w:cs="Times New Roman"/>
                <w:spacing w:val="-5"/>
                <w:sz w:val="23"/>
                <w:szCs w:val="23"/>
              </w:rPr>
              <w:t>p84</w:t>
            </w:r>
            <w:r>
              <w:rPr>
                <w:spacing w:val="-5"/>
                <w:sz w:val="23"/>
                <w:szCs w:val="23"/>
              </w:rPr>
              <w:t>，</w:t>
            </w:r>
            <w:r>
              <w:rPr>
                <w:rFonts w:ascii="Times New Roman" w:hAnsi="Times New Roman" w:eastAsia="Times New Roman" w:cs="Times New Roman"/>
                <w:spacing w:val="-5"/>
                <w:sz w:val="23"/>
                <w:szCs w:val="23"/>
              </w:rPr>
              <w:t>“</w:t>
            </w:r>
            <w:r>
              <w:rPr>
                <w:spacing w:val="-5"/>
                <w:sz w:val="23"/>
                <w:szCs w:val="23"/>
              </w:rPr>
              <w:t>危险废物贮存点按《危险废物贮存污染控制标准》（</w:t>
            </w:r>
            <w:r>
              <w:rPr>
                <w:rFonts w:ascii="Times New Roman" w:hAnsi="Times New Roman" w:eastAsia="Times New Roman" w:cs="Times New Roman"/>
                <w:spacing w:val="-5"/>
                <w:sz w:val="23"/>
                <w:szCs w:val="23"/>
              </w:rPr>
              <w:t>GB18597-2001</w:t>
            </w:r>
            <w:r>
              <w:rPr>
                <w:spacing w:val="-5"/>
                <w:sz w:val="23"/>
                <w:szCs w:val="23"/>
              </w:rPr>
              <w:t>）</w:t>
            </w:r>
            <w:r>
              <w:rPr>
                <w:spacing w:val="8"/>
                <w:sz w:val="23"/>
                <w:szCs w:val="23"/>
              </w:rPr>
              <w:t xml:space="preserve"> </w:t>
            </w:r>
            <w:r>
              <w:rPr>
                <w:spacing w:val="4"/>
                <w:sz w:val="23"/>
                <w:szCs w:val="23"/>
              </w:rPr>
              <w:t>（</w:t>
            </w:r>
            <w:r>
              <w:rPr>
                <w:rFonts w:ascii="Times New Roman" w:hAnsi="Times New Roman" w:eastAsia="Times New Roman" w:cs="Times New Roman"/>
                <w:spacing w:val="4"/>
                <w:sz w:val="23"/>
                <w:szCs w:val="23"/>
              </w:rPr>
              <w:t xml:space="preserve">2013  </w:t>
            </w:r>
            <w:r>
              <w:rPr>
                <w:spacing w:val="4"/>
                <w:sz w:val="23"/>
                <w:szCs w:val="23"/>
              </w:rPr>
              <w:t>修改）进行设计</w:t>
            </w:r>
            <w:r>
              <w:rPr>
                <w:rFonts w:ascii="Times New Roman" w:hAnsi="Times New Roman" w:eastAsia="Times New Roman" w:cs="Times New Roman"/>
                <w:spacing w:val="4"/>
                <w:sz w:val="23"/>
                <w:szCs w:val="23"/>
              </w:rPr>
              <w:t>”</w:t>
            </w:r>
            <w:r>
              <w:rPr>
                <w:spacing w:val="4"/>
                <w:sz w:val="23"/>
                <w:szCs w:val="23"/>
              </w:rPr>
              <w:t>，应根据最新标准要求完善危废贮存点建设内容。</w:t>
            </w:r>
            <w:r>
              <w:rPr>
                <w:rFonts w:ascii="Times New Roman" w:hAnsi="Times New Roman" w:eastAsia="Times New Roman" w:cs="Times New Roman"/>
                <w:spacing w:val="4"/>
                <w:sz w:val="23"/>
                <w:szCs w:val="23"/>
              </w:rPr>
              <w:t>“</w:t>
            </w:r>
            <w:r>
              <w:rPr>
                <w:spacing w:val="4"/>
                <w:sz w:val="23"/>
                <w:szCs w:val="23"/>
              </w:rPr>
              <w:t>表</w:t>
            </w:r>
            <w:r>
              <w:rPr>
                <w:rFonts w:ascii="Times New Roman" w:hAnsi="Times New Roman" w:eastAsia="Times New Roman" w:cs="Times New Roman"/>
                <w:spacing w:val="7"/>
                <w:sz w:val="23"/>
                <w:szCs w:val="23"/>
              </w:rPr>
              <w:t>5-5”</w:t>
            </w:r>
            <w:r>
              <w:rPr>
                <w:rFonts w:ascii="Times New Roman" w:hAnsi="Times New Roman" w:eastAsia="Times New Roman" w:cs="Times New Roman"/>
                <w:spacing w:val="-12"/>
                <w:sz w:val="23"/>
                <w:szCs w:val="23"/>
              </w:rPr>
              <w:t xml:space="preserve"> </w:t>
            </w:r>
            <w:r>
              <w:rPr>
                <w:spacing w:val="7"/>
                <w:sz w:val="23"/>
                <w:szCs w:val="23"/>
              </w:rPr>
              <w:t>，核实该表，是否有有组织废气，补充危险废物相关内容。</w:t>
            </w:r>
          </w:p>
          <w:p w14:paraId="125CB8C3">
            <w:pPr>
              <w:pStyle w:val="6"/>
              <w:spacing w:before="8" w:line="227" w:lineRule="auto"/>
              <w:ind w:left="525"/>
              <w:rPr>
                <w:sz w:val="23"/>
                <w:szCs w:val="23"/>
              </w:rPr>
            </w:pPr>
            <w:r>
              <w:rPr>
                <w:rFonts w:ascii="Times New Roman" w:hAnsi="Times New Roman" w:eastAsia="Times New Roman" w:cs="Times New Roman"/>
                <w:spacing w:val="9"/>
                <w:sz w:val="23"/>
                <w:szCs w:val="23"/>
              </w:rPr>
              <w:t>8</w:t>
            </w:r>
            <w:r>
              <w:rPr>
                <w:rFonts w:ascii="Times New Roman" w:hAnsi="Times New Roman" w:eastAsia="Times New Roman" w:cs="Times New Roman"/>
                <w:spacing w:val="-31"/>
                <w:sz w:val="23"/>
                <w:szCs w:val="23"/>
              </w:rPr>
              <w:t xml:space="preserve"> </w:t>
            </w:r>
            <w:r>
              <w:rPr>
                <w:spacing w:val="9"/>
                <w:sz w:val="23"/>
                <w:szCs w:val="23"/>
              </w:rPr>
              <w:t>、完善环保投资。根据修改内容，进一步完善</w:t>
            </w:r>
            <w:r>
              <w:rPr>
                <w:rFonts w:ascii="Times New Roman" w:hAnsi="Times New Roman" w:eastAsia="Times New Roman" w:cs="Times New Roman"/>
                <w:spacing w:val="8"/>
                <w:sz w:val="23"/>
                <w:szCs w:val="23"/>
              </w:rPr>
              <w:t>“</w:t>
            </w:r>
            <w:r>
              <w:rPr>
                <w:spacing w:val="8"/>
                <w:sz w:val="23"/>
                <w:szCs w:val="23"/>
              </w:rPr>
              <w:t>六、生态环境保护措施监</w:t>
            </w:r>
          </w:p>
          <w:p w14:paraId="7F13D099">
            <w:pPr>
              <w:pStyle w:val="6"/>
              <w:spacing w:before="185" w:line="227" w:lineRule="auto"/>
              <w:ind w:left="121"/>
              <w:rPr>
                <w:sz w:val="23"/>
                <w:szCs w:val="23"/>
              </w:rPr>
            </w:pPr>
            <w:r>
              <w:rPr>
                <w:spacing w:val="6"/>
                <w:sz w:val="23"/>
                <w:szCs w:val="23"/>
              </w:rPr>
              <w:t>督检查清单</w:t>
            </w:r>
            <w:r>
              <w:rPr>
                <w:rFonts w:ascii="Times New Roman" w:hAnsi="Times New Roman" w:eastAsia="Times New Roman" w:cs="Times New Roman"/>
                <w:spacing w:val="6"/>
                <w:sz w:val="23"/>
                <w:szCs w:val="23"/>
              </w:rPr>
              <w:t>”</w:t>
            </w:r>
            <w:r>
              <w:rPr>
                <w:rFonts w:ascii="Times New Roman" w:hAnsi="Times New Roman" w:eastAsia="Times New Roman" w:cs="Times New Roman"/>
                <w:spacing w:val="-14"/>
                <w:sz w:val="23"/>
                <w:szCs w:val="23"/>
              </w:rPr>
              <w:t xml:space="preserve"> </w:t>
            </w:r>
            <w:r>
              <w:rPr>
                <w:spacing w:val="6"/>
                <w:sz w:val="23"/>
                <w:szCs w:val="23"/>
              </w:rPr>
              <w:t>。修改书写错别、规范图件。</w:t>
            </w:r>
          </w:p>
          <w:p w14:paraId="3E3F2C10">
            <w:pPr>
              <w:pStyle w:val="6"/>
              <w:spacing w:before="71" w:line="618" w:lineRule="exact"/>
              <w:ind w:left="4608"/>
              <w:rPr>
                <w:sz w:val="23"/>
                <w:szCs w:val="23"/>
              </w:rPr>
            </w:pPr>
            <w:r>
              <w:rPr>
                <w:spacing w:val="7"/>
                <w:position w:val="-7"/>
                <w:sz w:val="23"/>
                <w:szCs w:val="23"/>
              </w:rPr>
              <w:t>专家签字：</w:t>
            </w:r>
            <w:r>
              <w:rPr>
                <w:position w:val="-5"/>
                <w:sz w:val="23"/>
                <w:szCs w:val="23"/>
              </w:rPr>
              <w:drawing>
                <wp:inline distT="0" distB="0" distL="0" distR="0">
                  <wp:extent cx="664210" cy="32575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57"/>
                          <a:stretch>
                            <a:fillRect/>
                          </a:stretch>
                        </pic:blipFill>
                        <pic:spPr>
                          <a:xfrm>
                            <a:off x="0" y="0"/>
                            <a:ext cx="664436" cy="326132"/>
                          </a:xfrm>
                          <a:prstGeom prst="rect">
                            <a:avLst/>
                          </a:prstGeom>
                        </pic:spPr>
                      </pic:pic>
                    </a:graphicData>
                  </a:graphic>
                </wp:inline>
              </w:drawing>
            </w:r>
          </w:p>
          <w:p w14:paraId="7B239BE7">
            <w:pPr>
              <w:pStyle w:val="6"/>
              <w:spacing w:before="183" w:line="227" w:lineRule="auto"/>
              <w:ind w:left="6112"/>
              <w:rPr>
                <w:sz w:val="23"/>
                <w:szCs w:val="23"/>
              </w:rPr>
            </w:pPr>
            <w:r>
              <w:rPr>
                <w:rFonts w:ascii="Times New Roman" w:hAnsi="Times New Roman" w:eastAsia="Times New Roman" w:cs="Times New Roman"/>
                <w:spacing w:val="1"/>
                <w:sz w:val="23"/>
                <w:szCs w:val="23"/>
              </w:rPr>
              <w:t xml:space="preserve">2026 </w:t>
            </w:r>
            <w:r>
              <w:rPr>
                <w:spacing w:val="1"/>
                <w:sz w:val="23"/>
                <w:szCs w:val="23"/>
              </w:rPr>
              <w:t>年</w:t>
            </w:r>
            <w:r>
              <w:rPr>
                <w:spacing w:val="12"/>
                <w:sz w:val="23"/>
                <w:szCs w:val="23"/>
              </w:rPr>
              <w:t xml:space="preserve"> </w:t>
            </w:r>
            <w:r>
              <w:rPr>
                <w:rFonts w:ascii="Times New Roman" w:hAnsi="Times New Roman" w:eastAsia="Times New Roman" w:cs="Times New Roman"/>
                <w:spacing w:val="1"/>
                <w:sz w:val="23"/>
                <w:szCs w:val="23"/>
              </w:rPr>
              <w:t>2</w:t>
            </w:r>
            <w:r>
              <w:rPr>
                <w:rFonts w:ascii="Times New Roman" w:hAnsi="Times New Roman" w:eastAsia="Times New Roman" w:cs="Times New Roman"/>
                <w:spacing w:val="10"/>
                <w:sz w:val="23"/>
                <w:szCs w:val="23"/>
              </w:rPr>
              <w:t xml:space="preserve">  </w:t>
            </w:r>
            <w:r>
              <w:rPr>
                <w:spacing w:val="1"/>
                <w:sz w:val="23"/>
                <w:szCs w:val="23"/>
              </w:rPr>
              <w:t>月</w:t>
            </w:r>
            <w:r>
              <w:rPr>
                <w:spacing w:val="14"/>
                <w:sz w:val="23"/>
                <w:szCs w:val="23"/>
              </w:rPr>
              <w:t xml:space="preserve"> </w:t>
            </w:r>
            <w:r>
              <w:rPr>
                <w:rFonts w:ascii="Times New Roman" w:hAnsi="Times New Roman" w:eastAsia="Times New Roman" w:cs="Times New Roman"/>
                <w:spacing w:val="1"/>
                <w:sz w:val="23"/>
                <w:szCs w:val="23"/>
              </w:rPr>
              <w:t xml:space="preserve">7   </w:t>
            </w:r>
            <w:r>
              <w:rPr>
                <w:spacing w:val="1"/>
                <w:sz w:val="23"/>
                <w:szCs w:val="23"/>
              </w:rPr>
              <w:t>日</w:t>
            </w:r>
          </w:p>
        </w:tc>
      </w:tr>
    </w:tbl>
    <w:p w14:paraId="2E830878">
      <w:pPr>
        <w:pStyle w:val="2"/>
      </w:pPr>
    </w:p>
    <w:p w14:paraId="6F1F83B9">
      <w:pPr>
        <w:sectPr>
          <w:pgSz w:w="11906" w:h="16838"/>
          <w:pgMar w:top="1431" w:right="1785" w:bottom="400" w:left="1785" w:header="0" w:footer="0" w:gutter="0"/>
          <w:cols w:space="720" w:num="1"/>
        </w:sectPr>
      </w:pPr>
    </w:p>
    <w:p w14:paraId="4520C851">
      <w:pPr>
        <w:spacing w:before="122" w:line="226" w:lineRule="auto"/>
        <w:ind w:left="1766"/>
        <w:outlineLvl w:val="0"/>
        <w:rPr>
          <w:rFonts w:ascii="宋体" w:hAnsi="宋体" w:eastAsia="宋体" w:cs="宋体"/>
          <w:sz w:val="23"/>
          <w:szCs w:val="23"/>
        </w:rPr>
      </w:pPr>
      <w:r>
        <w:rPr>
          <w:rFonts w:ascii="宋体" w:hAnsi="宋体" w:eastAsia="宋体" w:cs="宋体"/>
          <w:b/>
          <w:bCs/>
          <w:spacing w:val="8"/>
          <w:sz w:val="23"/>
          <w:szCs w:val="23"/>
        </w:rPr>
        <w:t>新疆奇台县小红山玄武岩矿项目环境影响评价</w:t>
      </w:r>
    </w:p>
    <w:p w14:paraId="798B236A">
      <w:pPr>
        <w:spacing w:before="186" w:line="227" w:lineRule="auto"/>
        <w:ind w:left="3213"/>
        <w:rPr>
          <w:rFonts w:ascii="宋体" w:hAnsi="宋体" w:eastAsia="宋体" w:cs="宋体"/>
          <w:sz w:val="23"/>
          <w:szCs w:val="23"/>
        </w:rPr>
      </w:pPr>
      <w:r>
        <w:rPr>
          <w:rFonts w:ascii="宋体" w:hAnsi="宋体" w:eastAsia="宋体" w:cs="宋体"/>
          <w:b/>
          <w:bCs/>
          <w:spacing w:val="7"/>
          <w:sz w:val="23"/>
          <w:szCs w:val="23"/>
        </w:rPr>
        <w:t>专家意见修改说明</w:t>
      </w:r>
    </w:p>
    <w:p w14:paraId="461C0F1E">
      <w:pPr>
        <w:spacing w:before="185" w:line="227" w:lineRule="auto"/>
        <w:ind w:left="504"/>
        <w:rPr>
          <w:rFonts w:ascii="宋体" w:hAnsi="宋体" w:eastAsia="宋体" w:cs="宋体"/>
          <w:sz w:val="23"/>
          <w:szCs w:val="23"/>
        </w:rPr>
      </w:pPr>
      <w:r>
        <w:rPr>
          <w:rFonts w:ascii="宋体" w:hAnsi="宋体" w:eastAsia="宋体" w:cs="宋体"/>
          <w:b/>
          <w:bCs/>
          <w:spacing w:val="5"/>
          <w:sz w:val="23"/>
          <w:szCs w:val="23"/>
        </w:rPr>
        <w:t>专家谢再顺意见：</w:t>
      </w:r>
    </w:p>
    <w:p w14:paraId="607AFE7C">
      <w:pPr>
        <w:spacing w:before="183" w:line="376" w:lineRule="auto"/>
        <w:ind w:left="24" w:right="16" w:firstLine="485"/>
        <w:rPr>
          <w:rFonts w:ascii="宋体" w:hAnsi="宋体" w:eastAsia="宋体" w:cs="宋体"/>
          <w:sz w:val="23"/>
          <w:szCs w:val="23"/>
        </w:rPr>
      </w:pPr>
      <w:r>
        <w:rPr>
          <w:rFonts w:ascii="Times New Roman" w:hAnsi="Times New Roman" w:eastAsia="Times New Roman" w:cs="Times New Roman"/>
          <w:b/>
          <w:bCs/>
          <w:spacing w:val="7"/>
          <w:sz w:val="23"/>
          <w:szCs w:val="23"/>
        </w:rPr>
        <w:t>1</w:t>
      </w:r>
      <w:r>
        <w:rPr>
          <w:rFonts w:ascii="Times New Roman" w:hAnsi="Times New Roman" w:eastAsia="Times New Roman" w:cs="Times New Roman"/>
          <w:b/>
          <w:bCs/>
          <w:spacing w:val="-32"/>
          <w:sz w:val="23"/>
          <w:szCs w:val="23"/>
        </w:rPr>
        <w:t xml:space="preserve"> </w:t>
      </w:r>
      <w:r>
        <w:rPr>
          <w:rFonts w:ascii="宋体" w:hAnsi="宋体" w:eastAsia="宋体" w:cs="宋体"/>
          <w:b/>
          <w:bCs/>
          <w:spacing w:val="7"/>
          <w:sz w:val="23"/>
          <w:szCs w:val="23"/>
        </w:rPr>
        <w:t>、附件补充《新疆奇台县小红山玄武岩矿项目矿产资源开发利用与</w:t>
      </w:r>
      <w:r>
        <w:rPr>
          <w:rFonts w:ascii="宋体" w:hAnsi="宋体" w:eastAsia="宋体" w:cs="宋体"/>
          <w:b/>
          <w:bCs/>
          <w:spacing w:val="6"/>
          <w:sz w:val="23"/>
          <w:szCs w:val="23"/>
        </w:rPr>
        <w:t>生态保护修复方案》专家组评审意见。</w:t>
      </w:r>
    </w:p>
    <w:p w14:paraId="536CADC8">
      <w:pPr>
        <w:spacing w:before="2" w:line="376" w:lineRule="auto"/>
        <w:ind w:left="23" w:right="13" w:firstLine="506"/>
        <w:jc w:val="both"/>
        <w:rPr>
          <w:rFonts w:ascii="宋体" w:hAnsi="宋体" w:eastAsia="宋体" w:cs="宋体"/>
          <w:sz w:val="23"/>
          <w:szCs w:val="23"/>
        </w:rPr>
      </w:pPr>
      <w:r>
        <w:rPr>
          <w:rFonts w:ascii="宋体" w:hAnsi="宋体" w:eastAsia="宋体" w:cs="宋体"/>
          <w:spacing w:val="5"/>
          <w:sz w:val="23"/>
          <w:szCs w:val="23"/>
        </w:rPr>
        <w:t>已补充，见附件</w:t>
      </w:r>
      <w:r>
        <w:rPr>
          <w:rFonts w:ascii="宋体" w:hAnsi="宋体" w:eastAsia="宋体" w:cs="宋体"/>
          <w:spacing w:val="-28"/>
          <w:sz w:val="23"/>
          <w:szCs w:val="23"/>
        </w:rPr>
        <w:t xml:space="preserve"> </w:t>
      </w:r>
      <w:r>
        <w:rPr>
          <w:rFonts w:ascii="Times New Roman" w:hAnsi="Times New Roman" w:eastAsia="Times New Roman" w:cs="Times New Roman"/>
          <w:spacing w:val="5"/>
          <w:sz w:val="23"/>
          <w:szCs w:val="23"/>
        </w:rPr>
        <w:t xml:space="preserve">6 </w:t>
      </w:r>
      <w:r>
        <w:rPr>
          <w:rFonts w:ascii="宋体" w:hAnsi="宋体" w:eastAsia="宋体" w:cs="宋体"/>
          <w:spacing w:val="5"/>
          <w:sz w:val="23"/>
          <w:szCs w:val="23"/>
        </w:rPr>
        <w:t>新疆奇台县九方开源石碴有限公司新疆奇台县小红山玄武</w:t>
      </w:r>
      <w:r>
        <w:rPr>
          <w:rFonts w:ascii="宋体" w:hAnsi="宋体" w:eastAsia="宋体" w:cs="宋体"/>
          <w:spacing w:val="6"/>
          <w:sz w:val="23"/>
          <w:szCs w:val="23"/>
        </w:rPr>
        <w:t>岩矿开采方案评审意见书，附件</w:t>
      </w:r>
      <w:r>
        <w:rPr>
          <w:rFonts w:ascii="宋体" w:hAnsi="宋体" w:eastAsia="宋体" w:cs="宋体"/>
          <w:spacing w:val="-28"/>
          <w:sz w:val="23"/>
          <w:szCs w:val="23"/>
        </w:rPr>
        <w:t xml:space="preserve"> </w:t>
      </w:r>
      <w:r>
        <w:rPr>
          <w:rFonts w:ascii="Times New Roman" w:hAnsi="Times New Roman" w:eastAsia="Times New Roman" w:cs="Times New Roman"/>
          <w:spacing w:val="6"/>
          <w:sz w:val="23"/>
          <w:szCs w:val="23"/>
        </w:rPr>
        <w:t xml:space="preserve">7 </w:t>
      </w:r>
      <w:r>
        <w:rPr>
          <w:rFonts w:ascii="宋体" w:hAnsi="宋体" w:eastAsia="宋体" w:cs="宋体"/>
          <w:spacing w:val="6"/>
          <w:sz w:val="23"/>
          <w:szCs w:val="23"/>
        </w:rPr>
        <w:t>奇台县九方开源石碴有限公司新疆奇台县小红</w:t>
      </w:r>
      <w:r>
        <w:rPr>
          <w:rFonts w:ascii="宋体" w:hAnsi="宋体" w:eastAsia="宋体" w:cs="宋体"/>
          <w:spacing w:val="8"/>
          <w:sz w:val="23"/>
          <w:szCs w:val="23"/>
        </w:rPr>
        <w:t>山玄武岩矿矿区生态修复方案评审意见。</w:t>
      </w:r>
    </w:p>
    <w:p w14:paraId="4D06CE86">
      <w:pPr>
        <w:pStyle w:val="2"/>
        <w:spacing w:line="386" w:lineRule="auto"/>
      </w:pPr>
    </w:p>
    <w:p w14:paraId="627B525C">
      <w:pPr>
        <w:spacing w:before="76" w:line="376" w:lineRule="auto"/>
        <w:ind w:left="22" w:right="74" w:firstLine="477"/>
        <w:rPr>
          <w:rFonts w:ascii="宋体" w:hAnsi="宋体" w:eastAsia="宋体" w:cs="宋体"/>
          <w:sz w:val="23"/>
          <w:szCs w:val="23"/>
        </w:rPr>
      </w:pPr>
      <w:r>
        <w:rPr>
          <w:rFonts w:ascii="Times New Roman" w:hAnsi="Times New Roman" w:eastAsia="Times New Roman" w:cs="Times New Roman"/>
          <w:b/>
          <w:bCs/>
          <w:spacing w:val="7"/>
          <w:sz w:val="23"/>
          <w:szCs w:val="23"/>
        </w:rPr>
        <w:t>2</w:t>
      </w:r>
      <w:r>
        <w:rPr>
          <w:rFonts w:ascii="Times New Roman" w:hAnsi="Times New Roman" w:eastAsia="Times New Roman" w:cs="Times New Roman"/>
          <w:b/>
          <w:bCs/>
          <w:spacing w:val="-31"/>
          <w:sz w:val="23"/>
          <w:szCs w:val="23"/>
        </w:rPr>
        <w:t xml:space="preserve"> </w:t>
      </w:r>
      <w:r>
        <w:rPr>
          <w:rFonts w:ascii="宋体" w:hAnsi="宋体" w:eastAsia="宋体" w:cs="宋体"/>
          <w:b/>
          <w:bCs/>
          <w:spacing w:val="7"/>
          <w:sz w:val="23"/>
          <w:szCs w:val="23"/>
        </w:rPr>
        <w:t>、</w:t>
      </w:r>
      <w:r>
        <w:rPr>
          <w:rFonts w:ascii="Times New Roman" w:hAnsi="Times New Roman" w:eastAsia="Times New Roman" w:cs="Times New Roman"/>
          <w:b/>
          <w:bCs/>
          <w:spacing w:val="7"/>
          <w:sz w:val="23"/>
          <w:szCs w:val="23"/>
        </w:rPr>
        <w:t>“</w:t>
      </w:r>
      <w:r>
        <w:rPr>
          <w:rFonts w:ascii="宋体" w:hAnsi="宋体" w:eastAsia="宋体" w:cs="宋体"/>
          <w:b/>
          <w:bCs/>
          <w:spacing w:val="7"/>
          <w:sz w:val="23"/>
          <w:szCs w:val="23"/>
        </w:rPr>
        <w:t>表</w:t>
      </w:r>
      <w:r>
        <w:rPr>
          <w:rFonts w:ascii="宋体" w:hAnsi="宋体" w:eastAsia="宋体" w:cs="宋体"/>
          <w:spacing w:val="7"/>
          <w:sz w:val="23"/>
          <w:szCs w:val="23"/>
        </w:rPr>
        <w:t xml:space="preserve"> </w:t>
      </w:r>
      <w:r>
        <w:rPr>
          <w:rFonts w:ascii="Times New Roman" w:hAnsi="Times New Roman" w:eastAsia="Times New Roman" w:cs="Times New Roman"/>
          <w:b/>
          <w:bCs/>
          <w:spacing w:val="7"/>
          <w:sz w:val="23"/>
          <w:szCs w:val="23"/>
        </w:rPr>
        <w:t>2-1”</w:t>
      </w:r>
      <w:r>
        <w:rPr>
          <w:rFonts w:ascii="Times New Roman" w:hAnsi="Times New Roman" w:eastAsia="Times New Roman" w:cs="Times New Roman"/>
          <w:b/>
          <w:bCs/>
          <w:spacing w:val="-26"/>
          <w:sz w:val="23"/>
          <w:szCs w:val="23"/>
        </w:rPr>
        <w:t xml:space="preserve"> </w:t>
      </w:r>
      <w:r>
        <w:rPr>
          <w:rFonts w:ascii="宋体" w:hAnsi="宋体" w:eastAsia="宋体" w:cs="宋体"/>
          <w:b/>
          <w:bCs/>
          <w:spacing w:val="-23"/>
          <w:sz w:val="23"/>
          <w:szCs w:val="23"/>
        </w:rPr>
        <w:t>，（</w:t>
      </w:r>
      <w:r>
        <w:rPr>
          <w:rFonts w:ascii="Times New Roman" w:hAnsi="Times New Roman" w:eastAsia="Times New Roman" w:cs="Times New Roman"/>
          <w:b/>
          <w:bCs/>
          <w:spacing w:val="7"/>
          <w:sz w:val="23"/>
          <w:szCs w:val="23"/>
        </w:rPr>
        <w:t>1</w:t>
      </w:r>
      <w:r>
        <w:rPr>
          <w:rFonts w:ascii="宋体" w:hAnsi="宋体" w:eastAsia="宋体" w:cs="宋体"/>
          <w:b/>
          <w:bCs/>
          <w:spacing w:val="7"/>
          <w:sz w:val="23"/>
          <w:szCs w:val="23"/>
        </w:rPr>
        <w:t>）辅助工程，补充洗车台及附属内容。（</w:t>
      </w:r>
      <w:r>
        <w:rPr>
          <w:rFonts w:ascii="Times New Roman" w:hAnsi="Times New Roman" w:eastAsia="Times New Roman" w:cs="Times New Roman"/>
          <w:b/>
          <w:bCs/>
          <w:spacing w:val="7"/>
          <w:sz w:val="23"/>
          <w:szCs w:val="23"/>
        </w:rPr>
        <w:t>2</w:t>
      </w:r>
      <w:r>
        <w:rPr>
          <w:rFonts w:ascii="宋体" w:hAnsi="宋体" w:eastAsia="宋体" w:cs="宋体"/>
          <w:b/>
          <w:bCs/>
          <w:spacing w:val="7"/>
          <w:sz w:val="23"/>
          <w:szCs w:val="23"/>
        </w:rPr>
        <w:t>）环保</w:t>
      </w:r>
      <w:r>
        <w:rPr>
          <w:rFonts w:ascii="宋体" w:hAnsi="宋体" w:eastAsia="宋体" w:cs="宋体"/>
          <w:b/>
          <w:bCs/>
          <w:spacing w:val="6"/>
          <w:sz w:val="23"/>
          <w:szCs w:val="23"/>
        </w:rPr>
        <w:t>工程，</w:t>
      </w:r>
      <w:r>
        <w:rPr>
          <w:rFonts w:ascii="宋体" w:hAnsi="宋体" w:eastAsia="宋体" w:cs="宋体"/>
          <w:sz w:val="23"/>
          <w:szCs w:val="23"/>
        </w:rPr>
        <w:t xml:space="preserve"> </w:t>
      </w:r>
      <w:r>
        <w:rPr>
          <w:rFonts w:ascii="宋体" w:hAnsi="宋体" w:eastAsia="宋体" w:cs="宋体"/>
          <w:b/>
          <w:bCs/>
          <w:spacing w:val="8"/>
          <w:sz w:val="23"/>
          <w:szCs w:val="23"/>
        </w:rPr>
        <w:t>①核实破碎与筛分废气治理措施，核实排放形式；②补充分区</w:t>
      </w:r>
      <w:r>
        <w:rPr>
          <w:rFonts w:ascii="宋体" w:hAnsi="宋体" w:eastAsia="宋体" w:cs="宋体"/>
          <w:b/>
          <w:bCs/>
          <w:spacing w:val="7"/>
          <w:sz w:val="23"/>
          <w:szCs w:val="23"/>
        </w:rPr>
        <w:t>防渗措施。</w:t>
      </w:r>
    </w:p>
    <w:p w14:paraId="78B5C293">
      <w:pPr>
        <w:spacing w:line="227" w:lineRule="auto"/>
        <w:ind w:left="529"/>
        <w:rPr>
          <w:rFonts w:ascii="宋体" w:hAnsi="宋体" w:eastAsia="宋体" w:cs="宋体"/>
          <w:sz w:val="23"/>
          <w:szCs w:val="23"/>
        </w:rPr>
      </w:pPr>
      <w:r>
        <w:rPr>
          <w:rFonts w:ascii="宋体" w:hAnsi="宋体" w:eastAsia="宋体" w:cs="宋体"/>
          <w:spacing w:val="5"/>
          <w:sz w:val="23"/>
          <w:szCs w:val="23"/>
        </w:rPr>
        <w:t>已补充，补充内容见</w:t>
      </w:r>
      <w:r>
        <w:rPr>
          <w:rFonts w:ascii="宋体" w:hAnsi="宋体" w:eastAsia="宋体" w:cs="宋体"/>
          <w:spacing w:val="-45"/>
          <w:sz w:val="23"/>
          <w:szCs w:val="23"/>
        </w:rPr>
        <w:t xml:space="preserve"> </w:t>
      </w:r>
      <w:r>
        <w:rPr>
          <w:rFonts w:ascii="Times New Roman" w:hAnsi="Times New Roman" w:eastAsia="Times New Roman" w:cs="Times New Roman"/>
          <w:spacing w:val="5"/>
          <w:sz w:val="23"/>
          <w:szCs w:val="23"/>
        </w:rPr>
        <w:t>P26-28</w:t>
      </w:r>
      <w:r>
        <w:rPr>
          <w:rFonts w:ascii="Times New Roman" w:hAnsi="Times New Roman" w:eastAsia="Times New Roman" w:cs="Times New Roman"/>
          <w:spacing w:val="-28"/>
          <w:sz w:val="23"/>
          <w:szCs w:val="23"/>
        </w:rPr>
        <w:t xml:space="preserve"> </w:t>
      </w:r>
      <w:r>
        <w:rPr>
          <w:rFonts w:ascii="宋体" w:hAnsi="宋体" w:eastAsia="宋体" w:cs="宋体"/>
          <w:spacing w:val="5"/>
          <w:sz w:val="23"/>
          <w:szCs w:val="23"/>
        </w:rPr>
        <w:t>，表</w:t>
      </w:r>
      <w:r>
        <w:rPr>
          <w:rFonts w:ascii="宋体" w:hAnsi="宋体" w:eastAsia="宋体" w:cs="宋体"/>
          <w:spacing w:val="-50"/>
          <w:sz w:val="23"/>
          <w:szCs w:val="23"/>
        </w:rPr>
        <w:t xml:space="preserve"> </w:t>
      </w:r>
      <w:r>
        <w:rPr>
          <w:rFonts w:ascii="Times New Roman" w:hAnsi="Times New Roman" w:eastAsia="Times New Roman" w:cs="Times New Roman"/>
          <w:spacing w:val="5"/>
          <w:sz w:val="23"/>
          <w:szCs w:val="23"/>
        </w:rPr>
        <w:t xml:space="preserve">2-2          </w:t>
      </w:r>
      <w:r>
        <w:rPr>
          <w:rFonts w:ascii="宋体" w:hAnsi="宋体" w:eastAsia="宋体" w:cs="宋体"/>
          <w:spacing w:val="5"/>
          <w:sz w:val="23"/>
          <w:szCs w:val="23"/>
        </w:rPr>
        <w:t>项目主要建设内容一览表</w:t>
      </w:r>
    </w:p>
    <w:p w14:paraId="0988EFD5">
      <w:pPr>
        <w:spacing w:before="184" w:line="376" w:lineRule="auto"/>
        <w:ind w:left="26" w:right="13" w:firstLine="476"/>
        <w:rPr>
          <w:rFonts w:ascii="宋体" w:hAnsi="宋体" w:eastAsia="宋体" w:cs="宋体"/>
          <w:sz w:val="23"/>
          <w:szCs w:val="23"/>
        </w:rPr>
      </w:pPr>
      <w:r>
        <w:rPr>
          <w:rFonts w:ascii="宋体" w:hAnsi="宋体" w:eastAsia="宋体" w:cs="宋体"/>
          <w:spacing w:val="6"/>
          <w:sz w:val="23"/>
          <w:szCs w:val="23"/>
        </w:rPr>
        <w:t>洗车台：设置于矿区道路出口旁，</w:t>
      </w:r>
      <w:r>
        <w:rPr>
          <w:rFonts w:ascii="宋体" w:hAnsi="宋体" w:eastAsia="宋体" w:cs="宋体"/>
          <w:spacing w:val="-44"/>
          <w:sz w:val="23"/>
          <w:szCs w:val="23"/>
        </w:rPr>
        <w:t xml:space="preserve"> </w:t>
      </w:r>
      <w:r>
        <w:rPr>
          <w:rFonts w:ascii="宋体" w:hAnsi="宋体" w:eastAsia="宋体" w:cs="宋体"/>
          <w:spacing w:val="6"/>
          <w:sz w:val="23"/>
          <w:szCs w:val="23"/>
        </w:rPr>
        <w:t>占地面积</w:t>
      </w:r>
      <w:r>
        <w:rPr>
          <w:rFonts w:ascii="宋体" w:hAnsi="宋体" w:eastAsia="宋体" w:cs="宋体"/>
          <w:spacing w:val="-27"/>
          <w:sz w:val="23"/>
          <w:szCs w:val="23"/>
        </w:rPr>
        <w:t xml:space="preserve"> </w:t>
      </w:r>
      <w:r>
        <w:rPr>
          <w:rFonts w:ascii="Times New Roman" w:hAnsi="Times New Roman" w:eastAsia="Times New Roman" w:cs="Times New Roman"/>
          <w:spacing w:val="6"/>
          <w:sz w:val="23"/>
          <w:szCs w:val="23"/>
        </w:rPr>
        <w:t>10m2</w:t>
      </w:r>
      <w:r>
        <w:rPr>
          <w:rFonts w:ascii="Times New Roman" w:hAnsi="Times New Roman" w:eastAsia="Times New Roman" w:cs="Times New Roman"/>
          <w:spacing w:val="-28"/>
          <w:sz w:val="23"/>
          <w:szCs w:val="23"/>
        </w:rPr>
        <w:t xml:space="preserve"> </w:t>
      </w:r>
      <w:r>
        <w:rPr>
          <w:rFonts w:ascii="宋体" w:hAnsi="宋体" w:eastAsia="宋体" w:cs="宋体"/>
          <w:spacing w:val="6"/>
          <w:sz w:val="23"/>
          <w:szCs w:val="23"/>
        </w:rPr>
        <w:t>，包括洗车平台，洗车设</w:t>
      </w:r>
      <w:r>
        <w:rPr>
          <w:rFonts w:ascii="宋体" w:hAnsi="宋体" w:eastAsia="宋体" w:cs="宋体"/>
          <w:spacing w:val="7"/>
          <w:sz w:val="23"/>
          <w:szCs w:val="23"/>
        </w:rPr>
        <w:t>备、隔油沉淀池。</w:t>
      </w:r>
    </w:p>
    <w:p w14:paraId="666E2294">
      <w:pPr>
        <w:spacing w:before="2" w:line="375" w:lineRule="auto"/>
        <w:ind w:left="23" w:right="16" w:firstLine="479"/>
        <w:jc w:val="both"/>
        <w:rPr>
          <w:rFonts w:ascii="宋体" w:hAnsi="宋体" w:eastAsia="宋体" w:cs="宋体"/>
          <w:sz w:val="23"/>
          <w:szCs w:val="23"/>
        </w:rPr>
      </w:pPr>
      <w:r>
        <w:rPr>
          <w:rFonts w:ascii="宋体" w:hAnsi="宋体" w:eastAsia="宋体" w:cs="宋体"/>
          <w:spacing w:val="7"/>
          <w:sz w:val="23"/>
          <w:szCs w:val="23"/>
        </w:rPr>
        <w:t>破碎及筛分粉尘：破碎及筛分均位于密闭厂房内，破碎、筛</w:t>
      </w:r>
      <w:r>
        <w:rPr>
          <w:rFonts w:ascii="宋体" w:hAnsi="宋体" w:eastAsia="宋体" w:cs="宋体"/>
          <w:spacing w:val="6"/>
          <w:sz w:val="23"/>
          <w:szCs w:val="23"/>
        </w:rPr>
        <w:t>分粉尘采取密闭</w:t>
      </w:r>
      <w:r>
        <w:rPr>
          <w:rFonts w:ascii="宋体" w:hAnsi="宋体" w:eastAsia="宋体" w:cs="宋体"/>
          <w:spacing w:val="12"/>
          <w:sz w:val="23"/>
          <w:szCs w:val="23"/>
        </w:rPr>
        <w:t>罩密闭处理，破碎、筛分粉尘经集气罩收集后，</w:t>
      </w:r>
      <w:r>
        <w:rPr>
          <w:rFonts w:ascii="宋体" w:hAnsi="宋体" w:eastAsia="宋体" w:cs="宋体"/>
          <w:spacing w:val="-50"/>
          <w:sz w:val="23"/>
          <w:szCs w:val="23"/>
        </w:rPr>
        <w:t xml:space="preserve"> </w:t>
      </w:r>
      <w:r>
        <w:rPr>
          <w:rFonts w:ascii="宋体" w:hAnsi="宋体" w:eastAsia="宋体" w:cs="宋体"/>
          <w:spacing w:val="12"/>
          <w:sz w:val="23"/>
          <w:szCs w:val="23"/>
        </w:rPr>
        <w:t>由两台布袋除尘器处理后通过</w:t>
      </w:r>
      <w:r>
        <w:rPr>
          <w:rFonts w:ascii="Times New Roman" w:hAnsi="Times New Roman" w:eastAsia="Times New Roman" w:cs="Times New Roman"/>
          <w:spacing w:val="8"/>
          <w:sz w:val="23"/>
          <w:szCs w:val="23"/>
        </w:rPr>
        <w:t xml:space="preserve">15m </w:t>
      </w:r>
      <w:r>
        <w:rPr>
          <w:rFonts w:ascii="宋体" w:hAnsi="宋体" w:eastAsia="宋体" w:cs="宋体"/>
          <w:spacing w:val="8"/>
          <w:sz w:val="23"/>
          <w:szCs w:val="23"/>
        </w:rPr>
        <w:t>高排气筒排放，控制破碎及筛分工序粉尘产生量；</w:t>
      </w:r>
    </w:p>
    <w:p w14:paraId="61546E7C">
      <w:pPr>
        <w:spacing w:line="228" w:lineRule="auto"/>
        <w:ind w:left="503"/>
        <w:rPr>
          <w:rFonts w:ascii="宋体" w:hAnsi="宋体" w:eastAsia="宋体" w:cs="宋体"/>
          <w:sz w:val="23"/>
          <w:szCs w:val="23"/>
        </w:rPr>
      </w:pPr>
      <w:r>
        <w:rPr>
          <w:rFonts w:ascii="宋体" w:hAnsi="宋体" w:eastAsia="宋体" w:cs="宋体"/>
          <w:spacing w:val="8"/>
          <w:sz w:val="23"/>
          <w:szCs w:val="23"/>
        </w:rPr>
        <w:t>环境风险：厂区分区防渗。</w:t>
      </w:r>
    </w:p>
    <w:p w14:paraId="2266CB46">
      <w:pPr>
        <w:pStyle w:val="2"/>
        <w:spacing w:line="286" w:lineRule="auto"/>
      </w:pPr>
    </w:p>
    <w:p w14:paraId="509BC30B">
      <w:pPr>
        <w:pStyle w:val="2"/>
        <w:spacing w:line="286" w:lineRule="auto"/>
      </w:pPr>
    </w:p>
    <w:p w14:paraId="489A4275">
      <w:pPr>
        <w:spacing w:before="75" w:line="376" w:lineRule="auto"/>
        <w:ind w:left="23" w:right="16" w:firstLine="474"/>
        <w:jc w:val="both"/>
        <w:rPr>
          <w:rFonts w:ascii="宋体" w:hAnsi="宋体" w:eastAsia="宋体" w:cs="宋体"/>
          <w:sz w:val="23"/>
          <w:szCs w:val="23"/>
        </w:rPr>
      </w:pPr>
      <w:r>
        <w:rPr>
          <w:rFonts w:ascii="Times New Roman" w:hAnsi="Times New Roman" w:eastAsia="Times New Roman" w:cs="Times New Roman"/>
          <w:b/>
          <w:bCs/>
          <w:spacing w:val="7"/>
          <w:sz w:val="23"/>
          <w:szCs w:val="23"/>
        </w:rPr>
        <w:t>3</w:t>
      </w:r>
      <w:r>
        <w:rPr>
          <w:rFonts w:ascii="Times New Roman" w:hAnsi="Times New Roman" w:eastAsia="Times New Roman" w:cs="Times New Roman"/>
          <w:b/>
          <w:bCs/>
          <w:spacing w:val="-31"/>
          <w:sz w:val="23"/>
          <w:szCs w:val="23"/>
        </w:rPr>
        <w:t xml:space="preserve"> </w:t>
      </w:r>
      <w:r>
        <w:rPr>
          <w:rFonts w:ascii="宋体" w:hAnsi="宋体" w:eastAsia="宋体" w:cs="宋体"/>
          <w:b/>
          <w:bCs/>
          <w:spacing w:val="7"/>
          <w:sz w:val="23"/>
          <w:szCs w:val="23"/>
        </w:rPr>
        <w:t>、本项目工作天数</w:t>
      </w:r>
      <w:r>
        <w:rPr>
          <w:rFonts w:ascii="宋体" w:hAnsi="宋体" w:eastAsia="宋体" w:cs="宋体"/>
          <w:spacing w:val="-49"/>
          <w:sz w:val="23"/>
          <w:szCs w:val="23"/>
        </w:rPr>
        <w:t xml:space="preserve"> </w:t>
      </w:r>
      <w:r>
        <w:rPr>
          <w:rFonts w:ascii="Times New Roman" w:hAnsi="Times New Roman" w:eastAsia="Times New Roman" w:cs="Times New Roman"/>
          <w:b/>
          <w:bCs/>
          <w:spacing w:val="7"/>
          <w:sz w:val="23"/>
          <w:szCs w:val="23"/>
        </w:rPr>
        <w:t xml:space="preserve">240 </w:t>
      </w:r>
      <w:r>
        <w:rPr>
          <w:rFonts w:ascii="宋体" w:hAnsi="宋体" w:eastAsia="宋体" w:cs="宋体"/>
          <w:b/>
          <w:bCs/>
          <w:spacing w:val="7"/>
          <w:sz w:val="23"/>
          <w:szCs w:val="23"/>
        </w:rPr>
        <w:t>天，冬季如何供暖。核实水量</w:t>
      </w:r>
      <w:r>
        <w:rPr>
          <w:rFonts w:ascii="宋体" w:hAnsi="宋体" w:eastAsia="宋体" w:cs="宋体"/>
          <w:b/>
          <w:bCs/>
          <w:spacing w:val="6"/>
          <w:sz w:val="23"/>
          <w:szCs w:val="23"/>
        </w:rPr>
        <w:t>及水平衡，补充是否</w:t>
      </w:r>
      <w:r>
        <w:rPr>
          <w:rFonts w:ascii="宋体" w:hAnsi="宋体" w:eastAsia="宋体" w:cs="宋体"/>
          <w:b/>
          <w:bCs/>
          <w:spacing w:val="11"/>
          <w:sz w:val="23"/>
          <w:szCs w:val="23"/>
        </w:rPr>
        <w:t>涉及洗沙用水并完善洗沙设备清单，与后文噪声预测对应。平面布置图较为模</w:t>
      </w:r>
      <w:r>
        <w:rPr>
          <w:rFonts w:ascii="宋体" w:hAnsi="宋体" w:eastAsia="宋体" w:cs="宋体"/>
          <w:b/>
          <w:bCs/>
          <w:spacing w:val="8"/>
          <w:sz w:val="23"/>
          <w:szCs w:val="23"/>
        </w:rPr>
        <w:t>糊，更新改图使其清晰，完善平面布局图，补充危</w:t>
      </w:r>
      <w:r>
        <w:rPr>
          <w:rFonts w:ascii="宋体" w:hAnsi="宋体" w:eastAsia="宋体" w:cs="宋体"/>
          <w:b/>
          <w:bCs/>
          <w:spacing w:val="7"/>
          <w:sz w:val="23"/>
          <w:szCs w:val="23"/>
        </w:rPr>
        <w:t>废贮存点位置。</w:t>
      </w:r>
    </w:p>
    <w:p w14:paraId="4084B5DF">
      <w:pPr>
        <w:spacing w:before="1" w:line="226" w:lineRule="auto"/>
        <w:ind w:left="529"/>
        <w:rPr>
          <w:rFonts w:ascii="宋体" w:hAnsi="宋体" w:eastAsia="宋体" w:cs="宋体"/>
          <w:sz w:val="23"/>
          <w:szCs w:val="23"/>
        </w:rPr>
      </w:pPr>
      <w:r>
        <w:rPr>
          <w:rFonts w:ascii="宋体" w:hAnsi="宋体" w:eastAsia="宋体" w:cs="宋体"/>
          <w:spacing w:val="5"/>
          <w:sz w:val="23"/>
          <w:szCs w:val="23"/>
        </w:rPr>
        <w:t>已补充，补充内容见</w:t>
      </w:r>
      <w:r>
        <w:rPr>
          <w:rFonts w:ascii="宋体" w:hAnsi="宋体" w:eastAsia="宋体" w:cs="宋体"/>
          <w:spacing w:val="-51"/>
          <w:sz w:val="23"/>
          <w:szCs w:val="23"/>
        </w:rPr>
        <w:t xml:space="preserve"> </w:t>
      </w:r>
      <w:r>
        <w:rPr>
          <w:rFonts w:ascii="Times New Roman" w:hAnsi="Times New Roman" w:eastAsia="Times New Roman" w:cs="Times New Roman"/>
          <w:spacing w:val="5"/>
          <w:sz w:val="23"/>
          <w:szCs w:val="23"/>
        </w:rPr>
        <w:t>P27</w:t>
      </w:r>
      <w:r>
        <w:rPr>
          <w:rFonts w:ascii="Times New Roman" w:hAnsi="Times New Roman" w:eastAsia="Times New Roman" w:cs="Times New Roman"/>
          <w:spacing w:val="-31"/>
          <w:sz w:val="23"/>
          <w:szCs w:val="23"/>
        </w:rPr>
        <w:t xml:space="preserve"> </w:t>
      </w:r>
      <w:r>
        <w:rPr>
          <w:rFonts w:ascii="宋体" w:hAnsi="宋体" w:eastAsia="宋体" w:cs="宋体"/>
          <w:spacing w:val="5"/>
          <w:sz w:val="23"/>
          <w:szCs w:val="23"/>
        </w:rPr>
        <w:t>，</w:t>
      </w:r>
      <w:r>
        <w:rPr>
          <w:rFonts w:ascii="Times New Roman" w:hAnsi="Times New Roman" w:eastAsia="Times New Roman" w:cs="Times New Roman"/>
          <w:spacing w:val="5"/>
          <w:sz w:val="23"/>
          <w:szCs w:val="23"/>
        </w:rPr>
        <w:t>P31</w:t>
      </w:r>
      <w:r>
        <w:rPr>
          <w:rFonts w:ascii="Times New Roman" w:hAnsi="Times New Roman" w:eastAsia="Times New Roman" w:cs="Times New Roman"/>
          <w:spacing w:val="-24"/>
          <w:sz w:val="23"/>
          <w:szCs w:val="23"/>
        </w:rPr>
        <w:t xml:space="preserve"> </w:t>
      </w:r>
      <w:r>
        <w:rPr>
          <w:rFonts w:ascii="宋体" w:hAnsi="宋体" w:eastAsia="宋体" w:cs="宋体"/>
          <w:spacing w:val="5"/>
          <w:sz w:val="23"/>
          <w:szCs w:val="23"/>
        </w:rPr>
        <w:t>。平面布置图已改，见附图</w:t>
      </w:r>
      <w:r>
        <w:rPr>
          <w:rFonts w:ascii="宋体" w:hAnsi="宋体" w:eastAsia="宋体" w:cs="宋体"/>
          <w:spacing w:val="-50"/>
          <w:sz w:val="23"/>
          <w:szCs w:val="23"/>
        </w:rPr>
        <w:t xml:space="preserve"> </w:t>
      </w:r>
      <w:r>
        <w:rPr>
          <w:rFonts w:ascii="Times New Roman" w:hAnsi="Times New Roman" w:eastAsia="Times New Roman" w:cs="Times New Roman"/>
          <w:spacing w:val="5"/>
          <w:sz w:val="23"/>
          <w:szCs w:val="23"/>
        </w:rPr>
        <w:t>2</w:t>
      </w:r>
      <w:r>
        <w:rPr>
          <w:rFonts w:ascii="Times New Roman" w:hAnsi="Times New Roman" w:eastAsia="Times New Roman" w:cs="Times New Roman"/>
          <w:spacing w:val="4"/>
          <w:sz w:val="23"/>
          <w:szCs w:val="23"/>
        </w:rPr>
        <w:t>-3</w:t>
      </w:r>
      <w:r>
        <w:rPr>
          <w:rFonts w:ascii="宋体" w:hAnsi="宋体" w:eastAsia="宋体" w:cs="宋体"/>
          <w:spacing w:val="4"/>
          <w:sz w:val="23"/>
          <w:szCs w:val="23"/>
        </w:rPr>
        <w:t>。</w:t>
      </w:r>
    </w:p>
    <w:p w14:paraId="6AD62C10">
      <w:pPr>
        <w:spacing w:before="185" w:line="227" w:lineRule="auto"/>
        <w:ind w:left="504"/>
        <w:rPr>
          <w:rFonts w:ascii="宋体" w:hAnsi="宋体" w:eastAsia="宋体" w:cs="宋体"/>
          <w:sz w:val="23"/>
          <w:szCs w:val="23"/>
        </w:rPr>
      </w:pPr>
      <w:r>
        <w:rPr>
          <w:rFonts w:ascii="宋体" w:hAnsi="宋体" w:eastAsia="宋体" w:cs="宋体"/>
          <w:spacing w:val="9"/>
          <w:sz w:val="23"/>
          <w:szCs w:val="23"/>
        </w:rPr>
        <w:t>本项目生产不需要供暖，生活供暖采用电采暖。</w:t>
      </w:r>
    </w:p>
    <w:p w14:paraId="531041E2">
      <w:pPr>
        <w:spacing w:before="185" w:line="376" w:lineRule="auto"/>
        <w:ind w:left="22" w:right="13" w:firstLine="479"/>
        <w:rPr>
          <w:rFonts w:ascii="宋体" w:hAnsi="宋体" w:eastAsia="宋体" w:cs="宋体"/>
          <w:sz w:val="23"/>
          <w:szCs w:val="23"/>
        </w:rPr>
      </w:pPr>
      <w:r>
        <w:rPr>
          <w:rFonts w:ascii="宋体" w:hAnsi="宋体" w:eastAsia="宋体" w:cs="宋体"/>
          <w:spacing w:val="5"/>
          <w:sz w:val="23"/>
          <w:szCs w:val="23"/>
        </w:rPr>
        <w:t>洗砂设备已补充，见表</w:t>
      </w:r>
      <w:r>
        <w:rPr>
          <w:rFonts w:ascii="宋体" w:hAnsi="宋体" w:eastAsia="宋体" w:cs="宋体"/>
          <w:spacing w:val="-50"/>
          <w:sz w:val="23"/>
          <w:szCs w:val="23"/>
        </w:rPr>
        <w:t xml:space="preserve"> </w:t>
      </w:r>
      <w:r>
        <w:rPr>
          <w:rFonts w:ascii="Times New Roman" w:hAnsi="Times New Roman" w:eastAsia="Times New Roman" w:cs="Times New Roman"/>
          <w:spacing w:val="5"/>
          <w:sz w:val="23"/>
          <w:szCs w:val="23"/>
        </w:rPr>
        <w:t xml:space="preserve">2-3          </w:t>
      </w:r>
      <w:r>
        <w:rPr>
          <w:rFonts w:ascii="宋体" w:hAnsi="宋体" w:eastAsia="宋体" w:cs="宋体"/>
          <w:spacing w:val="5"/>
          <w:sz w:val="23"/>
          <w:szCs w:val="23"/>
        </w:rPr>
        <w:t>本项目主要生产设备</w:t>
      </w:r>
      <w:r>
        <w:rPr>
          <w:rFonts w:ascii="宋体" w:hAnsi="宋体" w:eastAsia="宋体" w:cs="宋体"/>
          <w:spacing w:val="4"/>
          <w:sz w:val="23"/>
          <w:szCs w:val="23"/>
        </w:rPr>
        <w:t>一览表，后文噪声预测</w:t>
      </w:r>
      <w:r>
        <w:rPr>
          <w:rFonts w:ascii="宋体" w:hAnsi="宋体" w:eastAsia="宋体" w:cs="宋体"/>
          <w:spacing w:val="9"/>
          <w:sz w:val="23"/>
          <w:szCs w:val="23"/>
        </w:rPr>
        <w:t>对应修改，水平衡已改，相关内容已补充。</w:t>
      </w:r>
    </w:p>
    <w:p w14:paraId="6D7ACB56">
      <w:pPr>
        <w:spacing w:before="2" w:line="376" w:lineRule="auto"/>
        <w:ind w:left="22" w:right="13" w:firstLine="479"/>
        <w:jc w:val="both"/>
        <w:rPr>
          <w:rFonts w:ascii="宋体" w:hAnsi="宋体" w:eastAsia="宋体" w:cs="宋体"/>
          <w:sz w:val="23"/>
          <w:szCs w:val="23"/>
        </w:rPr>
      </w:pPr>
      <w:r>
        <w:rPr>
          <w:rFonts w:ascii="宋体" w:hAnsi="宋体" w:eastAsia="宋体" w:cs="宋体"/>
          <w:spacing w:val="7"/>
          <w:sz w:val="23"/>
          <w:szCs w:val="23"/>
        </w:rPr>
        <w:t>洗砂用水：参考《关于新疆维吾尔自治区工业和生活用水定额的</w:t>
      </w:r>
      <w:r>
        <w:rPr>
          <w:rFonts w:ascii="宋体" w:hAnsi="宋体" w:eastAsia="宋体" w:cs="宋体"/>
          <w:spacing w:val="6"/>
          <w:sz w:val="23"/>
          <w:szCs w:val="23"/>
        </w:rPr>
        <w:t>通知》（新</w:t>
      </w:r>
      <w:r>
        <w:rPr>
          <w:rFonts w:ascii="宋体" w:hAnsi="宋体" w:eastAsia="宋体" w:cs="宋体"/>
          <w:spacing w:val="7"/>
          <w:sz w:val="23"/>
          <w:szCs w:val="23"/>
        </w:rPr>
        <w:t>政办发﹝</w:t>
      </w:r>
      <w:r>
        <w:rPr>
          <w:rFonts w:ascii="Times New Roman" w:hAnsi="Times New Roman" w:eastAsia="Times New Roman" w:cs="Times New Roman"/>
          <w:spacing w:val="7"/>
          <w:sz w:val="23"/>
          <w:szCs w:val="23"/>
        </w:rPr>
        <w:t>2007</w:t>
      </w:r>
      <w:r>
        <w:rPr>
          <w:rFonts w:ascii="宋体" w:hAnsi="宋体" w:eastAsia="宋体" w:cs="宋体"/>
          <w:spacing w:val="7"/>
          <w:sz w:val="23"/>
          <w:szCs w:val="23"/>
        </w:rPr>
        <w:t>﹞</w:t>
      </w:r>
      <w:r>
        <w:rPr>
          <w:rFonts w:ascii="宋体" w:hAnsi="宋体" w:eastAsia="宋体" w:cs="宋体"/>
          <w:spacing w:val="-83"/>
          <w:sz w:val="23"/>
          <w:szCs w:val="23"/>
        </w:rPr>
        <w:t xml:space="preserve"> </w:t>
      </w:r>
      <w:r>
        <w:rPr>
          <w:rFonts w:ascii="Times New Roman" w:hAnsi="Times New Roman" w:eastAsia="Times New Roman" w:cs="Times New Roman"/>
          <w:spacing w:val="7"/>
          <w:sz w:val="23"/>
          <w:szCs w:val="23"/>
        </w:rPr>
        <w:t>105</w:t>
      </w:r>
      <w:r>
        <w:rPr>
          <w:rFonts w:ascii="Times New Roman" w:hAnsi="Times New Roman" w:eastAsia="Times New Roman" w:cs="Times New Roman"/>
          <w:spacing w:val="18"/>
          <w:sz w:val="23"/>
          <w:szCs w:val="23"/>
        </w:rPr>
        <w:t xml:space="preserve"> </w:t>
      </w:r>
      <w:r>
        <w:rPr>
          <w:rFonts w:ascii="宋体" w:hAnsi="宋体" w:eastAsia="宋体" w:cs="宋体"/>
          <w:spacing w:val="7"/>
          <w:sz w:val="23"/>
          <w:szCs w:val="23"/>
        </w:rPr>
        <w:t>号）中《新疆维吾尔自治区工业</w:t>
      </w:r>
      <w:r>
        <w:rPr>
          <w:rFonts w:ascii="宋体" w:hAnsi="宋体" w:eastAsia="宋体" w:cs="宋体"/>
          <w:spacing w:val="6"/>
          <w:sz w:val="23"/>
          <w:szCs w:val="23"/>
        </w:rPr>
        <w:t>用水定额》其它土砂石开采</w:t>
      </w:r>
      <w:r>
        <w:rPr>
          <w:rFonts w:ascii="宋体" w:hAnsi="宋体" w:eastAsia="宋体" w:cs="宋体"/>
          <w:spacing w:val="5"/>
          <w:sz w:val="23"/>
          <w:szCs w:val="23"/>
        </w:rPr>
        <w:t>业</w:t>
      </w:r>
      <w:r>
        <w:rPr>
          <w:rFonts w:ascii="Times New Roman" w:hAnsi="Times New Roman" w:eastAsia="Times New Roman" w:cs="Times New Roman"/>
          <w:spacing w:val="5"/>
          <w:sz w:val="23"/>
          <w:szCs w:val="23"/>
        </w:rPr>
        <w:t>-</w:t>
      </w:r>
      <w:r>
        <w:rPr>
          <w:rFonts w:ascii="宋体" w:hAnsi="宋体" w:eastAsia="宋体" w:cs="宋体"/>
          <w:spacing w:val="5"/>
          <w:sz w:val="23"/>
          <w:szCs w:val="23"/>
        </w:rPr>
        <w:t>水洗砂用水定额为</w:t>
      </w:r>
      <w:r>
        <w:rPr>
          <w:rFonts w:ascii="宋体" w:hAnsi="宋体" w:eastAsia="宋体" w:cs="宋体"/>
          <w:spacing w:val="-33"/>
          <w:sz w:val="23"/>
          <w:szCs w:val="23"/>
        </w:rPr>
        <w:t xml:space="preserve"> </w:t>
      </w:r>
      <w:r>
        <w:rPr>
          <w:rFonts w:ascii="Times New Roman" w:hAnsi="Times New Roman" w:eastAsia="Times New Roman" w:cs="Times New Roman"/>
          <w:spacing w:val="5"/>
          <w:sz w:val="23"/>
          <w:szCs w:val="23"/>
        </w:rPr>
        <w:t>0.2m</w:t>
      </w:r>
      <w:r>
        <w:rPr>
          <w:rFonts w:ascii="Times New Roman" w:hAnsi="Times New Roman" w:eastAsia="Times New Roman" w:cs="Times New Roman"/>
          <w:spacing w:val="5"/>
          <w:position w:val="7"/>
          <w:sz w:val="15"/>
          <w:szCs w:val="15"/>
        </w:rPr>
        <w:t>3</w:t>
      </w:r>
      <w:r>
        <w:rPr>
          <w:rFonts w:ascii="Times New Roman" w:hAnsi="Times New Roman" w:eastAsia="Times New Roman" w:cs="Times New Roman"/>
          <w:spacing w:val="5"/>
          <w:sz w:val="23"/>
          <w:szCs w:val="23"/>
        </w:rPr>
        <w:t>/m</w:t>
      </w:r>
      <w:r>
        <w:rPr>
          <w:rFonts w:ascii="Times New Roman" w:hAnsi="Times New Roman" w:eastAsia="Times New Roman" w:cs="Times New Roman"/>
          <w:spacing w:val="5"/>
          <w:position w:val="7"/>
          <w:sz w:val="15"/>
          <w:szCs w:val="15"/>
        </w:rPr>
        <w:t>3</w:t>
      </w:r>
      <w:r>
        <w:rPr>
          <w:rFonts w:ascii="Times New Roman" w:hAnsi="Times New Roman" w:eastAsia="Times New Roman" w:cs="Times New Roman"/>
          <w:spacing w:val="5"/>
          <w:sz w:val="23"/>
          <w:szCs w:val="23"/>
        </w:rPr>
        <w:t>-</w:t>
      </w:r>
      <w:r>
        <w:rPr>
          <w:rFonts w:ascii="宋体" w:hAnsi="宋体" w:eastAsia="宋体" w:cs="宋体"/>
          <w:spacing w:val="5"/>
          <w:sz w:val="23"/>
          <w:szCs w:val="23"/>
        </w:rPr>
        <w:t>产品，项目洗砂量约为</w:t>
      </w:r>
      <w:r>
        <w:rPr>
          <w:rFonts w:ascii="宋体" w:hAnsi="宋体" w:eastAsia="宋体" w:cs="宋体"/>
          <w:spacing w:val="-26"/>
          <w:sz w:val="23"/>
          <w:szCs w:val="23"/>
        </w:rPr>
        <w:t xml:space="preserve"> </w:t>
      </w:r>
      <w:r>
        <w:rPr>
          <w:rFonts w:ascii="Times New Roman" w:hAnsi="Times New Roman" w:eastAsia="Times New Roman" w:cs="Times New Roman"/>
          <w:spacing w:val="5"/>
          <w:sz w:val="23"/>
          <w:szCs w:val="23"/>
        </w:rPr>
        <w:t>100000m</w:t>
      </w:r>
      <w:r>
        <w:rPr>
          <w:rFonts w:ascii="Times New Roman" w:hAnsi="Times New Roman" w:eastAsia="Times New Roman" w:cs="Times New Roman"/>
          <w:spacing w:val="5"/>
          <w:position w:val="7"/>
          <w:sz w:val="15"/>
          <w:szCs w:val="15"/>
        </w:rPr>
        <w:t>3</w:t>
      </w:r>
      <w:r>
        <w:rPr>
          <w:rFonts w:ascii="Times New Roman" w:hAnsi="Times New Roman" w:eastAsia="Times New Roman" w:cs="Times New Roman"/>
          <w:spacing w:val="5"/>
          <w:sz w:val="23"/>
          <w:szCs w:val="23"/>
        </w:rPr>
        <w:t>/a</w:t>
      </w:r>
      <w:r>
        <w:rPr>
          <w:rFonts w:ascii="Times New Roman" w:hAnsi="Times New Roman" w:eastAsia="Times New Roman" w:cs="Times New Roman"/>
          <w:spacing w:val="-30"/>
          <w:sz w:val="23"/>
          <w:szCs w:val="23"/>
        </w:rPr>
        <w:t xml:space="preserve"> </w:t>
      </w:r>
      <w:r>
        <w:rPr>
          <w:rFonts w:ascii="宋体" w:hAnsi="宋体" w:eastAsia="宋体" w:cs="宋体"/>
          <w:spacing w:val="5"/>
          <w:sz w:val="23"/>
          <w:szCs w:val="23"/>
        </w:rPr>
        <w:t>，则用水量为</w:t>
      </w:r>
    </w:p>
    <w:p w14:paraId="78613EEC">
      <w:pPr>
        <w:spacing w:line="376" w:lineRule="auto"/>
        <w:rPr>
          <w:rFonts w:ascii="宋体" w:hAnsi="宋体" w:eastAsia="宋体" w:cs="宋体"/>
          <w:sz w:val="23"/>
          <w:szCs w:val="23"/>
        </w:rPr>
        <w:sectPr>
          <w:pgSz w:w="11906" w:h="16838"/>
          <w:pgMar w:top="1431" w:right="1785" w:bottom="400" w:left="1785" w:header="0" w:footer="0" w:gutter="0"/>
          <w:cols w:space="720" w:num="1"/>
        </w:sectPr>
      </w:pPr>
    </w:p>
    <w:p w14:paraId="63E15D14">
      <w:pPr>
        <w:spacing w:before="121" w:line="376" w:lineRule="auto"/>
        <w:ind w:left="22" w:right="4" w:hanging="3"/>
        <w:jc w:val="both"/>
        <w:rPr>
          <w:rFonts w:ascii="宋体" w:hAnsi="宋体" w:eastAsia="宋体" w:cs="宋体"/>
          <w:sz w:val="23"/>
          <w:szCs w:val="23"/>
        </w:rPr>
      </w:pPr>
      <w:r>
        <w:rPr>
          <w:rFonts w:ascii="Times New Roman" w:hAnsi="Times New Roman" w:eastAsia="Times New Roman" w:cs="Times New Roman"/>
          <w:spacing w:val="2"/>
          <w:sz w:val="23"/>
          <w:szCs w:val="23"/>
        </w:rPr>
        <w:t>20000m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2"/>
          <w:sz w:val="23"/>
          <w:szCs w:val="23"/>
        </w:rPr>
        <w:t>/a</w:t>
      </w:r>
      <w:r>
        <w:rPr>
          <w:rFonts w:ascii="宋体" w:hAnsi="宋体" w:eastAsia="宋体" w:cs="宋体"/>
          <w:spacing w:val="2"/>
          <w:sz w:val="23"/>
          <w:szCs w:val="23"/>
        </w:rPr>
        <w:t>，</w:t>
      </w:r>
      <w:r>
        <w:rPr>
          <w:rFonts w:ascii="Times New Roman" w:hAnsi="Times New Roman" w:eastAsia="Times New Roman" w:cs="Times New Roman"/>
          <w:spacing w:val="2"/>
          <w:sz w:val="23"/>
          <w:szCs w:val="23"/>
        </w:rPr>
        <w:t>83.3m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2"/>
          <w:sz w:val="23"/>
          <w:szCs w:val="23"/>
        </w:rPr>
        <w:t>/d</w:t>
      </w:r>
      <w:r>
        <w:rPr>
          <w:rFonts w:ascii="宋体" w:hAnsi="宋体" w:eastAsia="宋体" w:cs="宋体"/>
          <w:spacing w:val="2"/>
          <w:sz w:val="23"/>
          <w:szCs w:val="23"/>
        </w:rPr>
        <w:t>。废水引入三级循环沉淀池，三级循环沉淀池容积为</w:t>
      </w:r>
      <w:r>
        <w:rPr>
          <w:rFonts w:ascii="宋体" w:hAnsi="宋体" w:eastAsia="宋体" w:cs="宋体"/>
          <w:spacing w:val="-27"/>
          <w:sz w:val="23"/>
          <w:szCs w:val="23"/>
        </w:rPr>
        <w:t xml:space="preserve"> </w:t>
      </w:r>
      <w:r>
        <w:rPr>
          <w:rFonts w:ascii="Times New Roman" w:hAnsi="Times New Roman" w:eastAsia="Times New Roman" w:cs="Times New Roman"/>
          <w:spacing w:val="2"/>
          <w:sz w:val="23"/>
          <w:szCs w:val="23"/>
        </w:rPr>
        <w:t>150m</w:t>
      </w:r>
      <w:r>
        <w:rPr>
          <w:rFonts w:ascii="Times New Roman" w:hAnsi="Times New Roman" w:eastAsia="Times New Roman" w:cs="Times New Roman"/>
          <w:spacing w:val="2"/>
          <w:position w:val="7"/>
          <w:sz w:val="15"/>
          <w:szCs w:val="15"/>
        </w:rPr>
        <w:t>3</w:t>
      </w:r>
      <w:r>
        <w:rPr>
          <w:rFonts w:ascii="宋体" w:hAnsi="宋体" w:eastAsia="宋体" w:cs="宋体"/>
          <w:spacing w:val="2"/>
          <w:sz w:val="23"/>
          <w:szCs w:val="23"/>
        </w:rPr>
        <w:t>，</w:t>
      </w:r>
      <w:r>
        <w:rPr>
          <w:rFonts w:ascii="宋体" w:hAnsi="宋体" w:eastAsia="宋体" w:cs="宋体"/>
          <w:spacing w:val="12"/>
          <w:sz w:val="23"/>
          <w:szCs w:val="23"/>
        </w:rPr>
        <w:t>砂石料场生产废水回收率为</w:t>
      </w:r>
      <w:r>
        <w:rPr>
          <w:rFonts w:ascii="宋体" w:hAnsi="宋体" w:eastAsia="宋体" w:cs="宋体"/>
          <w:spacing w:val="-30"/>
          <w:sz w:val="23"/>
          <w:szCs w:val="23"/>
        </w:rPr>
        <w:t xml:space="preserve"> </w:t>
      </w:r>
      <w:r>
        <w:rPr>
          <w:rFonts w:ascii="Times New Roman" w:hAnsi="Times New Roman" w:eastAsia="Times New Roman" w:cs="Times New Roman"/>
          <w:spacing w:val="12"/>
          <w:sz w:val="23"/>
          <w:szCs w:val="23"/>
        </w:rPr>
        <w:t>80%</w:t>
      </w:r>
      <w:r>
        <w:rPr>
          <w:rFonts w:ascii="Times New Roman" w:hAnsi="Times New Roman" w:eastAsia="Times New Roman" w:cs="Times New Roman"/>
          <w:spacing w:val="-24"/>
          <w:sz w:val="23"/>
          <w:szCs w:val="23"/>
        </w:rPr>
        <w:t xml:space="preserve"> </w:t>
      </w:r>
      <w:r>
        <w:rPr>
          <w:rFonts w:ascii="宋体" w:hAnsi="宋体" w:eastAsia="宋体" w:cs="宋体"/>
          <w:spacing w:val="12"/>
          <w:sz w:val="23"/>
          <w:szCs w:val="23"/>
        </w:rPr>
        <w:t>，</w:t>
      </w:r>
      <w:r>
        <w:rPr>
          <w:rFonts w:ascii="Times New Roman" w:hAnsi="Times New Roman" w:eastAsia="Times New Roman" w:cs="Times New Roman"/>
          <w:spacing w:val="12"/>
          <w:sz w:val="23"/>
          <w:szCs w:val="23"/>
        </w:rPr>
        <w:t>20%</w:t>
      </w:r>
      <w:r>
        <w:rPr>
          <w:rFonts w:ascii="宋体" w:hAnsi="宋体" w:eastAsia="宋体" w:cs="宋体"/>
          <w:spacing w:val="12"/>
          <w:sz w:val="23"/>
          <w:szCs w:val="23"/>
        </w:rPr>
        <w:t>为水洗砂表面带走，其中新鲜补给水量</w:t>
      </w:r>
      <w:r>
        <w:rPr>
          <w:rFonts w:ascii="Times New Roman" w:hAnsi="Times New Roman" w:eastAsia="Times New Roman" w:cs="Times New Roman"/>
          <w:spacing w:val="7"/>
          <w:sz w:val="23"/>
          <w:szCs w:val="23"/>
        </w:rPr>
        <w:t>16.6m</w:t>
      </w:r>
      <w:r>
        <w:rPr>
          <w:rFonts w:ascii="Times New Roman" w:hAnsi="Times New Roman" w:eastAsia="Times New Roman" w:cs="Times New Roman"/>
          <w:spacing w:val="7"/>
          <w:position w:val="7"/>
          <w:sz w:val="15"/>
          <w:szCs w:val="15"/>
        </w:rPr>
        <w:t>3</w:t>
      </w:r>
      <w:r>
        <w:rPr>
          <w:rFonts w:ascii="Times New Roman" w:hAnsi="Times New Roman" w:eastAsia="Times New Roman" w:cs="Times New Roman"/>
          <w:spacing w:val="7"/>
          <w:sz w:val="23"/>
          <w:szCs w:val="23"/>
        </w:rPr>
        <w:t>/d</w:t>
      </w:r>
      <w:r>
        <w:rPr>
          <w:rFonts w:ascii="Times New Roman" w:hAnsi="Times New Roman" w:eastAsia="Times New Roman" w:cs="Times New Roman"/>
          <w:spacing w:val="-22"/>
          <w:sz w:val="23"/>
          <w:szCs w:val="23"/>
        </w:rPr>
        <w:t xml:space="preserve"> </w:t>
      </w:r>
      <w:r>
        <w:rPr>
          <w:rFonts w:ascii="宋体" w:hAnsi="宋体" w:eastAsia="宋体" w:cs="宋体"/>
          <w:spacing w:val="7"/>
          <w:sz w:val="23"/>
          <w:szCs w:val="23"/>
        </w:rPr>
        <w:t>，</w:t>
      </w:r>
      <w:r>
        <w:rPr>
          <w:rFonts w:ascii="Times New Roman" w:hAnsi="Times New Roman" w:eastAsia="Times New Roman" w:cs="Times New Roman"/>
          <w:spacing w:val="7"/>
          <w:sz w:val="23"/>
          <w:szCs w:val="23"/>
        </w:rPr>
        <w:t>4000m</w:t>
      </w:r>
      <w:r>
        <w:rPr>
          <w:rFonts w:ascii="Times New Roman" w:hAnsi="Times New Roman" w:eastAsia="Times New Roman" w:cs="Times New Roman"/>
          <w:spacing w:val="7"/>
          <w:position w:val="7"/>
          <w:sz w:val="15"/>
          <w:szCs w:val="15"/>
        </w:rPr>
        <w:t>3</w:t>
      </w:r>
      <w:r>
        <w:rPr>
          <w:rFonts w:ascii="Times New Roman" w:hAnsi="Times New Roman" w:eastAsia="Times New Roman" w:cs="Times New Roman"/>
          <w:spacing w:val="7"/>
          <w:sz w:val="23"/>
          <w:szCs w:val="23"/>
        </w:rPr>
        <w:t>/a</w:t>
      </w:r>
      <w:r>
        <w:rPr>
          <w:rFonts w:ascii="Times New Roman" w:hAnsi="Times New Roman" w:eastAsia="Times New Roman" w:cs="Times New Roman"/>
          <w:spacing w:val="-23"/>
          <w:sz w:val="23"/>
          <w:szCs w:val="23"/>
        </w:rPr>
        <w:t xml:space="preserve"> </w:t>
      </w:r>
      <w:r>
        <w:rPr>
          <w:rFonts w:ascii="宋体" w:hAnsi="宋体" w:eastAsia="宋体" w:cs="宋体"/>
          <w:spacing w:val="7"/>
          <w:sz w:val="23"/>
          <w:szCs w:val="23"/>
        </w:rPr>
        <w:t>。生产废水经沉淀池处理后利用抽水泵抽取上清液回用于洗砂工序，不外排。</w:t>
      </w:r>
    </w:p>
    <w:p w14:paraId="1F0D0D4D">
      <w:pPr>
        <w:spacing w:line="376" w:lineRule="auto"/>
        <w:ind w:left="22" w:right="4" w:firstLine="479"/>
        <w:jc w:val="both"/>
        <w:rPr>
          <w:rFonts w:ascii="宋体" w:hAnsi="宋体" w:eastAsia="宋体" w:cs="宋体"/>
          <w:sz w:val="23"/>
          <w:szCs w:val="23"/>
        </w:rPr>
      </w:pPr>
      <w:r>
        <w:rPr>
          <w:rFonts w:ascii="宋体" w:hAnsi="宋体" w:eastAsia="宋体" w:cs="宋体"/>
          <w:spacing w:val="5"/>
          <w:sz w:val="23"/>
          <w:szCs w:val="23"/>
        </w:rPr>
        <w:t>洗砂沉淀池泥沙：沉淀池中污染物主要为</w:t>
      </w:r>
      <w:r>
        <w:rPr>
          <w:rFonts w:ascii="宋体" w:hAnsi="宋体" w:eastAsia="宋体" w:cs="宋体"/>
          <w:spacing w:val="-40"/>
          <w:sz w:val="23"/>
          <w:szCs w:val="23"/>
        </w:rPr>
        <w:t xml:space="preserve"> </w:t>
      </w:r>
      <w:r>
        <w:rPr>
          <w:rFonts w:ascii="Times New Roman" w:hAnsi="Times New Roman" w:eastAsia="Times New Roman" w:cs="Times New Roman"/>
          <w:sz w:val="23"/>
          <w:szCs w:val="23"/>
        </w:rPr>
        <w:t>SS</w:t>
      </w:r>
      <w:r>
        <w:rPr>
          <w:rFonts w:ascii="Times New Roman" w:hAnsi="Times New Roman" w:eastAsia="Times New Roman" w:cs="Times New Roman"/>
          <w:spacing w:val="-30"/>
          <w:sz w:val="23"/>
          <w:szCs w:val="23"/>
        </w:rPr>
        <w:t xml:space="preserve"> </w:t>
      </w:r>
      <w:r>
        <w:rPr>
          <w:rFonts w:ascii="宋体" w:hAnsi="宋体" w:eastAsia="宋体" w:cs="宋体"/>
          <w:spacing w:val="5"/>
          <w:sz w:val="23"/>
          <w:szCs w:val="23"/>
        </w:rPr>
        <w:t>，属于泥质物，用于回填采坑，</w:t>
      </w:r>
      <w:r>
        <w:rPr>
          <w:rFonts w:ascii="宋体" w:hAnsi="宋体" w:eastAsia="宋体" w:cs="宋体"/>
          <w:spacing w:val="16"/>
          <w:sz w:val="23"/>
          <w:szCs w:val="23"/>
        </w:rPr>
        <w:t>根据《固体废物分类与代码</w:t>
      </w:r>
      <w:r>
        <w:rPr>
          <w:rFonts w:ascii="宋体" w:hAnsi="宋体" w:eastAsia="宋体" w:cs="宋体"/>
          <w:spacing w:val="-43"/>
          <w:sz w:val="23"/>
          <w:szCs w:val="23"/>
        </w:rPr>
        <w:t xml:space="preserve"> </w:t>
      </w:r>
      <w:r>
        <w:rPr>
          <w:rFonts w:ascii="宋体" w:hAnsi="宋体" w:eastAsia="宋体" w:cs="宋体"/>
          <w:spacing w:val="16"/>
          <w:sz w:val="23"/>
          <w:szCs w:val="23"/>
        </w:rPr>
        <w:t>目录》</w:t>
      </w:r>
      <w:r>
        <w:rPr>
          <w:rFonts w:ascii="宋体" w:hAnsi="宋体" w:eastAsia="宋体" w:cs="宋体"/>
          <w:spacing w:val="-66"/>
          <w:sz w:val="23"/>
          <w:szCs w:val="23"/>
        </w:rPr>
        <w:t xml:space="preserve"> </w:t>
      </w:r>
      <w:r>
        <w:rPr>
          <w:rFonts w:ascii="宋体" w:hAnsi="宋体" w:eastAsia="宋体" w:cs="宋体"/>
          <w:spacing w:val="16"/>
          <w:sz w:val="23"/>
          <w:szCs w:val="23"/>
        </w:rPr>
        <w:t>（公告</w:t>
      </w:r>
      <w:r>
        <w:rPr>
          <w:rFonts w:ascii="宋体" w:hAnsi="宋体" w:eastAsia="宋体" w:cs="宋体"/>
          <w:spacing w:val="-33"/>
          <w:sz w:val="23"/>
          <w:szCs w:val="23"/>
        </w:rPr>
        <w:t xml:space="preserve"> </w:t>
      </w:r>
      <w:r>
        <w:rPr>
          <w:rFonts w:ascii="Times New Roman" w:hAnsi="Times New Roman" w:eastAsia="Times New Roman" w:cs="Times New Roman"/>
          <w:spacing w:val="16"/>
          <w:sz w:val="23"/>
          <w:szCs w:val="23"/>
        </w:rPr>
        <w:t>2</w:t>
      </w:r>
      <w:r>
        <w:rPr>
          <w:rFonts w:ascii="Times New Roman" w:hAnsi="Times New Roman" w:eastAsia="Times New Roman" w:cs="Times New Roman"/>
          <w:spacing w:val="15"/>
          <w:sz w:val="23"/>
          <w:szCs w:val="23"/>
        </w:rPr>
        <w:t>024</w:t>
      </w:r>
      <w:r>
        <w:rPr>
          <w:rFonts w:ascii="Times New Roman" w:hAnsi="Times New Roman" w:eastAsia="Times New Roman" w:cs="Times New Roman"/>
          <w:spacing w:val="30"/>
          <w:sz w:val="23"/>
          <w:szCs w:val="23"/>
        </w:rPr>
        <w:t xml:space="preserve"> </w:t>
      </w:r>
      <w:r>
        <w:rPr>
          <w:rFonts w:ascii="宋体" w:hAnsi="宋体" w:eastAsia="宋体" w:cs="宋体"/>
          <w:spacing w:val="15"/>
          <w:sz w:val="23"/>
          <w:szCs w:val="23"/>
        </w:rPr>
        <w:t>年第</w:t>
      </w:r>
      <w:r>
        <w:rPr>
          <w:rFonts w:ascii="宋体" w:hAnsi="宋体" w:eastAsia="宋体" w:cs="宋体"/>
          <w:spacing w:val="-34"/>
          <w:sz w:val="23"/>
          <w:szCs w:val="23"/>
        </w:rPr>
        <w:t xml:space="preserve"> </w:t>
      </w:r>
      <w:r>
        <w:rPr>
          <w:rFonts w:ascii="Times New Roman" w:hAnsi="Times New Roman" w:eastAsia="Times New Roman" w:cs="Times New Roman"/>
          <w:spacing w:val="15"/>
          <w:sz w:val="23"/>
          <w:szCs w:val="23"/>
        </w:rPr>
        <w:t>4</w:t>
      </w:r>
      <w:r>
        <w:rPr>
          <w:rFonts w:ascii="Times New Roman" w:hAnsi="Times New Roman" w:eastAsia="Times New Roman" w:cs="Times New Roman"/>
          <w:spacing w:val="36"/>
          <w:w w:val="101"/>
          <w:sz w:val="23"/>
          <w:szCs w:val="23"/>
        </w:rPr>
        <w:t xml:space="preserve"> </w:t>
      </w:r>
      <w:r>
        <w:rPr>
          <w:rFonts w:ascii="宋体" w:hAnsi="宋体" w:eastAsia="宋体" w:cs="宋体"/>
          <w:spacing w:val="15"/>
          <w:sz w:val="23"/>
          <w:szCs w:val="23"/>
        </w:rPr>
        <w:t>号）</w:t>
      </w:r>
      <w:r>
        <w:rPr>
          <w:rFonts w:ascii="宋体" w:hAnsi="宋体" w:eastAsia="宋体" w:cs="宋体"/>
          <w:spacing w:val="-61"/>
          <w:sz w:val="23"/>
          <w:szCs w:val="23"/>
        </w:rPr>
        <w:t xml:space="preserve"> </w:t>
      </w:r>
      <w:r>
        <w:rPr>
          <w:rFonts w:ascii="宋体" w:hAnsi="宋体" w:eastAsia="宋体" w:cs="宋体"/>
          <w:spacing w:val="15"/>
          <w:sz w:val="23"/>
          <w:szCs w:val="23"/>
        </w:rPr>
        <w:t>一般固废代码为</w:t>
      </w:r>
      <w:r>
        <w:rPr>
          <w:rFonts w:ascii="Times New Roman" w:hAnsi="Times New Roman" w:eastAsia="Times New Roman" w:cs="Times New Roman"/>
          <w:sz w:val="23"/>
          <w:szCs w:val="23"/>
        </w:rPr>
        <w:t>SW</w:t>
      </w:r>
      <w:r>
        <w:rPr>
          <w:rFonts w:ascii="Times New Roman" w:hAnsi="Times New Roman" w:eastAsia="Times New Roman" w:cs="Times New Roman"/>
          <w:spacing w:val="5"/>
          <w:sz w:val="23"/>
          <w:szCs w:val="23"/>
        </w:rPr>
        <w:t>07-900-099-S07</w:t>
      </w:r>
      <w:r>
        <w:rPr>
          <w:rFonts w:ascii="Times New Roman" w:hAnsi="Times New Roman" w:eastAsia="Times New Roman" w:cs="Times New Roman"/>
          <w:spacing w:val="-21"/>
          <w:sz w:val="23"/>
          <w:szCs w:val="23"/>
        </w:rPr>
        <w:t xml:space="preserve"> </w:t>
      </w:r>
      <w:r>
        <w:rPr>
          <w:rFonts w:ascii="宋体" w:hAnsi="宋体" w:eastAsia="宋体" w:cs="宋体"/>
          <w:spacing w:val="5"/>
          <w:sz w:val="23"/>
          <w:szCs w:val="23"/>
        </w:rPr>
        <w:t>，类比同规模砂石料厂可知，沉淀池泥沙产量约为</w:t>
      </w:r>
      <w:r>
        <w:rPr>
          <w:rFonts w:ascii="宋体" w:hAnsi="宋体" w:eastAsia="宋体" w:cs="宋体"/>
          <w:spacing w:val="-51"/>
          <w:sz w:val="23"/>
          <w:szCs w:val="23"/>
        </w:rPr>
        <w:t xml:space="preserve"> </w:t>
      </w:r>
      <w:r>
        <w:rPr>
          <w:rFonts w:ascii="Times New Roman" w:hAnsi="Times New Roman" w:eastAsia="Times New Roman" w:cs="Times New Roman"/>
          <w:spacing w:val="5"/>
          <w:sz w:val="23"/>
          <w:szCs w:val="23"/>
        </w:rPr>
        <w:t>452t/a</w:t>
      </w:r>
      <w:r>
        <w:rPr>
          <w:rFonts w:ascii="Times New Roman" w:hAnsi="Times New Roman" w:eastAsia="Times New Roman" w:cs="Times New Roman"/>
          <w:spacing w:val="-29"/>
          <w:sz w:val="23"/>
          <w:szCs w:val="23"/>
        </w:rPr>
        <w:t xml:space="preserve"> </w:t>
      </w:r>
      <w:r>
        <w:rPr>
          <w:rFonts w:ascii="宋体" w:hAnsi="宋体" w:eastAsia="宋体" w:cs="宋体"/>
          <w:spacing w:val="5"/>
          <w:sz w:val="23"/>
          <w:szCs w:val="23"/>
        </w:rPr>
        <w:t>，暂</w:t>
      </w:r>
      <w:r>
        <w:rPr>
          <w:rFonts w:ascii="宋体" w:hAnsi="宋体" w:eastAsia="宋体" w:cs="宋体"/>
          <w:spacing w:val="9"/>
          <w:sz w:val="23"/>
          <w:szCs w:val="23"/>
        </w:rPr>
        <w:t>存废石堆场，定期用于已开采完毕的采坑回填，为复垦准备。</w:t>
      </w:r>
    </w:p>
    <w:p w14:paraId="3EF4156E">
      <w:pPr>
        <w:pStyle w:val="2"/>
        <w:spacing w:line="386" w:lineRule="auto"/>
      </w:pPr>
    </w:p>
    <w:p w14:paraId="69921E94">
      <w:pPr>
        <w:spacing w:before="74" w:line="376" w:lineRule="auto"/>
        <w:ind w:left="23" w:firstLine="476"/>
        <w:jc w:val="both"/>
        <w:rPr>
          <w:rFonts w:ascii="宋体" w:hAnsi="宋体" w:eastAsia="宋体" w:cs="宋体"/>
          <w:sz w:val="23"/>
          <w:szCs w:val="23"/>
        </w:rPr>
      </w:pPr>
      <w:r>
        <w:rPr>
          <w:rFonts w:ascii="Times New Roman" w:hAnsi="Times New Roman" w:eastAsia="Times New Roman" w:cs="Times New Roman"/>
          <w:b/>
          <w:bCs/>
          <w:spacing w:val="5"/>
          <w:sz w:val="23"/>
          <w:szCs w:val="23"/>
        </w:rPr>
        <w:t>4</w:t>
      </w:r>
      <w:r>
        <w:rPr>
          <w:rFonts w:ascii="Times New Roman" w:hAnsi="Times New Roman" w:eastAsia="Times New Roman" w:cs="Times New Roman"/>
          <w:b/>
          <w:bCs/>
          <w:spacing w:val="-30"/>
          <w:sz w:val="23"/>
          <w:szCs w:val="23"/>
        </w:rPr>
        <w:t xml:space="preserve"> </w:t>
      </w:r>
      <w:r>
        <w:rPr>
          <w:rFonts w:ascii="宋体" w:hAnsi="宋体" w:eastAsia="宋体" w:cs="宋体"/>
          <w:b/>
          <w:bCs/>
          <w:spacing w:val="5"/>
          <w:sz w:val="23"/>
          <w:szCs w:val="23"/>
        </w:rPr>
        <w:t>、按照《土地利用现状分类》（</w:t>
      </w:r>
      <w:r>
        <w:rPr>
          <w:rFonts w:ascii="Times New Roman" w:hAnsi="Times New Roman" w:eastAsia="Times New Roman" w:cs="Times New Roman"/>
          <w:b/>
          <w:bCs/>
          <w:sz w:val="23"/>
          <w:szCs w:val="23"/>
        </w:rPr>
        <w:t>GB</w:t>
      </w:r>
      <w:r>
        <w:rPr>
          <w:rFonts w:ascii="Times New Roman" w:hAnsi="Times New Roman" w:eastAsia="Times New Roman" w:cs="Times New Roman"/>
          <w:b/>
          <w:bCs/>
          <w:spacing w:val="5"/>
          <w:sz w:val="23"/>
          <w:szCs w:val="23"/>
        </w:rPr>
        <w:t>/T 21010-2017</w:t>
      </w:r>
      <w:r>
        <w:rPr>
          <w:rFonts w:ascii="宋体" w:hAnsi="宋体" w:eastAsia="宋体" w:cs="宋体"/>
          <w:b/>
          <w:bCs/>
          <w:spacing w:val="15"/>
          <w:sz w:val="23"/>
          <w:szCs w:val="23"/>
        </w:rPr>
        <w:t>），</w:t>
      </w:r>
      <w:r>
        <w:rPr>
          <w:rFonts w:ascii="宋体" w:hAnsi="宋体" w:eastAsia="宋体" w:cs="宋体"/>
          <w:b/>
          <w:bCs/>
          <w:spacing w:val="5"/>
          <w:sz w:val="23"/>
          <w:szCs w:val="23"/>
        </w:rPr>
        <w:t>完善土地利用现</w:t>
      </w:r>
      <w:r>
        <w:rPr>
          <w:rFonts w:ascii="宋体" w:hAnsi="宋体" w:eastAsia="宋体" w:cs="宋体"/>
          <w:b/>
          <w:bCs/>
          <w:spacing w:val="4"/>
          <w:sz w:val="23"/>
          <w:szCs w:val="23"/>
        </w:rPr>
        <w:t>状。</w:t>
      </w:r>
      <w:r>
        <w:rPr>
          <w:rFonts w:ascii="宋体" w:hAnsi="宋体" w:eastAsia="宋体" w:cs="宋体"/>
          <w:b/>
          <w:bCs/>
          <w:spacing w:val="13"/>
          <w:sz w:val="23"/>
          <w:szCs w:val="23"/>
        </w:rPr>
        <w:t>根据《建设项目环境影响报告表编制技术指</w:t>
      </w:r>
      <w:r>
        <w:rPr>
          <w:rFonts w:ascii="宋体" w:hAnsi="宋体" w:eastAsia="宋体" w:cs="宋体"/>
          <w:b/>
          <w:bCs/>
          <w:spacing w:val="12"/>
          <w:sz w:val="23"/>
          <w:szCs w:val="23"/>
        </w:rPr>
        <w:t>南（生态影响类</w:t>
      </w:r>
      <w:r>
        <w:rPr>
          <w:rFonts w:ascii="宋体" w:hAnsi="宋体" w:eastAsia="宋体" w:cs="宋体"/>
          <w:b/>
          <w:bCs/>
          <w:spacing w:val="-18"/>
          <w:sz w:val="23"/>
          <w:szCs w:val="23"/>
        </w:rPr>
        <w:t>）</w:t>
      </w:r>
      <w:r>
        <w:rPr>
          <w:rFonts w:ascii="宋体" w:hAnsi="宋体" w:eastAsia="宋体" w:cs="宋体"/>
          <w:spacing w:val="-91"/>
          <w:sz w:val="23"/>
          <w:szCs w:val="23"/>
        </w:rPr>
        <w:t xml:space="preserve"> </w:t>
      </w:r>
      <w:r>
        <w:rPr>
          <w:rFonts w:ascii="宋体" w:hAnsi="宋体" w:eastAsia="宋体" w:cs="宋体"/>
          <w:b/>
          <w:bCs/>
          <w:spacing w:val="-18"/>
          <w:sz w:val="23"/>
          <w:szCs w:val="23"/>
        </w:rPr>
        <w:t>（</w:t>
      </w:r>
      <w:r>
        <w:rPr>
          <w:rFonts w:ascii="宋体" w:hAnsi="宋体" w:eastAsia="宋体" w:cs="宋体"/>
          <w:b/>
          <w:bCs/>
          <w:spacing w:val="12"/>
          <w:sz w:val="23"/>
          <w:szCs w:val="23"/>
        </w:rPr>
        <w:t>试行）》，按</w:t>
      </w:r>
      <w:r>
        <w:rPr>
          <w:rFonts w:ascii="宋体" w:hAnsi="宋体" w:eastAsia="宋体" w:cs="宋体"/>
          <w:b/>
          <w:bCs/>
          <w:spacing w:val="11"/>
          <w:sz w:val="23"/>
          <w:szCs w:val="23"/>
        </w:rPr>
        <w:t>照环境影响评价相关技术导则要求确定评价范围并识别环境保护目标，填写环境保护目标的名称、与建设项目的位置关系、规模、主要保护对象和涉及的功</w:t>
      </w:r>
      <w:r>
        <w:rPr>
          <w:rFonts w:ascii="宋体" w:hAnsi="宋体" w:eastAsia="宋体" w:cs="宋体"/>
          <w:b/>
          <w:bCs/>
          <w:spacing w:val="6"/>
          <w:sz w:val="23"/>
          <w:szCs w:val="23"/>
        </w:rPr>
        <w:t>能分区等。完善相关内容。</w:t>
      </w:r>
    </w:p>
    <w:p w14:paraId="22AEB49B">
      <w:pPr>
        <w:spacing w:line="227" w:lineRule="auto"/>
        <w:ind w:left="529"/>
        <w:rPr>
          <w:rFonts w:ascii="宋体" w:hAnsi="宋体" w:eastAsia="宋体" w:cs="宋体"/>
          <w:sz w:val="23"/>
          <w:szCs w:val="23"/>
        </w:rPr>
      </w:pPr>
      <w:r>
        <w:rPr>
          <w:rFonts w:ascii="宋体" w:hAnsi="宋体" w:eastAsia="宋体" w:cs="宋体"/>
          <w:spacing w:val="3"/>
          <w:sz w:val="23"/>
          <w:szCs w:val="23"/>
        </w:rPr>
        <w:t>已修改，修改内容见</w:t>
      </w:r>
      <w:r>
        <w:rPr>
          <w:rFonts w:ascii="宋体" w:hAnsi="宋体" w:eastAsia="宋体" w:cs="宋体"/>
          <w:spacing w:val="-36"/>
          <w:sz w:val="23"/>
          <w:szCs w:val="23"/>
        </w:rPr>
        <w:t xml:space="preserve"> </w:t>
      </w:r>
      <w:r>
        <w:rPr>
          <w:rFonts w:ascii="Times New Roman" w:hAnsi="Times New Roman" w:eastAsia="Times New Roman" w:cs="Times New Roman"/>
          <w:spacing w:val="3"/>
          <w:sz w:val="23"/>
          <w:szCs w:val="23"/>
        </w:rPr>
        <w:t>P42</w:t>
      </w:r>
      <w:r>
        <w:rPr>
          <w:rFonts w:ascii="Times New Roman" w:hAnsi="Times New Roman" w:eastAsia="Times New Roman" w:cs="Times New Roman"/>
          <w:spacing w:val="-34"/>
          <w:sz w:val="23"/>
          <w:szCs w:val="23"/>
        </w:rPr>
        <w:t xml:space="preserve"> </w:t>
      </w:r>
      <w:r>
        <w:rPr>
          <w:rFonts w:ascii="宋体" w:hAnsi="宋体" w:eastAsia="宋体" w:cs="宋体"/>
          <w:spacing w:val="3"/>
          <w:sz w:val="23"/>
          <w:szCs w:val="23"/>
        </w:rPr>
        <w:t>、</w:t>
      </w:r>
      <w:r>
        <w:rPr>
          <w:rFonts w:ascii="Times New Roman" w:hAnsi="Times New Roman" w:eastAsia="Times New Roman" w:cs="Times New Roman"/>
          <w:spacing w:val="3"/>
          <w:sz w:val="23"/>
          <w:szCs w:val="23"/>
        </w:rPr>
        <w:t>P46</w:t>
      </w:r>
      <w:r>
        <w:rPr>
          <w:rFonts w:ascii="宋体" w:hAnsi="宋体" w:eastAsia="宋体" w:cs="宋体"/>
          <w:spacing w:val="3"/>
          <w:sz w:val="23"/>
          <w:szCs w:val="23"/>
        </w:rPr>
        <w:t>。</w:t>
      </w:r>
    </w:p>
    <w:p w14:paraId="31C6E680">
      <w:pPr>
        <w:spacing w:before="183" w:line="376" w:lineRule="auto"/>
        <w:ind w:left="23" w:right="65" w:firstLine="480"/>
        <w:rPr>
          <w:rFonts w:ascii="宋体" w:hAnsi="宋体" w:eastAsia="宋体" w:cs="宋体"/>
          <w:sz w:val="23"/>
          <w:szCs w:val="23"/>
        </w:rPr>
      </w:pPr>
      <w:r>
        <w:rPr>
          <w:rFonts w:ascii="宋体" w:hAnsi="宋体" w:eastAsia="宋体" w:cs="宋体"/>
          <w:spacing w:val="7"/>
          <w:sz w:val="23"/>
          <w:szCs w:val="23"/>
        </w:rPr>
        <w:t>本次土地利用现状调查的主要技术方法采用遥感数据分析和</w:t>
      </w:r>
      <w:r>
        <w:rPr>
          <w:rFonts w:ascii="宋体" w:hAnsi="宋体" w:eastAsia="宋体" w:cs="宋体"/>
          <w:spacing w:val="6"/>
          <w:sz w:val="23"/>
          <w:szCs w:val="23"/>
        </w:rPr>
        <w:t>解译，调查矿区</w:t>
      </w:r>
      <w:r>
        <w:rPr>
          <w:rFonts w:ascii="宋体" w:hAnsi="宋体" w:eastAsia="宋体" w:cs="宋体"/>
          <w:spacing w:val="7"/>
          <w:sz w:val="23"/>
          <w:szCs w:val="23"/>
        </w:rPr>
        <w:t>范围内土地利用现状情况，以确定评价范围内的土地利用情况，将成果绘制成土</w:t>
      </w:r>
      <w:r>
        <w:rPr>
          <w:rFonts w:ascii="宋体" w:hAnsi="宋体" w:eastAsia="宋体" w:cs="宋体"/>
          <w:spacing w:val="8"/>
          <w:sz w:val="23"/>
          <w:szCs w:val="23"/>
        </w:rPr>
        <w:t>地利用现状图。根据调查，按照《土地利用现状分类》（</w:t>
      </w:r>
      <w:r>
        <w:rPr>
          <w:rFonts w:ascii="Times New Roman" w:hAnsi="Times New Roman" w:eastAsia="Times New Roman" w:cs="Times New Roman"/>
          <w:sz w:val="23"/>
          <w:szCs w:val="23"/>
        </w:rPr>
        <w:t>GB</w:t>
      </w:r>
      <w:r>
        <w:rPr>
          <w:rFonts w:ascii="Times New Roman" w:hAnsi="Times New Roman" w:eastAsia="Times New Roman" w:cs="Times New Roman"/>
          <w:spacing w:val="8"/>
          <w:sz w:val="23"/>
          <w:szCs w:val="23"/>
        </w:rPr>
        <w:t>/T 21010-2017</w:t>
      </w:r>
      <w:r>
        <w:rPr>
          <w:rFonts w:ascii="宋体" w:hAnsi="宋体" w:eastAsia="宋体" w:cs="宋体"/>
          <w:spacing w:val="1"/>
          <w:sz w:val="23"/>
          <w:szCs w:val="23"/>
        </w:rPr>
        <w:t>），</w:t>
      </w:r>
    </w:p>
    <w:p w14:paraId="659BFA27">
      <w:pPr>
        <w:spacing w:before="2" w:line="375" w:lineRule="auto"/>
        <w:ind w:left="28" w:right="65" w:hanging="1"/>
        <w:rPr>
          <w:rFonts w:ascii="宋体" w:hAnsi="宋体" w:eastAsia="宋体" w:cs="宋体"/>
          <w:sz w:val="23"/>
          <w:szCs w:val="23"/>
        </w:rPr>
      </w:pPr>
      <w:r>
        <w:rPr>
          <w:rFonts w:ascii="宋体" w:hAnsi="宋体" w:eastAsia="宋体" w:cs="宋体"/>
          <w:spacing w:val="8"/>
          <w:sz w:val="23"/>
          <w:szCs w:val="23"/>
        </w:rPr>
        <w:t>项目所在区域土地利用类型为其他土地（裸岩石砾地</w:t>
      </w:r>
      <w:r>
        <w:rPr>
          <w:rFonts w:ascii="宋体" w:hAnsi="宋体" w:eastAsia="宋体" w:cs="宋体"/>
          <w:spacing w:val="-9"/>
          <w:sz w:val="23"/>
          <w:szCs w:val="23"/>
        </w:rPr>
        <w:t>），</w:t>
      </w:r>
      <w:r>
        <w:rPr>
          <w:rFonts w:ascii="宋体" w:hAnsi="宋体" w:eastAsia="宋体" w:cs="宋体"/>
          <w:spacing w:val="8"/>
          <w:sz w:val="23"/>
          <w:szCs w:val="23"/>
        </w:rPr>
        <w:t>土地权属为</w:t>
      </w:r>
      <w:r>
        <w:rPr>
          <w:rFonts w:ascii="宋体" w:hAnsi="宋体" w:eastAsia="宋体" w:cs="宋体"/>
          <w:spacing w:val="7"/>
          <w:sz w:val="23"/>
          <w:szCs w:val="23"/>
        </w:rPr>
        <w:t>国有，用地界限无争议。项目区土地利用现状见附图</w:t>
      </w:r>
      <w:r>
        <w:rPr>
          <w:rFonts w:ascii="宋体" w:hAnsi="宋体" w:eastAsia="宋体" w:cs="宋体"/>
          <w:spacing w:val="-33"/>
          <w:sz w:val="23"/>
          <w:szCs w:val="23"/>
        </w:rPr>
        <w:t xml:space="preserve"> </w:t>
      </w:r>
      <w:r>
        <w:rPr>
          <w:rFonts w:ascii="Times New Roman" w:hAnsi="Times New Roman" w:eastAsia="Times New Roman" w:cs="Times New Roman"/>
          <w:spacing w:val="7"/>
          <w:sz w:val="23"/>
          <w:szCs w:val="23"/>
        </w:rPr>
        <w:t>3-3</w:t>
      </w:r>
      <w:r>
        <w:rPr>
          <w:rFonts w:ascii="宋体" w:hAnsi="宋体" w:eastAsia="宋体" w:cs="宋体"/>
          <w:spacing w:val="7"/>
          <w:sz w:val="23"/>
          <w:szCs w:val="23"/>
        </w:rPr>
        <w:t>。</w:t>
      </w:r>
    </w:p>
    <w:p w14:paraId="6C90C25A">
      <w:pPr>
        <w:spacing w:line="226" w:lineRule="auto"/>
        <w:ind w:left="504"/>
        <w:rPr>
          <w:rFonts w:ascii="宋体" w:hAnsi="宋体" w:eastAsia="宋体" w:cs="宋体"/>
          <w:sz w:val="23"/>
          <w:szCs w:val="23"/>
        </w:rPr>
      </w:pPr>
      <w:r>
        <w:rPr>
          <w:rFonts w:ascii="宋体" w:hAnsi="宋体" w:eastAsia="宋体" w:cs="宋体"/>
          <w:spacing w:val="7"/>
          <w:sz w:val="23"/>
          <w:szCs w:val="23"/>
        </w:rPr>
        <w:t>本项目生态环境保护目标见表</w:t>
      </w:r>
      <w:r>
        <w:rPr>
          <w:rFonts w:ascii="宋体" w:hAnsi="宋体" w:eastAsia="宋体" w:cs="宋体"/>
          <w:spacing w:val="-43"/>
          <w:sz w:val="23"/>
          <w:szCs w:val="23"/>
        </w:rPr>
        <w:t xml:space="preserve"> </w:t>
      </w:r>
      <w:r>
        <w:rPr>
          <w:rFonts w:ascii="Times New Roman" w:hAnsi="Times New Roman" w:eastAsia="Times New Roman" w:cs="Times New Roman"/>
          <w:spacing w:val="7"/>
          <w:sz w:val="23"/>
          <w:szCs w:val="23"/>
        </w:rPr>
        <w:t>3-5</w:t>
      </w:r>
      <w:r>
        <w:rPr>
          <w:rFonts w:ascii="宋体" w:hAnsi="宋体" w:eastAsia="宋体" w:cs="宋体"/>
          <w:spacing w:val="7"/>
          <w:sz w:val="23"/>
          <w:szCs w:val="23"/>
        </w:rPr>
        <w:t>。</w:t>
      </w:r>
    </w:p>
    <w:p w14:paraId="4172CB27">
      <w:pPr>
        <w:pStyle w:val="2"/>
        <w:spacing w:line="288" w:lineRule="auto"/>
      </w:pPr>
    </w:p>
    <w:p w14:paraId="4E42F82E">
      <w:pPr>
        <w:pStyle w:val="2"/>
        <w:spacing w:line="288" w:lineRule="auto"/>
      </w:pPr>
    </w:p>
    <w:p w14:paraId="3B254AE1">
      <w:pPr>
        <w:spacing w:before="76" w:line="372" w:lineRule="auto"/>
        <w:ind w:left="22" w:right="68" w:firstLine="479"/>
        <w:jc w:val="both"/>
        <w:rPr>
          <w:rFonts w:ascii="宋体" w:hAnsi="宋体" w:eastAsia="宋体" w:cs="宋体"/>
          <w:sz w:val="23"/>
          <w:szCs w:val="23"/>
        </w:rPr>
      </w:pPr>
      <w:r>
        <w:rPr>
          <w:rFonts w:ascii="Times New Roman" w:hAnsi="Times New Roman" w:eastAsia="Times New Roman" w:cs="Times New Roman"/>
          <w:b/>
          <w:bCs/>
          <w:spacing w:val="7"/>
          <w:sz w:val="23"/>
          <w:szCs w:val="23"/>
        </w:rPr>
        <w:t>5</w:t>
      </w:r>
      <w:r>
        <w:rPr>
          <w:rFonts w:ascii="Times New Roman" w:hAnsi="Times New Roman" w:eastAsia="Times New Roman" w:cs="Times New Roman"/>
          <w:b/>
          <w:bCs/>
          <w:spacing w:val="-27"/>
          <w:sz w:val="23"/>
          <w:szCs w:val="23"/>
        </w:rPr>
        <w:t xml:space="preserve"> </w:t>
      </w:r>
      <w:r>
        <w:rPr>
          <w:rFonts w:ascii="宋体" w:hAnsi="宋体" w:eastAsia="宋体" w:cs="宋体"/>
          <w:b/>
          <w:bCs/>
          <w:spacing w:val="7"/>
          <w:sz w:val="23"/>
          <w:szCs w:val="23"/>
        </w:rPr>
        <w:t>、风险评价，补充爆破过程带来的风险内容，简要补充突发环境应急预案</w:t>
      </w:r>
      <w:r>
        <w:rPr>
          <w:rFonts w:ascii="宋体" w:hAnsi="宋体" w:eastAsia="宋体" w:cs="宋体"/>
          <w:b/>
          <w:bCs/>
          <w:spacing w:val="6"/>
          <w:sz w:val="23"/>
          <w:szCs w:val="23"/>
        </w:rPr>
        <w:t>内容。</w:t>
      </w:r>
      <w:r>
        <w:rPr>
          <w:rFonts w:ascii="Times New Roman" w:hAnsi="Times New Roman" w:eastAsia="Times New Roman" w:cs="Times New Roman"/>
          <w:b/>
          <w:bCs/>
          <w:spacing w:val="6"/>
          <w:sz w:val="23"/>
          <w:szCs w:val="23"/>
        </w:rPr>
        <w:t xml:space="preserve">p67 </w:t>
      </w:r>
      <w:r>
        <w:rPr>
          <w:rFonts w:ascii="宋体" w:hAnsi="宋体" w:eastAsia="宋体" w:cs="宋体"/>
          <w:b/>
          <w:bCs/>
          <w:spacing w:val="6"/>
          <w:sz w:val="23"/>
          <w:szCs w:val="23"/>
        </w:rPr>
        <w:t>选址合理性分析，补充《新疆维吾尔自</w:t>
      </w:r>
      <w:r>
        <w:rPr>
          <w:rFonts w:ascii="宋体" w:hAnsi="宋体" w:eastAsia="宋体" w:cs="宋体"/>
          <w:b/>
          <w:bCs/>
          <w:spacing w:val="5"/>
          <w:sz w:val="23"/>
          <w:szCs w:val="23"/>
        </w:rPr>
        <w:t>治区重点行业生态环境准入条</w:t>
      </w:r>
      <w:r>
        <w:rPr>
          <w:rFonts w:ascii="宋体" w:hAnsi="宋体" w:eastAsia="宋体" w:cs="宋体"/>
          <w:b/>
          <w:bCs/>
          <w:spacing w:val="6"/>
          <w:sz w:val="23"/>
          <w:szCs w:val="23"/>
        </w:rPr>
        <w:t>件（</w:t>
      </w:r>
      <w:r>
        <w:rPr>
          <w:rFonts w:ascii="Times New Roman" w:hAnsi="Times New Roman" w:eastAsia="Times New Roman" w:cs="Times New Roman"/>
          <w:b/>
          <w:bCs/>
          <w:spacing w:val="6"/>
          <w:sz w:val="23"/>
          <w:szCs w:val="23"/>
        </w:rPr>
        <w:t xml:space="preserve">2024 </w:t>
      </w:r>
      <w:r>
        <w:rPr>
          <w:rFonts w:ascii="宋体" w:hAnsi="宋体" w:eastAsia="宋体" w:cs="宋体"/>
          <w:b/>
          <w:bCs/>
          <w:spacing w:val="6"/>
          <w:sz w:val="23"/>
          <w:szCs w:val="23"/>
        </w:rPr>
        <w:t>年）》修改完善相应内容。</w:t>
      </w:r>
    </w:p>
    <w:p w14:paraId="4D8554C0">
      <w:pPr>
        <w:spacing w:before="13" w:line="227" w:lineRule="auto"/>
        <w:ind w:left="529"/>
        <w:rPr>
          <w:rFonts w:ascii="宋体" w:hAnsi="宋体" w:eastAsia="宋体" w:cs="宋体"/>
          <w:sz w:val="23"/>
          <w:szCs w:val="23"/>
        </w:rPr>
      </w:pPr>
      <w:r>
        <w:rPr>
          <w:rFonts w:ascii="宋体" w:hAnsi="宋体" w:eastAsia="宋体" w:cs="宋体"/>
          <w:spacing w:val="4"/>
          <w:sz w:val="23"/>
          <w:szCs w:val="23"/>
        </w:rPr>
        <w:t>已修改，修改内容见</w:t>
      </w:r>
      <w:r>
        <w:rPr>
          <w:rFonts w:ascii="宋体" w:hAnsi="宋体" w:eastAsia="宋体" w:cs="宋体"/>
          <w:spacing w:val="-37"/>
          <w:sz w:val="23"/>
          <w:szCs w:val="23"/>
        </w:rPr>
        <w:t xml:space="preserve"> </w:t>
      </w:r>
      <w:r>
        <w:rPr>
          <w:rFonts w:ascii="Times New Roman" w:hAnsi="Times New Roman" w:eastAsia="Times New Roman" w:cs="Times New Roman"/>
          <w:spacing w:val="4"/>
          <w:sz w:val="23"/>
          <w:szCs w:val="23"/>
        </w:rPr>
        <w:t>P72-73</w:t>
      </w:r>
      <w:r>
        <w:rPr>
          <w:rFonts w:ascii="宋体" w:hAnsi="宋体" w:eastAsia="宋体" w:cs="宋体"/>
          <w:spacing w:val="4"/>
          <w:sz w:val="23"/>
          <w:szCs w:val="23"/>
        </w:rPr>
        <w:t>。</w:t>
      </w:r>
    </w:p>
    <w:p w14:paraId="634F16E6">
      <w:pPr>
        <w:spacing w:before="184" w:line="226" w:lineRule="auto"/>
        <w:ind w:left="503"/>
        <w:rPr>
          <w:rFonts w:ascii="宋体" w:hAnsi="宋体" w:eastAsia="宋体" w:cs="宋体"/>
          <w:sz w:val="23"/>
          <w:szCs w:val="23"/>
        </w:rPr>
      </w:pPr>
      <w:r>
        <w:rPr>
          <w:rFonts w:ascii="宋体" w:hAnsi="宋体" w:eastAsia="宋体" w:cs="宋体"/>
          <w:spacing w:val="8"/>
          <w:sz w:val="23"/>
          <w:szCs w:val="23"/>
        </w:rPr>
        <w:t>爆破过程的风险</w:t>
      </w:r>
    </w:p>
    <w:p w14:paraId="316EDA8B">
      <w:pPr>
        <w:spacing w:before="188" w:line="376" w:lineRule="auto"/>
        <w:ind w:left="23" w:right="32" w:firstLine="479"/>
        <w:rPr>
          <w:rFonts w:ascii="宋体" w:hAnsi="宋体" w:eastAsia="宋体" w:cs="宋体"/>
          <w:sz w:val="23"/>
          <w:szCs w:val="23"/>
        </w:rPr>
      </w:pPr>
      <w:r>
        <w:rPr>
          <w:rFonts w:ascii="宋体" w:hAnsi="宋体" w:eastAsia="宋体" w:cs="宋体"/>
          <w:spacing w:val="8"/>
          <w:sz w:val="23"/>
          <w:szCs w:val="23"/>
        </w:rPr>
        <w:t>矿山爆破委托专业爆破公司进行，爆破过程中可能有以下风险：飞</w:t>
      </w:r>
      <w:r>
        <w:rPr>
          <w:rFonts w:ascii="宋体" w:hAnsi="宋体" w:eastAsia="宋体" w:cs="宋体"/>
          <w:spacing w:val="7"/>
          <w:sz w:val="23"/>
          <w:szCs w:val="23"/>
        </w:rPr>
        <w:t>石伤害：爆破产生的碎石高速飞散，若超出警戒范围，可能造成人员伤亡或财产损失。冲</w:t>
      </w:r>
    </w:p>
    <w:p w14:paraId="42D82B0F">
      <w:pPr>
        <w:spacing w:line="376" w:lineRule="auto"/>
        <w:rPr>
          <w:rFonts w:ascii="宋体" w:hAnsi="宋体" w:eastAsia="宋体" w:cs="宋体"/>
          <w:sz w:val="23"/>
          <w:szCs w:val="23"/>
        </w:rPr>
        <w:sectPr>
          <w:pgSz w:w="11906" w:h="16838"/>
          <w:pgMar w:top="1431" w:right="1733" w:bottom="400" w:left="1785" w:header="0" w:footer="0" w:gutter="0"/>
          <w:cols w:space="720" w:num="1"/>
        </w:sectPr>
      </w:pPr>
    </w:p>
    <w:p w14:paraId="1DC5D962">
      <w:pPr>
        <w:spacing w:before="121" w:line="376" w:lineRule="auto"/>
        <w:ind w:left="22" w:right="80"/>
        <w:jc w:val="both"/>
        <w:rPr>
          <w:rFonts w:ascii="宋体" w:hAnsi="宋体" w:eastAsia="宋体" w:cs="宋体"/>
          <w:sz w:val="23"/>
          <w:szCs w:val="23"/>
        </w:rPr>
      </w:pPr>
      <w:r>
        <w:rPr>
          <w:rFonts w:ascii="宋体" w:hAnsi="宋体" w:eastAsia="宋体" w:cs="宋体"/>
          <w:spacing w:val="7"/>
          <w:sz w:val="23"/>
          <w:szCs w:val="23"/>
        </w:rPr>
        <w:t>击波破坏：爆炸瞬间产生的空气冲击波可损毁邻近建筑物、设施，甚至对人体造成内伤。爆破震动危害：地震波通过地层传播，可能导致周边建筑结构开裂、地基松动，严重时引发山体滑坡或塌方。有毒气体：炸药不完全爆炸会产生一氧化</w:t>
      </w:r>
      <w:r>
        <w:rPr>
          <w:rFonts w:ascii="宋体" w:hAnsi="宋体" w:eastAsia="宋体" w:cs="宋体"/>
          <w:spacing w:val="9"/>
          <w:sz w:val="23"/>
          <w:szCs w:val="23"/>
        </w:rPr>
        <w:t>碳、氮氧化物、硫化氢等有害气体，可致人员中毒。</w:t>
      </w:r>
    </w:p>
    <w:p w14:paraId="4E89531D">
      <w:pPr>
        <w:spacing w:before="5" w:line="375" w:lineRule="auto"/>
        <w:ind w:left="22" w:right="80" w:firstLine="480"/>
        <w:jc w:val="both"/>
        <w:rPr>
          <w:rFonts w:ascii="宋体" w:hAnsi="宋体" w:eastAsia="宋体" w:cs="宋体"/>
          <w:sz w:val="23"/>
          <w:szCs w:val="23"/>
        </w:rPr>
      </w:pPr>
      <w:r>
        <w:rPr>
          <w:rFonts w:ascii="宋体" w:hAnsi="宋体" w:eastAsia="宋体" w:cs="宋体"/>
          <w:spacing w:val="7"/>
          <w:sz w:val="23"/>
          <w:szCs w:val="23"/>
        </w:rPr>
        <w:t>根据《建设项目环境风险评价技术导则》（</w:t>
      </w:r>
      <w:r>
        <w:rPr>
          <w:rFonts w:ascii="Times New Roman" w:hAnsi="Times New Roman" w:eastAsia="Times New Roman" w:cs="Times New Roman"/>
          <w:sz w:val="23"/>
          <w:szCs w:val="23"/>
        </w:rPr>
        <w:t>HJ</w:t>
      </w:r>
      <w:r>
        <w:rPr>
          <w:rFonts w:ascii="Times New Roman" w:hAnsi="Times New Roman" w:eastAsia="Times New Roman" w:cs="Times New Roman"/>
          <w:spacing w:val="7"/>
          <w:sz w:val="23"/>
          <w:szCs w:val="23"/>
        </w:rPr>
        <w:t>1</w:t>
      </w:r>
      <w:r>
        <w:rPr>
          <w:rFonts w:ascii="Times New Roman" w:hAnsi="Times New Roman" w:eastAsia="Times New Roman" w:cs="Times New Roman"/>
          <w:spacing w:val="6"/>
          <w:sz w:val="23"/>
          <w:szCs w:val="23"/>
        </w:rPr>
        <w:t>69-2018</w:t>
      </w:r>
      <w:r>
        <w:rPr>
          <w:rFonts w:ascii="宋体" w:hAnsi="宋体" w:eastAsia="宋体" w:cs="宋体"/>
          <w:spacing w:val="6"/>
          <w:sz w:val="23"/>
          <w:szCs w:val="23"/>
        </w:rPr>
        <w:t>）、《企业事业单位</w:t>
      </w:r>
      <w:r>
        <w:rPr>
          <w:rFonts w:ascii="宋体" w:hAnsi="宋体" w:eastAsia="宋体" w:cs="宋体"/>
          <w:spacing w:val="8"/>
          <w:sz w:val="23"/>
          <w:szCs w:val="23"/>
        </w:rPr>
        <w:t>突发环境事件应急预案备案管理办法（试行）》（环发〔</w:t>
      </w:r>
      <w:r>
        <w:rPr>
          <w:rFonts w:ascii="Times New Roman" w:hAnsi="Times New Roman" w:eastAsia="Times New Roman" w:cs="Times New Roman"/>
          <w:spacing w:val="8"/>
          <w:sz w:val="23"/>
          <w:szCs w:val="23"/>
        </w:rPr>
        <w:t>20</w:t>
      </w:r>
      <w:r>
        <w:rPr>
          <w:rFonts w:ascii="Times New Roman" w:hAnsi="Times New Roman" w:eastAsia="Times New Roman" w:cs="Times New Roman"/>
          <w:spacing w:val="7"/>
          <w:sz w:val="23"/>
          <w:szCs w:val="23"/>
        </w:rPr>
        <w:t>15</w:t>
      </w:r>
      <w:r>
        <w:rPr>
          <w:rFonts w:ascii="宋体" w:hAnsi="宋体" w:eastAsia="宋体" w:cs="宋体"/>
          <w:spacing w:val="7"/>
          <w:sz w:val="23"/>
          <w:szCs w:val="23"/>
        </w:rPr>
        <w:t>〕</w:t>
      </w:r>
      <w:r>
        <w:rPr>
          <w:rFonts w:ascii="Times New Roman" w:hAnsi="Times New Roman" w:eastAsia="Times New Roman" w:cs="Times New Roman"/>
          <w:spacing w:val="7"/>
          <w:sz w:val="23"/>
          <w:szCs w:val="23"/>
        </w:rPr>
        <w:t>4</w:t>
      </w:r>
      <w:r>
        <w:rPr>
          <w:rFonts w:ascii="Times New Roman" w:hAnsi="Times New Roman" w:eastAsia="Times New Roman" w:cs="Times New Roman"/>
          <w:spacing w:val="18"/>
          <w:sz w:val="23"/>
          <w:szCs w:val="23"/>
        </w:rPr>
        <w:t xml:space="preserve"> </w:t>
      </w:r>
      <w:r>
        <w:rPr>
          <w:rFonts w:ascii="宋体" w:hAnsi="宋体" w:eastAsia="宋体" w:cs="宋体"/>
          <w:spacing w:val="7"/>
          <w:sz w:val="23"/>
          <w:szCs w:val="23"/>
        </w:rPr>
        <w:t>号）、《企业突发环境事件风险分级方法》（</w:t>
      </w:r>
      <w:r>
        <w:rPr>
          <w:rFonts w:ascii="Times New Roman" w:hAnsi="Times New Roman" w:eastAsia="Times New Roman" w:cs="Times New Roman"/>
          <w:sz w:val="23"/>
          <w:szCs w:val="23"/>
        </w:rPr>
        <w:t>HJ</w:t>
      </w:r>
      <w:r>
        <w:rPr>
          <w:rFonts w:ascii="Times New Roman" w:hAnsi="Times New Roman" w:eastAsia="Times New Roman" w:cs="Times New Roman"/>
          <w:spacing w:val="7"/>
          <w:sz w:val="23"/>
          <w:szCs w:val="23"/>
        </w:rPr>
        <w:t>941-2018</w:t>
      </w:r>
      <w:r>
        <w:rPr>
          <w:rFonts w:ascii="宋体" w:hAnsi="宋体" w:eastAsia="宋体" w:cs="宋体"/>
          <w:spacing w:val="7"/>
          <w:sz w:val="23"/>
          <w:szCs w:val="23"/>
        </w:rPr>
        <w:t>）、《企业事业单位</w:t>
      </w:r>
      <w:r>
        <w:rPr>
          <w:rFonts w:ascii="宋体" w:hAnsi="宋体" w:eastAsia="宋体" w:cs="宋体"/>
          <w:spacing w:val="6"/>
          <w:sz w:val="23"/>
          <w:szCs w:val="23"/>
        </w:rPr>
        <w:t>突发环境事件应</w:t>
      </w:r>
      <w:r>
        <w:rPr>
          <w:rFonts w:ascii="宋体" w:hAnsi="宋体" w:eastAsia="宋体" w:cs="宋体"/>
          <w:spacing w:val="8"/>
          <w:sz w:val="23"/>
          <w:szCs w:val="23"/>
        </w:rPr>
        <w:t>急预案评审工作指南（试行）》（环办应急〔</w:t>
      </w:r>
      <w:r>
        <w:rPr>
          <w:rFonts w:ascii="Times New Roman" w:hAnsi="Times New Roman" w:eastAsia="Times New Roman" w:cs="Times New Roman"/>
          <w:spacing w:val="8"/>
          <w:sz w:val="23"/>
          <w:szCs w:val="23"/>
        </w:rPr>
        <w:t>2018</w:t>
      </w:r>
      <w:r>
        <w:rPr>
          <w:rFonts w:ascii="宋体" w:hAnsi="宋体" w:eastAsia="宋体" w:cs="宋体"/>
          <w:spacing w:val="8"/>
          <w:sz w:val="23"/>
          <w:szCs w:val="23"/>
        </w:rPr>
        <w:t>〕</w:t>
      </w:r>
      <w:r>
        <w:rPr>
          <w:rFonts w:ascii="Times New Roman" w:hAnsi="Times New Roman" w:eastAsia="Times New Roman" w:cs="Times New Roman"/>
          <w:spacing w:val="8"/>
          <w:sz w:val="23"/>
          <w:szCs w:val="23"/>
        </w:rPr>
        <w:t>8</w:t>
      </w:r>
      <w:r>
        <w:rPr>
          <w:rFonts w:ascii="Times New Roman" w:hAnsi="Times New Roman" w:eastAsia="Times New Roman" w:cs="Times New Roman"/>
          <w:spacing w:val="18"/>
          <w:sz w:val="23"/>
          <w:szCs w:val="23"/>
        </w:rPr>
        <w:t xml:space="preserve"> </w:t>
      </w:r>
      <w:r>
        <w:rPr>
          <w:rFonts w:ascii="宋体" w:hAnsi="宋体" w:eastAsia="宋体" w:cs="宋体"/>
          <w:spacing w:val="8"/>
          <w:sz w:val="23"/>
          <w:szCs w:val="23"/>
        </w:rPr>
        <w:t>号</w:t>
      </w:r>
      <w:r>
        <w:rPr>
          <w:rFonts w:ascii="宋体" w:hAnsi="宋体" w:eastAsia="宋体" w:cs="宋体"/>
          <w:spacing w:val="7"/>
          <w:sz w:val="23"/>
          <w:szCs w:val="23"/>
        </w:rPr>
        <w:t>）等要求，企业应编制企业突发环境事件应急预案，并报生态环境主管部门备案，以便在发生风险事故时，能以最快的速度发挥最大效能，有序的实施救援，尽快控制事态的发展，降</w:t>
      </w:r>
      <w:r>
        <w:rPr>
          <w:rFonts w:ascii="宋体" w:hAnsi="宋体" w:eastAsia="宋体" w:cs="宋体"/>
          <w:spacing w:val="8"/>
          <w:sz w:val="23"/>
          <w:szCs w:val="23"/>
        </w:rPr>
        <w:t>低事故造成的危害，减少事故造成的损失。应急预案主要内容见表</w:t>
      </w:r>
      <w:r>
        <w:rPr>
          <w:rFonts w:ascii="宋体" w:hAnsi="宋体" w:eastAsia="宋体" w:cs="宋体"/>
          <w:spacing w:val="-27"/>
          <w:sz w:val="23"/>
          <w:szCs w:val="23"/>
        </w:rPr>
        <w:t xml:space="preserve"> </w:t>
      </w:r>
      <w:r>
        <w:rPr>
          <w:rFonts w:ascii="Times New Roman" w:hAnsi="Times New Roman" w:eastAsia="Times New Roman" w:cs="Times New Roman"/>
          <w:spacing w:val="8"/>
          <w:sz w:val="23"/>
          <w:szCs w:val="23"/>
        </w:rPr>
        <w:t>5-5</w:t>
      </w:r>
      <w:r>
        <w:rPr>
          <w:rFonts w:ascii="宋体" w:hAnsi="宋体" w:eastAsia="宋体" w:cs="宋体"/>
          <w:spacing w:val="8"/>
          <w:sz w:val="23"/>
          <w:szCs w:val="23"/>
        </w:rPr>
        <w:t>。</w:t>
      </w:r>
    </w:p>
    <w:p w14:paraId="09E60A48">
      <w:pPr>
        <w:spacing w:before="10" w:line="375" w:lineRule="auto"/>
        <w:ind w:left="22" w:firstLine="481"/>
        <w:jc w:val="both"/>
        <w:rPr>
          <w:rFonts w:ascii="宋体" w:hAnsi="宋体" w:eastAsia="宋体" w:cs="宋体"/>
          <w:sz w:val="23"/>
          <w:szCs w:val="23"/>
        </w:rPr>
      </w:pPr>
      <w:r>
        <w:rPr>
          <w:rFonts w:ascii="宋体" w:hAnsi="宋体" w:eastAsia="宋体" w:cs="宋体"/>
          <w:spacing w:val="7"/>
          <w:sz w:val="23"/>
          <w:szCs w:val="23"/>
        </w:rPr>
        <w:t>本项目为非金属矿采选业，根据《新疆维吾尔自治区重点行</w:t>
      </w:r>
      <w:r>
        <w:rPr>
          <w:rFonts w:ascii="宋体" w:hAnsi="宋体" w:eastAsia="宋体" w:cs="宋体"/>
          <w:spacing w:val="6"/>
          <w:sz w:val="23"/>
          <w:szCs w:val="23"/>
        </w:rPr>
        <w:t>业生态环境准入</w:t>
      </w:r>
      <w:r>
        <w:rPr>
          <w:rFonts w:ascii="宋体" w:hAnsi="宋体" w:eastAsia="宋体" w:cs="宋体"/>
          <w:spacing w:val="10"/>
          <w:sz w:val="23"/>
          <w:szCs w:val="23"/>
        </w:rPr>
        <w:t>条件</w:t>
      </w:r>
      <w:r>
        <w:rPr>
          <w:rFonts w:ascii="宋体" w:hAnsi="宋体" w:eastAsia="宋体" w:cs="宋体"/>
          <w:spacing w:val="-50"/>
          <w:sz w:val="23"/>
          <w:szCs w:val="23"/>
        </w:rPr>
        <w:t xml:space="preserve"> </w:t>
      </w:r>
      <w:r>
        <w:rPr>
          <w:rFonts w:ascii="Times New Roman" w:hAnsi="Times New Roman" w:eastAsia="Times New Roman" w:cs="Times New Roman"/>
          <w:spacing w:val="10"/>
          <w:sz w:val="23"/>
          <w:szCs w:val="23"/>
        </w:rPr>
        <w:t xml:space="preserve">2024 </w:t>
      </w:r>
      <w:r>
        <w:rPr>
          <w:rFonts w:ascii="宋体" w:hAnsi="宋体" w:eastAsia="宋体" w:cs="宋体"/>
          <w:spacing w:val="10"/>
          <w:sz w:val="23"/>
          <w:szCs w:val="23"/>
        </w:rPr>
        <w:t>年）》，禁止在重要工业区、大</w:t>
      </w:r>
      <w:r>
        <w:rPr>
          <w:rFonts w:ascii="宋体" w:hAnsi="宋体" w:eastAsia="宋体" w:cs="宋体"/>
          <w:spacing w:val="9"/>
          <w:sz w:val="23"/>
          <w:szCs w:val="23"/>
        </w:rPr>
        <w:t>型水利工程设施、城镇市政工程设施</w:t>
      </w:r>
      <w:r>
        <w:rPr>
          <w:rFonts w:ascii="宋体" w:hAnsi="宋体" w:eastAsia="宋体" w:cs="宋体"/>
          <w:spacing w:val="7"/>
          <w:sz w:val="23"/>
          <w:szCs w:val="23"/>
        </w:rPr>
        <w:t>所在区域，军事管理区、机场、国防工程设施圈定的区域，高速公路、国道、省</w:t>
      </w:r>
      <w:r>
        <w:rPr>
          <w:rFonts w:ascii="宋体" w:hAnsi="宋体" w:eastAsia="宋体" w:cs="宋体"/>
          <w:spacing w:val="6"/>
          <w:sz w:val="23"/>
          <w:szCs w:val="23"/>
        </w:rPr>
        <w:t>道等重要交通干线两侧用地外缘</w:t>
      </w:r>
      <w:r>
        <w:rPr>
          <w:rFonts w:ascii="宋体" w:hAnsi="宋体" w:eastAsia="宋体" w:cs="宋体"/>
          <w:spacing w:val="-48"/>
          <w:sz w:val="23"/>
          <w:szCs w:val="23"/>
        </w:rPr>
        <w:t xml:space="preserve"> </w:t>
      </w:r>
      <w:r>
        <w:rPr>
          <w:rFonts w:ascii="Times New Roman" w:hAnsi="Times New Roman" w:eastAsia="Times New Roman" w:cs="Times New Roman"/>
          <w:spacing w:val="6"/>
          <w:sz w:val="23"/>
          <w:szCs w:val="23"/>
        </w:rPr>
        <w:t xml:space="preserve">200 </w:t>
      </w:r>
      <w:r>
        <w:rPr>
          <w:rFonts w:ascii="宋体" w:hAnsi="宋体" w:eastAsia="宋体" w:cs="宋体"/>
          <w:spacing w:val="6"/>
          <w:sz w:val="23"/>
          <w:szCs w:val="23"/>
        </w:rPr>
        <w:t>米范围内（确有必要可根据实际情况论证</w:t>
      </w:r>
      <w:r>
        <w:rPr>
          <w:rFonts w:ascii="宋体" w:hAnsi="宋体" w:eastAsia="宋体" w:cs="宋体"/>
          <w:spacing w:val="-60"/>
          <w:w w:val="98"/>
          <w:sz w:val="23"/>
          <w:szCs w:val="23"/>
        </w:rPr>
        <w:t>），</w:t>
      </w:r>
      <w:r>
        <w:rPr>
          <w:rFonts w:ascii="宋体" w:hAnsi="宋体" w:eastAsia="宋体" w:cs="宋体"/>
          <w:spacing w:val="9"/>
          <w:sz w:val="23"/>
          <w:szCs w:val="23"/>
        </w:rPr>
        <w:t>铁路线路两侧路堤坡脚、路堑坡顶、铁路桥梁外侧起各</w:t>
      </w:r>
      <w:r>
        <w:rPr>
          <w:rFonts w:ascii="宋体" w:hAnsi="宋体" w:eastAsia="宋体" w:cs="宋体"/>
          <w:spacing w:val="-27"/>
          <w:sz w:val="23"/>
          <w:szCs w:val="23"/>
        </w:rPr>
        <w:t xml:space="preserve"> </w:t>
      </w:r>
      <w:r>
        <w:rPr>
          <w:rFonts w:ascii="Times New Roman" w:hAnsi="Times New Roman" w:eastAsia="Times New Roman" w:cs="Times New Roman"/>
          <w:spacing w:val="9"/>
          <w:sz w:val="23"/>
          <w:szCs w:val="23"/>
        </w:rPr>
        <w:t xml:space="preserve">1000 </w:t>
      </w:r>
      <w:r>
        <w:rPr>
          <w:rFonts w:ascii="宋体" w:hAnsi="宋体" w:eastAsia="宋体" w:cs="宋体"/>
          <w:spacing w:val="9"/>
          <w:sz w:val="23"/>
          <w:szCs w:val="23"/>
        </w:rPr>
        <w:t>米范围</w:t>
      </w:r>
      <w:r>
        <w:rPr>
          <w:rFonts w:ascii="宋体" w:hAnsi="宋体" w:eastAsia="宋体" w:cs="宋体"/>
          <w:spacing w:val="8"/>
          <w:sz w:val="23"/>
          <w:szCs w:val="23"/>
        </w:rPr>
        <w:t>内及在铁路隧道上方中心线两侧各</w:t>
      </w:r>
      <w:r>
        <w:rPr>
          <w:rFonts w:ascii="宋体" w:hAnsi="宋体" w:eastAsia="宋体" w:cs="宋体"/>
          <w:spacing w:val="-27"/>
          <w:sz w:val="23"/>
          <w:szCs w:val="23"/>
        </w:rPr>
        <w:t xml:space="preserve"> </w:t>
      </w:r>
      <w:r>
        <w:rPr>
          <w:rFonts w:ascii="Times New Roman" w:hAnsi="Times New Roman" w:eastAsia="Times New Roman" w:cs="Times New Roman"/>
          <w:spacing w:val="8"/>
          <w:sz w:val="23"/>
          <w:szCs w:val="23"/>
        </w:rPr>
        <w:t xml:space="preserve">1000 </w:t>
      </w:r>
      <w:r>
        <w:rPr>
          <w:rFonts w:ascii="宋体" w:hAnsi="宋体" w:eastAsia="宋体" w:cs="宋体"/>
          <w:spacing w:val="8"/>
          <w:sz w:val="23"/>
          <w:szCs w:val="23"/>
        </w:rPr>
        <w:t>米范围内建设非金属矿采矿项目。居民</w:t>
      </w:r>
      <w:r>
        <w:rPr>
          <w:rFonts w:ascii="宋体" w:hAnsi="宋体" w:eastAsia="宋体" w:cs="宋体"/>
          <w:spacing w:val="7"/>
          <w:sz w:val="23"/>
          <w:szCs w:val="23"/>
        </w:rPr>
        <w:t>聚集区</w:t>
      </w:r>
      <w:r>
        <w:rPr>
          <w:rFonts w:ascii="宋体" w:hAnsi="宋体" w:eastAsia="宋体" w:cs="宋体"/>
          <w:spacing w:val="-25"/>
          <w:sz w:val="23"/>
          <w:szCs w:val="23"/>
        </w:rPr>
        <w:t xml:space="preserve"> </w:t>
      </w:r>
      <w:r>
        <w:rPr>
          <w:rFonts w:ascii="Times New Roman" w:hAnsi="Times New Roman" w:eastAsia="Times New Roman" w:cs="Times New Roman"/>
          <w:spacing w:val="7"/>
          <w:sz w:val="23"/>
          <w:szCs w:val="23"/>
        </w:rPr>
        <w:t xml:space="preserve">1 </w:t>
      </w:r>
      <w:r>
        <w:rPr>
          <w:rFonts w:ascii="宋体" w:hAnsi="宋体" w:eastAsia="宋体" w:cs="宋体"/>
          <w:spacing w:val="7"/>
          <w:sz w:val="23"/>
          <w:szCs w:val="23"/>
        </w:rPr>
        <w:t>千</w:t>
      </w:r>
      <w:r>
        <w:rPr>
          <w:rFonts w:ascii="宋体" w:hAnsi="宋体" w:eastAsia="宋体" w:cs="宋体"/>
          <w:spacing w:val="5"/>
          <w:sz w:val="23"/>
          <w:szCs w:val="23"/>
        </w:rPr>
        <w:t>米以内禁止石灰石开采。本项目不在主要道路</w:t>
      </w:r>
      <w:r>
        <w:rPr>
          <w:rFonts w:ascii="宋体" w:hAnsi="宋体" w:eastAsia="宋体" w:cs="宋体"/>
          <w:spacing w:val="-49"/>
          <w:sz w:val="23"/>
          <w:szCs w:val="23"/>
        </w:rPr>
        <w:t xml:space="preserve"> </w:t>
      </w:r>
      <w:r>
        <w:rPr>
          <w:rFonts w:ascii="Times New Roman" w:hAnsi="Times New Roman" w:eastAsia="Times New Roman" w:cs="Times New Roman"/>
          <w:spacing w:val="4"/>
          <w:sz w:val="23"/>
          <w:szCs w:val="23"/>
        </w:rPr>
        <w:t>200m</w:t>
      </w:r>
      <w:r>
        <w:rPr>
          <w:rFonts w:ascii="Times New Roman" w:hAnsi="Times New Roman" w:eastAsia="Times New Roman" w:cs="Times New Roman"/>
          <w:spacing w:val="18"/>
          <w:sz w:val="23"/>
          <w:szCs w:val="23"/>
        </w:rPr>
        <w:t xml:space="preserve"> </w:t>
      </w:r>
      <w:r>
        <w:rPr>
          <w:rFonts w:ascii="宋体" w:hAnsi="宋体" w:eastAsia="宋体" w:cs="宋体"/>
          <w:spacing w:val="4"/>
          <w:sz w:val="23"/>
          <w:szCs w:val="23"/>
        </w:rPr>
        <w:t>范围内，项目区周边</w:t>
      </w:r>
      <w:r>
        <w:rPr>
          <w:rFonts w:ascii="宋体" w:hAnsi="宋体" w:eastAsia="宋体" w:cs="宋体"/>
          <w:spacing w:val="-27"/>
          <w:sz w:val="23"/>
          <w:szCs w:val="23"/>
        </w:rPr>
        <w:t xml:space="preserve"> </w:t>
      </w:r>
      <w:r>
        <w:rPr>
          <w:rFonts w:ascii="Times New Roman" w:hAnsi="Times New Roman" w:eastAsia="Times New Roman" w:cs="Times New Roman"/>
          <w:spacing w:val="4"/>
          <w:sz w:val="23"/>
          <w:szCs w:val="23"/>
        </w:rPr>
        <w:t>1</w:t>
      </w:r>
      <w:r>
        <w:rPr>
          <w:rFonts w:ascii="Times New Roman" w:hAnsi="Times New Roman" w:eastAsia="Times New Roman" w:cs="Times New Roman"/>
          <w:sz w:val="23"/>
          <w:szCs w:val="23"/>
        </w:rPr>
        <w:t>km</w:t>
      </w:r>
      <w:r>
        <w:rPr>
          <w:rFonts w:ascii="Times New Roman" w:hAnsi="Times New Roman" w:eastAsia="Times New Roman" w:cs="Times New Roman"/>
          <w:spacing w:val="16"/>
          <w:w w:val="101"/>
          <w:sz w:val="23"/>
          <w:szCs w:val="23"/>
        </w:rPr>
        <w:t xml:space="preserve"> </w:t>
      </w:r>
      <w:r>
        <w:rPr>
          <w:rFonts w:ascii="宋体" w:hAnsi="宋体" w:eastAsia="宋体" w:cs="宋体"/>
          <w:spacing w:val="4"/>
          <w:sz w:val="23"/>
          <w:szCs w:val="23"/>
        </w:rPr>
        <w:t>不</w:t>
      </w:r>
      <w:r>
        <w:rPr>
          <w:rFonts w:ascii="宋体" w:hAnsi="宋体" w:eastAsia="宋体" w:cs="宋体"/>
          <w:spacing w:val="3"/>
          <w:sz w:val="23"/>
          <w:szCs w:val="23"/>
        </w:rPr>
        <w:t>存在重要工业区、大型水利工程设施、城镇市政工程设</w:t>
      </w:r>
      <w:r>
        <w:rPr>
          <w:rFonts w:ascii="宋体" w:hAnsi="宋体" w:eastAsia="宋体" w:cs="宋体"/>
          <w:spacing w:val="2"/>
          <w:sz w:val="23"/>
          <w:szCs w:val="23"/>
        </w:rPr>
        <w:t>施所在区域，军事管理区、</w:t>
      </w:r>
      <w:r>
        <w:rPr>
          <w:rFonts w:ascii="宋体" w:hAnsi="宋体" w:eastAsia="宋体" w:cs="宋体"/>
          <w:spacing w:val="7"/>
          <w:sz w:val="23"/>
          <w:szCs w:val="23"/>
        </w:rPr>
        <w:t>机场、国防工程设施圈定的区域和居民聚集区。项目符合《新疆维吾尔自治区重</w:t>
      </w:r>
      <w:r>
        <w:rPr>
          <w:rFonts w:ascii="宋体" w:hAnsi="宋体" w:eastAsia="宋体" w:cs="宋体"/>
          <w:spacing w:val="8"/>
          <w:sz w:val="23"/>
          <w:szCs w:val="23"/>
        </w:rPr>
        <w:t>点行业生态环境准入条件</w:t>
      </w:r>
      <w:r>
        <w:rPr>
          <w:rFonts w:ascii="宋体" w:hAnsi="宋体" w:eastAsia="宋体" w:cs="宋体"/>
          <w:spacing w:val="-37"/>
          <w:sz w:val="23"/>
          <w:szCs w:val="23"/>
        </w:rPr>
        <w:t xml:space="preserve"> </w:t>
      </w:r>
      <w:r>
        <w:rPr>
          <w:rFonts w:ascii="Times New Roman" w:hAnsi="Times New Roman" w:eastAsia="Times New Roman" w:cs="Times New Roman"/>
          <w:spacing w:val="8"/>
          <w:sz w:val="23"/>
          <w:szCs w:val="23"/>
        </w:rPr>
        <w:t xml:space="preserve">2024 </w:t>
      </w:r>
      <w:r>
        <w:rPr>
          <w:rFonts w:ascii="宋体" w:hAnsi="宋体" w:eastAsia="宋体" w:cs="宋体"/>
          <w:spacing w:val="8"/>
          <w:sz w:val="23"/>
          <w:szCs w:val="23"/>
        </w:rPr>
        <w:t>年）》中非金属矿采选行业选址要求。</w:t>
      </w:r>
    </w:p>
    <w:p w14:paraId="0BF5D91C">
      <w:pPr>
        <w:pStyle w:val="2"/>
        <w:spacing w:line="386" w:lineRule="auto"/>
      </w:pPr>
    </w:p>
    <w:p w14:paraId="7C5E16A5">
      <w:pPr>
        <w:spacing w:before="74" w:line="376" w:lineRule="auto"/>
        <w:ind w:left="24" w:right="82" w:firstLine="478"/>
        <w:jc w:val="both"/>
        <w:rPr>
          <w:rFonts w:ascii="宋体" w:hAnsi="宋体" w:eastAsia="宋体" w:cs="宋体"/>
          <w:sz w:val="23"/>
          <w:szCs w:val="23"/>
        </w:rPr>
      </w:pPr>
      <w:r>
        <w:rPr>
          <w:rFonts w:ascii="Times New Roman" w:hAnsi="Times New Roman" w:eastAsia="Times New Roman" w:cs="Times New Roman"/>
          <w:b/>
          <w:bCs/>
          <w:spacing w:val="7"/>
          <w:sz w:val="23"/>
          <w:szCs w:val="23"/>
        </w:rPr>
        <w:t>6</w:t>
      </w:r>
      <w:r>
        <w:rPr>
          <w:rFonts w:ascii="Times New Roman" w:hAnsi="Times New Roman" w:eastAsia="Times New Roman" w:cs="Times New Roman"/>
          <w:b/>
          <w:bCs/>
          <w:spacing w:val="-28"/>
          <w:sz w:val="23"/>
          <w:szCs w:val="23"/>
        </w:rPr>
        <w:t xml:space="preserve"> </w:t>
      </w:r>
      <w:r>
        <w:rPr>
          <w:rFonts w:ascii="宋体" w:hAnsi="宋体" w:eastAsia="宋体" w:cs="宋体"/>
          <w:b/>
          <w:bCs/>
          <w:spacing w:val="7"/>
          <w:sz w:val="23"/>
          <w:szCs w:val="23"/>
        </w:rPr>
        <w:t>、废气污染治理设施未采用污染防治可行技术指南、排污许可技术规范中</w:t>
      </w:r>
      <w:r>
        <w:rPr>
          <w:rFonts w:ascii="宋体" w:hAnsi="宋体" w:eastAsia="宋体" w:cs="宋体"/>
          <w:b/>
          <w:bCs/>
          <w:spacing w:val="11"/>
          <w:sz w:val="23"/>
          <w:szCs w:val="23"/>
        </w:rPr>
        <w:t>可行技术或未明确规定为可行技术的，应简要分析其可行性。按照《工业料堆堆场扬尘整治规范》</w:t>
      </w:r>
      <w:r>
        <w:rPr>
          <w:rFonts w:ascii="宋体" w:hAnsi="宋体" w:eastAsia="宋体" w:cs="宋体"/>
          <w:spacing w:val="-77"/>
          <w:sz w:val="23"/>
          <w:szCs w:val="23"/>
        </w:rPr>
        <w:t xml:space="preserve"> </w:t>
      </w:r>
      <w:r>
        <w:rPr>
          <w:rFonts w:ascii="宋体" w:hAnsi="宋体" w:eastAsia="宋体" w:cs="宋体"/>
          <w:b/>
          <w:bCs/>
          <w:spacing w:val="11"/>
          <w:sz w:val="23"/>
          <w:szCs w:val="23"/>
        </w:rPr>
        <w:t>（</w:t>
      </w:r>
      <w:r>
        <w:rPr>
          <w:rFonts w:ascii="Times New Roman" w:hAnsi="Times New Roman" w:eastAsia="Times New Roman" w:cs="Times New Roman"/>
          <w:b/>
          <w:bCs/>
          <w:sz w:val="23"/>
          <w:szCs w:val="23"/>
        </w:rPr>
        <w:t>DB</w:t>
      </w:r>
      <w:r>
        <w:rPr>
          <w:rFonts w:ascii="Times New Roman" w:hAnsi="Times New Roman" w:eastAsia="Times New Roman" w:cs="Times New Roman"/>
          <w:b/>
          <w:bCs/>
          <w:spacing w:val="11"/>
          <w:sz w:val="23"/>
          <w:szCs w:val="23"/>
        </w:rPr>
        <w:t>65T4061-2017</w:t>
      </w:r>
      <w:r>
        <w:rPr>
          <w:rFonts w:ascii="宋体" w:hAnsi="宋体" w:eastAsia="宋体" w:cs="宋体"/>
          <w:b/>
          <w:bCs/>
          <w:spacing w:val="11"/>
          <w:sz w:val="23"/>
          <w:szCs w:val="23"/>
        </w:rPr>
        <w:t>）</w:t>
      </w:r>
      <w:r>
        <w:rPr>
          <w:rFonts w:ascii="宋体" w:hAnsi="宋体" w:eastAsia="宋体" w:cs="宋体"/>
          <w:spacing w:val="-57"/>
          <w:sz w:val="23"/>
          <w:szCs w:val="23"/>
        </w:rPr>
        <w:t xml:space="preserve"> </w:t>
      </w:r>
      <w:r>
        <w:rPr>
          <w:rFonts w:ascii="宋体" w:hAnsi="宋体" w:eastAsia="宋体" w:cs="宋体"/>
          <w:b/>
          <w:bCs/>
          <w:spacing w:val="11"/>
          <w:sz w:val="23"/>
          <w:szCs w:val="23"/>
        </w:rPr>
        <w:t>、</w:t>
      </w:r>
      <w:r>
        <w:rPr>
          <w:rFonts w:ascii="宋体" w:hAnsi="宋体" w:eastAsia="宋体" w:cs="宋体"/>
          <w:spacing w:val="-94"/>
          <w:sz w:val="23"/>
          <w:szCs w:val="23"/>
        </w:rPr>
        <w:t xml:space="preserve"> </w:t>
      </w:r>
      <w:r>
        <w:rPr>
          <w:rFonts w:ascii="宋体" w:hAnsi="宋体" w:eastAsia="宋体" w:cs="宋体"/>
          <w:b/>
          <w:bCs/>
          <w:spacing w:val="11"/>
          <w:sz w:val="23"/>
          <w:szCs w:val="23"/>
        </w:rPr>
        <w:t>《砂石行业绿色矿山建设规范》</w:t>
      </w:r>
      <w:r>
        <w:rPr>
          <w:rFonts w:ascii="宋体" w:hAnsi="宋体" w:eastAsia="宋体" w:cs="宋体"/>
          <w:sz w:val="23"/>
          <w:szCs w:val="23"/>
        </w:rPr>
        <w:t xml:space="preserve"> </w:t>
      </w:r>
      <w:r>
        <w:rPr>
          <w:rFonts w:ascii="宋体" w:hAnsi="宋体" w:eastAsia="宋体" w:cs="宋体"/>
          <w:b/>
          <w:bCs/>
          <w:spacing w:val="9"/>
          <w:sz w:val="23"/>
          <w:szCs w:val="23"/>
        </w:rPr>
        <w:t>（</w:t>
      </w:r>
      <w:r>
        <w:rPr>
          <w:rFonts w:ascii="Times New Roman" w:hAnsi="Times New Roman" w:eastAsia="Times New Roman" w:cs="Times New Roman"/>
          <w:b/>
          <w:bCs/>
          <w:sz w:val="23"/>
          <w:szCs w:val="23"/>
        </w:rPr>
        <w:t>DZT</w:t>
      </w:r>
      <w:r>
        <w:rPr>
          <w:rFonts w:ascii="Times New Roman" w:hAnsi="Times New Roman" w:eastAsia="Times New Roman" w:cs="Times New Roman"/>
          <w:b/>
          <w:bCs/>
          <w:spacing w:val="9"/>
          <w:sz w:val="23"/>
          <w:szCs w:val="23"/>
        </w:rPr>
        <w:t>0316-2018</w:t>
      </w:r>
      <w:r>
        <w:rPr>
          <w:rFonts w:ascii="宋体" w:hAnsi="宋体" w:eastAsia="宋体" w:cs="宋体"/>
          <w:b/>
          <w:bCs/>
          <w:spacing w:val="9"/>
          <w:sz w:val="23"/>
          <w:szCs w:val="23"/>
        </w:rPr>
        <w:t>）等要求进一步细化</w:t>
      </w:r>
      <w:r>
        <w:rPr>
          <w:rFonts w:ascii="宋体" w:hAnsi="宋体" w:eastAsia="宋体" w:cs="宋体"/>
          <w:b/>
          <w:bCs/>
          <w:spacing w:val="8"/>
          <w:sz w:val="23"/>
          <w:szCs w:val="23"/>
        </w:rPr>
        <w:t>污染防治及生态恢复措施。补充分区防渗</w:t>
      </w:r>
      <w:r>
        <w:rPr>
          <w:rFonts w:ascii="宋体" w:hAnsi="宋体" w:eastAsia="宋体" w:cs="宋体"/>
          <w:b/>
          <w:bCs/>
          <w:spacing w:val="-3"/>
          <w:sz w:val="23"/>
          <w:szCs w:val="23"/>
        </w:rPr>
        <w:t>图。</w:t>
      </w:r>
    </w:p>
    <w:p w14:paraId="7E7B71FF">
      <w:pPr>
        <w:spacing w:line="227" w:lineRule="auto"/>
        <w:ind w:left="529"/>
        <w:rPr>
          <w:rFonts w:ascii="宋体" w:hAnsi="宋体" w:eastAsia="宋体" w:cs="宋体"/>
          <w:sz w:val="23"/>
          <w:szCs w:val="23"/>
        </w:rPr>
      </w:pPr>
      <w:r>
        <w:rPr>
          <w:rFonts w:ascii="宋体" w:hAnsi="宋体" w:eastAsia="宋体" w:cs="宋体"/>
          <w:spacing w:val="6"/>
          <w:sz w:val="23"/>
          <w:szCs w:val="23"/>
        </w:rPr>
        <w:t>已修改，修改内容见</w:t>
      </w:r>
      <w:r>
        <w:rPr>
          <w:rFonts w:ascii="宋体" w:hAnsi="宋体" w:eastAsia="宋体" w:cs="宋体"/>
          <w:spacing w:val="-33"/>
          <w:sz w:val="23"/>
          <w:szCs w:val="23"/>
        </w:rPr>
        <w:t xml:space="preserve"> </w:t>
      </w:r>
      <w:r>
        <w:rPr>
          <w:rFonts w:ascii="Times New Roman" w:hAnsi="Times New Roman" w:eastAsia="Times New Roman" w:cs="Times New Roman"/>
          <w:spacing w:val="6"/>
          <w:sz w:val="23"/>
          <w:szCs w:val="23"/>
        </w:rPr>
        <w:t>P64</w:t>
      </w:r>
      <w:r>
        <w:rPr>
          <w:rFonts w:ascii="Times New Roman" w:hAnsi="Times New Roman" w:eastAsia="Times New Roman" w:cs="Times New Roman"/>
          <w:spacing w:val="-31"/>
          <w:sz w:val="23"/>
          <w:szCs w:val="23"/>
        </w:rPr>
        <w:t xml:space="preserve"> </w:t>
      </w:r>
      <w:r>
        <w:rPr>
          <w:rFonts w:ascii="宋体" w:hAnsi="宋体" w:eastAsia="宋体" w:cs="宋体"/>
          <w:spacing w:val="6"/>
          <w:sz w:val="23"/>
          <w:szCs w:val="23"/>
        </w:rPr>
        <w:t>，已细化污染防治及生态恢复措施。</w:t>
      </w:r>
    </w:p>
    <w:p w14:paraId="633B3AF9">
      <w:pPr>
        <w:spacing w:before="185" w:line="227" w:lineRule="auto"/>
        <w:ind w:left="507"/>
        <w:rPr>
          <w:rFonts w:ascii="宋体" w:hAnsi="宋体" w:eastAsia="宋体" w:cs="宋体"/>
          <w:sz w:val="23"/>
          <w:szCs w:val="23"/>
        </w:rPr>
      </w:pPr>
      <w:r>
        <w:rPr>
          <w:rFonts w:ascii="宋体" w:hAnsi="宋体" w:eastAsia="宋体" w:cs="宋体"/>
          <w:spacing w:val="7"/>
          <w:sz w:val="23"/>
          <w:szCs w:val="23"/>
        </w:rPr>
        <w:t>项目破碎及筛分均位于密闭厂房内，经集气罩收集后</w:t>
      </w:r>
      <w:r>
        <w:rPr>
          <w:rFonts w:ascii="宋体" w:hAnsi="宋体" w:eastAsia="宋体" w:cs="宋体"/>
          <w:spacing w:val="6"/>
          <w:sz w:val="23"/>
          <w:szCs w:val="23"/>
        </w:rPr>
        <w:t>，破碎粉尘和筛分粉尘</w:t>
      </w:r>
    </w:p>
    <w:p w14:paraId="51BAF391">
      <w:pPr>
        <w:spacing w:line="227" w:lineRule="auto"/>
        <w:rPr>
          <w:rFonts w:ascii="宋体" w:hAnsi="宋体" w:eastAsia="宋体" w:cs="宋体"/>
          <w:sz w:val="23"/>
          <w:szCs w:val="23"/>
        </w:rPr>
        <w:sectPr>
          <w:pgSz w:w="11906" w:h="16838"/>
          <w:pgMar w:top="1431" w:right="1719" w:bottom="400" w:left="1785" w:header="0" w:footer="0" w:gutter="0"/>
          <w:cols w:space="720" w:num="1"/>
        </w:sectPr>
      </w:pPr>
    </w:p>
    <w:p w14:paraId="13D240F1">
      <w:pPr>
        <w:spacing w:before="123" w:line="375" w:lineRule="auto"/>
        <w:ind w:left="23" w:right="96" w:firstLine="1"/>
        <w:jc w:val="both"/>
        <w:rPr>
          <w:rFonts w:ascii="宋体" w:hAnsi="宋体" w:eastAsia="宋体" w:cs="宋体"/>
          <w:sz w:val="23"/>
          <w:szCs w:val="23"/>
        </w:rPr>
      </w:pPr>
      <w:r>
        <w:rPr>
          <w:rFonts w:ascii="宋体" w:hAnsi="宋体" w:eastAsia="宋体" w:cs="宋体"/>
          <w:spacing w:val="5"/>
          <w:sz w:val="23"/>
          <w:szCs w:val="23"/>
        </w:rPr>
        <w:t>经</w:t>
      </w:r>
      <w:r>
        <w:rPr>
          <w:rFonts w:ascii="宋体" w:hAnsi="宋体" w:eastAsia="宋体" w:cs="宋体"/>
          <w:spacing w:val="-50"/>
          <w:sz w:val="23"/>
          <w:szCs w:val="23"/>
        </w:rPr>
        <w:t xml:space="preserve"> </w:t>
      </w:r>
      <w:r>
        <w:rPr>
          <w:rFonts w:ascii="Times New Roman" w:hAnsi="Times New Roman" w:eastAsia="Times New Roman" w:cs="Times New Roman"/>
          <w:spacing w:val="5"/>
          <w:sz w:val="23"/>
          <w:szCs w:val="23"/>
        </w:rPr>
        <w:t>2</w:t>
      </w:r>
      <w:r>
        <w:rPr>
          <w:rFonts w:ascii="Times New Roman" w:hAnsi="Times New Roman" w:eastAsia="Times New Roman" w:cs="Times New Roman"/>
          <w:spacing w:val="30"/>
          <w:w w:val="101"/>
          <w:sz w:val="23"/>
          <w:szCs w:val="23"/>
        </w:rPr>
        <w:t xml:space="preserve"> </w:t>
      </w:r>
      <w:r>
        <w:rPr>
          <w:rFonts w:ascii="宋体" w:hAnsi="宋体" w:eastAsia="宋体" w:cs="宋体"/>
          <w:spacing w:val="5"/>
          <w:sz w:val="23"/>
          <w:szCs w:val="23"/>
        </w:rPr>
        <w:t>台布袋除尘器处理后通过至</w:t>
      </w:r>
      <w:r>
        <w:rPr>
          <w:rFonts w:ascii="宋体" w:hAnsi="宋体" w:eastAsia="宋体" w:cs="宋体"/>
          <w:spacing w:val="-27"/>
          <w:sz w:val="23"/>
          <w:szCs w:val="23"/>
        </w:rPr>
        <w:t xml:space="preserve"> </w:t>
      </w:r>
      <w:r>
        <w:rPr>
          <w:rFonts w:ascii="Times New Roman" w:hAnsi="Times New Roman" w:eastAsia="Times New Roman" w:cs="Times New Roman"/>
          <w:spacing w:val="5"/>
          <w:sz w:val="23"/>
          <w:szCs w:val="23"/>
        </w:rPr>
        <w:t>15m</w:t>
      </w:r>
      <w:r>
        <w:rPr>
          <w:rFonts w:ascii="Times New Roman" w:hAnsi="Times New Roman" w:eastAsia="Times New Roman" w:cs="Times New Roman"/>
          <w:spacing w:val="16"/>
          <w:w w:val="101"/>
          <w:sz w:val="23"/>
          <w:szCs w:val="23"/>
        </w:rPr>
        <w:t xml:space="preserve"> </w:t>
      </w:r>
      <w:r>
        <w:rPr>
          <w:rFonts w:ascii="宋体" w:hAnsi="宋体" w:eastAsia="宋体" w:cs="宋体"/>
          <w:spacing w:val="5"/>
          <w:sz w:val="23"/>
          <w:szCs w:val="23"/>
        </w:rPr>
        <w:t>高排气筒</w:t>
      </w:r>
      <w:r>
        <w:rPr>
          <w:rFonts w:ascii="Times New Roman" w:hAnsi="Times New Roman" w:eastAsia="Times New Roman" w:cs="Times New Roman"/>
          <w:spacing w:val="5"/>
          <w:sz w:val="23"/>
          <w:szCs w:val="23"/>
        </w:rPr>
        <w:t>(</w:t>
      </w:r>
      <w:r>
        <w:rPr>
          <w:rFonts w:ascii="Times New Roman" w:hAnsi="Times New Roman" w:eastAsia="Times New Roman" w:cs="Times New Roman"/>
          <w:sz w:val="23"/>
          <w:szCs w:val="23"/>
        </w:rPr>
        <w:t>DA</w:t>
      </w:r>
      <w:r>
        <w:rPr>
          <w:rFonts w:ascii="Times New Roman" w:hAnsi="Times New Roman" w:eastAsia="Times New Roman" w:cs="Times New Roman"/>
          <w:spacing w:val="5"/>
          <w:sz w:val="23"/>
          <w:szCs w:val="23"/>
        </w:rPr>
        <w:t>001)</w:t>
      </w:r>
      <w:r>
        <w:rPr>
          <w:rFonts w:ascii="宋体" w:hAnsi="宋体" w:eastAsia="宋体" w:cs="宋体"/>
          <w:spacing w:val="5"/>
          <w:sz w:val="23"/>
          <w:szCs w:val="23"/>
        </w:rPr>
        <w:t>排放，破碎和筛分工序参</w:t>
      </w:r>
      <w:r>
        <w:rPr>
          <w:rFonts w:ascii="宋体" w:hAnsi="宋体" w:eastAsia="宋体" w:cs="宋体"/>
          <w:spacing w:val="31"/>
          <w:sz w:val="23"/>
          <w:szCs w:val="23"/>
        </w:rPr>
        <w:t>考《排污许可证申请与核发技术规范</w:t>
      </w:r>
      <w:r>
        <w:rPr>
          <w:rFonts w:ascii="宋体" w:hAnsi="宋体" w:eastAsia="宋体" w:cs="宋体"/>
          <w:spacing w:val="72"/>
          <w:sz w:val="23"/>
          <w:szCs w:val="23"/>
        </w:rPr>
        <w:t xml:space="preserve"> </w:t>
      </w:r>
      <w:r>
        <w:rPr>
          <w:rFonts w:ascii="宋体" w:hAnsi="宋体" w:eastAsia="宋体" w:cs="宋体"/>
          <w:spacing w:val="31"/>
          <w:sz w:val="23"/>
          <w:szCs w:val="23"/>
        </w:rPr>
        <w:t>石墨及其他非金属矿物制品制造》</w:t>
      </w:r>
      <w:r>
        <w:rPr>
          <w:rFonts w:ascii="宋体" w:hAnsi="宋体" w:eastAsia="宋体" w:cs="宋体"/>
          <w:sz w:val="23"/>
          <w:szCs w:val="23"/>
        </w:rPr>
        <w:t xml:space="preserve"> </w:t>
      </w:r>
      <w:r>
        <w:rPr>
          <w:rFonts w:ascii="宋体" w:hAnsi="宋体" w:eastAsia="宋体" w:cs="宋体"/>
          <w:spacing w:val="9"/>
          <w:sz w:val="23"/>
          <w:szCs w:val="23"/>
        </w:rPr>
        <w:t>（</w:t>
      </w:r>
      <w:r>
        <w:rPr>
          <w:rFonts w:ascii="Times New Roman" w:hAnsi="Times New Roman" w:eastAsia="Times New Roman" w:cs="Times New Roman"/>
          <w:sz w:val="23"/>
          <w:szCs w:val="23"/>
        </w:rPr>
        <w:t>HJ</w:t>
      </w:r>
      <w:r>
        <w:rPr>
          <w:rFonts w:ascii="Times New Roman" w:hAnsi="Times New Roman" w:eastAsia="Times New Roman" w:cs="Times New Roman"/>
          <w:spacing w:val="9"/>
          <w:sz w:val="23"/>
          <w:szCs w:val="23"/>
        </w:rPr>
        <w:t>1119-2020</w:t>
      </w:r>
      <w:r>
        <w:rPr>
          <w:rFonts w:ascii="宋体" w:hAnsi="宋体" w:eastAsia="宋体" w:cs="宋体"/>
          <w:spacing w:val="23"/>
          <w:sz w:val="23"/>
          <w:szCs w:val="23"/>
        </w:rPr>
        <w:t>），</w:t>
      </w:r>
      <w:r>
        <w:rPr>
          <w:rFonts w:ascii="宋体" w:hAnsi="宋体" w:eastAsia="宋体" w:cs="宋体"/>
          <w:spacing w:val="9"/>
          <w:sz w:val="23"/>
          <w:szCs w:val="23"/>
        </w:rPr>
        <w:t>袋式除尘法为可行性技术，因此，破碎筛分废气处理措施可</w:t>
      </w:r>
      <w:r>
        <w:rPr>
          <w:rFonts w:ascii="宋体" w:hAnsi="宋体" w:eastAsia="宋体" w:cs="宋体"/>
          <w:sz w:val="23"/>
          <w:szCs w:val="23"/>
        </w:rPr>
        <w:t>行。</w:t>
      </w:r>
    </w:p>
    <w:p w14:paraId="74D70446">
      <w:pPr>
        <w:spacing w:before="2" w:line="227" w:lineRule="auto"/>
        <w:ind w:left="506"/>
        <w:rPr>
          <w:rFonts w:ascii="宋体" w:hAnsi="宋体" w:eastAsia="宋体" w:cs="宋体"/>
          <w:sz w:val="23"/>
          <w:szCs w:val="23"/>
        </w:rPr>
      </w:pPr>
      <w:r>
        <w:rPr>
          <w:rFonts w:ascii="宋体" w:hAnsi="宋体" w:eastAsia="宋体" w:cs="宋体"/>
          <w:spacing w:val="2"/>
          <w:sz w:val="23"/>
          <w:szCs w:val="23"/>
        </w:rPr>
        <w:t>分区防渗图见图</w:t>
      </w:r>
      <w:r>
        <w:rPr>
          <w:rFonts w:ascii="宋体" w:hAnsi="宋体" w:eastAsia="宋体" w:cs="宋体"/>
          <w:spacing w:val="-36"/>
          <w:sz w:val="23"/>
          <w:szCs w:val="23"/>
        </w:rPr>
        <w:t xml:space="preserve"> </w:t>
      </w:r>
      <w:r>
        <w:rPr>
          <w:rFonts w:ascii="Times New Roman" w:hAnsi="Times New Roman" w:eastAsia="Times New Roman" w:cs="Times New Roman"/>
          <w:spacing w:val="2"/>
          <w:sz w:val="23"/>
          <w:szCs w:val="23"/>
        </w:rPr>
        <w:t>5-</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2"/>
          <w:sz w:val="23"/>
          <w:szCs w:val="23"/>
        </w:rPr>
        <w:t>1</w:t>
      </w:r>
      <w:r>
        <w:rPr>
          <w:rFonts w:ascii="宋体" w:hAnsi="宋体" w:eastAsia="宋体" w:cs="宋体"/>
          <w:spacing w:val="2"/>
          <w:sz w:val="23"/>
          <w:szCs w:val="23"/>
        </w:rPr>
        <w:t>。</w:t>
      </w:r>
    </w:p>
    <w:p w14:paraId="04C68A3B">
      <w:pPr>
        <w:pStyle w:val="2"/>
        <w:spacing w:line="288" w:lineRule="auto"/>
      </w:pPr>
    </w:p>
    <w:p w14:paraId="1AA42EC5">
      <w:pPr>
        <w:pStyle w:val="2"/>
        <w:spacing w:line="288" w:lineRule="auto"/>
      </w:pPr>
    </w:p>
    <w:p w14:paraId="4AB82902">
      <w:pPr>
        <w:spacing w:before="74" w:line="373" w:lineRule="auto"/>
        <w:ind w:left="22" w:firstLine="479"/>
        <w:jc w:val="both"/>
        <w:rPr>
          <w:rFonts w:ascii="宋体" w:hAnsi="宋体" w:eastAsia="宋体" w:cs="宋体"/>
          <w:sz w:val="23"/>
          <w:szCs w:val="23"/>
        </w:rPr>
      </w:pPr>
      <w:r>
        <w:rPr>
          <w:rFonts w:ascii="Times New Roman" w:hAnsi="Times New Roman" w:eastAsia="Times New Roman" w:cs="Times New Roman"/>
          <w:b/>
          <w:bCs/>
          <w:spacing w:val="-4"/>
          <w:sz w:val="23"/>
          <w:szCs w:val="23"/>
        </w:rPr>
        <w:t>7</w:t>
      </w:r>
      <w:r>
        <w:rPr>
          <w:rFonts w:ascii="宋体" w:hAnsi="宋体" w:eastAsia="宋体" w:cs="宋体"/>
          <w:b/>
          <w:bCs/>
          <w:spacing w:val="-4"/>
          <w:sz w:val="23"/>
          <w:szCs w:val="23"/>
        </w:rPr>
        <w:t>、</w:t>
      </w:r>
      <w:r>
        <w:rPr>
          <w:rFonts w:ascii="Times New Roman" w:hAnsi="Times New Roman" w:eastAsia="Times New Roman" w:cs="Times New Roman"/>
          <w:b/>
          <w:bCs/>
          <w:spacing w:val="-4"/>
          <w:sz w:val="23"/>
          <w:szCs w:val="23"/>
        </w:rPr>
        <w:t>p84</w:t>
      </w:r>
      <w:r>
        <w:rPr>
          <w:rFonts w:ascii="宋体" w:hAnsi="宋体" w:eastAsia="宋体" w:cs="宋体"/>
          <w:b/>
          <w:bCs/>
          <w:spacing w:val="-4"/>
          <w:sz w:val="23"/>
          <w:szCs w:val="23"/>
        </w:rPr>
        <w:t>，</w:t>
      </w:r>
      <w:r>
        <w:rPr>
          <w:rFonts w:ascii="Times New Roman" w:hAnsi="Times New Roman" w:eastAsia="Times New Roman" w:cs="Times New Roman"/>
          <w:b/>
          <w:bCs/>
          <w:spacing w:val="-4"/>
          <w:sz w:val="23"/>
          <w:szCs w:val="23"/>
        </w:rPr>
        <w:t>“</w:t>
      </w:r>
      <w:r>
        <w:rPr>
          <w:rFonts w:ascii="宋体" w:hAnsi="宋体" w:eastAsia="宋体" w:cs="宋体"/>
          <w:b/>
          <w:bCs/>
          <w:spacing w:val="-4"/>
          <w:sz w:val="23"/>
          <w:szCs w:val="23"/>
        </w:rPr>
        <w:t>危险废物贮存点按《危险废物贮存污染控制标准》（</w:t>
      </w:r>
      <w:r>
        <w:rPr>
          <w:rFonts w:ascii="Times New Roman" w:hAnsi="Times New Roman" w:eastAsia="Times New Roman" w:cs="Times New Roman"/>
          <w:b/>
          <w:bCs/>
          <w:spacing w:val="-4"/>
          <w:sz w:val="23"/>
          <w:szCs w:val="23"/>
        </w:rPr>
        <w:t>GB18597-2001</w:t>
      </w:r>
      <w:r>
        <w:rPr>
          <w:rFonts w:ascii="宋体" w:hAnsi="宋体" w:eastAsia="宋体" w:cs="宋体"/>
          <w:b/>
          <w:bCs/>
          <w:spacing w:val="-4"/>
          <w:sz w:val="23"/>
          <w:szCs w:val="23"/>
        </w:rPr>
        <w:t>）</w:t>
      </w:r>
      <w:r>
        <w:rPr>
          <w:rFonts w:ascii="宋体" w:hAnsi="宋体" w:eastAsia="宋体" w:cs="宋体"/>
          <w:spacing w:val="11"/>
          <w:sz w:val="23"/>
          <w:szCs w:val="23"/>
        </w:rPr>
        <w:t xml:space="preserve"> </w:t>
      </w:r>
      <w:r>
        <w:rPr>
          <w:rFonts w:ascii="宋体" w:hAnsi="宋体" w:eastAsia="宋体" w:cs="宋体"/>
          <w:b/>
          <w:bCs/>
          <w:spacing w:val="7"/>
          <w:sz w:val="23"/>
          <w:szCs w:val="23"/>
        </w:rPr>
        <w:t>（</w:t>
      </w:r>
      <w:r>
        <w:rPr>
          <w:rFonts w:ascii="Times New Roman" w:hAnsi="Times New Roman" w:eastAsia="Times New Roman" w:cs="Times New Roman"/>
          <w:b/>
          <w:bCs/>
          <w:spacing w:val="7"/>
          <w:sz w:val="23"/>
          <w:szCs w:val="23"/>
        </w:rPr>
        <w:t xml:space="preserve">2013 </w:t>
      </w:r>
      <w:r>
        <w:rPr>
          <w:rFonts w:ascii="宋体" w:hAnsi="宋体" w:eastAsia="宋体" w:cs="宋体"/>
          <w:b/>
          <w:bCs/>
          <w:spacing w:val="7"/>
          <w:sz w:val="23"/>
          <w:szCs w:val="23"/>
        </w:rPr>
        <w:t>修改）进行设计</w:t>
      </w:r>
      <w:r>
        <w:rPr>
          <w:rFonts w:ascii="Times New Roman" w:hAnsi="Times New Roman" w:eastAsia="Times New Roman" w:cs="Times New Roman"/>
          <w:b/>
          <w:bCs/>
          <w:spacing w:val="7"/>
          <w:sz w:val="23"/>
          <w:szCs w:val="23"/>
        </w:rPr>
        <w:t>”</w:t>
      </w:r>
      <w:r>
        <w:rPr>
          <w:rFonts w:ascii="Times New Roman" w:hAnsi="Times New Roman" w:eastAsia="Times New Roman" w:cs="Times New Roman"/>
          <w:b/>
          <w:bCs/>
          <w:spacing w:val="-28"/>
          <w:sz w:val="23"/>
          <w:szCs w:val="23"/>
        </w:rPr>
        <w:t xml:space="preserve"> </w:t>
      </w:r>
      <w:r>
        <w:rPr>
          <w:rFonts w:ascii="宋体" w:hAnsi="宋体" w:eastAsia="宋体" w:cs="宋体"/>
          <w:b/>
          <w:bCs/>
          <w:spacing w:val="7"/>
          <w:sz w:val="23"/>
          <w:szCs w:val="23"/>
        </w:rPr>
        <w:t>，应根据最新标准要求完善危废贮</w:t>
      </w:r>
      <w:r>
        <w:rPr>
          <w:rFonts w:ascii="宋体" w:hAnsi="宋体" w:eastAsia="宋体" w:cs="宋体"/>
          <w:b/>
          <w:bCs/>
          <w:spacing w:val="6"/>
          <w:sz w:val="23"/>
          <w:szCs w:val="23"/>
        </w:rPr>
        <w:t>存点建设内容。</w:t>
      </w:r>
      <w:r>
        <w:rPr>
          <w:rFonts w:ascii="Times New Roman" w:hAnsi="Times New Roman" w:eastAsia="Times New Roman" w:cs="Times New Roman"/>
          <w:b/>
          <w:bCs/>
          <w:spacing w:val="6"/>
          <w:sz w:val="23"/>
          <w:szCs w:val="23"/>
        </w:rPr>
        <w:t>“</w:t>
      </w:r>
      <w:r>
        <w:rPr>
          <w:rFonts w:ascii="宋体" w:hAnsi="宋体" w:eastAsia="宋体" w:cs="宋体"/>
          <w:b/>
          <w:bCs/>
          <w:spacing w:val="6"/>
          <w:sz w:val="23"/>
          <w:szCs w:val="23"/>
        </w:rPr>
        <w:t>表</w:t>
      </w:r>
      <w:r>
        <w:rPr>
          <w:rFonts w:ascii="宋体" w:hAnsi="宋体" w:eastAsia="宋体" w:cs="宋体"/>
          <w:sz w:val="23"/>
          <w:szCs w:val="23"/>
        </w:rPr>
        <w:t xml:space="preserve"> </w:t>
      </w:r>
      <w:r>
        <w:rPr>
          <w:rFonts w:ascii="Times New Roman" w:hAnsi="Times New Roman" w:eastAsia="Times New Roman" w:cs="Times New Roman"/>
          <w:b/>
          <w:bCs/>
          <w:spacing w:val="6"/>
          <w:sz w:val="23"/>
          <w:szCs w:val="23"/>
        </w:rPr>
        <w:t>5-5”</w:t>
      </w:r>
      <w:r>
        <w:rPr>
          <w:rFonts w:ascii="Times New Roman" w:hAnsi="Times New Roman" w:eastAsia="Times New Roman" w:cs="Times New Roman"/>
          <w:b/>
          <w:bCs/>
          <w:spacing w:val="-21"/>
          <w:sz w:val="23"/>
          <w:szCs w:val="23"/>
        </w:rPr>
        <w:t xml:space="preserve"> </w:t>
      </w:r>
      <w:r>
        <w:rPr>
          <w:rFonts w:ascii="宋体" w:hAnsi="宋体" w:eastAsia="宋体" w:cs="宋体"/>
          <w:b/>
          <w:bCs/>
          <w:spacing w:val="6"/>
          <w:sz w:val="23"/>
          <w:szCs w:val="23"/>
        </w:rPr>
        <w:t>，核实该表，是否有有组织废气，补充危险废物相关内容。</w:t>
      </w:r>
    </w:p>
    <w:p w14:paraId="2E42C49C">
      <w:pPr>
        <w:spacing w:before="7" w:line="376" w:lineRule="auto"/>
        <w:ind w:left="22" w:right="109" w:firstLine="507"/>
        <w:rPr>
          <w:rFonts w:ascii="宋体" w:hAnsi="宋体" w:eastAsia="宋体" w:cs="宋体"/>
          <w:sz w:val="23"/>
          <w:szCs w:val="23"/>
        </w:rPr>
      </w:pPr>
      <w:r>
        <w:rPr>
          <w:rFonts w:ascii="宋体" w:hAnsi="宋体" w:eastAsia="宋体" w:cs="宋体"/>
          <w:spacing w:val="6"/>
          <w:sz w:val="23"/>
          <w:szCs w:val="23"/>
        </w:rPr>
        <w:t>已补充修改，修改内容见</w:t>
      </w:r>
      <w:r>
        <w:rPr>
          <w:rFonts w:ascii="宋体" w:hAnsi="宋体" w:eastAsia="宋体" w:cs="宋体"/>
          <w:spacing w:val="-51"/>
          <w:sz w:val="23"/>
          <w:szCs w:val="23"/>
        </w:rPr>
        <w:t xml:space="preserve"> </w:t>
      </w:r>
      <w:r>
        <w:rPr>
          <w:rFonts w:ascii="Times New Roman" w:hAnsi="Times New Roman" w:eastAsia="Times New Roman" w:cs="Times New Roman"/>
          <w:spacing w:val="6"/>
          <w:sz w:val="23"/>
          <w:szCs w:val="23"/>
        </w:rPr>
        <w:t>P91</w:t>
      </w:r>
      <w:r>
        <w:rPr>
          <w:rFonts w:ascii="Times New Roman" w:hAnsi="Times New Roman" w:eastAsia="Times New Roman" w:cs="Times New Roman"/>
          <w:spacing w:val="-31"/>
          <w:sz w:val="23"/>
          <w:szCs w:val="23"/>
        </w:rPr>
        <w:t xml:space="preserve"> </w:t>
      </w:r>
      <w:r>
        <w:rPr>
          <w:rFonts w:ascii="宋体" w:hAnsi="宋体" w:eastAsia="宋体" w:cs="宋体"/>
          <w:spacing w:val="6"/>
          <w:sz w:val="23"/>
          <w:szCs w:val="23"/>
        </w:rPr>
        <w:t>，环境保护图形符号一览表中补</w:t>
      </w:r>
      <w:r>
        <w:rPr>
          <w:rFonts w:ascii="宋体" w:hAnsi="宋体" w:eastAsia="宋体" w:cs="宋体"/>
          <w:spacing w:val="5"/>
          <w:sz w:val="23"/>
          <w:szCs w:val="23"/>
        </w:rPr>
        <w:t>充危险废物，</w:t>
      </w:r>
      <w:r>
        <w:rPr>
          <w:rFonts w:ascii="宋体" w:hAnsi="宋体" w:eastAsia="宋体" w:cs="宋体"/>
          <w:spacing w:val="9"/>
          <w:sz w:val="23"/>
          <w:szCs w:val="23"/>
        </w:rPr>
        <w:t>破碎筛分粉尘有组织排放，有有组织废气。</w:t>
      </w:r>
    </w:p>
    <w:p w14:paraId="2521603B">
      <w:pPr>
        <w:spacing w:before="2" w:line="377" w:lineRule="auto"/>
        <w:ind w:left="27" w:right="96" w:firstLine="479"/>
        <w:rPr>
          <w:rFonts w:ascii="宋体" w:hAnsi="宋体" w:eastAsia="宋体" w:cs="宋体"/>
          <w:sz w:val="23"/>
          <w:szCs w:val="23"/>
        </w:rPr>
      </w:pPr>
      <w:r>
        <w:rPr>
          <w:rFonts w:ascii="宋体" w:hAnsi="宋体" w:eastAsia="宋体" w:cs="宋体"/>
          <w:spacing w:val="10"/>
          <w:sz w:val="23"/>
          <w:szCs w:val="23"/>
        </w:rPr>
        <w:t>危险废物贮存点按《危险废物贮存污染控制标准》</w:t>
      </w:r>
      <w:r>
        <w:rPr>
          <w:rFonts w:ascii="宋体" w:hAnsi="宋体" w:eastAsia="宋体" w:cs="宋体"/>
          <w:spacing w:val="-74"/>
          <w:sz w:val="23"/>
          <w:szCs w:val="23"/>
        </w:rPr>
        <w:t xml:space="preserve"> </w:t>
      </w:r>
      <w:r>
        <w:rPr>
          <w:rFonts w:ascii="宋体" w:hAnsi="宋体" w:eastAsia="宋体" w:cs="宋体"/>
          <w:spacing w:val="10"/>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10"/>
          <w:sz w:val="23"/>
          <w:szCs w:val="23"/>
        </w:rPr>
        <w:t>18597-2023</w:t>
      </w:r>
      <w:r>
        <w:rPr>
          <w:rFonts w:ascii="宋体" w:hAnsi="宋体" w:eastAsia="宋体" w:cs="宋体"/>
          <w:spacing w:val="10"/>
          <w:sz w:val="23"/>
          <w:szCs w:val="23"/>
        </w:rPr>
        <w:t>）进行</w:t>
      </w:r>
      <w:r>
        <w:rPr>
          <w:rFonts w:ascii="宋体" w:hAnsi="宋体" w:eastAsia="宋体" w:cs="宋体"/>
          <w:spacing w:val="2"/>
          <w:sz w:val="23"/>
          <w:szCs w:val="23"/>
        </w:rPr>
        <w:t>设计。</w:t>
      </w:r>
    </w:p>
    <w:p w14:paraId="4507167B">
      <w:pPr>
        <w:pStyle w:val="2"/>
        <w:spacing w:line="384" w:lineRule="auto"/>
      </w:pPr>
    </w:p>
    <w:p w14:paraId="56556655">
      <w:pPr>
        <w:spacing w:before="76" w:line="376" w:lineRule="auto"/>
        <w:ind w:left="28" w:right="99" w:firstLine="474"/>
        <w:rPr>
          <w:rFonts w:ascii="宋体" w:hAnsi="宋体" w:eastAsia="宋体" w:cs="宋体"/>
          <w:sz w:val="23"/>
          <w:szCs w:val="23"/>
        </w:rPr>
      </w:pPr>
      <w:r>
        <w:rPr>
          <w:rFonts w:ascii="Times New Roman" w:hAnsi="Times New Roman" w:eastAsia="Times New Roman" w:cs="Times New Roman"/>
          <w:b/>
          <w:bCs/>
          <w:spacing w:val="11"/>
          <w:sz w:val="23"/>
          <w:szCs w:val="23"/>
        </w:rPr>
        <w:t>8</w:t>
      </w:r>
      <w:r>
        <w:rPr>
          <w:rFonts w:ascii="Times New Roman" w:hAnsi="Times New Roman" w:eastAsia="Times New Roman" w:cs="Times New Roman"/>
          <w:b/>
          <w:bCs/>
          <w:spacing w:val="-29"/>
          <w:sz w:val="23"/>
          <w:szCs w:val="23"/>
        </w:rPr>
        <w:t xml:space="preserve"> </w:t>
      </w:r>
      <w:r>
        <w:rPr>
          <w:rFonts w:ascii="宋体" w:hAnsi="宋体" w:eastAsia="宋体" w:cs="宋体"/>
          <w:b/>
          <w:bCs/>
          <w:spacing w:val="11"/>
          <w:sz w:val="23"/>
          <w:szCs w:val="23"/>
        </w:rPr>
        <w:t>、完善环保投资。根据修改内容，进一步完</w:t>
      </w:r>
      <w:r>
        <w:rPr>
          <w:rFonts w:ascii="宋体" w:hAnsi="宋体" w:eastAsia="宋体" w:cs="宋体"/>
          <w:b/>
          <w:bCs/>
          <w:spacing w:val="10"/>
          <w:sz w:val="23"/>
          <w:szCs w:val="23"/>
        </w:rPr>
        <w:t>善</w:t>
      </w:r>
      <w:r>
        <w:rPr>
          <w:rFonts w:ascii="Times New Roman" w:hAnsi="Times New Roman" w:eastAsia="Times New Roman" w:cs="Times New Roman"/>
          <w:b/>
          <w:bCs/>
          <w:spacing w:val="10"/>
          <w:sz w:val="23"/>
          <w:szCs w:val="23"/>
        </w:rPr>
        <w:t>“</w:t>
      </w:r>
      <w:r>
        <w:rPr>
          <w:rFonts w:ascii="宋体" w:hAnsi="宋体" w:eastAsia="宋体" w:cs="宋体"/>
          <w:b/>
          <w:bCs/>
          <w:spacing w:val="10"/>
          <w:sz w:val="23"/>
          <w:szCs w:val="23"/>
        </w:rPr>
        <w:t>六、生态环境保护措施监</w:t>
      </w:r>
      <w:r>
        <w:rPr>
          <w:rFonts w:ascii="宋体" w:hAnsi="宋体" w:eastAsia="宋体" w:cs="宋体"/>
          <w:b/>
          <w:bCs/>
          <w:spacing w:val="5"/>
          <w:sz w:val="23"/>
          <w:szCs w:val="23"/>
        </w:rPr>
        <w:t>督检查清单</w:t>
      </w:r>
      <w:r>
        <w:rPr>
          <w:rFonts w:ascii="Times New Roman" w:hAnsi="Times New Roman" w:eastAsia="Times New Roman" w:cs="Times New Roman"/>
          <w:b/>
          <w:bCs/>
          <w:spacing w:val="5"/>
          <w:sz w:val="23"/>
          <w:szCs w:val="23"/>
        </w:rPr>
        <w:t>”</w:t>
      </w:r>
      <w:r>
        <w:rPr>
          <w:rFonts w:ascii="Times New Roman" w:hAnsi="Times New Roman" w:eastAsia="Times New Roman" w:cs="Times New Roman"/>
          <w:b/>
          <w:bCs/>
          <w:spacing w:val="-22"/>
          <w:sz w:val="23"/>
          <w:szCs w:val="23"/>
        </w:rPr>
        <w:t xml:space="preserve"> </w:t>
      </w:r>
      <w:r>
        <w:rPr>
          <w:rFonts w:ascii="宋体" w:hAnsi="宋体" w:eastAsia="宋体" w:cs="宋体"/>
          <w:b/>
          <w:bCs/>
          <w:spacing w:val="5"/>
          <w:sz w:val="23"/>
          <w:szCs w:val="23"/>
        </w:rPr>
        <w:t>。修改书写错别、规范图件。</w:t>
      </w:r>
    </w:p>
    <w:p w14:paraId="355AD9BD">
      <w:pPr>
        <w:spacing w:line="377" w:lineRule="auto"/>
        <w:ind w:left="24" w:right="96" w:firstLine="505"/>
        <w:rPr>
          <w:rFonts w:ascii="宋体" w:hAnsi="宋体" w:eastAsia="宋体" w:cs="宋体"/>
          <w:sz w:val="23"/>
          <w:szCs w:val="23"/>
        </w:rPr>
      </w:pPr>
      <w:r>
        <w:rPr>
          <w:rFonts w:ascii="宋体" w:hAnsi="宋体" w:eastAsia="宋体" w:cs="宋体"/>
          <w:spacing w:val="9"/>
          <w:sz w:val="23"/>
          <w:szCs w:val="23"/>
        </w:rPr>
        <w:t>已全文修改，修改内容见</w:t>
      </w:r>
      <w:r>
        <w:rPr>
          <w:rFonts w:ascii="宋体" w:hAnsi="宋体" w:eastAsia="宋体" w:cs="宋体"/>
          <w:spacing w:val="-46"/>
          <w:sz w:val="23"/>
          <w:szCs w:val="23"/>
        </w:rPr>
        <w:t xml:space="preserve"> </w:t>
      </w:r>
      <w:r>
        <w:rPr>
          <w:rFonts w:ascii="Times New Roman" w:hAnsi="Times New Roman" w:eastAsia="Times New Roman" w:cs="Times New Roman"/>
          <w:spacing w:val="9"/>
          <w:sz w:val="23"/>
          <w:szCs w:val="23"/>
        </w:rPr>
        <w:t>P102-</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9"/>
          <w:sz w:val="23"/>
          <w:szCs w:val="23"/>
        </w:rPr>
        <w:t>105</w:t>
      </w:r>
      <w:r>
        <w:rPr>
          <w:rFonts w:ascii="Times New Roman" w:hAnsi="Times New Roman" w:eastAsia="Times New Roman" w:cs="Times New Roman"/>
          <w:spacing w:val="-24"/>
          <w:sz w:val="23"/>
          <w:szCs w:val="23"/>
        </w:rPr>
        <w:t xml:space="preserve"> </w:t>
      </w:r>
      <w:r>
        <w:rPr>
          <w:rFonts w:ascii="宋体" w:hAnsi="宋体" w:eastAsia="宋体" w:cs="宋体"/>
          <w:spacing w:val="9"/>
          <w:sz w:val="23"/>
          <w:szCs w:val="23"/>
        </w:rPr>
        <w:t>，环保投资估算表、生态环境保护措施</w:t>
      </w:r>
      <w:r>
        <w:rPr>
          <w:rFonts w:ascii="宋体" w:hAnsi="宋体" w:eastAsia="宋体" w:cs="宋体"/>
          <w:spacing w:val="7"/>
          <w:sz w:val="23"/>
          <w:szCs w:val="23"/>
        </w:rPr>
        <w:t>监督检查清单。</w:t>
      </w:r>
    </w:p>
    <w:p w14:paraId="062C3C78">
      <w:pPr>
        <w:spacing w:line="377" w:lineRule="auto"/>
        <w:rPr>
          <w:rFonts w:ascii="宋体" w:hAnsi="宋体" w:eastAsia="宋体" w:cs="宋体"/>
          <w:sz w:val="23"/>
          <w:szCs w:val="23"/>
        </w:rPr>
        <w:sectPr>
          <w:pgSz w:w="11906" w:h="16838"/>
          <w:pgMar w:top="1431" w:right="1702" w:bottom="400" w:left="1785" w:header="0" w:footer="0" w:gutter="0"/>
          <w:cols w:space="720" w:num="1"/>
        </w:sectPr>
      </w:pPr>
    </w:p>
    <w:p w14:paraId="5FCEBC75">
      <w:pPr>
        <w:spacing w:before="87" w:line="223" w:lineRule="auto"/>
        <w:ind w:left="850"/>
        <w:outlineLvl w:val="0"/>
        <w:rPr>
          <w:rFonts w:ascii="宋体" w:hAnsi="宋体" w:eastAsia="宋体" w:cs="宋体"/>
          <w:sz w:val="43"/>
          <w:szCs w:val="43"/>
        </w:rPr>
      </w:pPr>
      <w:r>
        <w:rPr>
          <w:rFonts w:ascii="宋体" w:hAnsi="宋体" w:eastAsia="宋体" w:cs="宋体"/>
          <w:b/>
          <w:bCs/>
          <w:spacing w:val="4"/>
          <w:sz w:val="43"/>
          <w:szCs w:val="43"/>
        </w:rPr>
        <w:t>建设项目环评文件技术复核专家意见表</w:t>
      </w:r>
    </w:p>
    <w:p w14:paraId="305B1544">
      <w:pPr>
        <w:spacing w:line="31" w:lineRule="exact"/>
      </w:pPr>
    </w:p>
    <w:tbl>
      <w:tblPr>
        <w:tblStyle w:val="5"/>
        <w:tblW w:w="911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8"/>
        <w:gridCol w:w="745"/>
        <w:gridCol w:w="1817"/>
        <w:gridCol w:w="1452"/>
        <w:gridCol w:w="539"/>
        <w:gridCol w:w="3766"/>
      </w:tblGrid>
      <w:tr w14:paraId="394F7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9117" w:type="dxa"/>
            <w:gridSpan w:val="6"/>
            <w:tcBorders>
              <w:top w:val="single" w:color="000000" w:sz="6" w:space="0"/>
              <w:left w:val="single" w:color="000000" w:sz="6" w:space="0"/>
              <w:right w:val="single" w:color="000000" w:sz="6" w:space="0"/>
            </w:tcBorders>
            <w:vAlign w:val="top"/>
          </w:tcPr>
          <w:p w14:paraId="056955E5">
            <w:pPr>
              <w:pStyle w:val="6"/>
              <w:spacing w:before="248" w:line="228" w:lineRule="auto"/>
              <w:ind w:left="2285"/>
              <w:rPr>
                <w:sz w:val="23"/>
                <w:szCs w:val="23"/>
              </w:rPr>
            </w:pPr>
            <w:r>
              <w:rPr>
                <w:b/>
                <w:bCs/>
                <w:spacing w:val="3"/>
                <w:sz w:val="23"/>
                <w:szCs w:val="23"/>
              </w:rPr>
              <w:t>项目名称</w:t>
            </w:r>
            <w:r>
              <w:rPr>
                <w:spacing w:val="3"/>
                <w:sz w:val="23"/>
                <w:szCs w:val="23"/>
              </w:rPr>
              <w:t>：</w:t>
            </w:r>
          </w:p>
        </w:tc>
      </w:tr>
      <w:tr w14:paraId="50EA2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543" w:type="dxa"/>
            <w:gridSpan w:val="2"/>
            <w:tcBorders>
              <w:left w:val="single" w:color="000000" w:sz="6" w:space="0"/>
              <w:right w:val="single" w:color="000000" w:sz="6" w:space="0"/>
            </w:tcBorders>
            <w:vAlign w:val="top"/>
          </w:tcPr>
          <w:p w14:paraId="66E63360">
            <w:pPr>
              <w:pStyle w:val="6"/>
              <w:spacing w:before="206" w:line="228" w:lineRule="auto"/>
              <w:ind w:left="464"/>
              <w:rPr>
                <w:sz w:val="23"/>
                <w:szCs w:val="23"/>
              </w:rPr>
            </w:pPr>
            <w:r>
              <w:rPr>
                <w:b/>
                <w:bCs/>
                <w:spacing w:val="3"/>
                <w:sz w:val="23"/>
                <w:szCs w:val="23"/>
              </w:rPr>
              <w:t>复核人</w:t>
            </w:r>
          </w:p>
        </w:tc>
        <w:tc>
          <w:tcPr>
            <w:tcW w:w="1817" w:type="dxa"/>
            <w:tcBorders>
              <w:left w:val="single" w:color="000000" w:sz="6" w:space="0"/>
              <w:right w:val="single" w:color="000000" w:sz="6" w:space="0"/>
            </w:tcBorders>
            <w:vAlign w:val="top"/>
          </w:tcPr>
          <w:p w14:paraId="65355E24">
            <w:pPr>
              <w:pStyle w:val="6"/>
              <w:spacing w:before="206" w:line="228" w:lineRule="auto"/>
              <w:ind w:left="546"/>
              <w:rPr>
                <w:sz w:val="23"/>
                <w:szCs w:val="23"/>
              </w:rPr>
            </w:pPr>
            <w:r>
              <w:rPr>
                <w:spacing w:val="6"/>
                <w:sz w:val="23"/>
                <w:szCs w:val="23"/>
              </w:rPr>
              <w:t>谢再顺</w:t>
            </w:r>
          </w:p>
        </w:tc>
        <w:tc>
          <w:tcPr>
            <w:tcW w:w="1991" w:type="dxa"/>
            <w:gridSpan w:val="2"/>
            <w:tcBorders>
              <w:left w:val="single" w:color="000000" w:sz="6" w:space="0"/>
              <w:right w:val="single" w:color="000000" w:sz="6" w:space="0"/>
            </w:tcBorders>
            <w:vAlign w:val="top"/>
          </w:tcPr>
          <w:p w14:paraId="6B46605E">
            <w:pPr>
              <w:pStyle w:val="6"/>
              <w:spacing w:before="206" w:line="228" w:lineRule="auto"/>
              <w:ind w:left="565"/>
              <w:rPr>
                <w:sz w:val="23"/>
                <w:szCs w:val="23"/>
              </w:rPr>
            </w:pPr>
            <w:r>
              <w:rPr>
                <w:b/>
                <w:bCs/>
                <w:spacing w:val="6"/>
                <w:sz w:val="23"/>
                <w:szCs w:val="23"/>
              </w:rPr>
              <w:t>工作单位</w:t>
            </w:r>
          </w:p>
        </w:tc>
        <w:tc>
          <w:tcPr>
            <w:tcW w:w="3766" w:type="dxa"/>
            <w:tcBorders>
              <w:left w:val="single" w:color="000000" w:sz="6" w:space="0"/>
              <w:right w:val="single" w:color="000000" w:sz="6" w:space="0"/>
            </w:tcBorders>
            <w:vAlign w:val="top"/>
          </w:tcPr>
          <w:p w14:paraId="4ECF7E17">
            <w:pPr>
              <w:pStyle w:val="6"/>
              <w:spacing w:before="206" w:line="227" w:lineRule="auto"/>
              <w:ind w:left="470"/>
              <w:rPr>
                <w:sz w:val="23"/>
                <w:szCs w:val="23"/>
              </w:rPr>
            </w:pPr>
            <w:r>
              <w:rPr>
                <w:spacing w:val="5"/>
                <w:sz w:val="23"/>
                <w:szCs w:val="23"/>
              </w:rPr>
              <w:t>新疆天恒环保技术有限公司</w:t>
            </w:r>
          </w:p>
        </w:tc>
      </w:tr>
      <w:tr w14:paraId="115BD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543" w:type="dxa"/>
            <w:gridSpan w:val="2"/>
            <w:tcBorders>
              <w:left w:val="single" w:color="000000" w:sz="6" w:space="0"/>
              <w:right w:val="single" w:color="000000" w:sz="6" w:space="0"/>
            </w:tcBorders>
            <w:vAlign w:val="top"/>
          </w:tcPr>
          <w:p w14:paraId="4FEEDD8A">
            <w:pPr>
              <w:pStyle w:val="6"/>
              <w:spacing w:before="180" w:line="229" w:lineRule="auto"/>
              <w:ind w:left="336"/>
              <w:rPr>
                <w:sz w:val="23"/>
                <w:szCs w:val="23"/>
              </w:rPr>
            </w:pPr>
            <w:r>
              <w:rPr>
                <w:b/>
                <w:bCs/>
                <w:spacing w:val="6"/>
                <w:sz w:val="23"/>
                <w:szCs w:val="23"/>
              </w:rPr>
              <w:t>联系电话</w:t>
            </w:r>
          </w:p>
        </w:tc>
        <w:tc>
          <w:tcPr>
            <w:tcW w:w="1817" w:type="dxa"/>
            <w:tcBorders>
              <w:left w:val="single" w:color="000000" w:sz="6" w:space="0"/>
              <w:right w:val="single" w:color="000000" w:sz="6" w:space="0"/>
            </w:tcBorders>
            <w:vAlign w:val="top"/>
          </w:tcPr>
          <w:p w14:paraId="47DDBF93">
            <w:pPr>
              <w:spacing w:before="250" w:line="194" w:lineRule="auto"/>
              <w:ind w:left="265"/>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13565916621</w:t>
            </w:r>
          </w:p>
        </w:tc>
        <w:tc>
          <w:tcPr>
            <w:tcW w:w="1991" w:type="dxa"/>
            <w:gridSpan w:val="2"/>
            <w:tcBorders>
              <w:left w:val="single" w:color="000000" w:sz="6" w:space="0"/>
              <w:right w:val="single" w:color="000000" w:sz="6" w:space="0"/>
            </w:tcBorders>
            <w:vAlign w:val="top"/>
          </w:tcPr>
          <w:p w14:paraId="0DC573A2">
            <w:pPr>
              <w:pStyle w:val="6"/>
              <w:spacing w:before="180" w:line="227" w:lineRule="auto"/>
              <w:ind w:left="563"/>
              <w:rPr>
                <w:sz w:val="23"/>
                <w:szCs w:val="23"/>
              </w:rPr>
            </w:pPr>
            <w:r>
              <w:rPr>
                <w:b/>
                <w:bCs/>
                <w:spacing w:val="6"/>
                <w:sz w:val="23"/>
                <w:szCs w:val="23"/>
              </w:rPr>
              <w:t>职务职称</w:t>
            </w:r>
          </w:p>
        </w:tc>
        <w:tc>
          <w:tcPr>
            <w:tcW w:w="3766" w:type="dxa"/>
            <w:tcBorders>
              <w:left w:val="single" w:color="000000" w:sz="6" w:space="0"/>
              <w:right w:val="single" w:color="000000" w:sz="6" w:space="0"/>
            </w:tcBorders>
            <w:vAlign w:val="top"/>
          </w:tcPr>
          <w:p w14:paraId="38184BC4">
            <w:pPr>
              <w:pStyle w:val="6"/>
              <w:spacing w:before="180" w:line="227" w:lineRule="auto"/>
              <w:ind w:left="1653"/>
              <w:rPr>
                <w:sz w:val="23"/>
                <w:szCs w:val="23"/>
              </w:rPr>
            </w:pPr>
            <w:r>
              <w:rPr>
                <w:sz w:val="23"/>
                <w:szCs w:val="23"/>
              </w:rPr>
              <w:t>高工</w:t>
            </w:r>
          </w:p>
        </w:tc>
      </w:tr>
      <w:tr w14:paraId="2C1C3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8" w:hRule="atLeast"/>
        </w:trPr>
        <w:tc>
          <w:tcPr>
            <w:tcW w:w="798" w:type="dxa"/>
            <w:tcBorders>
              <w:left w:val="single" w:color="000000" w:sz="6" w:space="0"/>
            </w:tcBorders>
            <w:vAlign w:val="top"/>
          </w:tcPr>
          <w:p w14:paraId="06583279">
            <w:pPr>
              <w:spacing w:line="251" w:lineRule="auto"/>
              <w:rPr>
                <w:rFonts w:ascii="Arial"/>
                <w:sz w:val="21"/>
              </w:rPr>
            </w:pPr>
          </w:p>
          <w:p w14:paraId="4C6A6DC2">
            <w:pPr>
              <w:spacing w:line="252" w:lineRule="auto"/>
              <w:rPr>
                <w:rFonts w:ascii="Arial"/>
                <w:sz w:val="21"/>
              </w:rPr>
            </w:pPr>
          </w:p>
          <w:p w14:paraId="5B39C470">
            <w:pPr>
              <w:spacing w:line="252" w:lineRule="auto"/>
              <w:rPr>
                <w:rFonts w:ascii="Arial"/>
                <w:sz w:val="21"/>
              </w:rPr>
            </w:pPr>
          </w:p>
          <w:p w14:paraId="6265CA6E">
            <w:pPr>
              <w:pStyle w:val="6"/>
              <w:spacing w:before="75" w:line="376" w:lineRule="auto"/>
              <w:ind w:left="162" w:right="108" w:hanging="2"/>
              <w:jc w:val="both"/>
              <w:rPr>
                <w:sz w:val="23"/>
                <w:szCs w:val="23"/>
              </w:rPr>
            </w:pPr>
            <w:r>
              <w:rPr>
                <w:spacing w:val="28"/>
                <w:sz w:val="23"/>
                <w:szCs w:val="23"/>
              </w:rPr>
              <w:t>报告修改情况总体意见</w:t>
            </w:r>
          </w:p>
        </w:tc>
        <w:tc>
          <w:tcPr>
            <w:tcW w:w="8319" w:type="dxa"/>
            <w:gridSpan w:val="5"/>
            <w:tcBorders>
              <w:right w:val="single" w:color="000000" w:sz="6" w:space="0"/>
            </w:tcBorders>
            <w:vAlign w:val="top"/>
          </w:tcPr>
          <w:p w14:paraId="40138FAB">
            <w:pPr>
              <w:spacing w:line="359" w:lineRule="auto"/>
              <w:rPr>
                <w:rFonts w:ascii="Arial"/>
                <w:sz w:val="21"/>
              </w:rPr>
            </w:pPr>
          </w:p>
          <w:p w14:paraId="4A258426">
            <w:pPr>
              <w:spacing w:line="360" w:lineRule="auto"/>
              <w:rPr>
                <w:rFonts w:ascii="Arial"/>
                <w:sz w:val="21"/>
              </w:rPr>
            </w:pPr>
          </w:p>
          <w:p w14:paraId="0616297B">
            <w:pPr>
              <w:pStyle w:val="6"/>
              <w:spacing w:before="74" w:line="226" w:lineRule="auto"/>
              <w:ind w:left="210"/>
              <w:rPr>
                <w:sz w:val="23"/>
                <w:szCs w:val="23"/>
              </w:rPr>
            </w:pPr>
            <w:r>
              <w:rPr>
                <w:spacing w:val="6"/>
                <w:sz w:val="23"/>
                <w:szCs w:val="23"/>
              </w:rPr>
              <w:t>报告已按前次提出的评审意见进行了修改，同意通过技术复核。</w:t>
            </w:r>
          </w:p>
          <w:p w14:paraId="22F1E9CB">
            <w:pPr>
              <w:spacing w:line="256" w:lineRule="auto"/>
              <w:rPr>
                <w:rFonts w:ascii="Arial"/>
                <w:sz w:val="21"/>
              </w:rPr>
            </w:pPr>
          </w:p>
          <w:p w14:paraId="0650146B">
            <w:pPr>
              <w:spacing w:line="257" w:lineRule="auto"/>
              <w:rPr>
                <w:rFonts w:ascii="Arial"/>
                <w:sz w:val="21"/>
              </w:rPr>
            </w:pPr>
          </w:p>
          <w:p w14:paraId="063A71CF">
            <w:pPr>
              <w:spacing w:line="257" w:lineRule="auto"/>
              <w:rPr>
                <w:rFonts w:ascii="Arial"/>
                <w:sz w:val="21"/>
              </w:rPr>
            </w:pPr>
          </w:p>
          <w:p w14:paraId="3D84A8FA">
            <w:pPr>
              <w:spacing w:line="257" w:lineRule="auto"/>
              <w:rPr>
                <w:rFonts w:ascii="Arial"/>
                <w:sz w:val="21"/>
              </w:rPr>
            </w:pPr>
          </w:p>
          <w:p w14:paraId="4E6D47DD">
            <w:pPr>
              <w:spacing w:line="257" w:lineRule="auto"/>
              <w:rPr>
                <w:rFonts w:ascii="Arial"/>
                <w:sz w:val="21"/>
              </w:rPr>
            </w:pPr>
          </w:p>
          <w:p w14:paraId="68A5BE30">
            <w:pPr>
              <w:spacing w:before="176" w:line="176" w:lineRule="auto"/>
              <w:ind w:left="6747"/>
              <w:rPr>
                <w:rFonts w:ascii="微软雅黑" w:hAnsi="微软雅黑" w:eastAsia="微软雅黑" w:cs="微软雅黑"/>
                <w:sz w:val="41"/>
                <w:szCs w:val="41"/>
              </w:rPr>
            </w:pPr>
            <w:r>
              <w:rPr>
                <w:rFonts w:ascii="微软雅黑" w:hAnsi="微软雅黑" w:eastAsia="微软雅黑" w:cs="微软雅黑"/>
                <w:color w:val="505050"/>
                <w:spacing w:val="-6"/>
                <w:sz w:val="41"/>
                <w:szCs w:val="41"/>
              </w:rPr>
              <w:t>谢再顺</w:t>
            </w:r>
          </w:p>
          <w:p w14:paraId="786B1A75">
            <w:pPr>
              <w:pStyle w:val="6"/>
              <w:spacing w:before="212" w:line="227" w:lineRule="auto"/>
              <w:ind w:left="6555"/>
              <w:rPr>
                <w:sz w:val="23"/>
                <w:szCs w:val="23"/>
              </w:rPr>
            </w:pPr>
            <w:r>
              <w:rPr>
                <w:rFonts w:ascii="Times New Roman" w:hAnsi="Times New Roman" w:eastAsia="Times New Roman" w:cs="Times New Roman"/>
                <w:spacing w:val="5"/>
                <w:sz w:val="23"/>
                <w:szCs w:val="23"/>
              </w:rPr>
              <w:t>2026</w:t>
            </w:r>
            <w:r>
              <w:rPr>
                <w:spacing w:val="5"/>
                <w:sz w:val="23"/>
                <w:szCs w:val="23"/>
              </w:rPr>
              <w:t>年3月16日</w:t>
            </w:r>
          </w:p>
        </w:tc>
      </w:tr>
      <w:tr w14:paraId="3026A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8" w:hRule="atLeast"/>
        </w:trPr>
        <w:tc>
          <w:tcPr>
            <w:tcW w:w="798" w:type="dxa"/>
            <w:tcBorders>
              <w:left w:val="single" w:color="000000" w:sz="6" w:space="0"/>
            </w:tcBorders>
            <w:vAlign w:val="top"/>
          </w:tcPr>
          <w:p w14:paraId="21189F23">
            <w:pPr>
              <w:spacing w:line="284" w:lineRule="auto"/>
              <w:rPr>
                <w:rFonts w:ascii="Arial"/>
                <w:sz w:val="21"/>
              </w:rPr>
            </w:pPr>
          </w:p>
          <w:p w14:paraId="16ED5F7C">
            <w:pPr>
              <w:spacing w:line="284" w:lineRule="auto"/>
              <w:rPr>
                <w:rFonts w:ascii="Arial"/>
                <w:sz w:val="21"/>
              </w:rPr>
            </w:pPr>
          </w:p>
          <w:p w14:paraId="1E144EC2">
            <w:pPr>
              <w:spacing w:line="284" w:lineRule="auto"/>
              <w:rPr>
                <w:rFonts w:ascii="Arial"/>
                <w:sz w:val="21"/>
              </w:rPr>
            </w:pPr>
          </w:p>
          <w:p w14:paraId="01C7339C">
            <w:pPr>
              <w:spacing w:line="284" w:lineRule="auto"/>
              <w:rPr>
                <w:rFonts w:ascii="Arial"/>
                <w:sz w:val="21"/>
              </w:rPr>
            </w:pPr>
          </w:p>
          <w:p w14:paraId="6B221058">
            <w:pPr>
              <w:spacing w:line="285" w:lineRule="auto"/>
              <w:rPr>
                <w:rFonts w:ascii="Arial"/>
                <w:sz w:val="21"/>
              </w:rPr>
            </w:pPr>
          </w:p>
          <w:p w14:paraId="78430D80">
            <w:pPr>
              <w:pStyle w:val="6"/>
              <w:spacing w:before="75" w:line="377" w:lineRule="auto"/>
              <w:ind w:left="137" w:right="131" w:firstLine="3"/>
              <w:jc w:val="both"/>
              <w:rPr>
                <w:sz w:val="23"/>
                <w:szCs w:val="23"/>
              </w:rPr>
            </w:pPr>
            <w:r>
              <w:rPr>
                <w:spacing w:val="27"/>
                <w:sz w:val="23"/>
                <w:szCs w:val="23"/>
              </w:rPr>
              <w:t>编制</w:t>
            </w:r>
            <w:r>
              <w:rPr>
                <w:spacing w:val="29"/>
                <w:sz w:val="23"/>
                <w:szCs w:val="23"/>
              </w:rPr>
              <w:t>仍存在的主要问题</w:t>
            </w:r>
          </w:p>
        </w:tc>
        <w:tc>
          <w:tcPr>
            <w:tcW w:w="8319" w:type="dxa"/>
            <w:gridSpan w:val="5"/>
            <w:tcBorders>
              <w:right w:val="single" w:color="000000" w:sz="6" w:space="0"/>
            </w:tcBorders>
            <w:vAlign w:val="top"/>
          </w:tcPr>
          <w:p w14:paraId="0784751F">
            <w:pPr>
              <w:rPr>
                <w:rFonts w:ascii="Arial"/>
                <w:sz w:val="21"/>
              </w:rPr>
            </w:pPr>
          </w:p>
        </w:tc>
      </w:tr>
      <w:tr w14:paraId="22A7A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3" w:hRule="atLeast"/>
        </w:trPr>
        <w:tc>
          <w:tcPr>
            <w:tcW w:w="798" w:type="dxa"/>
            <w:tcBorders>
              <w:left w:val="single" w:color="000000" w:sz="6" w:space="0"/>
              <w:bottom w:val="single" w:color="000000" w:sz="6" w:space="0"/>
            </w:tcBorders>
            <w:vAlign w:val="top"/>
          </w:tcPr>
          <w:p w14:paraId="7E1DB4F8">
            <w:pPr>
              <w:spacing w:line="470" w:lineRule="auto"/>
              <w:rPr>
                <w:rFonts w:ascii="Arial"/>
                <w:sz w:val="21"/>
              </w:rPr>
            </w:pPr>
          </w:p>
          <w:p w14:paraId="3F8F7118">
            <w:pPr>
              <w:pStyle w:val="6"/>
              <w:spacing w:before="75" w:line="377" w:lineRule="auto"/>
              <w:ind w:left="143" w:right="135" w:hanging="5"/>
              <w:jc w:val="both"/>
              <w:rPr>
                <w:sz w:val="23"/>
                <w:szCs w:val="23"/>
              </w:rPr>
            </w:pPr>
            <w:r>
              <w:rPr>
                <w:spacing w:val="27"/>
                <w:sz w:val="23"/>
                <w:szCs w:val="23"/>
              </w:rPr>
              <w:t>技术</w:t>
            </w:r>
            <w:r>
              <w:rPr>
                <w:spacing w:val="24"/>
                <w:sz w:val="23"/>
                <w:szCs w:val="23"/>
              </w:rPr>
              <w:t>复核结论</w:t>
            </w:r>
          </w:p>
        </w:tc>
        <w:tc>
          <w:tcPr>
            <w:tcW w:w="4014" w:type="dxa"/>
            <w:gridSpan w:val="3"/>
            <w:tcBorders>
              <w:bottom w:val="single" w:color="000000" w:sz="6" w:space="0"/>
            </w:tcBorders>
            <w:vAlign w:val="top"/>
          </w:tcPr>
          <w:p w14:paraId="3FB0C792">
            <w:pPr>
              <w:spacing w:line="242" w:lineRule="auto"/>
              <w:rPr>
                <w:rFonts w:ascii="Arial"/>
                <w:sz w:val="21"/>
              </w:rPr>
            </w:pPr>
          </w:p>
          <w:p w14:paraId="6A67C1CD">
            <w:pPr>
              <w:spacing w:line="243" w:lineRule="auto"/>
              <w:rPr>
                <w:rFonts w:ascii="Arial"/>
                <w:sz w:val="21"/>
              </w:rPr>
            </w:pPr>
          </w:p>
          <w:p w14:paraId="15DBB7B0">
            <w:pPr>
              <w:spacing w:line="243" w:lineRule="auto"/>
              <w:rPr>
                <w:rFonts w:ascii="Arial"/>
                <w:sz w:val="21"/>
              </w:rPr>
            </w:pPr>
          </w:p>
          <w:p w14:paraId="00337F3A">
            <w:pPr>
              <w:spacing w:line="243" w:lineRule="auto"/>
              <w:rPr>
                <w:rFonts w:ascii="Arial"/>
                <w:sz w:val="21"/>
              </w:rPr>
            </w:pPr>
          </w:p>
          <w:p w14:paraId="3FEA29DA">
            <w:pPr>
              <w:pStyle w:val="6"/>
              <w:spacing w:before="75" w:line="322" w:lineRule="exact"/>
              <w:ind w:left="1706"/>
              <w:rPr>
                <w:rFonts w:ascii="Times New Roman" w:hAnsi="Times New Roman" w:eastAsia="Times New Roman" w:cs="Times New Roman"/>
                <w:sz w:val="23"/>
                <w:szCs w:val="23"/>
              </w:rPr>
            </w:pPr>
            <w:r>
              <w:rPr>
                <w:spacing w:val="5"/>
                <w:sz w:val="23"/>
                <w:szCs w:val="23"/>
              </w:rPr>
              <w:t>通过</w:t>
            </w:r>
            <w:r>
              <w:rPr>
                <w:rFonts w:ascii="Times New Roman" w:hAnsi="Times New Roman" w:eastAsia="Times New Roman" w:cs="Times New Roman"/>
                <w:spacing w:val="5"/>
                <w:sz w:val="23"/>
                <w:szCs w:val="23"/>
              </w:rPr>
              <w:t>√</w:t>
            </w:r>
          </w:p>
        </w:tc>
        <w:tc>
          <w:tcPr>
            <w:tcW w:w="4305" w:type="dxa"/>
            <w:gridSpan w:val="2"/>
            <w:tcBorders>
              <w:bottom w:val="single" w:color="000000" w:sz="6" w:space="0"/>
              <w:right w:val="single" w:color="000000" w:sz="6" w:space="0"/>
            </w:tcBorders>
            <w:vAlign w:val="top"/>
          </w:tcPr>
          <w:p w14:paraId="51CE3EFE">
            <w:pPr>
              <w:spacing w:line="253" w:lineRule="auto"/>
              <w:rPr>
                <w:rFonts w:ascii="Arial"/>
                <w:sz w:val="21"/>
              </w:rPr>
            </w:pPr>
          </w:p>
          <w:p w14:paraId="211C23DE">
            <w:pPr>
              <w:spacing w:line="253" w:lineRule="auto"/>
              <w:rPr>
                <w:rFonts w:ascii="Arial"/>
                <w:sz w:val="21"/>
              </w:rPr>
            </w:pPr>
          </w:p>
          <w:p w14:paraId="553BDBF7">
            <w:pPr>
              <w:spacing w:line="254" w:lineRule="auto"/>
              <w:rPr>
                <w:rFonts w:ascii="Arial"/>
                <w:sz w:val="21"/>
              </w:rPr>
            </w:pPr>
          </w:p>
          <w:p w14:paraId="4FEEF107">
            <w:pPr>
              <w:spacing w:line="254" w:lineRule="auto"/>
              <w:rPr>
                <w:rFonts w:ascii="Arial"/>
                <w:sz w:val="21"/>
              </w:rPr>
            </w:pPr>
          </w:p>
          <w:p w14:paraId="7E10A528">
            <w:pPr>
              <w:pStyle w:val="6"/>
              <w:spacing w:before="75" w:line="230" w:lineRule="auto"/>
              <w:ind w:left="1734"/>
              <w:rPr>
                <w:rFonts w:ascii="Times New Roman" w:hAnsi="Times New Roman" w:eastAsia="Times New Roman" w:cs="Times New Roman"/>
                <w:sz w:val="23"/>
                <w:szCs w:val="23"/>
              </w:rPr>
            </w:pPr>
            <w:r>
              <w:rPr>
                <w:spacing w:val="8"/>
                <w:sz w:val="23"/>
                <w:szCs w:val="23"/>
              </w:rPr>
              <w:t>不通过</w:t>
            </w:r>
            <w:r>
              <w:rPr>
                <w:rFonts w:ascii="Times New Roman" w:hAnsi="Times New Roman" w:eastAsia="Times New Roman" w:cs="Times New Roman"/>
                <w:spacing w:val="8"/>
                <w:sz w:val="23"/>
                <w:szCs w:val="23"/>
              </w:rPr>
              <w:t>□</w:t>
            </w:r>
          </w:p>
        </w:tc>
      </w:tr>
    </w:tbl>
    <w:p w14:paraId="670F8104">
      <w:pPr>
        <w:pStyle w:val="2"/>
      </w:pPr>
    </w:p>
    <w:p w14:paraId="656A3AFB">
      <w:pPr>
        <w:sectPr>
          <w:pgSz w:w="11906" w:h="16838"/>
          <w:pgMar w:top="1373" w:right="1386" w:bottom="400" w:left="1385" w:header="0" w:footer="0" w:gutter="0"/>
          <w:cols w:space="720" w:num="1"/>
        </w:sectPr>
      </w:pPr>
    </w:p>
    <w:p w14:paraId="21E2FBCB">
      <w:pPr>
        <w:pStyle w:val="2"/>
        <w:spacing w:line="285" w:lineRule="auto"/>
      </w:pPr>
    </w:p>
    <w:p w14:paraId="3519B91C">
      <w:pPr>
        <w:pStyle w:val="2"/>
        <w:spacing w:line="285" w:lineRule="auto"/>
      </w:pPr>
    </w:p>
    <w:p w14:paraId="65FC8289">
      <w:pPr>
        <w:pStyle w:val="2"/>
        <w:spacing w:line="285" w:lineRule="auto"/>
      </w:pPr>
    </w:p>
    <w:p w14:paraId="2ADF8F7D">
      <w:pPr>
        <w:pStyle w:val="2"/>
        <w:spacing w:line="285" w:lineRule="auto"/>
      </w:pPr>
    </w:p>
    <w:p w14:paraId="1405FDC9">
      <w:pPr>
        <w:pStyle w:val="2"/>
        <w:spacing w:line="285" w:lineRule="auto"/>
      </w:pPr>
    </w:p>
    <w:p w14:paraId="1540EA8B">
      <w:pPr>
        <w:spacing w:before="113" w:line="225" w:lineRule="auto"/>
        <w:ind w:left="2739"/>
        <w:rPr>
          <w:rFonts w:ascii="宋体" w:hAnsi="宋体" w:eastAsia="宋体" w:cs="宋体"/>
          <w:sz w:val="35"/>
          <w:szCs w:val="35"/>
        </w:rPr>
      </w:pPr>
      <w:r>
        <w:rPr>
          <w:rFonts w:ascii="宋体" w:hAnsi="宋体" w:eastAsia="宋体" w:cs="宋体"/>
          <w:b/>
          <w:bCs/>
          <w:spacing w:val="5"/>
          <w:sz w:val="35"/>
          <w:szCs w:val="35"/>
        </w:rPr>
        <w:t>建设项目环评文件</w:t>
      </w:r>
    </w:p>
    <w:p w14:paraId="113D05B6">
      <w:pPr>
        <w:spacing w:before="233" w:line="225" w:lineRule="auto"/>
        <w:ind w:left="2979"/>
        <w:outlineLvl w:val="0"/>
        <w:rPr>
          <w:rFonts w:ascii="宋体" w:hAnsi="宋体" w:eastAsia="宋体" w:cs="宋体"/>
          <w:sz w:val="35"/>
          <w:szCs w:val="35"/>
        </w:rPr>
      </w:pPr>
      <w:r>
        <w:rPr>
          <w:rFonts w:ascii="宋体" w:hAnsi="宋体" w:eastAsia="宋体" w:cs="宋体"/>
          <w:b/>
          <w:bCs/>
          <w:spacing w:val="-22"/>
          <w:sz w:val="35"/>
          <w:szCs w:val="35"/>
        </w:rPr>
        <w:t>日</w:t>
      </w:r>
      <w:r>
        <w:rPr>
          <w:rFonts w:ascii="宋体" w:hAnsi="宋体" w:eastAsia="宋体" w:cs="宋体"/>
          <w:spacing w:val="27"/>
          <w:sz w:val="35"/>
          <w:szCs w:val="35"/>
        </w:rPr>
        <w:t xml:space="preserve"> </w:t>
      </w:r>
      <w:r>
        <w:rPr>
          <w:rFonts w:ascii="宋体" w:hAnsi="宋体" w:eastAsia="宋体" w:cs="宋体"/>
          <w:b/>
          <w:bCs/>
          <w:spacing w:val="-22"/>
          <w:sz w:val="35"/>
          <w:szCs w:val="35"/>
        </w:rPr>
        <w:t>常</w:t>
      </w:r>
      <w:r>
        <w:rPr>
          <w:rFonts w:ascii="宋体" w:hAnsi="宋体" w:eastAsia="宋体" w:cs="宋体"/>
          <w:spacing w:val="21"/>
          <w:sz w:val="35"/>
          <w:szCs w:val="35"/>
        </w:rPr>
        <w:t xml:space="preserve"> </w:t>
      </w:r>
      <w:r>
        <w:rPr>
          <w:rFonts w:ascii="宋体" w:hAnsi="宋体" w:eastAsia="宋体" w:cs="宋体"/>
          <w:b/>
          <w:bCs/>
          <w:spacing w:val="-22"/>
          <w:sz w:val="35"/>
          <w:szCs w:val="35"/>
        </w:rPr>
        <w:t>考</w:t>
      </w:r>
      <w:r>
        <w:rPr>
          <w:rFonts w:ascii="宋体" w:hAnsi="宋体" w:eastAsia="宋体" w:cs="宋体"/>
          <w:spacing w:val="23"/>
          <w:sz w:val="35"/>
          <w:szCs w:val="35"/>
        </w:rPr>
        <w:t xml:space="preserve"> </w:t>
      </w:r>
      <w:r>
        <w:rPr>
          <w:rFonts w:ascii="宋体" w:hAnsi="宋体" w:eastAsia="宋体" w:cs="宋体"/>
          <w:b/>
          <w:bCs/>
          <w:spacing w:val="-22"/>
          <w:sz w:val="35"/>
          <w:szCs w:val="35"/>
        </w:rPr>
        <w:t>核</w:t>
      </w:r>
      <w:r>
        <w:rPr>
          <w:rFonts w:ascii="宋体" w:hAnsi="宋体" w:eastAsia="宋体" w:cs="宋体"/>
          <w:spacing w:val="20"/>
          <w:sz w:val="35"/>
          <w:szCs w:val="35"/>
        </w:rPr>
        <w:t xml:space="preserve"> </w:t>
      </w:r>
      <w:r>
        <w:rPr>
          <w:rFonts w:ascii="宋体" w:hAnsi="宋体" w:eastAsia="宋体" w:cs="宋体"/>
          <w:b/>
          <w:bCs/>
          <w:spacing w:val="-22"/>
          <w:sz w:val="35"/>
          <w:szCs w:val="35"/>
        </w:rPr>
        <w:t>表</w:t>
      </w:r>
    </w:p>
    <w:p w14:paraId="056518D1">
      <w:pPr>
        <w:pStyle w:val="2"/>
        <w:spacing w:line="281" w:lineRule="auto"/>
      </w:pPr>
    </w:p>
    <w:p w14:paraId="69EB3516">
      <w:pPr>
        <w:pStyle w:val="2"/>
        <w:spacing w:line="282" w:lineRule="auto"/>
      </w:pPr>
    </w:p>
    <w:p w14:paraId="0D35A61B">
      <w:pPr>
        <w:pStyle w:val="2"/>
        <w:spacing w:line="282" w:lineRule="auto"/>
      </w:pPr>
    </w:p>
    <w:p w14:paraId="0E0CFC16">
      <w:pPr>
        <w:spacing w:before="95" w:line="226" w:lineRule="auto"/>
        <w:ind w:left="361"/>
        <w:rPr>
          <w:rFonts w:ascii="宋体" w:hAnsi="宋体" w:eastAsia="宋体" w:cs="宋体"/>
          <w:sz w:val="29"/>
          <w:szCs w:val="29"/>
        </w:rPr>
      </w:pPr>
      <w:r>
        <w:rPr>
          <w:rFonts w:ascii="宋体" w:hAnsi="宋体" w:eastAsia="宋体" w:cs="宋体"/>
          <w:spacing w:val="9"/>
          <w:sz w:val="29"/>
          <w:szCs w:val="29"/>
        </w:rPr>
        <w:t>项目名称：</w:t>
      </w:r>
      <w:r>
        <w:rPr>
          <w:rFonts w:ascii="宋体" w:hAnsi="宋体" w:eastAsia="宋体" w:cs="宋体"/>
          <w:spacing w:val="9"/>
          <w:sz w:val="29"/>
          <w:szCs w:val="29"/>
          <w:u w:val="single" w:color="auto"/>
        </w:rPr>
        <w:t>新疆奇台县小红山玄武岩矿项目</w:t>
      </w:r>
      <w:r>
        <w:rPr>
          <w:rFonts w:ascii="宋体" w:hAnsi="宋体" w:eastAsia="宋体" w:cs="宋体"/>
          <w:sz w:val="29"/>
          <w:szCs w:val="29"/>
          <w:u w:val="single" w:color="auto"/>
        </w:rPr>
        <w:t xml:space="preserve">                  </w:t>
      </w:r>
    </w:p>
    <w:p w14:paraId="3125E4F3">
      <w:pPr>
        <w:spacing w:before="306" w:line="226" w:lineRule="auto"/>
        <w:ind w:left="185"/>
        <w:rPr>
          <w:rFonts w:ascii="宋体" w:hAnsi="宋体" w:eastAsia="宋体" w:cs="宋体"/>
          <w:sz w:val="29"/>
          <w:szCs w:val="29"/>
        </w:rPr>
      </w:pPr>
      <w:r>
        <w:rPr>
          <w:rFonts w:ascii="宋体" w:hAnsi="宋体" w:eastAsia="宋体" w:cs="宋体"/>
          <w:spacing w:val="8"/>
          <w:sz w:val="29"/>
          <w:szCs w:val="29"/>
        </w:rPr>
        <w:t>建设单位：</w:t>
      </w:r>
      <w:r>
        <w:rPr>
          <w:rFonts w:ascii="宋体" w:hAnsi="宋体" w:eastAsia="宋体" w:cs="宋体"/>
          <w:spacing w:val="8"/>
          <w:sz w:val="29"/>
          <w:szCs w:val="29"/>
          <w:u w:val="single" w:color="auto"/>
        </w:rPr>
        <w:t xml:space="preserve">   奇台县九方开源石碴有限公司</w:t>
      </w:r>
      <w:r>
        <w:rPr>
          <w:rFonts w:ascii="宋体" w:hAnsi="宋体" w:eastAsia="宋体" w:cs="宋体"/>
          <w:sz w:val="29"/>
          <w:szCs w:val="29"/>
          <w:u w:val="single" w:color="auto"/>
        </w:rPr>
        <w:t xml:space="preserve">                  </w:t>
      </w:r>
    </w:p>
    <w:p w14:paraId="2F231B8D">
      <w:pPr>
        <w:spacing w:before="303" w:line="226" w:lineRule="auto"/>
        <w:ind w:left="184"/>
        <w:rPr>
          <w:rFonts w:ascii="宋体" w:hAnsi="宋体" w:eastAsia="宋体" w:cs="宋体"/>
          <w:sz w:val="29"/>
          <w:szCs w:val="29"/>
        </w:rPr>
      </w:pPr>
      <w:r>
        <w:rPr>
          <w:rFonts w:ascii="宋体" w:hAnsi="宋体" w:eastAsia="宋体" w:cs="宋体"/>
          <w:spacing w:val="8"/>
          <w:sz w:val="29"/>
          <w:szCs w:val="29"/>
        </w:rPr>
        <w:t>编制单位：</w:t>
      </w:r>
      <w:r>
        <w:rPr>
          <w:rFonts w:ascii="宋体" w:hAnsi="宋体" w:eastAsia="宋体" w:cs="宋体"/>
          <w:spacing w:val="8"/>
          <w:sz w:val="29"/>
          <w:szCs w:val="29"/>
          <w:u w:val="single" w:color="auto"/>
        </w:rPr>
        <w:t xml:space="preserve">   新疆流星雨项目咨询有限公司</w:t>
      </w:r>
      <w:r>
        <w:rPr>
          <w:rFonts w:ascii="宋体" w:hAnsi="宋体" w:eastAsia="宋体" w:cs="宋体"/>
          <w:sz w:val="29"/>
          <w:szCs w:val="29"/>
          <w:u w:val="single" w:color="auto"/>
        </w:rPr>
        <w:t xml:space="preserve">                  </w:t>
      </w:r>
    </w:p>
    <w:p w14:paraId="765651E7">
      <w:pPr>
        <w:tabs>
          <w:tab w:val="left" w:pos="8587"/>
        </w:tabs>
        <w:spacing w:before="306" w:line="420" w:lineRule="auto"/>
        <w:ind w:left="180" w:firstLine="3"/>
        <w:jc w:val="both"/>
        <w:rPr>
          <w:rFonts w:ascii="宋体" w:hAnsi="宋体" w:eastAsia="宋体" w:cs="宋体"/>
          <w:sz w:val="29"/>
          <w:szCs w:val="29"/>
        </w:rPr>
      </w:pPr>
      <w:r>
        <w:rPr>
          <w:rFonts w:ascii="宋体" w:hAnsi="宋体" w:eastAsia="宋体" w:cs="宋体"/>
          <w:spacing w:val="7"/>
          <w:sz w:val="29"/>
          <w:szCs w:val="29"/>
        </w:rPr>
        <w:t>编制主持人：</w:t>
      </w:r>
      <w:r>
        <w:rPr>
          <w:rFonts w:ascii="宋体" w:hAnsi="宋体" w:eastAsia="宋体" w:cs="宋体"/>
          <w:sz w:val="29"/>
          <w:szCs w:val="29"/>
          <w:u w:val="single" w:color="auto"/>
        </w:rPr>
        <w:tab/>
      </w:r>
      <w:r>
        <w:rPr>
          <w:rFonts w:ascii="宋体" w:hAnsi="宋体" w:eastAsia="宋体" w:cs="宋体"/>
          <w:sz w:val="29"/>
          <w:szCs w:val="29"/>
        </w:rPr>
        <w:t xml:space="preserve"> </w:t>
      </w:r>
      <w:r>
        <w:rPr>
          <w:rFonts w:ascii="宋体" w:hAnsi="宋体" w:eastAsia="宋体" w:cs="宋体"/>
          <w:spacing w:val="6"/>
          <w:sz w:val="29"/>
          <w:szCs w:val="29"/>
        </w:rPr>
        <w:t>评审考核人：</w:t>
      </w:r>
      <w:r>
        <w:rPr>
          <w:rFonts w:ascii="宋体" w:hAnsi="宋体" w:eastAsia="宋体" w:cs="宋体"/>
          <w:spacing w:val="6"/>
          <w:sz w:val="29"/>
          <w:szCs w:val="29"/>
          <w:u w:val="single" w:color="auto"/>
        </w:rPr>
        <w:t xml:space="preserve">           朱淑环</w:t>
      </w:r>
      <w:r>
        <w:rPr>
          <w:rFonts w:ascii="宋体" w:hAnsi="宋体" w:eastAsia="宋体" w:cs="宋体"/>
          <w:sz w:val="29"/>
          <w:szCs w:val="29"/>
          <w:u w:val="single" w:color="auto"/>
        </w:rPr>
        <w:tab/>
      </w:r>
      <w:r>
        <w:rPr>
          <w:rFonts w:ascii="宋体" w:hAnsi="宋体" w:eastAsia="宋体" w:cs="宋体"/>
          <w:sz w:val="29"/>
          <w:szCs w:val="29"/>
        </w:rPr>
        <w:t xml:space="preserve"> </w:t>
      </w:r>
      <w:r>
        <w:rPr>
          <w:rFonts w:ascii="宋体" w:hAnsi="宋体" w:eastAsia="宋体" w:cs="宋体"/>
          <w:spacing w:val="3"/>
          <w:sz w:val="29"/>
          <w:szCs w:val="29"/>
        </w:rPr>
        <w:t>职务</w:t>
      </w:r>
      <w:r>
        <w:rPr>
          <w:rFonts w:ascii="Times New Roman" w:hAnsi="Times New Roman" w:eastAsia="Times New Roman" w:cs="Times New Roman"/>
          <w:spacing w:val="3"/>
          <w:sz w:val="29"/>
          <w:szCs w:val="29"/>
        </w:rPr>
        <w:t>/</w:t>
      </w:r>
      <w:r>
        <w:rPr>
          <w:rFonts w:ascii="宋体" w:hAnsi="宋体" w:eastAsia="宋体" w:cs="宋体"/>
          <w:spacing w:val="3"/>
          <w:sz w:val="29"/>
          <w:szCs w:val="29"/>
        </w:rPr>
        <w:t>职称：</w:t>
      </w:r>
      <w:r>
        <w:rPr>
          <w:rFonts w:ascii="宋体" w:hAnsi="宋体" w:eastAsia="宋体" w:cs="宋体"/>
          <w:spacing w:val="7"/>
          <w:sz w:val="29"/>
          <w:szCs w:val="29"/>
          <w:u w:val="single" w:color="auto"/>
        </w:rPr>
        <w:t xml:space="preserve">             </w:t>
      </w:r>
      <w:r>
        <w:rPr>
          <w:rFonts w:ascii="宋体" w:hAnsi="宋体" w:eastAsia="宋体" w:cs="宋体"/>
          <w:spacing w:val="3"/>
          <w:sz w:val="29"/>
          <w:szCs w:val="29"/>
          <w:u w:val="single" w:color="auto"/>
        </w:rPr>
        <w:t xml:space="preserve">高工                             </w:t>
      </w:r>
    </w:p>
    <w:p w14:paraId="2362ADE9">
      <w:pPr>
        <w:spacing w:before="1" w:line="225" w:lineRule="auto"/>
        <w:ind w:left="181"/>
        <w:rPr>
          <w:rFonts w:ascii="宋体" w:hAnsi="宋体" w:eastAsia="宋体" w:cs="宋体"/>
          <w:sz w:val="29"/>
          <w:szCs w:val="29"/>
        </w:rPr>
      </w:pPr>
      <w:r>
        <w:rPr>
          <w:rFonts w:ascii="宋体" w:hAnsi="宋体" w:eastAsia="宋体" w:cs="宋体"/>
          <w:spacing w:val="8"/>
          <w:sz w:val="29"/>
          <w:szCs w:val="29"/>
        </w:rPr>
        <w:t>所在单位：</w:t>
      </w:r>
      <w:r>
        <w:rPr>
          <w:rFonts w:ascii="宋体" w:hAnsi="宋体" w:eastAsia="宋体" w:cs="宋体"/>
          <w:spacing w:val="8"/>
          <w:sz w:val="29"/>
          <w:szCs w:val="29"/>
          <w:u w:val="single" w:color="auto"/>
        </w:rPr>
        <w:t xml:space="preserve">   新疆中环众联环保咨询有限公司</w:t>
      </w:r>
      <w:r>
        <w:rPr>
          <w:rFonts w:ascii="宋体" w:hAnsi="宋体" w:eastAsia="宋体" w:cs="宋体"/>
          <w:spacing w:val="1"/>
          <w:sz w:val="29"/>
          <w:szCs w:val="29"/>
          <w:u w:val="single" w:color="auto"/>
        </w:rPr>
        <w:t xml:space="preserve">                </w:t>
      </w:r>
    </w:p>
    <w:p w14:paraId="0F0CD6D5">
      <w:pPr>
        <w:pStyle w:val="2"/>
        <w:spacing w:line="246" w:lineRule="auto"/>
      </w:pPr>
    </w:p>
    <w:p w14:paraId="3168FE42">
      <w:pPr>
        <w:pStyle w:val="2"/>
        <w:spacing w:line="246" w:lineRule="auto"/>
      </w:pPr>
    </w:p>
    <w:p w14:paraId="0E70265B">
      <w:pPr>
        <w:pStyle w:val="2"/>
        <w:spacing w:line="246" w:lineRule="auto"/>
      </w:pPr>
    </w:p>
    <w:p w14:paraId="1E568424">
      <w:pPr>
        <w:pStyle w:val="2"/>
        <w:spacing w:line="246" w:lineRule="auto"/>
      </w:pPr>
    </w:p>
    <w:p w14:paraId="22E25E51">
      <w:pPr>
        <w:pStyle w:val="2"/>
        <w:spacing w:line="246" w:lineRule="auto"/>
      </w:pPr>
    </w:p>
    <w:p w14:paraId="4DB275B8">
      <w:pPr>
        <w:pStyle w:val="2"/>
        <w:spacing w:line="246" w:lineRule="auto"/>
      </w:pPr>
    </w:p>
    <w:p w14:paraId="3A8849DA">
      <w:pPr>
        <w:pStyle w:val="2"/>
        <w:spacing w:line="246" w:lineRule="auto"/>
      </w:pPr>
    </w:p>
    <w:p w14:paraId="6882D6DC">
      <w:pPr>
        <w:pStyle w:val="2"/>
        <w:spacing w:line="246" w:lineRule="auto"/>
      </w:pPr>
    </w:p>
    <w:p w14:paraId="77768EE1">
      <w:pPr>
        <w:pStyle w:val="2"/>
        <w:spacing w:line="246" w:lineRule="auto"/>
      </w:pPr>
    </w:p>
    <w:p w14:paraId="75151426">
      <w:pPr>
        <w:pStyle w:val="2"/>
        <w:spacing w:line="246" w:lineRule="auto"/>
      </w:pPr>
    </w:p>
    <w:p w14:paraId="100091D9">
      <w:pPr>
        <w:pStyle w:val="2"/>
        <w:spacing w:line="246" w:lineRule="auto"/>
      </w:pPr>
    </w:p>
    <w:p w14:paraId="543510F4">
      <w:pPr>
        <w:pStyle w:val="2"/>
        <w:spacing w:line="246" w:lineRule="auto"/>
      </w:pPr>
    </w:p>
    <w:p w14:paraId="3924A0F6">
      <w:pPr>
        <w:pStyle w:val="2"/>
        <w:spacing w:line="246" w:lineRule="auto"/>
      </w:pPr>
    </w:p>
    <w:p w14:paraId="23E85366">
      <w:pPr>
        <w:spacing w:before="95" w:line="226" w:lineRule="auto"/>
        <w:ind w:left="1937"/>
        <w:rPr>
          <w:rFonts w:ascii="宋体" w:hAnsi="宋体" w:eastAsia="宋体" w:cs="宋体"/>
          <w:sz w:val="29"/>
          <w:szCs w:val="29"/>
        </w:rPr>
      </w:pPr>
      <w:r>
        <w:rPr>
          <w:rFonts w:ascii="宋体" w:hAnsi="宋体" w:eastAsia="宋体" w:cs="宋体"/>
          <w:spacing w:val="2"/>
          <w:sz w:val="29"/>
          <w:szCs w:val="29"/>
        </w:rPr>
        <w:t xml:space="preserve">评审日期： </w:t>
      </w:r>
      <w:r>
        <w:rPr>
          <w:rFonts w:ascii="Times New Roman" w:hAnsi="Times New Roman" w:eastAsia="Times New Roman" w:cs="Times New Roman"/>
          <w:spacing w:val="2"/>
          <w:sz w:val="29"/>
          <w:szCs w:val="29"/>
        </w:rPr>
        <w:t>2026</w:t>
      </w:r>
      <w:r>
        <w:rPr>
          <w:rFonts w:ascii="Times New Roman" w:hAnsi="Times New Roman" w:eastAsia="Times New Roman" w:cs="Times New Roman"/>
          <w:spacing w:val="9"/>
          <w:sz w:val="29"/>
          <w:szCs w:val="29"/>
        </w:rPr>
        <w:t xml:space="preserve">  </w:t>
      </w:r>
      <w:r>
        <w:rPr>
          <w:rFonts w:ascii="宋体" w:hAnsi="宋体" w:eastAsia="宋体" w:cs="宋体"/>
          <w:spacing w:val="2"/>
          <w:sz w:val="29"/>
          <w:szCs w:val="29"/>
        </w:rPr>
        <w:t>年</w:t>
      </w:r>
      <w:r>
        <w:rPr>
          <w:rFonts w:ascii="宋体" w:hAnsi="宋体" w:eastAsia="宋体" w:cs="宋体"/>
          <w:spacing w:val="9"/>
          <w:sz w:val="29"/>
          <w:szCs w:val="29"/>
        </w:rPr>
        <w:t xml:space="preserve">  </w:t>
      </w:r>
      <w:r>
        <w:rPr>
          <w:rFonts w:ascii="Times New Roman" w:hAnsi="Times New Roman" w:eastAsia="Times New Roman" w:cs="Times New Roman"/>
          <w:spacing w:val="2"/>
          <w:sz w:val="29"/>
          <w:szCs w:val="29"/>
        </w:rPr>
        <w:t>2</w:t>
      </w:r>
      <w:r>
        <w:rPr>
          <w:rFonts w:ascii="Times New Roman" w:hAnsi="Times New Roman" w:eastAsia="Times New Roman" w:cs="Times New Roman"/>
          <w:spacing w:val="22"/>
          <w:sz w:val="29"/>
          <w:szCs w:val="29"/>
        </w:rPr>
        <w:t xml:space="preserve"> </w:t>
      </w:r>
      <w:r>
        <w:rPr>
          <w:rFonts w:ascii="宋体" w:hAnsi="宋体" w:eastAsia="宋体" w:cs="宋体"/>
          <w:spacing w:val="2"/>
          <w:sz w:val="29"/>
          <w:szCs w:val="29"/>
        </w:rPr>
        <w:t>月</w:t>
      </w:r>
      <w:r>
        <w:rPr>
          <w:rFonts w:ascii="宋体" w:hAnsi="宋体" w:eastAsia="宋体" w:cs="宋体"/>
          <w:spacing w:val="19"/>
          <w:sz w:val="29"/>
          <w:szCs w:val="29"/>
        </w:rPr>
        <w:t xml:space="preserve"> </w:t>
      </w:r>
      <w:r>
        <w:rPr>
          <w:rFonts w:ascii="Times New Roman" w:hAnsi="Times New Roman" w:eastAsia="Times New Roman" w:cs="Times New Roman"/>
          <w:spacing w:val="2"/>
          <w:sz w:val="29"/>
          <w:szCs w:val="29"/>
        </w:rPr>
        <w:t xml:space="preserve">6     </w:t>
      </w:r>
      <w:r>
        <w:rPr>
          <w:rFonts w:ascii="宋体" w:hAnsi="宋体" w:eastAsia="宋体" w:cs="宋体"/>
          <w:spacing w:val="2"/>
          <w:sz w:val="29"/>
          <w:szCs w:val="29"/>
        </w:rPr>
        <w:t>日</w:t>
      </w:r>
    </w:p>
    <w:p w14:paraId="5177A888">
      <w:pPr>
        <w:spacing w:line="226" w:lineRule="auto"/>
        <w:rPr>
          <w:rFonts w:ascii="宋体" w:hAnsi="宋体" w:eastAsia="宋体" w:cs="宋体"/>
          <w:sz w:val="29"/>
          <w:szCs w:val="29"/>
        </w:rPr>
        <w:sectPr>
          <w:footerReference r:id="rId10" w:type="default"/>
          <w:pgSz w:w="11906" w:h="16838"/>
          <w:pgMar w:top="1431" w:right="1530" w:bottom="1478" w:left="1785" w:header="0" w:footer="1201" w:gutter="0"/>
          <w:cols w:space="720" w:num="1"/>
        </w:sectPr>
      </w:pPr>
    </w:p>
    <w:p w14:paraId="14534D8B">
      <w:pPr>
        <w:spacing w:before="138" w:line="225" w:lineRule="auto"/>
        <w:ind w:left="1837"/>
        <w:rPr>
          <w:rFonts w:ascii="宋体" w:hAnsi="宋体" w:eastAsia="宋体" w:cs="宋体"/>
          <w:sz w:val="35"/>
          <w:szCs w:val="35"/>
        </w:rPr>
      </w:pPr>
      <w:r>
        <w:rPr>
          <w:rFonts w:ascii="宋体" w:hAnsi="宋体" w:eastAsia="宋体" w:cs="宋体"/>
          <w:b/>
          <w:bCs/>
          <w:spacing w:val="6"/>
          <w:sz w:val="35"/>
          <w:szCs w:val="35"/>
        </w:rPr>
        <w:t>建设项目环评文件日常考核表</w:t>
      </w:r>
    </w:p>
    <w:p w14:paraId="53A83FFD">
      <w:pPr>
        <w:spacing w:before="104"/>
      </w:pPr>
    </w:p>
    <w:p w14:paraId="43240D93">
      <w:pPr>
        <w:spacing w:before="104"/>
      </w:pPr>
    </w:p>
    <w:tbl>
      <w:tblPr>
        <w:tblStyle w:val="5"/>
        <w:tblW w:w="8300"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1"/>
        <w:gridCol w:w="897"/>
        <w:gridCol w:w="902"/>
      </w:tblGrid>
      <w:tr w14:paraId="6BC689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6501" w:type="dxa"/>
            <w:vAlign w:val="top"/>
          </w:tcPr>
          <w:p w14:paraId="2AA0790A">
            <w:pPr>
              <w:pStyle w:val="6"/>
              <w:spacing w:before="318" w:line="220" w:lineRule="auto"/>
              <w:ind w:left="2489"/>
            </w:pPr>
            <w:r>
              <w:rPr>
                <w:b/>
                <w:bCs/>
                <w:spacing w:val="-20"/>
              </w:rPr>
              <w:t>考</w:t>
            </w:r>
            <w:r>
              <w:rPr>
                <w:spacing w:val="13"/>
              </w:rPr>
              <w:t xml:space="preserve"> </w:t>
            </w:r>
            <w:r>
              <w:rPr>
                <w:b/>
                <w:bCs/>
                <w:spacing w:val="-20"/>
              </w:rPr>
              <w:t>核</w:t>
            </w:r>
            <w:r>
              <w:rPr>
                <w:spacing w:val="44"/>
              </w:rPr>
              <w:t xml:space="preserve"> </w:t>
            </w:r>
            <w:r>
              <w:rPr>
                <w:b/>
                <w:bCs/>
                <w:spacing w:val="-20"/>
              </w:rPr>
              <w:t>内</w:t>
            </w:r>
            <w:r>
              <w:rPr>
                <w:spacing w:val="15"/>
              </w:rPr>
              <w:t xml:space="preserve"> </w:t>
            </w:r>
            <w:r>
              <w:rPr>
                <w:b/>
                <w:bCs/>
                <w:spacing w:val="-20"/>
              </w:rPr>
              <w:t>容</w:t>
            </w:r>
          </w:p>
        </w:tc>
        <w:tc>
          <w:tcPr>
            <w:tcW w:w="897" w:type="dxa"/>
            <w:vAlign w:val="top"/>
          </w:tcPr>
          <w:p w14:paraId="124746BE">
            <w:pPr>
              <w:pStyle w:val="6"/>
              <w:spacing w:before="318" w:line="220" w:lineRule="auto"/>
              <w:ind w:left="176"/>
            </w:pPr>
            <w:r>
              <w:rPr>
                <w:b/>
                <w:bCs/>
                <w:spacing w:val="-8"/>
              </w:rPr>
              <w:t>满分</w:t>
            </w:r>
          </w:p>
        </w:tc>
        <w:tc>
          <w:tcPr>
            <w:tcW w:w="902" w:type="dxa"/>
            <w:vAlign w:val="top"/>
          </w:tcPr>
          <w:p w14:paraId="0C1B6FBE">
            <w:pPr>
              <w:pStyle w:val="6"/>
              <w:spacing w:before="318" w:line="221" w:lineRule="auto"/>
              <w:ind w:left="178"/>
            </w:pPr>
            <w:r>
              <w:rPr>
                <w:b/>
                <w:bCs/>
                <w:spacing w:val="-7"/>
              </w:rPr>
              <w:t>评分</w:t>
            </w:r>
          </w:p>
        </w:tc>
      </w:tr>
      <w:tr w14:paraId="3912E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6501" w:type="dxa"/>
            <w:vAlign w:val="top"/>
          </w:tcPr>
          <w:p w14:paraId="2151E1FE">
            <w:pPr>
              <w:pStyle w:val="6"/>
              <w:spacing w:before="81" w:line="264" w:lineRule="auto"/>
              <w:ind w:left="119" w:right="102" w:firstLine="20"/>
            </w:pPr>
            <w:r>
              <w:rPr>
                <w:rFonts w:ascii="Times New Roman" w:hAnsi="Times New Roman" w:eastAsia="Times New Roman" w:cs="Times New Roman"/>
                <w:spacing w:val="-5"/>
              </w:rPr>
              <w:t>1.</w:t>
            </w:r>
            <w:r>
              <w:rPr>
                <w:spacing w:val="-5"/>
              </w:rPr>
              <w:t>确定的评价等级是否恰当，评价标准是否正确，评</w:t>
            </w:r>
            <w:r>
              <w:rPr>
                <w:spacing w:val="-2"/>
              </w:rPr>
              <w:t>价范围是否符合要求</w:t>
            </w:r>
          </w:p>
        </w:tc>
        <w:tc>
          <w:tcPr>
            <w:tcW w:w="897" w:type="dxa"/>
            <w:vAlign w:val="top"/>
          </w:tcPr>
          <w:p w14:paraId="74D1BC7D">
            <w:pPr>
              <w:spacing w:line="277" w:lineRule="auto"/>
              <w:rPr>
                <w:rFonts w:ascii="Arial"/>
                <w:sz w:val="21"/>
              </w:rPr>
            </w:pPr>
          </w:p>
          <w:p w14:paraId="7BC4D394">
            <w:pPr>
              <w:spacing w:before="81"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4E9B1B14">
            <w:pPr>
              <w:spacing w:line="277" w:lineRule="auto"/>
              <w:rPr>
                <w:rFonts w:ascii="Arial"/>
                <w:sz w:val="21"/>
              </w:rPr>
            </w:pPr>
          </w:p>
          <w:p w14:paraId="36016BA5">
            <w:pPr>
              <w:spacing w:before="81" w:line="189" w:lineRule="auto"/>
              <w:ind w:left="394"/>
              <w:rPr>
                <w:rFonts w:ascii="Times New Roman" w:hAnsi="Times New Roman" w:eastAsia="Times New Roman" w:cs="Times New Roman"/>
                <w:sz w:val="28"/>
                <w:szCs w:val="28"/>
              </w:rPr>
            </w:pPr>
            <w:r>
              <w:rPr>
                <w:rFonts w:ascii="Times New Roman" w:hAnsi="Times New Roman" w:eastAsia="Times New Roman" w:cs="Times New Roman"/>
                <w:sz w:val="28"/>
                <w:szCs w:val="28"/>
              </w:rPr>
              <w:t>8</w:t>
            </w:r>
          </w:p>
        </w:tc>
      </w:tr>
      <w:tr w14:paraId="44856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6501" w:type="dxa"/>
            <w:vAlign w:val="top"/>
          </w:tcPr>
          <w:p w14:paraId="39A04DF2">
            <w:pPr>
              <w:pStyle w:val="6"/>
              <w:spacing w:before="136" w:line="252" w:lineRule="auto"/>
              <w:ind w:left="171" w:right="105" w:hanging="58"/>
            </w:pPr>
            <w:r>
              <w:rPr>
                <w:rFonts w:ascii="Times New Roman" w:hAnsi="Times New Roman" w:eastAsia="Times New Roman" w:cs="Times New Roman"/>
                <w:spacing w:val="-4"/>
              </w:rPr>
              <w:t>2.</w:t>
            </w:r>
            <w:r>
              <w:rPr>
                <w:spacing w:val="-4"/>
              </w:rPr>
              <w:t>项目工程概况描述是否全面、准确，生态环境保护目标及与项目位置关系描述是否清楚</w:t>
            </w:r>
          </w:p>
        </w:tc>
        <w:tc>
          <w:tcPr>
            <w:tcW w:w="897" w:type="dxa"/>
            <w:vAlign w:val="top"/>
          </w:tcPr>
          <w:p w14:paraId="433B9217">
            <w:pPr>
              <w:spacing w:line="300" w:lineRule="auto"/>
              <w:rPr>
                <w:rFonts w:ascii="Arial"/>
                <w:sz w:val="21"/>
              </w:rPr>
            </w:pPr>
          </w:p>
          <w:p w14:paraId="2FAE1D12">
            <w:pPr>
              <w:spacing w:before="80"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141D6B35">
            <w:pPr>
              <w:spacing w:line="300" w:lineRule="auto"/>
              <w:rPr>
                <w:rFonts w:ascii="Arial"/>
                <w:sz w:val="21"/>
              </w:rPr>
            </w:pPr>
          </w:p>
          <w:p w14:paraId="45AC5EFB">
            <w:pPr>
              <w:spacing w:before="80" w:line="189" w:lineRule="auto"/>
              <w:ind w:left="394"/>
              <w:rPr>
                <w:rFonts w:ascii="Times New Roman" w:hAnsi="Times New Roman" w:eastAsia="Times New Roman" w:cs="Times New Roman"/>
                <w:sz w:val="28"/>
                <w:szCs w:val="28"/>
              </w:rPr>
            </w:pPr>
            <w:r>
              <w:rPr>
                <w:rFonts w:ascii="Times New Roman" w:hAnsi="Times New Roman" w:eastAsia="Times New Roman" w:cs="Times New Roman"/>
                <w:sz w:val="28"/>
                <w:szCs w:val="28"/>
              </w:rPr>
              <w:t>8</w:t>
            </w:r>
          </w:p>
        </w:tc>
      </w:tr>
      <w:tr w14:paraId="7DE91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2A946D3D">
            <w:pPr>
              <w:pStyle w:val="6"/>
              <w:spacing w:before="134" w:line="253" w:lineRule="auto"/>
              <w:ind w:left="119" w:right="105"/>
            </w:pPr>
            <w:r>
              <w:rPr>
                <w:rFonts w:ascii="Times New Roman" w:hAnsi="Times New Roman" w:eastAsia="Times New Roman" w:cs="Times New Roman"/>
                <w:spacing w:val="-4"/>
              </w:rPr>
              <w:t>3.</w:t>
            </w:r>
            <w:r>
              <w:rPr>
                <w:spacing w:val="-4"/>
              </w:rPr>
              <w:t>生态环境影响因素分析（含污染源强核算</w:t>
            </w:r>
            <w:r>
              <w:rPr>
                <w:spacing w:val="-5"/>
              </w:rPr>
              <w:t>）是否全</w:t>
            </w:r>
            <w:r>
              <w:rPr>
                <w:spacing w:val="-1"/>
              </w:rPr>
              <w:t>面、准确，改扩建项目现有污染问题是否查明</w:t>
            </w:r>
          </w:p>
        </w:tc>
        <w:tc>
          <w:tcPr>
            <w:tcW w:w="897" w:type="dxa"/>
            <w:vAlign w:val="top"/>
          </w:tcPr>
          <w:p w14:paraId="0E275EC9">
            <w:pPr>
              <w:spacing w:line="301" w:lineRule="auto"/>
              <w:rPr>
                <w:rFonts w:ascii="Arial"/>
                <w:sz w:val="21"/>
              </w:rPr>
            </w:pPr>
          </w:p>
          <w:p w14:paraId="4684BE5F">
            <w:pPr>
              <w:spacing w:before="80"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54F97003">
            <w:pPr>
              <w:spacing w:line="301" w:lineRule="auto"/>
              <w:rPr>
                <w:rFonts w:ascii="Arial"/>
                <w:sz w:val="21"/>
              </w:rPr>
            </w:pPr>
          </w:p>
          <w:p w14:paraId="34E6D5D3">
            <w:pPr>
              <w:spacing w:before="80" w:line="189" w:lineRule="auto"/>
              <w:ind w:left="394"/>
              <w:rPr>
                <w:rFonts w:ascii="Times New Roman" w:hAnsi="Times New Roman" w:eastAsia="Times New Roman" w:cs="Times New Roman"/>
                <w:sz w:val="28"/>
                <w:szCs w:val="28"/>
              </w:rPr>
            </w:pPr>
            <w:r>
              <w:rPr>
                <w:rFonts w:ascii="Times New Roman" w:hAnsi="Times New Roman" w:eastAsia="Times New Roman" w:cs="Times New Roman"/>
                <w:sz w:val="28"/>
                <w:szCs w:val="28"/>
              </w:rPr>
              <w:t>8</w:t>
            </w:r>
          </w:p>
        </w:tc>
      </w:tr>
      <w:tr w14:paraId="6487FB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6B4B1892">
            <w:pPr>
              <w:pStyle w:val="6"/>
              <w:spacing w:before="134" w:line="253" w:lineRule="auto"/>
              <w:ind w:left="144" w:right="105" w:hanging="32"/>
            </w:pPr>
            <w:r>
              <w:rPr>
                <w:rFonts w:ascii="Times New Roman" w:hAnsi="Times New Roman" w:eastAsia="Times New Roman" w:cs="Times New Roman"/>
                <w:spacing w:val="-4"/>
              </w:rPr>
              <w:t>4.</w:t>
            </w:r>
            <w:r>
              <w:rPr>
                <w:spacing w:val="-4"/>
              </w:rPr>
              <w:t>环境现状评价是否符合实际，主要环境问题是否阐</w:t>
            </w:r>
            <w:r>
              <w:t>明</w:t>
            </w:r>
          </w:p>
        </w:tc>
        <w:tc>
          <w:tcPr>
            <w:tcW w:w="897" w:type="dxa"/>
            <w:vAlign w:val="top"/>
          </w:tcPr>
          <w:p w14:paraId="6AD1950B">
            <w:pPr>
              <w:spacing w:line="300" w:lineRule="auto"/>
              <w:rPr>
                <w:rFonts w:ascii="Arial"/>
                <w:sz w:val="21"/>
              </w:rPr>
            </w:pPr>
          </w:p>
          <w:p w14:paraId="29E9372C">
            <w:pPr>
              <w:spacing w:before="81"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08ECF830">
            <w:pPr>
              <w:spacing w:line="300" w:lineRule="auto"/>
              <w:rPr>
                <w:rFonts w:ascii="Arial"/>
                <w:sz w:val="21"/>
              </w:rPr>
            </w:pPr>
          </w:p>
          <w:p w14:paraId="4FC61B6C">
            <w:pPr>
              <w:spacing w:before="81" w:line="189" w:lineRule="auto"/>
              <w:ind w:left="394"/>
              <w:rPr>
                <w:rFonts w:ascii="Times New Roman" w:hAnsi="Times New Roman" w:eastAsia="Times New Roman" w:cs="Times New Roman"/>
                <w:sz w:val="28"/>
                <w:szCs w:val="28"/>
              </w:rPr>
            </w:pPr>
            <w:r>
              <w:rPr>
                <w:rFonts w:ascii="Times New Roman" w:hAnsi="Times New Roman" w:eastAsia="Times New Roman" w:cs="Times New Roman"/>
                <w:sz w:val="28"/>
                <w:szCs w:val="28"/>
              </w:rPr>
              <w:t>8</w:t>
            </w:r>
          </w:p>
        </w:tc>
      </w:tr>
      <w:tr w14:paraId="5BD74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72C16C3F">
            <w:pPr>
              <w:pStyle w:val="6"/>
              <w:spacing w:before="134" w:line="253" w:lineRule="auto"/>
              <w:ind w:left="132" w:right="102" w:hanging="11"/>
            </w:pPr>
            <w:r>
              <w:rPr>
                <w:rFonts w:ascii="Times New Roman" w:hAnsi="Times New Roman" w:eastAsia="Times New Roman" w:cs="Times New Roman"/>
                <w:spacing w:val="-4"/>
              </w:rPr>
              <w:t>5.</w:t>
            </w:r>
            <w:r>
              <w:rPr>
                <w:spacing w:val="-4"/>
              </w:rPr>
              <w:t>生态环境要素、环境风险预测与评价是否全</w:t>
            </w:r>
            <w:r>
              <w:rPr>
                <w:spacing w:val="-5"/>
              </w:rPr>
              <w:t>面，影</w:t>
            </w:r>
            <w:r>
              <w:rPr>
                <w:spacing w:val="-2"/>
              </w:rPr>
              <w:t>响预测与评价方法、结果是否准确</w:t>
            </w:r>
          </w:p>
        </w:tc>
        <w:tc>
          <w:tcPr>
            <w:tcW w:w="897" w:type="dxa"/>
            <w:vAlign w:val="top"/>
          </w:tcPr>
          <w:p w14:paraId="114A3F52">
            <w:pPr>
              <w:spacing w:line="300" w:lineRule="auto"/>
              <w:rPr>
                <w:rFonts w:ascii="Arial"/>
                <w:sz w:val="21"/>
              </w:rPr>
            </w:pPr>
          </w:p>
          <w:p w14:paraId="19E9175B">
            <w:pPr>
              <w:spacing w:before="81"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15</w:t>
            </w:r>
          </w:p>
        </w:tc>
        <w:tc>
          <w:tcPr>
            <w:tcW w:w="902" w:type="dxa"/>
            <w:vAlign w:val="top"/>
          </w:tcPr>
          <w:p w14:paraId="22DB0D57">
            <w:pPr>
              <w:spacing w:line="300" w:lineRule="auto"/>
              <w:rPr>
                <w:rFonts w:ascii="Arial"/>
                <w:sz w:val="21"/>
              </w:rPr>
            </w:pPr>
          </w:p>
          <w:p w14:paraId="4D2F07FC">
            <w:pPr>
              <w:spacing w:before="81" w:line="189" w:lineRule="auto"/>
              <w:ind w:left="340"/>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12</w:t>
            </w:r>
          </w:p>
        </w:tc>
      </w:tr>
      <w:tr w14:paraId="0039D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1AACF3AF">
            <w:pPr>
              <w:pStyle w:val="6"/>
              <w:spacing w:before="134" w:line="253" w:lineRule="auto"/>
              <w:ind w:left="119" w:right="102"/>
            </w:pPr>
            <w:r>
              <w:rPr>
                <w:rFonts w:ascii="Times New Roman" w:hAnsi="Times New Roman" w:eastAsia="Times New Roman" w:cs="Times New Roman"/>
                <w:spacing w:val="-4"/>
              </w:rPr>
              <w:t>6.</w:t>
            </w:r>
            <w:r>
              <w:rPr>
                <w:spacing w:val="-4"/>
              </w:rPr>
              <w:t>生态环境保护措施针对性、有效性、可行性，</w:t>
            </w:r>
            <w:r>
              <w:rPr>
                <w:spacing w:val="-5"/>
              </w:rPr>
              <w:t>环境</w:t>
            </w:r>
            <w:r>
              <w:rPr>
                <w:spacing w:val="-1"/>
              </w:rPr>
              <w:t>监测、环境管理措施的针对性，环保投资的合理性</w:t>
            </w:r>
          </w:p>
        </w:tc>
        <w:tc>
          <w:tcPr>
            <w:tcW w:w="897" w:type="dxa"/>
            <w:vAlign w:val="top"/>
          </w:tcPr>
          <w:p w14:paraId="281195EE">
            <w:pPr>
              <w:spacing w:line="300" w:lineRule="auto"/>
              <w:rPr>
                <w:rFonts w:ascii="Arial"/>
                <w:sz w:val="21"/>
              </w:rPr>
            </w:pPr>
          </w:p>
          <w:p w14:paraId="02ADC4EA">
            <w:pPr>
              <w:spacing w:before="80"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7"/>
                <w:sz w:val="28"/>
                <w:szCs w:val="28"/>
              </w:rPr>
              <w:t>15</w:t>
            </w:r>
          </w:p>
        </w:tc>
        <w:tc>
          <w:tcPr>
            <w:tcW w:w="902" w:type="dxa"/>
            <w:vAlign w:val="top"/>
          </w:tcPr>
          <w:p w14:paraId="330974D7">
            <w:pPr>
              <w:spacing w:line="300" w:lineRule="auto"/>
              <w:rPr>
                <w:rFonts w:ascii="Arial"/>
                <w:sz w:val="21"/>
              </w:rPr>
            </w:pPr>
          </w:p>
          <w:p w14:paraId="087EA891">
            <w:pPr>
              <w:spacing w:before="81" w:line="189" w:lineRule="auto"/>
              <w:ind w:left="340"/>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12</w:t>
            </w:r>
          </w:p>
        </w:tc>
      </w:tr>
      <w:tr w14:paraId="70B2B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3E3BC9FC">
            <w:pPr>
              <w:spacing w:line="241" w:lineRule="auto"/>
              <w:rPr>
                <w:rFonts w:ascii="Arial"/>
                <w:sz w:val="21"/>
              </w:rPr>
            </w:pPr>
          </w:p>
          <w:p w14:paraId="272674F0">
            <w:pPr>
              <w:pStyle w:val="6"/>
              <w:spacing w:before="91" w:line="219" w:lineRule="auto"/>
              <w:ind w:left="117"/>
            </w:pPr>
            <w:r>
              <w:rPr>
                <w:rFonts w:ascii="Times New Roman" w:hAnsi="Times New Roman" w:eastAsia="Times New Roman" w:cs="Times New Roman"/>
                <w:spacing w:val="-1"/>
              </w:rPr>
              <w:t>7.</w:t>
            </w:r>
            <w:r>
              <w:rPr>
                <w:spacing w:val="-1"/>
              </w:rPr>
              <w:t>评价结论的综合性、客观性和可信性</w:t>
            </w:r>
          </w:p>
        </w:tc>
        <w:tc>
          <w:tcPr>
            <w:tcW w:w="897" w:type="dxa"/>
            <w:vAlign w:val="top"/>
          </w:tcPr>
          <w:p w14:paraId="6F84AD0A">
            <w:pPr>
              <w:spacing w:line="300" w:lineRule="auto"/>
              <w:rPr>
                <w:rFonts w:ascii="Arial"/>
                <w:sz w:val="21"/>
              </w:rPr>
            </w:pPr>
          </w:p>
          <w:p w14:paraId="61BB3CC1">
            <w:pPr>
              <w:spacing w:before="80" w:line="189" w:lineRule="auto"/>
              <w:ind w:left="339"/>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c>
          <w:tcPr>
            <w:tcW w:w="902" w:type="dxa"/>
            <w:vAlign w:val="top"/>
          </w:tcPr>
          <w:p w14:paraId="0F40A8FE">
            <w:pPr>
              <w:spacing w:line="300" w:lineRule="auto"/>
              <w:rPr>
                <w:rFonts w:ascii="Arial"/>
                <w:sz w:val="21"/>
              </w:rPr>
            </w:pPr>
          </w:p>
          <w:p w14:paraId="4695454C">
            <w:pPr>
              <w:spacing w:before="80" w:line="189" w:lineRule="auto"/>
              <w:ind w:left="340"/>
              <w:rPr>
                <w:rFonts w:ascii="Times New Roman" w:hAnsi="Times New Roman" w:eastAsia="Times New Roman" w:cs="Times New Roman"/>
                <w:sz w:val="28"/>
                <w:szCs w:val="28"/>
              </w:rPr>
            </w:pPr>
            <w:r>
              <w:rPr>
                <w:rFonts w:ascii="Times New Roman" w:hAnsi="Times New Roman" w:eastAsia="Times New Roman" w:cs="Times New Roman"/>
                <w:spacing w:val="-16"/>
                <w:sz w:val="28"/>
                <w:szCs w:val="28"/>
              </w:rPr>
              <w:t>10</w:t>
            </w:r>
          </w:p>
        </w:tc>
      </w:tr>
      <w:tr w14:paraId="5D776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7851B39D">
            <w:pPr>
              <w:spacing w:line="244" w:lineRule="auto"/>
              <w:rPr>
                <w:rFonts w:ascii="Arial"/>
                <w:sz w:val="21"/>
              </w:rPr>
            </w:pPr>
          </w:p>
          <w:p w14:paraId="349E9945">
            <w:pPr>
              <w:pStyle w:val="6"/>
              <w:spacing w:before="91" w:line="220" w:lineRule="auto"/>
              <w:ind w:left="124"/>
            </w:pPr>
            <w:r>
              <w:rPr>
                <w:rFonts w:ascii="Times New Roman" w:hAnsi="Times New Roman" w:eastAsia="Times New Roman" w:cs="Times New Roman"/>
                <w:spacing w:val="-1"/>
              </w:rPr>
              <w:t>8.</w:t>
            </w:r>
            <w:r>
              <w:rPr>
                <w:spacing w:val="-1"/>
              </w:rPr>
              <w:t>重点专题和关键问题回答是否清楚、正确</w:t>
            </w:r>
          </w:p>
        </w:tc>
        <w:tc>
          <w:tcPr>
            <w:tcW w:w="897" w:type="dxa"/>
            <w:vAlign w:val="top"/>
          </w:tcPr>
          <w:p w14:paraId="03A1DFAE">
            <w:pPr>
              <w:spacing w:line="303" w:lineRule="auto"/>
              <w:rPr>
                <w:rFonts w:ascii="Arial"/>
                <w:sz w:val="21"/>
              </w:rPr>
            </w:pPr>
          </w:p>
          <w:p w14:paraId="196DB357">
            <w:pPr>
              <w:spacing w:before="81" w:line="186" w:lineRule="auto"/>
              <w:ind w:left="390"/>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902" w:type="dxa"/>
            <w:vAlign w:val="top"/>
          </w:tcPr>
          <w:p w14:paraId="0C4AD398">
            <w:pPr>
              <w:spacing w:line="300" w:lineRule="auto"/>
              <w:rPr>
                <w:rFonts w:ascii="Arial"/>
                <w:sz w:val="21"/>
              </w:rPr>
            </w:pPr>
          </w:p>
          <w:p w14:paraId="53D5CD93">
            <w:pPr>
              <w:spacing w:before="80" w:line="189" w:lineRule="auto"/>
              <w:ind w:left="381"/>
              <w:rPr>
                <w:rFonts w:ascii="Times New Roman" w:hAnsi="Times New Roman" w:eastAsia="Times New Roman" w:cs="Times New Roman"/>
                <w:sz w:val="28"/>
                <w:szCs w:val="28"/>
              </w:rPr>
            </w:pPr>
            <w:r>
              <w:rPr>
                <w:rFonts w:ascii="Times New Roman" w:hAnsi="Times New Roman" w:eastAsia="Times New Roman" w:cs="Times New Roman"/>
                <w:sz w:val="28"/>
                <w:szCs w:val="28"/>
              </w:rPr>
              <w:t>4</w:t>
            </w:r>
          </w:p>
        </w:tc>
      </w:tr>
      <w:tr w14:paraId="48D02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6501" w:type="dxa"/>
            <w:vAlign w:val="top"/>
          </w:tcPr>
          <w:p w14:paraId="4E22B9AF">
            <w:pPr>
              <w:pStyle w:val="6"/>
              <w:spacing w:before="133" w:line="253" w:lineRule="auto"/>
              <w:ind w:left="126" w:right="102" w:hanging="8"/>
            </w:pPr>
            <w:r>
              <w:rPr>
                <w:rFonts w:ascii="Times New Roman" w:hAnsi="Times New Roman" w:eastAsia="Times New Roman" w:cs="Times New Roman"/>
                <w:spacing w:val="-6"/>
              </w:rPr>
              <w:t>9.</w:t>
            </w:r>
            <w:r>
              <w:rPr>
                <w:rFonts w:ascii="Times New Roman" w:hAnsi="Times New Roman" w:eastAsia="Times New Roman" w:cs="Times New Roman"/>
                <w:spacing w:val="-23"/>
              </w:rPr>
              <w:t xml:space="preserve"> </w:t>
            </w:r>
            <w:r>
              <w:rPr>
                <w:spacing w:val="-6"/>
              </w:rPr>
              <w:t>附件、图表、化物计量单位是否规范，篇幅文字是否简练</w:t>
            </w:r>
          </w:p>
        </w:tc>
        <w:tc>
          <w:tcPr>
            <w:tcW w:w="897" w:type="dxa"/>
            <w:vAlign w:val="top"/>
          </w:tcPr>
          <w:p w14:paraId="2238BA67">
            <w:pPr>
              <w:spacing w:line="303" w:lineRule="auto"/>
              <w:rPr>
                <w:rFonts w:ascii="Arial"/>
                <w:sz w:val="21"/>
              </w:rPr>
            </w:pPr>
          </w:p>
          <w:p w14:paraId="662760C4">
            <w:pPr>
              <w:spacing w:before="81" w:line="186" w:lineRule="auto"/>
              <w:ind w:left="390"/>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902" w:type="dxa"/>
            <w:vAlign w:val="top"/>
          </w:tcPr>
          <w:p w14:paraId="195CF805">
            <w:pPr>
              <w:spacing w:line="299" w:lineRule="auto"/>
              <w:rPr>
                <w:rFonts w:ascii="Arial"/>
                <w:sz w:val="21"/>
              </w:rPr>
            </w:pPr>
          </w:p>
          <w:p w14:paraId="517E7E72">
            <w:pPr>
              <w:spacing w:before="81" w:line="189" w:lineRule="auto"/>
              <w:ind w:left="381"/>
              <w:rPr>
                <w:rFonts w:ascii="Times New Roman" w:hAnsi="Times New Roman" w:eastAsia="Times New Roman" w:cs="Times New Roman"/>
                <w:sz w:val="28"/>
                <w:szCs w:val="28"/>
              </w:rPr>
            </w:pPr>
            <w:r>
              <w:rPr>
                <w:rFonts w:ascii="Times New Roman" w:hAnsi="Times New Roman" w:eastAsia="Times New Roman" w:cs="Times New Roman"/>
                <w:sz w:val="28"/>
                <w:szCs w:val="28"/>
              </w:rPr>
              <w:t>4</w:t>
            </w:r>
          </w:p>
        </w:tc>
      </w:tr>
      <w:tr w14:paraId="4A4A8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6501" w:type="dxa"/>
            <w:vAlign w:val="top"/>
          </w:tcPr>
          <w:p w14:paraId="6A2629FE">
            <w:pPr>
              <w:spacing w:line="244" w:lineRule="auto"/>
              <w:rPr>
                <w:rFonts w:ascii="Arial"/>
                <w:sz w:val="21"/>
              </w:rPr>
            </w:pPr>
          </w:p>
          <w:p w14:paraId="4651045F">
            <w:pPr>
              <w:pStyle w:val="6"/>
              <w:spacing w:before="91" w:line="220" w:lineRule="auto"/>
              <w:ind w:left="140"/>
            </w:pPr>
            <w:r>
              <w:rPr>
                <w:rFonts w:ascii="Times New Roman" w:hAnsi="Times New Roman" w:eastAsia="Times New Roman" w:cs="Times New Roman"/>
                <w:spacing w:val="-3"/>
              </w:rPr>
              <w:t>10.</w:t>
            </w:r>
            <w:r>
              <w:rPr>
                <w:spacing w:val="-3"/>
              </w:rPr>
              <w:t>环评工作是否有特色</w:t>
            </w:r>
          </w:p>
        </w:tc>
        <w:tc>
          <w:tcPr>
            <w:tcW w:w="897" w:type="dxa"/>
            <w:vAlign w:val="top"/>
          </w:tcPr>
          <w:p w14:paraId="2552A010">
            <w:pPr>
              <w:spacing w:line="304" w:lineRule="auto"/>
              <w:rPr>
                <w:rFonts w:ascii="Arial"/>
                <w:sz w:val="21"/>
              </w:rPr>
            </w:pPr>
          </w:p>
          <w:p w14:paraId="3048A348">
            <w:pPr>
              <w:spacing w:before="81" w:line="186" w:lineRule="auto"/>
              <w:ind w:left="390"/>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902" w:type="dxa"/>
            <w:vAlign w:val="top"/>
          </w:tcPr>
          <w:p w14:paraId="3C53E73D">
            <w:pPr>
              <w:spacing w:line="300" w:lineRule="auto"/>
              <w:rPr>
                <w:rFonts w:ascii="Arial"/>
                <w:sz w:val="21"/>
              </w:rPr>
            </w:pPr>
          </w:p>
          <w:p w14:paraId="3E3308D5">
            <w:pPr>
              <w:spacing w:before="81" w:line="189" w:lineRule="auto"/>
              <w:ind w:left="388"/>
              <w:rPr>
                <w:rFonts w:ascii="Times New Roman" w:hAnsi="Times New Roman" w:eastAsia="Times New Roman" w:cs="Times New Roman"/>
                <w:sz w:val="28"/>
                <w:szCs w:val="28"/>
              </w:rPr>
            </w:pPr>
            <w:r>
              <w:rPr>
                <w:rFonts w:ascii="Times New Roman" w:hAnsi="Times New Roman" w:eastAsia="Times New Roman" w:cs="Times New Roman"/>
                <w:sz w:val="28"/>
                <w:szCs w:val="28"/>
              </w:rPr>
              <w:t>3</w:t>
            </w:r>
          </w:p>
        </w:tc>
      </w:tr>
      <w:tr w14:paraId="094DD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1" w:hRule="atLeast"/>
        </w:trPr>
        <w:tc>
          <w:tcPr>
            <w:tcW w:w="6501" w:type="dxa"/>
            <w:vAlign w:val="top"/>
          </w:tcPr>
          <w:p w14:paraId="7F488398">
            <w:pPr>
              <w:spacing w:line="244" w:lineRule="auto"/>
              <w:rPr>
                <w:rFonts w:ascii="Arial"/>
                <w:sz w:val="21"/>
              </w:rPr>
            </w:pPr>
          </w:p>
          <w:p w14:paraId="4500E707">
            <w:pPr>
              <w:pStyle w:val="6"/>
              <w:spacing w:before="91" w:line="220" w:lineRule="auto"/>
              <w:ind w:left="140"/>
            </w:pPr>
            <w:r>
              <w:rPr>
                <w:rFonts w:ascii="Times New Roman" w:hAnsi="Times New Roman" w:eastAsia="Times New Roman" w:cs="Times New Roman"/>
                <w:spacing w:val="-4"/>
              </w:rPr>
              <w:t>11.</w:t>
            </w:r>
            <w:r>
              <w:rPr>
                <w:spacing w:val="-4"/>
              </w:rPr>
              <w:t>环评工作的复杂程度</w:t>
            </w:r>
          </w:p>
        </w:tc>
        <w:tc>
          <w:tcPr>
            <w:tcW w:w="897" w:type="dxa"/>
            <w:vAlign w:val="top"/>
          </w:tcPr>
          <w:p w14:paraId="331DD178">
            <w:pPr>
              <w:spacing w:line="304" w:lineRule="auto"/>
              <w:rPr>
                <w:rFonts w:ascii="Arial"/>
                <w:sz w:val="21"/>
              </w:rPr>
            </w:pPr>
          </w:p>
          <w:p w14:paraId="7D1CA652">
            <w:pPr>
              <w:spacing w:before="80" w:line="186" w:lineRule="auto"/>
              <w:ind w:left="390"/>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902" w:type="dxa"/>
            <w:vAlign w:val="top"/>
          </w:tcPr>
          <w:p w14:paraId="75B35E30">
            <w:pPr>
              <w:spacing w:line="300" w:lineRule="auto"/>
              <w:rPr>
                <w:rFonts w:ascii="Arial"/>
                <w:sz w:val="21"/>
              </w:rPr>
            </w:pPr>
          </w:p>
          <w:p w14:paraId="24939A5B">
            <w:pPr>
              <w:spacing w:before="80" w:line="189" w:lineRule="auto"/>
              <w:ind w:left="388"/>
              <w:rPr>
                <w:rFonts w:ascii="Times New Roman" w:hAnsi="Times New Roman" w:eastAsia="Times New Roman" w:cs="Times New Roman"/>
                <w:sz w:val="28"/>
                <w:szCs w:val="28"/>
              </w:rPr>
            </w:pPr>
            <w:r>
              <w:rPr>
                <w:rFonts w:ascii="Times New Roman" w:hAnsi="Times New Roman" w:eastAsia="Times New Roman" w:cs="Times New Roman"/>
                <w:sz w:val="28"/>
                <w:szCs w:val="28"/>
              </w:rPr>
              <w:t>3</w:t>
            </w:r>
          </w:p>
        </w:tc>
      </w:tr>
      <w:tr w14:paraId="6F668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4" w:hRule="atLeast"/>
        </w:trPr>
        <w:tc>
          <w:tcPr>
            <w:tcW w:w="6501" w:type="dxa"/>
            <w:vAlign w:val="top"/>
          </w:tcPr>
          <w:p w14:paraId="0C18002F">
            <w:pPr>
              <w:spacing w:line="244" w:lineRule="auto"/>
              <w:rPr>
                <w:rFonts w:ascii="Arial"/>
                <w:sz w:val="21"/>
              </w:rPr>
            </w:pPr>
          </w:p>
          <w:p w14:paraId="3BFC55C3">
            <w:pPr>
              <w:pStyle w:val="6"/>
              <w:spacing w:before="91" w:line="221" w:lineRule="auto"/>
              <w:ind w:left="2708"/>
            </w:pPr>
            <w:r>
              <w:rPr>
                <w:spacing w:val="-9"/>
              </w:rPr>
              <w:t>总</w:t>
            </w:r>
            <w:r>
              <w:rPr>
                <w:spacing w:val="3"/>
              </w:rPr>
              <w:t xml:space="preserve">    </w:t>
            </w:r>
            <w:r>
              <w:rPr>
                <w:spacing w:val="-9"/>
              </w:rPr>
              <w:t>分</w:t>
            </w:r>
          </w:p>
        </w:tc>
        <w:tc>
          <w:tcPr>
            <w:tcW w:w="897" w:type="dxa"/>
            <w:vAlign w:val="top"/>
          </w:tcPr>
          <w:p w14:paraId="555E3A8C">
            <w:pPr>
              <w:spacing w:line="301" w:lineRule="auto"/>
              <w:rPr>
                <w:rFonts w:ascii="Arial"/>
                <w:sz w:val="21"/>
              </w:rPr>
            </w:pPr>
          </w:p>
          <w:p w14:paraId="743BA0CB">
            <w:pPr>
              <w:spacing w:before="80" w:line="189" w:lineRule="auto"/>
              <w:ind w:left="270"/>
              <w:rPr>
                <w:rFonts w:ascii="Times New Roman" w:hAnsi="Times New Roman" w:eastAsia="Times New Roman" w:cs="Times New Roman"/>
                <w:sz w:val="28"/>
                <w:szCs w:val="28"/>
              </w:rPr>
            </w:pPr>
            <w:r>
              <w:rPr>
                <w:rFonts w:ascii="Times New Roman" w:hAnsi="Times New Roman" w:eastAsia="Times New Roman" w:cs="Times New Roman"/>
                <w:spacing w:val="-11"/>
                <w:sz w:val="28"/>
                <w:szCs w:val="28"/>
              </w:rPr>
              <w:t>100</w:t>
            </w:r>
          </w:p>
        </w:tc>
        <w:tc>
          <w:tcPr>
            <w:tcW w:w="902" w:type="dxa"/>
            <w:vAlign w:val="top"/>
          </w:tcPr>
          <w:p w14:paraId="1817CB8A">
            <w:pPr>
              <w:spacing w:line="301" w:lineRule="auto"/>
              <w:rPr>
                <w:rFonts w:ascii="Arial"/>
                <w:sz w:val="21"/>
              </w:rPr>
            </w:pPr>
          </w:p>
          <w:p w14:paraId="56A6082D">
            <w:pPr>
              <w:spacing w:before="80" w:line="189" w:lineRule="auto"/>
              <w:ind w:left="324"/>
              <w:rPr>
                <w:rFonts w:ascii="Times New Roman" w:hAnsi="Times New Roman" w:eastAsia="Times New Roman" w:cs="Times New Roman"/>
                <w:sz w:val="28"/>
                <w:szCs w:val="28"/>
              </w:rPr>
            </w:pPr>
            <w:r>
              <w:rPr>
                <w:rFonts w:ascii="Times New Roman" w:hAnsi="Times New Roman" w:eastAsia="Times New Roman" w:cs="Times New Roman"/>
                <w:spacing w:val="-8"/>
                <w:sz w:val="28"/>
                <w:szCs w:val="28"/>
              </w:rPr>
              <w:t>80</w:t>
            </w:r>
          </w:p>
        </w:tc>
      </w:tr>
    </w:tbl>
    <w:p w14:paraId="3EEDDA91">
      <w:pPr>
        <w:pStyle w:val="2"/>
      </w:pPr>
    </w:p>
    <w:p w14:paraId="7216F6FA">
      <w:pPr>
        <w:sectPr>
          <w:footerReference r:id="rId11" w:type="default"/>
          <w:pgSz w:w="11906" w:h="16838"/>
          <w:pgMar w:top="1431" w:right="1785" w:bottom="1478" w:left="1785" w:header="0" w:footer="1201" w:gutter="0"/>
          <w:cols w:space="720" w:num="1"/>
        </w:sectPr>
      </w:pPr>
    </w:p>
    <w:p w14:paraId="222CA0CF">
      <w:pPr>
        <w:spacing w:line="91" w:lineRule="auto"/>
        <w:rPr>
          <w:rFonts w:ascii="Arial"/>
          <w:sz w:val="2"/>
        </w:rPr>
      </w:pPr>
    </w:p>
    <w:tbl>
      <w:tblPr>
        <w:tblStyle w:val="5"/>
        <w:tblW w:w="8300"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00"/>
      </w:tblGrid>
      <w:tr w14:paraId="55D45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8300" w:type="dxa"/>
            <w:vAlign w:val="top"/>
          </w:tcPr>
          <w:p w14:paraId="5C58D2D3">
            <w:pPr>
              <w:pStyle w:val="6"/>
              <w:spacing w:before="318" w:line="220" w:lineRule="auto"/>
              <w:ind w:left="923"/>
            </w:pPr>
            <w:r>
              <w:rPr>
                <w:b/>
                <w:bCs/>
                <w:spacing w:val="-3"/>
              </w:rPr>
              <w:t>评审考核人对环评文件是否具备审批条件的具体意见</w:t>
            </w:r>
          </w:p>
        </w:tc>
      </w:tr>
      <w:tr w14:paraId="10970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66" w:hRule="atLeast"/>
        </w:trPr>
        <w:tc>
          <w:tcPr>
            <w:tcW w:w="8300" w:type="dxa"/>
            <w:vAlign w:val="top"/>
          </w:tcPr>
          <w:p w14:paraId="53B938D5">
            <w:pPr>
              <w:pStyle w:val="6"/>
              <w:spacing w:before="172" w:line="219" w:lineRule="auto"/>
              <w:ind w:left="586"/>
            </w:pPr>
            <w:r>
              <w:rPr>
                <w:spacing w:val="-1"/>
              </w:rPr>
              <w:t>报告编制较完善，内容基本全面，建议修改以下意见：</w:t>
            </w:r>
          </w:p>
          <w:p w14:paraId="143DE236">
            <w:pPr>
              <w:pStyle w:val="6"/>
              <w:spacing w:before="265" w:line="316" w:lineRule="auto"/>
              <w:ind w:left="99" w:right="34" w:firstLine="511"/>
              <w:jc w:val="both"/>
            </w:pPr>
            <w:r>
              <w:rPr>
                <w:rFonts w:ascii="Times New Roman" w:hAnsi="Times New Roman" w:eastAsia="Times New Roman" w:cs="Times New Roman"/>
                <w:spacing w:val="-3"/>
              </w:rPr>
              <w:t>1</w:t>
            </w:r>
            <w:r>
              <w:rPr>
                <w:rFonts w:ascii="Times New Roman" w:hAnsi="Times New Roman" w:eastAsia="Times New Roman" w:cs="Times New Roman"/>
                <w:spacing w:val="-38"/>
              </w:rPr>
              <w:t xml:space="preserve"> </w:t>
            </w:r>
            <w:r>
              <w:rPr>
                <w:spacing w:val="-3"/>
              </w:rPr>
              <w:t>、根据《新疆维吾尔自治区重点行业环境准入条件》（修订）</w:t>
            </w:r>
            <w:r>
              <w:t xml:space="preserve"> </w:t>
            </w:r>
            <w:r>
              <w:rPr>
                <w:spacing w:val="5"/>
              </w:rPr>
              <w:t xml:space="preserve">“新建矿山应做到边开采、边复垦，破坏土地复垦率达到 </w:t>
            </w:r>
            <w:r>
              <w:rPr>
                <w:rFonts w:ascii="Times New Roman" w:hAnsi="Times New Roman" w:eastAsia="Times New Roman" w:cs="Times New Roman"/>
                <w:spacing w:val="5"/>
              </w:rPr>
              <w:t>85%</w:t>
            </w:r>
            <w:r>
              <w:rPr>
                <w:spacing w:val="5"/>
              </w:rPr>
              <w:t>以</w:t>
            </w:r>
            <w:r>
              <w:rPr>
                <w:spacing w:val="-2"/>
              </w:rPr>
              <w:t>上</w:t>
            </w:r>
            <w:r>
              <w:rPr>
                <w:spacing w:val="-99"/>
              </w:rPr>
              <w:t xml:space="preserve"> </w:t>
            </w:r>
            <w:r>
              <w:rPr>
                <w:spacing w:val="-2"/>
              </w:rPr>
              <w:t>”，核实项目复垦措施及复垦率。</w:t>
            </w:r>
          </w:p>
          <w:p w14:paraId="567AB3A9">
            <w:pPr>
              <w:pStyle w:val="6"/>
              <w:spacing w:before="2" w:line="316" w:lineRule="auto"/>
              <w:ind w:left="120" w:right="106" w:firstLine="463"/>
            </w:pPr>
            <w:r>
              <w:rPr>
                <w:rFonts w:ascii="Times New Roman" w:hAnsi="Times New Roman" w:eastAsia="Times New Roman" w:cs="Times New Roman"/>
                <w:spacing w:val="3"/>
              </w:rPr>
              <w:t>2</w:t>
            </w:r>
            <w:r>
              <w:rPr>
                <w:rFonts w:ascii="Times New Roman" w:hAnsi="Times New Roman" w:eastAsia="Times New Roman" w:cs="Times New Roman"/>
                <w:spacing w:val="-33"/>
              </w:rPr>
              <w:t xml:space="preserve"> </w:t>
            </w:r>
            <w:r>
              <w:rPr>
                <w:spacing w:val="3"/>
              </w:rPr>
              <w:t>、补充《煤炭工业给排水设计规范》（</w:t>
            </w:r>
            <w:r>
              <w:rPr>
                <w:rFonts w:ascii="Times New Roman" w:hAnsi="Times New Roman" w:eastAsia="Times New Roman" w:cs="Times New Roman"/>
              </w:rPr>
              <w:t>GB</w:t>
            </w:r>
            <w:r>
              <w:rPr>
                <w:rFonts w:ascii="Times New Roman" w:hAnsi="Times New Roman" w:eastAsia="Times New Roman" w:cs="Times New Roman"/>
                <w:spacing w:val="3"/>
              </w:rPr>
              <w:t>5081</w:t>
            </w:r>
            <w:r>
              <w:rPr>
                <w:rFonts w:ascii="Times New Roman" w:hAnsi="Times New Roman" w:eastAsia="Times New Roman" w:cs="Times New Roman"/>
                <w:spacing w:val="2"/>
              </w:rPr>
              <w:t>0-2012</w:t>
            </w:r>
            <w:r>
              <w:rPr>
                <w:spacing w:val="2"/>
              </w:rPr>
              <w:t>）中防</w:t>
            </w:r>
            <w:r>
              <w:rPr>
                <w:spacing w:val="-2"/>
              </w:rPr>
              <w:t>尘洒水水质的具体限值，增强废水回用可行性论证，补充土地利用</w:t>
            </w:r>
            <w:r>
              <w:rPr>
                <w:spacing w:val="-4"/>
              </w:rPr>
              <w:t>现状图。</w:t>
            </w:r>
          </w:p>
          <w:p w14:paraId="0622512C">
            <w:pPr>
              <w:pStyle w:val="6"/>
              <w:spacing w:before="4" w:line="313" w:lineRule="auto"/>
              <w:ind w:left="119" w:right="101" w:firstLine="470"/>
            </w:pPr>
            <w:r>
              <w:rPr>
                <w:rFonts w:ascii="Times New Roman" w:hAnsi="Times New Roman" w:eastAsia="Times New Roman" w:cs="Times New Roman"/>
                <w:spacing w:val="-4"/>
              </w:rPr>
              <w:t>3</w:t>
            </w:r>
            <w:r>
              <w:rPr>
                <w:spacing w:val="-4"/>
              </w:rPr>
              <w:t>、根据《新疆维吾尔自治区绿色矿山建设管理办法</w:t>
            </w:r>
            <w:r>
              <w:rPr>
                <w:rFonts w:ascii="Times New Roman" w:hAnsi="Times New Roman" w:eastAsia="Times New Roman" w:cs="Times New Roman"/>
                <w:spacing w:val="-4"/>
              </w:rPr>
              <w:t>(</w:t>
            </w:r>
            <w:r>
              <w:rPr>
                <w:spacing w:val="-4"/>
              </w:rPr>
              <w:t>试行</w:t>
            </w:r>
            <w:r>
              <w:rPr>
                <w:rFonts w:ascii="Times New Roman" w:hAnsi="Times New Roman" w:eastAsia="Times New Roman" w:cs="Times New Roman"/>
                <w:spacing w:val="-4"/>
              </w:rPr>
              <w:t>)</w:t>
            </w:r>
            <w:r>
              <w:rPr>
                <w:spacing w:val="-4"/>
              </w:rPr>
              <w:t>》</w:t>
            </w:r>
            <w:r>
              <w:rPr>
                <w:rFonts w:ascii="Times New Roman" w:hAnsi="Times New Roman" w:eastAsia="Times New Roman" w:cs="Times New Roman"/>
                <w:spacing w:val="-4"/>
              </w:rPr>
              <w:t>(</w:t>
            </w:r>
            <w:r>
              <w:rPr>
                <w:spacing w:val="-4"/>
              </w:rPr>
              <w:t>新</w:t>
            </w:r>
            <w:r>
              <w:rPr>
                <w:spacing w:val="-2"/>
              </w:rPr>
              <w:t>国土资 发</w:t>
            </w:r>
            <w:r>
              <w:rPr>
                <w:rFonts w:ascii="Times New Roman" w:hAnsi="Times New Roman" w:eastAsia="Times New Roman" w:cs="Times New Roman"/>
                <w:spacing w:val="-2"/>
              </w:rPr>
              <w:t>[</w:t>
            </w:r>
            <w:r>
              <w:fldChar w:fldCharType="begin"/>
            </w:r>
            <w:r>
              <w:instrText xml:space="preserve"> HYPERLINK \l "bookmark2" </w:instrText>
            </w:r>
            <w:r>
              <w:fldChar w:fldCharType="separate"/>
            </w:r>
            <w:r>
              <w:rPr>
                <w:rFonts w:ascii="Times New Roman" w:hAnsi="Times New Roman" w:eastAsia="Times New Roman" w:cs="Times New Roman"/>
                <w:spacing w:val="-2"/>
              </w:rPr>
              <w:t>2018</w:t>
            </w:r>
            <w:r>
              <w:rPr>
                <w:rFonts w:ascii="Times New Roman" w:hAnsi="Times New Roman" w:eastAsia="Times New Roman" w:cs="Times New Roman"/>
                <w:spacing w:val="-2"/>
              </w:rPr>
              <w:fldChar w:fldCharType="end"/>
            </w:r>
            <w:r>
              <w:rPr>
                <w:rFonts w:ascii="Times New Roman" w:hAnsi="Times New Roman" w:eastAsia="Times New Roman" w:cs="Times New Roman"/>
                <w:spacing w:val="-2"/>
              </w:rPr>
              <w:t xml:space="preserve">]94  </w:t>
            </w:r>
            <w:r>
              <w:rPr>
                <w:spacing w:val="-2"/>
              </w:rPr>
              <w:t>号</w:t>
            </w:r>
            <w:r>
              <w:rPr>
                <w:rFonts w:ascii="Times New Roman" w:hAnsi="Times New Roman" w:eastAsia="Times New Roman" w:cs="Times New Roman"/>
                <w:spacing w:val="-2"/>
              </w:rPr>
              <w:t>)</w:t>
            </w:r>
            <w:r>
              <w:rPr>
                <w:rFonts w:ascii="Times New Roman" w:hAnsi="Times New Roman" w:eastAsia="Times New Roman" w:cs="Times New Roman"/>
                <w:spacing w:val="-42"/>
              </w:rPr>
              <w:t xml:space="preserve"> </w:t>
            </w:r>
            <w:r>
              <w:rPr>
                <w:spacing w:val="-2"/>
              </w:rPr>
              <w:t>、《矿山生态环境保护与</w:t>
            </w:r>
            <w:r>
              <w:rPr>
                <w:spacing w:val="-3"/>
              </w:rPr>
              <w:t>恢复治理技术规范</w:t>
            </w:r>
            <w:r>
              <w:rPr>
                <w:rFonts w:ascii="Times New Roman" w:hAnsi="Times New Roman" w:eastAsia="Times New Roman" w:cs="Times New Roman"/>
                <w:spacing w:val="4"/>
              </w:rPr>
              <w:t>(</w:t>
            </w:r>
            <w:r>
              <w:rPr>
                <w:spacing w:val="4"/>
              </w:rPr>
              <w:t>试行</w:t>
            </w:r>
            <w:r>
              <w:rPr>
                <w:rFonts w:ascii="Times New Roman" w:hAnsi="Times New Roman" w:eastAsia="Times New Roman" w:cs="Times New Roman"/>
                <w:spacing w:val="4"/>
              </w:rPr>
              <w:t>)</w:t>
            </w:r>
            <w:r>
              <w:rPr>
                <w:spacing w:val="4"/>
              </w:rPr>
              <w:t>》</w:t>
            </w:r>
            <w:r>
              <w:rPr>
                <w:rFonts w:ascii="Times New Roman" w:hAnsi="Times New Roman" w:eastAsia="Times New Roman" w:cs="Times New Roman"/>
                <w:spacing w:val="4"/>
              </w:rPr>
              <w:t>(</w:t>
            </w:r>
            <w:r>
              <w:rPr>
                <w:rFonts w:ascii="Times New Roman" w:hAnsi="Times New Roman" w:eastAsia="Times New Roman" w:cs="Times New Roman"/>
              </w:rPr>
              <w:t>HJ</w:t>
            </w:r>
            <w:r>
              <w:rPr>
                <w:rFonts w:ascii="Times New Roman" w:hAnsi="Times New Roman" w:eastAsia="Times New Roman" w:cs="Times New Roman"/>
                <w:spacing w:val="22"/>
              </w:rPr>
              <w:t xml:space="preserve"> </w:t>
            </w:r>
            <w:r>
              <w:rPr>
                <w:rFonts w:ascii="Times New Roman" w:hAnsi="Times New Roman" w:eastAsia="Times New Roman" w:cs="Times New Roman"/>
                <w:spacing w:val="4"/>
              </w:rPr>
              <w:t>651-2013)</w:t>
            </w:r>
            <w:r>
              <w:rPr>
                <w:spacing w:val="4"/>
              </w:rPr>
              <w:t>和《裸露坡面植被恢复技</w:t>
            </w:r>
            <w:r>
              <w:rPr>
                <w:spacing w:val="3"/>
              </w:rPr>
              <w:t>术规范</w:t>
            </w:r>
            <w:r>
              <w:rPr>
                <w:spacing w:val="45"/>
              </w:rPr>
              <w:t xml:space="preserve"> </w:t>
            </w:r>
            <w:r>
              <w:rPr>
                <w:spacing w:val="3"/>
              </w:rPr>
              <w:t xml:space="preserve">》 </w:t>
            </w:r>
            <w:r>
              <w:rPr>
                <w:rFonts w:ascii="Times New Roman" w:hAnsi="Times New Roman" w:eastAsia="Times New Roman" w:cs="Times New Roman"/>
                <w:spacing w:val="3"/>
              </w:rPr>
              <w:t>(</w:t>
            </w:r>
            <w:r>
              <w:rPr>
                <w:rFonts w:ascii="Times New Roman" w:hAnsi="Times New Roman" w:eastAsia="Times New Roman" w:cs="Times New Roman"/>
              </w:rPr>
              <w:t>GB</w:t>
            </w:r>
            <w:r>
              <w:rPr>
                <w:rFonts w:ascii="Times New Roman" w:hAnsi="Times New Roman" w:eastAsia="Times New Roman" w:cs="Times New Roman"/>
                <w:spacing w:val="3"/>
              </w:rPr>
              <w:t>/T</w:t>
            </w:r>
            <w:r>
              <w:rPr>
                <w:rFonts w:ascii="Times New Roman" w:hAnsi="Times New Roman" w:eastAsia="Times New Roman" w:cs="Times New Roman"/>
              </w:rPr>
              <w:t xml:space="preserve"> </w:t>
            </w:r>
            <w:r>
              <w:rPr>
                <w:rFonts w:ascii="Times New Roman" w:hAnsi="Times New Roman" w:eastAsia="Times New Roman" w:cs="Times New Roman"/>
                <w:spacing w:val="-3"/>
              </w:rPr>
              <w:t>38360-2019)</w:t>
            </w:r>
            <w:r>
              <w:rPr>
                <w:spacing w:val="-3"/>
              </w:rPr>
              <w:t>，补充细化生态环境保护措施。补充施工作业范围控制</w:t>
            </w:r>
            <w:r>
              <w:rPr>
                <w:spacing w:val="-1"/>
              </w:rPr>
              <w:t>要求。补充闭矿期生态恢复治理措施和要求。</w:t>
            </w:r>
          </w:p>
          <w:p w14:paraId="1FF287C9">
            <w:pPr>
              <w:pStyle w:val="6"/>
              <w:spacing w:before="24" w:line="316" w:lineRule="auto"/>
              <w:ind w:left="117" w:right="106" w:firstLine="465"/>
            </w:pPr>
            <w:r>
              <w:rPr>
                <w:rFonts w:ascii="Times New Roman" w:hAnsi="Times New Roman" w:eastAsia="Times New Roman" w:cs="Times New Roman"/>
                <w:spacing w:val="-5"/>
              </w:rPr>
              <w:t>4</w:t>
            </w:r>
            <w:r>
              <w:rPr>
                <w:rFonts w:ascii="Times New Roman" w:hAnsi="Times New Roman" w:eastAsia="Times New Roman" w:cs="Times New Roman"/>
                <w:spacing w:val="-26"/>
              </w:rPr>
              <w:t xml:space="preserve"> </w:t>
            </w:r>
            <w:r>
              <w:rPr>
                <w:spacing w:val="-5"/>
              </w:rPr>
              <w:t>、项目废石全部外排，从优化开发时序、开发方案角度，优化</w:t>
            </w:r>
            <w:r>
              <w:rPr>
                <w:spacing w:val="-2"/>
              </w:rPr>
              <w:t>废石综合利用措施。补充固体废物类别和代码，结合《一般工业固</w:t>
            </w:r>
            <w:r>
              <w:rPr>
                <w:spacing w:val="1"/>
              </w:rPr>
              <w:t>体废物管理台账制定指南</w:t>
            </w:r>
            <w:r>
              <w:rPr>
                <w:rFonts w:ascii="Times New Roman" w:hAnsi="Times New Roman" w:eastAsia="Times New Roman" w:cs="Times New Roman"/>
                <w:spacing w:val="1"/>
              </w:rPr>
              <w:t>(</w:t>
            </w:r>
            <w:r>
              <w:rPr>
                <w:spacing w:val="1"/>
              </w:rPr>
              <w:t>试行</w:t>
            </w:r>
            <w:r>
              <w:rPr>
                <w:rFonts w:ascii="Times New Roman" w:hAnsi="Times New Roman" w:eastAsia="Times New Roman" w:cs="Times New Roman"/>
                <w:spacing w:val="1"/>
              </w:rPr>
              <w:t>)</w:t>
            </w:r>
            <w:r>
              <w:rPr>
                <w:spacing w:val="1"/>
              </w:rPr>
              <w:t>》，补充固废贮存堆场建设要求，</w:t>
            </w:r>
            <w:r>
              <w:rPr>
                <w:spacing w:val="-2"/>
              </w:rPr>
              <w:t>补充土石方平衡分析，完善相关评价内容。补充固体废物去向环境合理性分析。</w:t>
            </w:r>
          </w:p>
          <w:p w14:paraId="5D8DC48C">
            <w:pPr>
              <w:pStyle w:val="6"/>
              <w:spacing w:before="2" w:line="316" w:lineRule="auto"/>
              <w:ind w:left="124" w:right="56" w:firstLine="467"/>
            </w:pPr>
            <w:r>
              <w:rPr>
                <w:rFonts w:ascii="Times New Roman" w:hAnsi="Times New Roman" w:eastAsia="Times New Roman" w:cs="Times New Roman"/>
                <w:spacing w:val="-3"/>
              </w:rPr>
              <w:t>5</w:t>
            </w:r>
            <w:r>
              <w:rPr>
                <w:rFonts w:ascii="Times New Roman" w:hAnsi="Times New Roman" w:eastAsia="Times New Roman" w:cs="Times New Roman"/>
                <w:spacing w:val="-41"/>
              </w:rPr>
              <w:t xml:space="preserve"> </w:t>
            </w:r>
            <w:r>
              <w:rPr>
                <w:spacing w:val="-3"/>
              </w:rPr>
              <w:t>、项目所在区域干旱、多风的环境特征，补充矿山内部运输、</w:t>
            </w:r>
            <w:r>
              <w:rPr>
                <w:spacing w:val="-1"/>
              </w:rPr>
              <w:t>外部运输、露天堆场等扬尘具体措施。</w:t>
            </w:r>
          </w:p>
          <w:p w14:paraId="1DD9184B">
            <w:pPr>
              <w:pStyle w:val="6"/>
              <w:spacing w:before="2" w:line="316" w:lineRule="auto"/>
              <w:ind w:left="118" w:right="106" w:firstLine="471"/>
            </w:pPr>
            <w:r>
              <w:rPr>
                <w:rFonts w:ascii="Times New Roman" w:hAnsi="Times New Roman" w:eastAsia="Times New Roman" w:cs="Times New Roman"/>
                <w:spacing w:val="-4"/>
              </w:rPr>
              <w:t>6</w:t>
            </w:r>
            <w:r>
              <w:rPr>
                <w:spacing w:val="-4"/>
              </w:rPr>
              <w:t>、补充完善生态监测计划和生态恢复管理要求。根据修订后的</w:t>
            </w:r>
            <w:r>
              <w:rPr>
                <w:spacing w:val="-1"/>
              </w:rPr>
              <w:t>环保措施，补充完善生态环境保护措施监督检查清单。</w:t>
            </w:r>
          </w:p>
          <w:p w14:paraId="728C5B01">
            <w:pPr>
              <w:pStyle w:val="6"/>
              <w:spacing w:before="1" w:line="219" w:lineRule="auto"/>
              <w:ind w:left="588"/>
            </w:pPr>
            <w:r>
              <w:rPr>
                <w:rFonts w:ascii="Times New Roman" w:hAnsi="Times New Roman" w:eastAsia="Times New Roman" w:cs="Times New Roman"/>
                <w:spacing w:val="2"/>
              </w:rPr>
              <w:t>7</w:t>
            </w:r>
            <w:r>
              <w:rPr>
                <w:rFonts w:ascii="Times New Roman" w:hAnsi="Times New Roman" w:eastAsia="Times New Roman" w:cs="Times New Roman"/>
                <w:spacing w:val="-25"/>
              </w:rPr>
              <w:t xml:space="preserve"> </w:t>
            </w:r>
            <w:r>
              <w:rPr>
                <w:spacing w:val="2"/>
              </w:rPr>
              <w:t>、统一前后数据，并校核文字；标注项目位置关系如</w:t>
            </w:r>
            <w:r>
              <w:rPr>
                <w:rFonts w:ascii="Times New Roman" w:hAnsi="Times New Roman" w:eastAsia="Times New Roman" w:cs="Times New Roman"/>
                <w:spacing w:val="2"/>
              </w:rPr>
              <w:t>:</w:t>
            </w:r>
            <w:r>
              <w:rPr>
                <w:spacing w:val="2"/>
              </w:rPr>
              <w:t>土地利</w:t>
            </w:r>
          </w:p>
          <w:p w14:paraId="40621831">
            <w:pPr>
              <w:pStyle w:val="6"/>
              <w:spacing w:before="146" w:line="220" w:lineRule="auto"/>
              <w:ind w:left="120"/>
            </w:pPr>
            <w:r>
              <w:rPr>
                <w:spacing w:val="-3"/>
              </w:rPr>
              <w:t>用现状图、“三线一单</w:t>
            </w:r>
            <w:r>
              <w:rPr>
                <w:spacing w:val="-94"/>
              </w:rPr>
              <w:t xml:space="preserve"> </w:t>
            </w:r>
            <w:r>
              <w:rPr>
                <w:spacing w:val="-3"/>
              </w:rPr>
              <w:t>” 管控分区图等。。</w:t>
            </w:r>
          </w:p>
          <w:p w14:paraId="70AF0B5B">
            <w:pPr>
              <w:pStyle w:val="6"/>
              <w:spacing w:before="42" w:line="558" w:lineRule="exact"/>
              <w:ind w:left="4608"/>
              <w:rPr>
                <w:sz w:val="23"/>
                <w:szCs w:val="23"/>
              </w:rPr>
            </w:pPr>
            <w:r>
              <w:rPr>
                <w:spacing w:val="7"/>
                <w:position w:val="-6"/>
                <w:sz w:val="23"/>
                <w:szCs w:val="23"/>
              </w:rPr>
              <w:t>专家签字：</w:t>
            </w:r>
            <w:r>
              <w:rPr>
                <w:position w:val="-6"/>
                <w:sz w:val="23"/>
                <w:szCs w:val="23"/>
              </w:rPr>
              <w:drawing>
                <wp:inline distT="0" distB="0" distL="0" distR="0">
                  <wp:extent cx="470535" cy="29845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58"/>
                          <a:stretch>
                            <a:fillRect/>
                          </a:stretch>
                        </pic:blipFill>
                        <pic:spPr>
                          <a:xfrm>
                            <a:off x="0" y="0"/>
                            <a:ext cx="470896" cy="298700"/>
                          </a:xfrm>
                          <a:prstGeom prst="rect">
                            <a:avLst/>
                          </a:prstGeom>
                        </pic:spPr>
                      </pic:pic>
                    </a:graphicData>
                  </a:graphic>
                </wp:inline>
              </w:drawing>
            </w:r>
          </w:p>
          <w:p w14:paraId="2AE2E06D">
            <w:pPr>
              <w:pStyle w:val="6"/>
              <w:spacing w:before="144" w:line="227" w:lineRule="auto"/>
              <w:ind w:left="5313"/>
              <w:rPr>
                <w:sz w:val="23"/>
                <w:szCs w:val="23"/>
              </w:rPr>
            </w:pPr>
            <w:r>
              <w:rPr>
                <w:rFonts w:ascii="Times New Roman" w:hAnsi="Times New Roman" w:eastAsia="Times New Roman" w:cs="Times New Roman"/>
                <w:spacing w:val="1"/>
                <w:sz w:val="23"/>
                <w:szCs w:val="23"/>
              </w:rPr>
              <w:t xml:space="preserve">2026 </w:t>
            </w:r>
            <w:r>
              <w:rPr>
                <w:spacing w:val="1"/>
                <w:sz w:val="23"/>
                <w:szCs w:val="23"/>
              </w:rPr>
              <w:t>年</w:t>
            </w:r>
            <w:r>
              <w:rPr>
                <w:spacing w:val="-50"/>
                <w:sz w:val="23"/>
                <w:szCs w:val="23"/>
              </w:rPr>
              <w:t xml:space="preserve"> </w:t>
            </w:r>
            <w:r>
              <w:rPr>
                <w:rFonts w:ascii="Times New Roman" w:hAnsi="Times New Roman" w:eastAsia="Times New Roman" w:cs="Times New Roman"/>
                <w:spacing w:val="1"/>
                <w:sz w:val="23"/>
                <w:szCs w:val="23"/>
              </w:rPr>
              <w:t>2</w:t>
            </w:r>
            <w:r>
              <w:rPr>
                <w:rFonts w:ascii="Times New Roman" w:hAnsi="Times New Roman" w:eastAsia="Times New Roman" w:cs="Times New Roman"/>
                <w:spacing w:val="10"/>
                <w:sz w:val="23"/>
                <w:szCs w:val="23"/>
              </w:rPr>
              <w:t xml:space="preserve">  </w:t>
            </w:r>
            <w:r>
              <w:rPr>
                <w:spacing w:val="1"/>
                <w:sz w:val="23"/>
                <w:szCs w:val="23"/>
              </w:rPr>
              <w:t>月</w:t>
            </w:r>
            <w:r>
              <w:rPr>
                <w:spacing w:val="-45"/>
                <w:sz w:val="23"/>
                <w:szCs w:val="23"/>
              </w:rPr>
              <w:t xml:space="preserve"> </w:t>
            </w:r>
            <w:r>
              <w:rPr>
                <w:rFonts w:ascii="Times New Roman" w:hAnsi="Times New Roman" w:eastAsia="Times New Roman" w:cs="Times New Roman"/>
                <w:spacing w:val="1"/>
                <w:sz w:val="23"/>
                <w:szCs w:val="23"/>
              </w:rPr>
              <w:t xml:space="preserve">6  </w:t>
            </w:r>
            <w:r>
              <w:rPr>
                <w:spacing w:val="1"/>
                <w:sz w:val="23"/>
                <w:szCs w:val="23"/>
              </w:rPr>
              <w:t>日</w:t>
            </w:r>
          </w:p>
        </w:tc>
      </w:tr>
    </w:tbl>
    <w:p w14:paraId="57B9449B">
      <w:pPr>
        <w:pStyle w:val="2"/>
      </w:pPr>
    </w:p>
    <w:p w14:paraId="7A5CE91C">
      <w:pPr>
        <w:sectPr>
          <w:footerReference r:id="rId12" w:type="default"/>
          <w:pgSz w:w="11906" w:h="16838"/>
          <w:pgMar w:top="1431" w:right="1785" w:bottom="1478" w:left="1785" w:header="0" w:footer="1203" w:gutter="0"/>
          <w:cols w:space="720" w:num="1"/>
        </w:sectPr>
      </w:pPr>
    </w:p>
    <w:p w14:paraId="347BF5F7">
      <w:pPr>
        <w:spacing w:before="122" w:line="226" w:lineRule="auto"/>
        <w:ind w:left="1766"/>
        <w:outlineLvl w:val="0"/>
        <w:rPr>
          <w:rFonts w:ascii="宋体" w:hAnsi="宋体" w:eastAsia="宋体" w:cs="宋体"/>
          <w:sz w:val="23"/>
          <w:szCs w:val="23"/>
        </w:rPr>
      </w:pPr>
      <w:r>
        <w:rPr>
          <w:rFonts w:ascii="宋体" w:hAnsi="宋体" w:eastAsia="宋体" w:cs="宋体"/>
          <w:b/>
          <w:bCs/>
          <w:spacing w:val="8"/>
          <w:sz w:val="23"/>
          <w:szCs w:val="23"/>
        </w:rPr>
        <w:t>新疆奇台县小红山玄武岩矿项目环境影响评价</w:t>
      </w:r>
    </w:p>
    <w:p w14:paraId="610953A3">
      <w:pPr>
        <w:spacing w:before="186" w:line="227" w:lineRule="auto"/>
        <w:ind w:left="3213"/>
        <w:rPr>
          <w:rFonts w:ascii="宋体" w:hAnsi="宋体" w:eastAsia="宋体" w:cs="宋体"/>
          <w:sz w:val="23"/>
          <w:szCs w:val="23"/>
        </w:rPr>
      </w:pPr>
      <w:r>
        <w:rPr>
          <w:rFonts w:ascii="宋体" w:hAnsi="宋体" w:eastAsia="宋体" w:cs="宋体"/>
          <w:b/>
          <w:bCs/>
          <w:spacing w:val="7"/>
          <w:sz w:val="23"/>
          <w:szCs w:val="23"/>
        </w:rPr>
        <w:t>专家意见修改说明</w:t>
      </w:r>
    </w:p>
    <w:p w14:paraId="21B9362F">
      <w:pPr>
        <w:spacing w:before="185" w:line="227" w:lineRule="auto"/>
        <w:ind w:left="24"/>
        <w:rPr>
          <w:rFonts w:ascii="宋体" w:hAnsi="宋体" w:eastAsia="宋体" w:cs="宋体"/>
          <w:sz w:val="23"/>
          <w:szCs w:val="23"/>
        </w:rPr>
      </w:pPr>
      <w:r>
        <w:rPr>
          <w:rFonts w:ascii="宋体" w:hAnsi="宋体" w:eastAsia="宋体" w:cs="宋体"/>
          <w:b/>
          <w:bCs/>
          <w:spacing w:val="5"/>
          <w:sz w:val="23"/>
          <w:szCs w:val="23"/>
        </w:rPr>
        <w:t>专家朱淑环意见：</w:t>
      </w:r>
    </w:p>
    <w:p w14:paraId="0AB4AA63">
      <w:pPr>
        <w:spacing w:before="183" w:line="376" w:lineRule="auto"/>
        <w:ind w:left="22" w:right="82" w:firstLine="487"/>
        <w:jc w:val="both"/>
        <w:rPr>
          <w:rFonts w:ascii="宋体" w:hAnsi="宋体" w:eastAsia="宋体" w:cs="宋体"/>
          <w:sz w:val="23"/>
          <w:szCs w:val="23"/>
        </w:rPr>
      </w:pPr>
      <w:r>
        <w:rPr>
          <w:rFonts w:ascii="Times New Roman" w:hAnsi="Times New Roman" w:eastAsia="Times New Roman" w:cs="Times New Roman"/>
          <w:b/>
          <w:bCs/>
          <w:spacing w:val="6"/>
          <w:sz w:val="23"/>
          <w:szCs w:val="23"/>
        </w:rPr>
        <w:t>1</w:t>
      </w:r>
      <w:r>
        <w:rPr>
          <w:rFonts w:ascii="Times New Roman" w:hAnsi="Times New Roman" w:eastAsia="Times New Roman" w:cs="Times New Roman"/>
          <w:b/>
          <w:bCs/>
          <w:spacing w:val="-24"/>
          <w:sz w:val="23"/>
          <w:szCs w:val="23"/>
        </w:rPr>
        <w:t xml:space="preserve"> </w:t>
      </w:r>
      <w:r>
        <w:rPr>
          <w:rFonts w:ascii="宋体" w:hAnsi="宋体" w:eastAsia="宋体" w:cs="宋体"/>
          <w:b/>
          <w:bCs/>
          <w:spacing w:val="6"/>
          <w:sz w:val="23"/>
          <w:szCs w:val="23"/>
        </w:rPr>
        <w:t>、根据《新疆维吾尔自治区重点行业环境准入条件》（修订）</w:t>
      </w:r>
      <w:r>
        <w:rPr>
          <w:rFonts w:ascii="宋体" w:hAnsi="宋体" w:eastAsia="宋体" w:cs="宋体"/>
          <w:spacing w:val="-92"/>
          <w:sz w:val="23"/>
          <w:szCs w:val="23"/>
        </w:rPr>
        <w:t xml:space="preserve"> </w:t>
      </w:r>
      <w:r>
        <w:rPr>
          <w:rFonts w:ascii="宋体" w:hAnsi="宋体" w:eastAsia="宋体" w:cs="宋体"/>
          <w:b/>
          <w:bCs/>
          <w:spacing w:val="6"/>
          <w:sz w:val="23"/>
          <w:szCs w:val="23"/>
        </w:rPr>
        <w:t>“新建矿山</w:t>
      </w:r>
      <w:r>
        <w:rPr>
          <w:rFonts w:ascii="宋体" w:hAnsi="宋体" w:eastAsia="宋体" w:cs="宋体"/>
          <w:b/>
          <w:bCs/>
          <w:spacing w:val="10"/>
          <w:sz w:val="23"/>
          <w:szCs w:val="23"/>
        </w:rPr>
        <w:t>应做到边开采、边复垦，破坏土地复垦率达到</w:t>
      </w:r>
      <w:r>
        <w:rPr>
          <w:rFonts w:ascii="Times New Roman" w:hAnsi="Times New Roman" w:eastAsia="Times New Roman" w:cs="Times New Roman"/>
          <w:b/>
          <w:bCs/>
          <w:spacing w:val="10"/>
          <w:sz w:val="23"/>
          <w:szCs w:val="23"/>
        </w:rPr>
        <w:t>85%</w:t>
      </w:r>
      <w:r>
        <w:rPr>
          <w:rFonts w:ascii="宋体" w:hAnsi="宋体" w:eastAsia="宋体" w:cs="宋体"/>
          <w:b/>
          <w:bCs/>
          <w:spacing w:val="10"/>
          <w:sz w:val="23"/>
          <w:szCs w:val="23"/>
        </w:rPr>
        <w:t>以上</w:t>
      </w:r>
      <w:r>
        <w:rPr>
          <w:rFonts w:ascii="宋体" w:hAnsi="宋体" w:eastAsia="宋体" w:cs="宋体"/>
          <w:spacing w:val="-69"/>
          <w:sz w:val="23"/>
          <w:szCs w:val="23"/>
        </w:rPr>
        <w:t xml:space="preserve"> </w:t>
      </w:r>
      <w:r>
        <w:rPr>
          <w:rFonts w:ascii="宋体" w:hAnsi="宋体" w:eastAsia="宋体" w:cs="宋体"/>
          <w:b/>
          <w:bCs/>
          <w:spacing w:val="10"/>
          <w:sz w:val="23"/>
          <w:szCs w:val="23"/>
        </w:rPr>
        <w:t>”，核实项目复垦措施</w:t>
      </w:r>
      <w:r>
        <w:rPr>
          <w:rFonts w:ascii="宋体" w:hAnsi="宋体" w:eastAsia="宋体" w:cs="宋体"/>
          <w:b/>
          <w:bCs/>
          <w:spacing w:val="4"/>
          <w:sz w:val="23"/>
          <w:szCs w:val="23"/>
        </w:rPr>
        <w:t>及复垦率。</w:t>
      </w:r>
    </w:p>
    <w:p w14:paraId="232A2E08">
      <w:pPr>
        <w:spacing w:line="227" w:lineRule="auto"/>
        <w:ind w:left="529"/>
        <w:rPr>
          <w:rFonts w:ascii="宋体" w:hAnsi="宋体" w:eastAsia="宋体" w:cs="宋体"/>
          <w:sz w:val="23"/>
          <w:szCs w:val="23"/>
        </w:rPr>
      </w:pPr>
      <w:r>
        <w:rPr>
          <w:rFonts w:ascii="宋体" w:hAnsi="宋体" w:eastAsia="宋体" w:cs="宋体"/>
          <w:spacing w:val="5"/>
          <w:sz w:val="23"/>
          <w:szCs w:val="23"/>
        </w:rPr>
        <w:t>已核实修改，补充内容见</w:t>
      </w:r>
      <w:r>
        <w:rPr>
          <w:rFonts w:ascii="宋体" w:hAnsi="宋体" w:eastAsia="宋体" w:cs="宋体"/>
          <w:spacing w:val="-41"/>
          <w:sz w:val="23"/>
          <w:szCs w:val="23"/>
        </w:rPr>
        <w:t xml:space="preserve"> </w:t>
      </w:r>
      <w:r>
        <w:rPr>
          <w:rFonts w:ascii="Times New Roman" w:hAnsi="Times New Roman" w:eastAsia="Times New Roman" w:cs="Times New Roman"/>
          <w:spacing w:val="5"/>
          <w:sz w:val="23"/>
          <w:szCs w:val="23"/>
        </w:rPr>
        <w:t>P99</w:t>
      </w:r>
      <w:r>
        <w:rPr>
          <w:rFonts w:ascii="宋体" w:hAnsi="宋体" w:eastAsia="宋体" w:cs="宋体"/>
          <w:spacing w:val="5"/>
          <w:sz w:val="23"/>
          <w:szCs w:val="23"/>
        </w:rPr>
        <w:t>，</w:t>
      </w:r>
    </w:p>
    <w:p w14:paraId="6298D2AD">
      <w:pPr>
        <w:spacing w:before="184" w:line="377" w:lineRule="auto"/>
        <w:ind w:left="29" w:firstLine="473"/>
        <w:rPr>
          <w:rFonts w:ascii="宋体" w:hAnsi="宋体" w:eastAsia="宋体" w:cs="宋体"/>
          <w:sz w:val="23"/>
          <w:szCs w:val="23"/>
        </w:rPr>
      </w:pPr>
      <w:r>
        <w:rPr>
          <w:rFonts w:ascii="宋体" w:hAnsi="宋体" w:eastAsia="宋体" w:cs="宋体"/>
          <w:spacing w:val="7"/>
          <w:sz w:val="23"/>
          <w:szCs w:val="23"/>
        </w:rPr>
        <w:t>根据《奇台县九方开源石碴有限公司新疆奇台县小红山玄武岩</w:t>
      </w:r>
      <w:r>
        <w:rPr>
          <w:rFonts w:ascii="宋体" w:hAnsi="宋体" w:eastAsia="宋体" w:cs="宋体"/>
          <w:spacing w:val="6"/>
          <w:sz w:val="23"/>
          <w:szCs w:val="23"/>
        </w:rPr>
        <w:t>矿矿区生态修</w:t>
      </w:r>
      <w:r>
        <w:rPr>
          <w:rFonts w:ascii="宋体" w:hAnsi="宋体" w:eastAsia="宋体" w:cs="宋体"/>
          <w:spacing w:val="-6"/>
          <w:sz w:val="23"/>
          <w:szCs w:val="23"/>
        </w:rPr>
        <w:t>复方案》，拟损毁土地面积</w:t>
      </w:r>
      <w:r>
        <w:rPr>
          <w:rFonts w:ascii="宋体" w:hAnsi="宋体" w:eastAsia="宋体" w:cs="宋体"/>
          <w:spacing w:val="-40"/>
          <w:sz w:val="23"/>
          <w:szCs w:val="23"/>
        </w:rPr>
        <w:t xml:space="preserve"> </w:t>
      </w:r>
      <w:r>
        <w:rPr>
          <w:rFonts w:ascii="Times New Roman" w:hAnsi="Times New Roman" w:eastAsia="Times New Roman" w:cs="Times New Roman"/>
          <w:spacing w:val="-6"/>
          <w:sz w:val="23"/>
          <w:szCs w:val="23"/>
        </w:rPr>
        <w:t>8.79</w:t>
      </w:r>
      <w:r>
        <w:rPr>
          <w:rFonts w:ascii="Times New Roman" w:hAnsi="Times New Roman" w:eastAsia="Times New Roman" w:cs="Times New Roman"/>
          <w:spacing w:val="19"/>
          <w:w w:val="101"/>
          <w:sz w:val="23"/>
          <w:szCs w:val="23"/>
        </w:rPr>
        <w:t xml:space="preserve"> </w:t>
      </w:r>
      <w:r>
        <w:rPr>
          <w:rFonts w:ascii="宋体" w:hAnsi="宋体" w:eastAsia="宋体" w:cs="宋体"/>
          <w:spacing w:val="-6"/>
          <w:sz w:val="23"/>
          <w:szCs w:val="23"/>
        </w:rPr>
        <w:t>公顷，复垦职责范围面积</w:t>
      </w:r>
      <w:r>
        <w:rPr>
          <w:rFonts w:ascii="宋体" w:hAnsi="宋体" w:eastAsia="宋体" w:cs="宋体"/>
          <w:spacing w:val="-41"/>
          <w:sz w:val="23"/>
          <w:szCs w:val="23"/>
        </w:rPr>
        <w:t xml:space="preserve"> </w:t>
      </w:r>
      <w:r>
        <w:rPr>
          <w:rFonts w:ascii="Times New Roman" w:hAnsi="Times New Roman" w:eastAsia="Times New Roman" w:cs="Times New Roman"/>
          <w:spacing w:val="-6"/>
          <w:sz w:val="23"/>
          <w:szCs w:val="23"/>
        </w:rPr>
        <w:t>8.7</w:t>
      </w:r>
      <w:r>
        <w:rPr>
          <w:rFonts w:ascii="Times New Roman" w:hAnsi="Times New Roman" w:eastAsia="Times New Roman" w:cs="Times New Roman"/>
          <w:spacing w:val="-7"/>
          <w:sz w:val="23"/>
          <w:szCs w:val="23"/>
        </w:rPr>
        <w:t>9</w:t>
      </w:r>
      <w:r>
        <w:rPr>
          <w:rFonts w:ascii="Times New Roman" w:hAnsi="Times New Roman" w:eastAsia="Times New Roman" w:cs="Times New Roman"/>
          <w:spacing w:val="20"/>
          <w:sz w:val="23"/>
          <w:szCs w:val="23"/>
        </w:rPr>
        <w:t xml:space="preserve"> </w:t>
      </w:r>
      <w:r>
        <w:rPr>
          <w:rFonts w:ascii="宋体" w:hAnsi="宋体" w:eastAsia="宋体" w:cs="宋体"/>
          <w:spacing w:val="-7"/>
          <w:sz w:val="23"/>
          <w:szCs w:val="23"/>
        </w:rPr>
        <w:t>公顷，复垦率</w:t>
      </w:r>
      <w:r>
        <w:rPr>
          <w:rFonts w:ascii="宋体" w:hAnsi="宋体" w:eastAsia="宋体" w:cs="宋体"/>
          <w:spacing w:val="-27"/>
          <w:sz w:val="23"/>
          <w:szCs w:val="23"/>
        </w:rPr>
        <w:t xml:space="preserve"> </w:t>
      </w:r>
      <w:r>
        <w:rPr>
          <w:rFonts w:ascii="Times New Roman" w:hAnsi="Times New Roman" w:eastAsia="Times New Roman" w:cs="Times New Roman"/>
          <w:spacing w:val="-7"/>
          <w:sz w:val="23"/>
          <w:szCs w:val="23"/>
        </w:rPr>
        <w:t>100%</w:t>
      </w:r>
      <w:r>
        <w:rPr>
          <w:rFonts w:ascii="宋体" w:hAnsi="宋体" w:eastAsia="宋体" w:cs="宋体"/>
          <w:spacing w:val="-7"/>
          <w:sz w:val="23"/>
          <w:szCs w:val="23"/>
        </w:rPr>
        <w:t>。</w:t>
      </w:r>
    </w:p>
    <w:p w14:paraId="45FC85FE">
      <w:pPr>
        <w:pStyle w:val="2"/>
        <w:spacing w:line="387" w:lineRule="auto"/>
      </w:pPr>
    </w:p>
    <w:p w14:paraId="17976D73">
      <w:pPr>
        <w:spacing w:before="75" w:line="376" w:lineRule="auto"/>
        <w:ind w:left="28" w:right="82" w:firstLine="471"/>
        <w:rPr>
          <w:rFonts w:ascii="宋体" w:hAnsi="宋体" w:eastAsia="宋体" w:cs="宋体"/>
          <w:sz w:val="23"/>
          <w:szCs w:val="23"/>
        </w:rPr>
      </w:pPr>
      <w:r>
        <w:rPr>
          <w:rFonts w:ascii="Times New Roman" w:hAnsi="Times New Roman" w:eastAsia="Times New Roman" w:cs="Times New Roman"/>
          <w:b/>
          <w:bCs/>
          <w:spacing w:val="5"/>
          <w:sz w:val="23"/>
          <w:szCs w:val="23"/>
        </w:rPr>
        <w:t>2</w:t>
      </w:r>
      <w:r>
        <w:rPr>
          <w:rFonts w:ascii="Times New Roman" w:hAnsi="Times New Roman" w:eastAsia="Times New Roman" w:cs="Times New Roman"/>
          <w:b/>
          <w:bCs/>
          <w:spacing w:val="-28"/>
          <w:sz w:val="23"/>
          <w:szCs w:val="23"/>
        </w:rPr>
        <w:t xml:space="preserve"> </w:t>
      </w:r>
      <w:r>
        <w:rPr>
          <w:rFonts w:ascii="宋体" w:hAnsi="宋体" w:eastAsia="宋体" w:cs="宋体"/>
          <w:b/>
          <w:bCs/>
          <w:spacing w:val="5"/>
          <w:sz w:val="23"/>
          <w:szCs w:val="23"/>
        </w:rPr>
        <w:t>、补充《煤炭工业给排水设计规范》（</w:t>
      </w:r>
      <w:r>
        <w:rPr>
          <w:rFonts w:ascii="Times New Roman" w:hAnsi="Times New Roman" w:eastAsia="Times New Roman" w:cs="Times New Roman"/>
          <w:b/>
          <w:bCs/>
          <w:sz w:val="23"/>
          <w:szCs w:val="23"/>
        </w:rPr>
        <w:t>GB</w:t>
      </w:r>
      <w:r>
        <w:rPr>
          <w:rFonts w:ascii="Times New Roman" w:hAnsi="Times New Roman" w:eastAsia="Times New Roman" w:cs="Times New Roman"/>
          <w:b/>
          <w:bCs/>
          <w:spacing w:val="5"/>
          <w:sz w:val="23"/>
          <w:szCs w:val="23"/>
        </w:rPr>
        <w:t>50810-2012</w:t>
      </w:r>
      <w:r>
        <w:rPr>
          <w:rFonts w:ascii="宋体" w:hAnsi="宋体" w:eastAsia="宋体" w:cs="宋体"/>
          <w:b/>
          <w:bCs/>
          <w:spacing w:val="5"/>
          <w:sz w:val="23"/>
          <w:szCs w:val="23"/>
        </w:rPr>
        <w:t>）中防尘洒水水质的</w:t>
      </w:r>
      <w:r>
        <w:rPr>
          <w:rFonts w:ascii="宋体" w:hAnsi="宋体" w:eastAsia="宋体" w:cs="宋体"/>
          <w:b/>
          <w:bCs/>
          <w:spacing w:val="7"/>
          <w:sz w:val="23"/>
          <w:szCs w:val="23"/>
        </w:rPr>
        <w:t>具体限值，增强废水回用可行性论证，补充土地利用现状图。</w:t>
      </w:r>
    </w:p>
    <w:p w14:paraId="454E641A">
      <w:pPr>
        <w:spacing w:before="1" w:line="226" w:lineRule="auto"/>
        <w:ind w:left="529"/>
        <w:rPr>
          <w:rFonts w:ascii="宋体" w:hAnsi="宋体" w:eastAsia="宋体" w:cs="宋体"/>
          <w:sz w:val="23"/>
          <w:szCs w:val="23"/>
        </w:rPr>
      </w:pPr>
      <w:r>
        <w:rPr>
          <w:rFonts w:ascii="宋体" w:hAnsi="宋体" w:eastAsia="宋体" w:cs="宋体"/>
          <w:spacing w:val="5"/>
          <w:sz w:val="23"/>
          <w:szCs w:val="23"/>
        </w:rPr>
        <w:t>已补充，补充内容见</w:t>
      </w:r>
      <w:r>
        <w:rPr>
          <w:rFonts w:ascii="宋体" w:hAnsi="宋体" w:eastAsia="宋体" w:cs="宋体"/>
          <w:spacing w:val="-37"/>
          <w:sz w:val="23"/>
          <w:szCs w:val="23"/>
        </w:rPr>
        <w:t xml:space="preserve"> </w:t>
      </w:r>
      <w:r>
        <w:rPr>
          <w:rFonts w:ascii="Times New Roman" w:hAnsi="Times New Roman" w:eastAsia="Times New Roman" w:cs="Times New Roman"/>
          <w:spacing w:val="5"/>
          <w:sz w:val="23"/>
          <w:szCs w:val="23"/>
        </w:rPr>
        <w:t>P48</w:t>
      </w:r>
      <w:r>
        <w:rPr>
          <w:rFonts w:ascii="Times New Roman" w:hAnsi="Times New Roman" w:eastAsia="Times New Roman" w:cs="Times New Roman"/>
          <w:spacing w:val="-31"/>
          <w:sz w:val="23"/>
          <w:szCs w:val="23"/>
        </w:rPr>
        <w:t xml:space="preserve"> </w:t>
      </w:r>
      <w:r>
        <w:rPr>
          <w:rFonts w:ascii="宋体" w:hAnsi="宋体" w:eastAsia="宋体" w:cs="宋体"/>
          <w:spacing w:val="5"/>
          <w:sz w:val="23"/>
          <w:szCs w:val="23"/>
        </w:rPr>
        <w:t>，土地利用现状图见附图</w:t>
      </w:r>
      <w:r>
        <w:rPr>
          <w:rFonts w:ascii="宋体" w:hAnsi="宋体" w:eastAsia="宋体" w:cs="宋体"/>
          <w:spacing w:val="-45"/>
          <w:sz w:val="23"/>
          <w:szCs w:val="23"/>
        </w:rPr>
        <w:t xml:space="preserve"> </w:t>
      </w:r>
      <w:r>
        <w:rPr>
          <w:rFonts w:ascii="Times New Roman" w:hAnsi="Times New Roman" w:eastAsia="Times New Roman" w:cs="Times New Roman"/>
          <w:spacing w:val="5"/>
          <w:sz w:val="23"/>
          <w:szCs w:val="23"/>
        </w:rPr>
        <w:t>3-3</w:t>
      </w:r>
      <w:r>
        <w:rPr>
          <w:rFonts w:ascii="宋体" w:hAnsi="宋体" w:eastAsia="宋体" w:cs="宋体"/>
          <w:spacing w:val="5"/>
          <w:sz w:val="23"/>
          <w:szCs w:val="23"/>
        </w:rPr>
        <w:t>。</w:t>
      </w:r>
    </w:p>
    <w:p w14:paraId="0ECDF156">
      <w:pPr>
        <w:spacing w:before="186" w:line="227" w:lineRule="auto"/>
        <w:ind w:left="505"/>
        <w:rPr>
          <w:rFonts w:ascii="宋体" w:hAnsi="宋体" w:eastAsia="宋体" w:cs="宋体"/>
          <w:sz w:val="23"/>
          <w:szCs w:val="23"/>
        </w:rPr>
      </w:pPr>
      <w:r>
        <w:rPr>
          <w:rFonts w:ascii="宋体" w:hAnsi="宋体" w:eastAsia="宋体" w:cs="宋体"/>
          <w:spacing w:val="7"/>
          <w:sz w:val="23"/>
          <w:szCs w:val="23"/>
        </w:rPr>
        <w:t>污水处理站出水水质标准见表</w:t>
      </w:r>
      <w:r>
        <w:rPr>
          <w:rFonts w:ascii="宋体" w:hAnsi="宋体" w:eastAsia="宋体" w:cs="宋体"/>
          <w:spacing w:val="-44"/>
          <w:sz w:val="23"/>
          <w:szCs w:val="23"/>
        </w:rPr>
        <w:t xml:space="preserve"> </w:t>
      </w:r>
      <w:r>
        <w:rPr>
          <w:rFonts w:ascii="Times New Roman" w:hAnsi="Times New Roman" w:eastAsia="Times New Roman" w:cs="Times New Roman"/>
          <w:spacing w:val="7"/>
          <w:sz w:val="23"/>
          <w:szCs w:val="23"/>
        </w:rPr>
        <w:t>3-9</w:t>
      </w:r>
      <w:r>
        <w:rPr>
          <w:rFonts w:ascii="宋体" w:hAnsi="宋体" w:eastAsia="宋体" w:cs="宋体"/>
          <w:spacing w:val="7"/>
          <w:sz w:val="23"/>
          <w:szCs w:val="23"/>
        </w:rPr>
        <w:t>。</w:t>
      </w:r>
    </w:p>
    <w:p w14:paraId="04D2D87C">
      <w:pPr>
        <w:pStyle w:val="2"/>
        <w:spacing w:line="286" w:lineRule="auto"/>
      </w:pPr>
    </w:p>
    <w:p w14:paraId="57D481A5">
      <w:pPr>
        <w:pStyle w:val="2"/>
        <w:spacing w:line="287" w:lineRule="auto"/>
      </w:pPr>
    </w:p>
    <w:p w14:paraId="6769F080">
      <w:pPr>
        <w:spacing w:before="75" w:line="372" w:lineRule="auto"/>
        <w:ind w:left="22" w:right="80" w:firstLine="475"/>
        <w:jc w:val="both"/>
        <w:rPr>
          <w:rFonts w:ascii="宋体" w:hAnsi="宋体" w:eastAsia="宋体" w:cs="宋体"/>
          <w:sz w:val="23"/>
          <w:szCs w:val="23"/>
        </w:rPr>
      </w:pPr>
      <w:r>
        <w:rPr>
          <w:rFonts w:ascii="Times New Roman" w:hAnsi="Times New Roman" w:eastAsia="Times New Roman" w:cs="Times New Roman"/>
          <w:b/>
          <w:bCs/>
          <w:spacing w:val="14"/>
          <w:sz w:val="23"/>
          <w:szCs w:val="23"/>
        </w:rPr>
        <w:t>3</w:t>
      </w:r>
      <w:r>
        <w:rPr>
          <w:rFonts w:ascii="Times New Roman" w:hAnsi="Times New Roman" w:eastAsia="Times New Roman" w:cs="Times New Roman"/>
          <w:b/>
          <w:bCs/>
          <w:spacing w:val="-24"/>
          <w:sz w:val="23"/>
          <w:szCs w:val="23"/>
        </w:rPr>
        <w:t xml:space="preserve"> </w:t>
      </w:r>
      <w:r>
        <w:rPr>
          <w:rFonts w:ascii="宋体" w:hAnsi="宋体" w:eastAsia="宋体" w:cs="宋体"/>
          <w:b/>
          <w:bCs/>
          <w:spacing w:val="14"/>
          <w:sz w:val="23"/>
          <w:szCs w:val="23"/>
        </w:rPr>
        <w:t>、根据《新疆维吾尔自治区绿色矿山建设管理办法</w:t>
      </w:r>
      <w:r>
        <w:rPr>
          <w:rFonts w:ascii="Times New Roman" w:hAnsi="Times New Roman" w:eastAsia="Times New Roman" w:cs="Times New Roman"/>
          <w:b/>
          <w:bCs/>
          <w:spacing w:val="14"/>
          <w:sz w:val="23"/>
          <w:szCs w:val="23"/>
        </w:rPr>
        <w:t>(</w:t>
      </w:r>
      <w:r>
        <w:rPr>
          <w:rFonts w:ascii="宋体" w:hAnsi="宋体" w:eastAsia="宋体" w:cs="宋体"/>
          <w:b/>
          <w:bCs/>
          <w:spacing w:val="14"/>
          <w:sz w:val="23"/>
          <w:szCs w:val="23"/>
        </w:rPr>
        <w:t>试行</w:t>
      </w:r>
      <w:r>
        <w:rPr>
          <w:rFonts w:ascii="Times New Roman" w:hAnsi="Times New Roman" w:eastAsia="Times New Roman" w:cs="Times New Roman"/>
          <w:b/>
          <w:bCs/>
          <w:spacing w:val="14"/>
          <w:sz w:val="23"/>
          <w:szCs w:val="23"/>
        </w:rPr>
        <w:t>)</w:t>
      </w:r>
      <w:r>
        <w:rPr>
          <w:rFonts w:ascii="宋体" w:hAnsi="宋体" w:eastAsia="宋体" w:cs="宋体"/>
          <w:b/>
          <w:bCs/>
          <w:spacing w:val="14"/>
          <w:sz w:val="23"/>
          <w:szCs w:val="23"/>
        </w:rPr>
        <w:t>》</w:t>
      </w:r>
      <w:r>
        <w:rPr>
          <w:rFonts w:ascii="Times New Roman" w:hAnsi="Times New Roman" w:eastAsia="Times New Roman" w:cs="Times New Roman"/>
          <w:b/>
          <w:bCs/>
          <w:spacing w:val="13"/>
          <w:sz w:val="23"/>
          <w:szCs w:val="23"/>
        </w:rPr>
        <w:t>(</w:t>
      </w:r>
      <w:r>
        <w:rPr>
          <w:rFonts w:ascii="宋体" w:hAnsi="宋体" w:eastAsia="宋体" w:cs="宋体"/>
          <w:b/>
          <w:bCs/>
          <w:spacing w:val="13"/>
          <w:sz w:val="23"/>
          <w:szCs w:val="23"/>
        </w:rPr>
        <w:t>新国土资发</w:t>
      </w:r>
      <w:r>
        <w:rPr>
          <w:rFonts w:ascii="Times New Roman" w:hAnsi="Times New Roman" w:eastAsia="Times New Roman" w:cs="Times New Roman"/>
          <w:b/>
          <w:bCs/>
          <w:spacing w:val="9"/>
          <w:sz w:val="23"/>
          <w:szCs w:val="23"/>
        </w:rPr>
        <w:t>[</w:t>
      </w:r>
      <w:r>
        <w:fldChar w:fldCharType="begin"/>
      </w:r>
      <w:r>
        <w:instrText xml:space="preserve"> HYPERLINK \l "bookmark3" </w:instrText>
      </w:r>
      <w:r>
        <w:fldChar w:fldCharType="separate"/>
      </w:r>
      <w:r>
        <w:rPr>
          <w:rFonts w:ascii="Times New Roman" w:hAnsi="Times New Roman" w:eastAsia="Times New Roman" w:cs="Times New Roman"/>
          <w:b/>
          <w:bCs/>
          <w:spacing w:val="9"/>
          <w:sz w:val="23"/>
          <w:szCs w:val="23"/>
        </w:rPr>
        <w:t>2018</w:t>
      </w:r>
      <w:r>
        <w:rPr>
          <w:rFonts w:ascii="Times New Roman" w:hAnsi="Times New Roman" w:eastAsia="Times New Roman" w:cs="Times New Roman"/>
          <w:b/>
          <w:bCs/>
          <w:spacing w:val="9"/>
          <w:sz w:val="23"/>
          <w:szCs w:val="23"/>
        </w:rPr>
        <w:fldChar w:fldCharType="end"/>
      </w:r>
      <w:r>
        <w:rPr>
          <w:rFonts w:ascii="Times New Roman" w:hAnsi="Times New Roman" w:eastAsia="Times New Roman" w:cs="Times New Roman"/>
          <w:b/>
          <w:bCs/>
          <w:spacing w:val="9"/>
          <w:sz w:val="23"/>
          <w:szCs w:val="23"/>
        </w:rPr>
        <w:t>]94</w:t>
      </w:r>
      <w:r>
        <w:rPr>
          <w:rFonts w:ascii="Times New Roman" w:hAnsi="Times New Roman" w:eastAsia="Times New Roman" w:cs="Times New Roman"/>
          <w:b/>
          <w:bCs/>
          <w:spacing w:val="22"/>
          <w:sz w:val="23"/>
          <w:szCs w:val="23"/>
        </w:rPr>
        <w:t xml:space="preserve"> </w:t>
      </w:r>
      <w:r>
        <w:rPr>
          <w:rFonts w:ascii="宋体" w:hAnsi="宋体" w:eastAsia="宋体" w:cs="宋体"/>
          <w:b/>
          <w:bCs/>
          <w:spacing w:val="9"/>
          <w:sz w:val="23"/>
          <w:szCs w:val="23"/>
        </w:rPr>
        <w:t>号</w:t>
      </w:r>
      <w:r>
        <w:rPr>
          <w:rFonts w:ascii="Times New Roman" w:hAnsi="Times New Roman" w:eastAsia="Times New Roman" w:cs="Times New Roman"/>
          <w:b/>
          <w:bCs/>
          <w:spacing w:val="9"/>
          <w:sz w:val="23"/>
          <w:szCs w:val="23"/>
        </w:rPr>
        <w:t>)</w:t>
      </w:r>
      <w:r>
        <w:rPr>
          <w:rFonts w:ascii="Times New Roman" w:hAnsi="Times New Roman" w:eastAsia="Times New Roman" w:cs="Times New Roman"/>
          <w:b/>
          <w:bCs/>
          <w:spacing w:val="-27"/>
          <w:sz w:val="23"/>
          <w:szCs w:val="23"/>
        </w:rPr>
        <w:t xml:space="preserve"> </w:t>
      </w:r>
      <w:r>
        <w:rPr>
          <w:rFonts w:ascii="宋体" w:hAnsi="宋体" w:eastAsia="宋体" w:cs="宋体"/>
          <w:b/>
          <w:bCs/>
          <w:spacing w:val="9"/>
          <w:sz w:val="23"/>
          <w:szCs w:val="23"/>
        </w:rPr>
        <w:t>、《矿山生态环境保护</w:t>
      </w:r>
      <w:r>
        <w:rPr>
          <w:rFonts w:ascii="宋体" w:hAnsi="宋体" w:eastAsia="宋体" w:cs="宋体"/>
          <w:b/>
          <w:bCs/>
          <w:spacing w:val="8"/>
          <w:sz w:val="23"/>
          <w:szCs w:val="23"/>
        </w:rPr>
        <w:t>与恢复治理技术规范</w:t>
      </w:r>
      <w:r>
        <w:rPr>
          <w:rFonts w:ascii="Times New Roman" w:hAnsi="Times New Roman" w:eastAsia="Times New Roman" w:cs="Times New Roman"/>
          <w:b/>
          <w:bCs/>
          <w:spacing w:val="8"/>
          <w:sz w:val="23"/>
          <w:szCs w:val="23"/>
        </w:rPr>
        <w:t>(</w:t>
      </w:r>
      <w:r>
        <w:rPr>
          <w:rFonts w:ascii="宋体" w:hAnsi="宋体" w:eastAsia="宋体" w:cs="宋体"/>
          <w:b/>
          <w:bCs/>
          <w:spacing w:val="8"/>
          <w:sz w:val="23"/>
          <w:szCs w:val="23"/>
        </w:rPr>
        <w:t>试行</w:t>
      </w:r>
      <w:r>
        <w:rPr>
          <w:rFonts w:ascii="Times New Roman" w:hAnsi="Times New Roman" w:eastAsia="Times New Roman" w:cs="Times New Roman"/>
          <w:b/>
          <w:bCs/>
          <w:spacing w:val="8"/>
          <w:sz w:val="23"/>
          <w:szCs w:val="23"/>
        </w:rPr>
        <w:t>)</w:t>
      </w:r>
      <w:r>
        <w:rPr>
          <w:rFonts w:ascii="宋体" w:hAnsi="宋体" w:eastAsia="宋体" w:cs="宋体"/>
          <w:b/>
          <w:bCs/>
          <w:spacing w:val="8"/>
          <w:sz w:val="23"/>
          <w:szCs w:val="23"/>
        </w:rPr>
        <w:t>》</w:t>
      </w:r>
      <w:r>
        <w:rPr>
          <w:rFonts w:ascii="Times New Roman" w:hAnsi="Times New Roman" w:eastAsia="Times New Roman" w:cs="Times New Roman"/>
          <w:b/>
          <w:bCs/>
          <w:spacing w:val="8"/>
          <w:sz w:val="23"/>
          <w:szCs w:val="23"/>
        </w:rPr>
        <w:t>(</w:t>
      </w:r>
      <w:r>
        <w:rPr>
          <w:rFonts w:ascii="Times New Roman" w:hAnsi="Times New Roman" w:eastAsia="Times New Roman" w:cs="Times New Roman"/>
          <w:b/>
          <w:bCs/>
          <w:sz w:val="23"/>
          <w:szCs w:val="23"/>
        </w:rPr>
        <w:t>HJ</w:t>
      </w:r>
      <w:r>
        <w:rPr>
          <w:rFonts w:ascii="Times New Roman" w:hAnsi="Times New Roman" w:eastAsia="Times New Roman" w:cs="Times New Roman"/>
          <w:b/>
          <w:bCs/>
          <w:spacing w:val="8"/>
          <w:sz w:val="23"/>
          <w:szCs w:val="23"/>
        </w:rPr>
        <w:t xml:space="preserve"> 651-2013)</w:t>
      </w:r>
      <w:r>
        <w:rPr>
          <w:rFonts w:ascii="宋体" w:hAnsi="宋体" w:eastAsia="宋体" w:cs="宋体"/>
          <w:b/>
          <w:bCs/>
          <w:spacing w:val="5"/>
          <w:sz w:val="23"/>
          <w:szCs w:val="23"/>
        </w:rPr>
        <w:t>和《裸露坡面植被恢复技术规范》</w:t>
      </w:r>
      <w:r>
        <w:rPr>
          <w:rFonts w:ascii="Times New Roman" w:hAnsi="Times New Roman" w:eastAsia="Times New Roman" w:cs="Times New Roman"/>
          <w:b/>
          <w:bCs/>
          <w:spacing w:val="5"/>
          <w:sz w:val="23"/>
          <w:szCs w:val="23"/>
        </w:rPr>
        <w:t>(</w:t>
      </w:r>
      <w:r>
        <w:rPr>
          <w:rFonts w:ascii="Times New Roman" w:hAnsi="Times New Roman" w:eastAsia="Times New Roman" w:cs="Times New Roman"/>
          <w:b/>
          <w:bCs/>
          <w:sz w:val="23"/>
          <w:szCs w:val="23"/>
        </w:rPr>
        <w:t>GB</w:t>
      </w:r>
      <w:r>
        <w:rPr>
          <w:rFonts w:ascii="Times New Roman" w:hAnsi="Times New Roman" w:eastAsia="Times New Roman" w:cs="Times New Roman"/>
          <w:b/>
          <w:bCs/>
          <w:spacing w:val="5"/>
          <w:sz w:val="23"/>
          <w:szCs w:val="23"/>
        </w:rPr>
        <w:t>/T38360-2019)</w:t>
      </w:r>
      <w:r>
        <w:rPr>
          <w:rFonts w:ascii="宋体" w:hAnsi="宋体" w:eastAsia="宋体" w:cs="宋体"/>
          <w:b/>
          <w:bCs/>
          <w:spacing w:val="5"/>
          <w:sz w:val="23"/>
          <w:szCs w:val="23"/>
        </w:rPr>
        <w:t>，补充细化生态环境保护措</w:t>
      </w:r>
      <w:r>
        <w:rPr>
          <w:rFonts w:ascii="宋体" w:hAnsi="宋体" w:eastAsia="宋体" w:cs="宋体"/>
          <w:b/>
          <w:bCs/>
          <w:spacing w:val="8"/>
          <w:sz w:val="23"/>
          <w:szCs w:val="23"/>
        </w:rPr>
        <w:t>施。补充施工作业范围控制要求。补充闭矿期生态恢复治理措</w:t>
      </w:r>
      <w:r>
        <w:rPr>
          <w:rFonts w:ascii="宋体" w:hAnsi="宋体" w:eastAsia="宋体" w:cs="宋体"/>
          <w:b/>
          <w:bCs/>
          <w:spacing w:val="7"/>
          <w:sz w:val="23"/>
          <w:szCs w:val="23"/>
        </w:rPr>
        <w:t>施和要求。</w:t>
      </w:r>
    </w:p>
    <w:p w14:paraId="0502E692">
      <w:pPr>
        <w:spacing w:before="20" w:line="227" w:lineRule="auto"/>
        <w:ind w:left="529"/>
        <w:rPr>
          <w:rFonts w:ascii="宋体" w:hAnsi="宋体" w:eastAsia="宋体" w:cs="宋体"/>
          <w:sz w:val="23"/>
          <w:szCs w:val="23"/>
        </w:rPr>
      </w:pPr>
      <w:r>
        <w:rPr>
          <w:rFonts w:ascii="宋体" w:hAnsi="宋体" w:eastAsia="宋体" w:cs="宋体"/>
          <w:spacing w:val="4"/>
          <w:sz w:val="23"/>
          <w:szCs w:val="23"/>
        </w:rPr>
        <w:t>已补充修改，补充内容见</w:t>
      </w:r>
      <w:r>
        <w:rPr>
          <w:rFonts w:ascii="宋体" w:hAnsi="宋体" w:eastAsia="宋体" w:cs="宋体"/>
          <w:spacing w:val="-44"/>
          <w:sz w:val="23"/>
          <w:szCs w:val="23"/>
        </w:rPr>
        <w:t xml:space="preserve"> </w:t>
      </w:r>
      <w:r>
        <w:rPr>
          <w:rFonts w:ascii="Times New Roman" w:hAnsi="Times New Roman" w:eastAsia="Times New Roman" w:cs="Times New Roman"/>
          <w:spacing w:val="4"/>
          <w:sz w:val="23"/>
          <w:szCs w:val="23"/>
        </w:rPr>
        <w:t>P80</w:t>
      </w:r>
      <w:r>
        <w:rPr>
          <w:rFonts w:ascii="Times New Roman" w:hAnsi="Times New Roman" w:eastAsia="Times New Roman" w:cs="Times New Roman"/>
          <w:spacing w:val="-31"/>
          <w:sz w:val="23"/>
          <w:szCs w:val="23"/>
        </w:rPr>
        <w:t xml:space="preserve"> </w:t>
      </w:r>
      <w:r>
        <w:rPr>
          <w:rFonts w:ascii="宋体" w:hAnsi="宋体" w:eastAsia="宋体" w:cs="宋体"/>
          <w:spacing w:val="4"/>
          <w:sz w:val="23"/>
          <w:szCs w:val="23"/>
        </w:rPr>
        <w:t>，</w:t>
      </w:r>
      <w:r>
        <w:rPr>
          <w:rFonts w:ascii="Times New Roman" w:hAnsi="Times New Roman" w:eastAsia="Times New Roman" w:cs="Times New Roman"/>
          <w:spacing w:val="4"/>
          <w:sz w:val="23"/>
          <w:szCs w:val="23"/>
        </w:rPr>
        <w:t>P98</w:t>
      </w:r>
      <w:r>
        <w:rPr>
          <w:rFonts w:ascii="宋体" w:hAnsi="宋体" w:eastAsia="宋体" w:cs="宋体"/>
          <w:spacing w:val="4"/>
          <w:sz w:val="23"/>
          <w:szCs w:val="23"/>
        </w:rPr>
        <w:t>。</w:t>
      </w:r>
    </w:p>
    <w:p w14:paraId="7CFD4634">
      <w:pPr>
        <w:spacing w:before="183" w:line="376" w:lineRule="auto"/>
        <w:ind w:left="23" w:right="80" w:firstLine="491"/>
        <w:jc w:val="both"/>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10"/>
          <w:sz w:val="23"/>
          <w:szCs w:val="23"/>
        </w:rPr>
        <w:t>4</w:t>
      </w:r>
      <w:r>
        <w:rPr>
          <w:rFonts w:ascii="宋体" w:hAnsi="宋体" w:eastAsia="宋体" w:cs="宋体"/>
          <w:spacing w:val="10"/>
          <w:sz w:val="23"/>
          <w:szCs w:val="23"/>
        </w:rPr>
        <w:t>）划定施工作业范围，不得随意扩大，按规定进行操作。严格</w:t>
      </w:r>
      <w:r>
        <w:rPr>
          <w:rFonts w:ascii="宋体" w:hAnsi="宋体" w:eastAsia="宋体" w:cs="宋体"/>
          <w:spacing w:val="9"/>
          <w:sz w:val="23"/>
          <w:szCs w:val="23"/>
        </w:rPr>
        <w:t>控制和管</w:t>
      </w:r>
      <w:r>
        <w:rPr>
          <w:rFonts w:ascii="宋体" w:hAnsi="宋体" w:eastAsia="宋体" w:cs="宋体"/>
          <w:spacing w:val="7"/>
          <w:sz w:val="23"/>
          <w:szCs w:val="23"/>
        </w:rPr>
        <w:t>理运输车辆及重型机械施工作业范围，尽可能减少对区域植被的破坏。严禁施工</w:t>
      </w:r>
      <w:r>
        <w:rPr>
          <w:rFonts w:ascii="宋体" w:hAnsi="宋体" w:eastAsia="宋体" w:cs="宋体"/>
          <w:spacing w:val="9"/>
          <w:sz w:val="23"/>
          <w:szCs w:val="23"/>
        </w:rPr>
        <w:t>材料乱堆乱放，划定适宜的原料堆场，以防对植物的破坏范围扩大。</w:t>
      </w:r>
    </w:p>
    <w:p w14:paraId="4E2AB994">
      <w:pPr>
        <w:spacing w:before="1" w:line="227" w:lineRule="auto"/>
        <w:ind w:left="526"/>
        <w:rPr>
          <w:rFonts w:ascii="宋体" w:hAnsi="宋体" w:eastAsia="宋体" w:cs="宋体"/>
          <w:sz w:val="23"/>
          <w:szCs w:val="23"/>
        </w:rPr>
      </w:pPr>
      <w:r>
        <w:rPr>
          <w:rFonts w:ascii="宋体" w:hAnsi="宋体" w:eastAsia="宋体" w:cs="宋体"/>
          <w:spacing w:val="7"/>
          <w:sz w:val="23"/>
          <w:szCs w:val="23"/>
        </w:rPr>
        <w:t>闭矿期生态恢复治理措施</w:t>
      </w:r>
    </w:p>
    <w:p w14:paraId="007BE71C">
      <w:pPr>
        <w:spacing w:before="184" w:line="376" w:lineRule="auto"/>
        <w:ind w:left="29" w:right="80" w:firstLine="475"/>
        <w:rPr>
          <w:rFonts w:ascii="宋体" w:hAnsi="宋体" w:eastAsia="宋体" w:cs="宋体"/>
          <w:sz w:val="23"/>
          <w:szCs w:val="23"/>
        </w:rPr>
      </w:pPr>
      <w:r>
        <w:rPr>
          <w:rFonts w:ascii="宋体" w:hAnsi="宋体" w:eastAsia="宋体" w:cs="宋体"/>
          <w:spacing w:val="7"/>
          <w:sz w:val="23"/>
          <w:szCs w:val="23"/>
        </w:rPr>
        <w:t>按照《奇台县九方开源石碴有限公司新疆奇台县小红山玄</w:t>
      </w:r>
      <w:r>
        <w:rPr>
          <w:rFonts w:ascii="宋体" w:hAnsi="宋体" w:eastAsia="宋体" w:cs="宋体"/>
          <w:spacing w:val="6"/>
          <w:sz w:val="23"/>
          <w:szCs w:val="23"/>
        </w:rPr>
        <w:t>武岩矿矿区生态修</w:t>
      </w:r>
      <w:r>
        <w:rPr>
          <w:rFonts w:ascii="宋体" w:hAnsi="宋体" w:eastAsia="宋体" w:cs="宋体"/>
          <w:spacing w:val="9"/>
          <w:sz w:val="23"/>
          <w:szCs w:val="23"/>
        </w:rPr>
        <w:t>复方案》开展矿山生态环境恢复治理与土地复垦工程工</w:t>
      </w:r>
      <w:r>
        <w:rPr>
          <w:rFonts w:ascii="宋体" w:hAnsi="宋体" w:eastAsia="宋体" w:cs="宋体"/>
          <w:spacing w:val="8"/>
          <w:sz w:val="23"/>
          <w:szCs w:val="23"/>
        </w:rPr>
        <w:t>作：</w:t>
      </w:r>
    </w:p>
    <w:p w14:paraId="2A58F8DC">
      <w:pPr>
        <w:spacing w:before="1" w:line="226" w:lineRule="auto"/>
        <w:ind w:left="502"/>
        <w:rPr>
          <w:rFonts w:ascii="宋体" w:hAnsi="宋体" w:eastAsia="宋体" w:cs="宋体"/>
          <w:sz w:val="23"/>
          <w:szCs w:val="23"/>
        </w:rPr>
      </w:pPr>
      <w:r>
        <w:rPr>
          <w:rFonts w:ascii="宋体" w:hAnsi="宋体" w:eastAsia="宋体" w:cs="宋体"/>
          <w:spacing w:val="9"/>
          <w:sz w:val="23"/>
          <w:szCs w:val="23"/>
        </w:rPr>
        <w:t>采矿期结束时，应停止采矿，实施地表恢复。</w:t>
      </w:r>
    </w:p>
    <w:p w14:paraId="33F2B1F6">
      <w:pPr>
        <w:spacing w:before="184" w:line="377" w:lineRule="auto"/>
        <w:ind w:left="24" w:right="80" w:firstLine="478"/>
        <w:rPr>
          <w:rFonts w:ascii="宋体" w:hAnsi="宋体" w:eastAsia="宋体" w:cs="宋体"/>
          <w:sz w:val="23"/>
          <w:szCs w:val="23"/>
        </w:rPr>
      </w:pPr>
      <w:r>
        <w:rPr>
          <w:rFonts w:ascii="宋体" w:hAnsi="宋体" w:eastAsia="宋体" w:cs="宋体"/>
          <w:spacing w:val="7"/>
          <w:sz w:val="23"/>
          <w:szCs w:val="23"/>
        </w:rPr>
        <w:t>对各区域的废弃物拆除、清废和土地平整工作。按照制定的各复</w:t>
      </w:r>
      <w:r>
        <w:rPr>
          <w:rFonts w:ascii="宋体" w:hAnsi="宋体" w:eastAsia="宋体" w:cs="宋体"/>
          <w:spacing w:val="6"/>
          <w:sz w:val="23"/>
          <w:szCs w:val="23"/>
        </w:rPr>
        <w:t>垦单元技术</w:t>
      </w:r>
      <w:r>
        <w:rPr>
          <w:rFonts w:ascii="宋体" w:hAnsi="宋体" w:eastAsia="宋体" w:cs="宋体"/>
          <w:spacing w:val="7"/>
          <w:sz w:val="23"/>
          <w:szCs w:val="23"/>
        </w:rPr>
        <w:t>标准，对露天采矿场、矿部生活区、工业广场、排土场和矿山道路进行土地平整</w:t>
      </w:r>
    </w:p>
    <w:p w14:paraId="2EC0ADDF">
      <w:pPr>
        <w:spacing w:line="377" w:lineRule="auto"/>
        <w:rPr>
          <w:rFonts w:ascii="宋体" w:hAnsi="宋体" w:eastAsia="宋体" w:cs="宋体"/>
          <w:sz w:val="23"/>
          <w:szCs w:val="23"/>
        </w:rPr>
        <w:sectPr>
          <w:footerReference r:id="rId13" w:type="default"/>
          <w:pgSz w:w="11906" w:h="16838"/>
          <w:pgMar w:top="1431" w:right="1719" w:bottom="400" w:left="1785" w:header="0" w:footer="0" w:gutter="0"/>
          <w:cols w:space="720" w:num="1"/>
        </w:sectPr>
      </w:pPr>
    </w:p>
    <w:p w14:paraId="0AA9E4B7">
      <w:pPr>
        <w:spacing w:before="121" w:line="376" w:lineRule="auto"/>
        <w:ind w:left="24" w:right="80"/>
        <w:jc w:val="both"/>
        <w:rPr>
          <w:rFonts w:ascii="宋体" w:hAnsi="宋体" w:eastAsia="宋体" w:cs="宋体"/>
          <w:sz w:val="23"/>
          <w:szCs w:val="23"/>
        </w:rPr>
      </w:pPr>
      <w:r>
        <w:rPr>
          <w:rFonts w:ascii="宋体" w:hAnsi="宋体" w:eastAsia="宋体" w:cs="宋体"/>
          <w:spacing w:val="7"/>
          <w:sz w:val="23"/>
          <w:szCs w:val="23"/>
        </w:rPr>
        <w:t>后，确保地形坡度符合标准，避免局部凸起或凹陷，使复垦后的土地类型基</w:t>
      </w:r>
      <w:r>
        <w:rPr>
          <w:rFonts w:ascii="宋体" w:hAnsi="宋体" w:eastAsia="宋体" w:cs="宋体"/>
          <w:spacing w:val="6"/>
          <w:sz w:val="23"/>
          <w:szCs w:val="23"/>
        </w:rPr>
        <w:t>本与</w:t>
      </w:r>
      <w:r>
        <w:rPr>
          <w:rFonts w:ascii="宋体" w:hAnsi="宋体" w:eastAsia="宋体" w:cs="宋体"/>
          <w:spacing w:val="7"/>
          <w:sz w:val="23"/>
          <w:szCs w:val="23"/>
        </w:rPr>
        <w:t>当地地形、地貌及周边环境相协调，达到周边地区同等土地利用类型水平。对于露天采矿场等重点修复区，加强监测，确保边坡稳定，生态环境逐步得到</w:t>
      </w:r>
      <w:r>
        <w:rPr>
          <w:rFonts w:ascii="宋体" w:hAnsi="宋体" w:eastAsia="宋体" w:cs="宋体"/>
          <w:spacing w:val="6"/>
          <w:sz w:val="23"/>
          <w:szCs w:val="23"/>
        </w:rPr>
        <w:t>改善和</w:t>
      </w:r>
      <w:r>
        <w:rPr>
          <w:rFonts w:ascii="宋体" w:hAnsi="宋体" w:eastAsia="宋体" w:cs="宋体"/>
          <w:spacing w:val="9"/>
          <w:sz w:val="23"/>
          <w:szCs w:val="23"/>
        </w:rPr>
        <w:t>提升，最终实现生态系统的稳定和可持续发展。</w:t>
      </w:r>
    </w:p>
    <w:p w14:paraId="629443D3">
      <w:pPr>
        <w:spacing w:line="226" w:lineRule="auto"/>
        <w:ind w:left="514"/>
        <w:rPr>
          <w:rFonts w:ascii="宋体" w:hAnsi="宋体" w:eastAsia="宋体" w:cs="宋体"/>
          <w:sz w:val="23"/>
          <w:szCs w:val="23"/>
        </w:rPr>
      </w:pPr>
      <w:r>
        <w:rPr>
          <w:rFonts w:ascii="宋体" w:hAnsi="宋体" w:eastAsia="宋体" w:cs="宋体"/>
          <w:spacing w:val="8"/>
          <w:sz w:val="23"/>
          <w:szCs w:val="23"/>
        </w:rPr>
        <w:t>（</w:t>
      </w:r>
      <w:r>
        <w:rPr>
          <w:rFonts w:ascii="Times New Roman" w:hAnsi="Times New Roman" w:eastAsia="Times New Roman" w:cs="Times New Roman"/>
          <w:spacing w:val="8"/>
          <w:sz w:val="23"/>
          <w:szCs w:val="23"/>
        </w:rPr>
        <w:t>3</w:t>
      </w:r>
      <w:r>
        <w:rPr>
          <w:rFonts w:ascii="宋体" w:hAnsi="宋体" w:eastAsia="宋体" w:cs="宋体"/>
          <w:spacing w:val="8"/>
          <w:sz w:val="23"/>
          <w:szCs w:val="23"/>
        </w:rPr>
        <w:t>）预留足够的资金用于采矿结束后的土地平整、生态恢复。</w:t>
      </w:r>
    </w:p>
    <w:p w14:paraId="5F7B87FB">
      <w:pPr>
        <w:spacing w:before="184" w:line="376" w:lineRule="auto"/>
        <w:ind w:left="23" w:right="80" w:firstLine="491"/>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10"/>
          <w:sz w:val="23"/>
          <w:szCs w:val="23"/>
        </w:rPr>
        <w:t>4</w:t>
      </w:r>
      <w:r>
        <w:rPr>
          <w:rFonts w:ascii="宋体" w:hAnsi="宋体" w:eastAsia="宋体" w:cs="宋体"/>
          <w:spacing w:val="10"/>
          <w:sz w:val="23"/>
          <w:szCs w:val="23"/>
        </w:rPr>
        <w:t>）在项目运营期间，应尽量减少影响面积，把破坏程度降至最</w:t>
      </w:r>
      <w:r>
        <w:rPr>
          <w:rFonts w:ascii="宋体" w:hAnsi="宋体" w:eastAsia="宋体" w:cs="宋体"/>
          <w:spacing w:val="9"/>
          <w:sz w:val="23"/>
          <w:szCs w:val="23"/>
        </w:rPr>
        <w:t>低。车辆</w:t>
      </w:r>
      <w:r>
        <w:rPr>
          <w:rFonts w:ascii="宋体" w:hAnsi="宋体" w:eastAsia="宋体" w:cs="宋体"/>
          <w:spacing w:val="7"/>
          <w:sz w:val="23"/>
          <w:szCs w:val="23"/>
        </w:rPr>
        <w:t>运输应按照规定的路线行驶，避免对道路两侧植物造成伤害。同时在项目服务期</w:t>
      </w:r>
      <w:r>
        <w:rPr>
          <w:rFonts w:ascii="宋体" w:hAnsi="宋体" w:eastAsia="宋体" w:cs="宋体"/>
          <w:spacing w:val="9"/>
          <w:sz w:val="23"/>
          <w:szCs w:val="23"/>
        </w:rPr>
        <w:t>满后，利用本地物种，对生产区及道路的植被进行恢复。</w:t>
      </w:r>
    </w:p>
    <w:p w14:paraId="5937D43E">
      <w:pPr>
        <w:spacing w:before="2" w:line="376" w:lineRule="auto"/>
        <w:ind w:left="26" w:firstLine="488"/>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10"/>
          <w:sz w:val="23"/>
          <w:szCs w:val="23"/>
        </w:rPr>
        <w:t>5</w:t>
      </w:r>
      <w:r>
        <w:rPr>
          <w:rFonts w:ascii="宋体" w:hAnsi="宋体" w:eastAsia="宋体" w:cs="宋体"/>
          <w:spacing w:val="10"/>
          <w:sz w:val="23"/>
          <w:szCs w:val="23"/>
        </w:rPr>
        <w:t>）加强对现有植被的保护，避免造成新的水土流失区。对工程</w:t>
      </w:r>
      <w:r>
        <w:rPr>
          <w:rFonts w:ascii="宋体" w:hAnsi="宋体" w:eastAsia="宋体" w:cs="宋体"/>
          <w:spacing w:val="9"/>
          <w:sz w:val="23"/>
          <w:szCs w:val="23"/>
        </w:rPr>
        <w:t>废物进行</w:t>
      </w:r>
      <w:r>
        <w:rPr>
          <w:rFonts w:ascii="宋体" w:hAnsi="宋体" w:eastAsia="宋体" w:cs="宋体"/>
          <w:spacing w:val="7"/>
          <w:sz w:val="23"/>
          <w:szCs w:val="23"/>
        </w:rPr>
        <w:t>快速处理，防止对环境造成污染，防止造成对两栖、爬行类动物本身及栖</w:t>
      </w:r>
      <w:r>
        <w:rPr>
          <w:rFonts w:ascii="宋体" w:hAnsi="宋体" w:eastAsia="宋体" w:cs="宋体"/>
          <w:spacing w:val="6"/>
          <w:sz w:val="23"/>
          <w:szCs w:val="23"/>
        </w:rPr>
        <w:t>息环境</w:t>
      </w:r>
      <w:r>
        <w:rPr>
          <w:rFonts w:ascii="宋体" w:hAnsi="宋体" w:eastAsia="宋体" w:cs="宋体"/>
          <w:spacing w:val="3"/>
          <w:sz w:val="23"/>
          <w:szCs w:val="23"/>
        </w:rPr>
        <w:t>的破坏和污染，加大对施工人员的监管力度，防</w:t>
      </w:r>
      <w:r>
        <w:rPr>
          <w:rFonts w:ascii="宋体" w:hAnsi="宋体" w:eastAsia="宋体" w:cs="宋体"/>
          <w:spacing w:val="2"/>
          <w:sz w:val="23"/>
          <w:szCs w:val="23"/>
        </w:rPr>
        <w:t>止对爬行动物和两栖动物的捕食。</w:t>
      </w:r>
    </w:p>
    <w:p w14:paraId="34A65750">
      <w:pPr>
        <w:pStyle w:val="2"/>
        <w:spacing w:line="385" w:lineRule="auto"/>
      </w:pPr>
    </w:p>
    <w:p w14:paraId="7E4EC561">
      <w:pPr>
        <w:spacing w:before="75" w:line="375" w:lineRule="auto"/>
        <w:ind w:left="25" w:right="82" w:firstLine="474"/>
        <w:jc w:val="both"/>
        <w:rPr>
          <w:rFonts w:ascii="宋体" w:hAnsi="宋体" w:eastAsia="宋体" w:cs="宋体"/>
          <w:sz w:val="23"/>
          <w:szCs w:val="23"/>
        </w:rPr>
      </w:pPr>
      <w:r>
        <w:rPr>
          <w:rFonts w:ascii="Times New Roman" w:hAnsi="Times New Roman" w:eastAsia="Times New Roman" w:cs="Times New Roman"/>
          <w:b/>
          <w:bCs/>
          <w:spacing w:val="7"/>
          <w:sz w:val="23"/>
          <w:szCs w:val="23"/>
        </w:rPr>
        <w:t>4</w:t>
      </w:r>
      <w:r>
        <w:rPr>
          <w:rFonts w:ascii="Times New Roman" w:hAnsi="Times New Roman" w:eastAsia="Times New Roman" w:cs="Times New Roman"/>
          <w:b/>
          <w:bCs/>
          <w:spacing w:val="-25"/>
          <w:sz w:val="23"/>
          <w:szCs w:val="23"/>
        </w:rPr>
        <w:t xml:space="preserve"> </w:t>
      </w:r>
      <w:r>
        <w:rPr>
          <w:rFonts w:ascii="宋体" w:hAnsi="宋体" w:eastAsia="宋体" w:cs="宋体"/>
          <w:b/>
          <w:bCs/>
          <w:spacing w:val="7"/>
          <w:sz w:val="23"/>
          <w:szCs w:val="23"/>
        </w:rPr>
        <w:t>、项目废石全部外排，从优化开发时序、开发方案角度，优化废石综合利</w:t>
      </w:r>
      <w:r>
        <w:rPr>
          <w:rFonts w:ascii="宋体" w:hAnsi="宋体" w:eastAsia="宋体" w:cs="宋体"/>
          <w:b/>
          <w:bCs/>
          <w:spacing w:val="11"/>
          <w:sz w:val="23"/>
          <w:szCs w:val="23"/>
        </w:rPr>
        <w:t>用措施。补充固体废物类别和代码，结合《一般工业固体废物管理台账制定指</w:t>
      </w:r>
      <w:r>
        <w:rPr>
          <w:rFonts w:ascii="宋体" w:hAnsi="宋体" w:eastAsia="宋体" w:cs="宋体"/>
          <w:b/>
          <w:bCs/>
          <w:spacing w:val="7"/>
          <w:sz w:val="23"/>
          <w:szCs w:val="23"/>
        </w:rPr>
        <w:t>南</w:t>
      </w:r>
      <w:r>
        <w:rPr>
          <w:rFonts w:ascii="Times New Roman" w:hAnsi="Times New Roman" w:eastAsia="Times New Roman" w:cs="Times New Roman"/>
          <w:b/>
          <w:bCs/>
          <w:spacing w:val="7"/>
          <w:sz w:val="23"/>
          <w:szCs w:val="23"/>
        </w:rPr>
        <w:t>(</w:t>
      </w:r>
      <w:r>
        <w:rPr>
          <w:rFonts w:ascii="宋体" w:hAnsi="宋体" w:eastAsia="宋体" w:cs="宋体"/>
          <w:b/>
          <w:bCs/>
          <w:spacing w:val="7"/>
          <w:sz w:val="23"/>
          <w:szCs w:val="23"/>
        </w:rPr>
        <w:t>试行</w:t>
      </w:r>
      <w:r>
        <w:rPr>
          <w:rFonts w:ascii="Times New Roman" w:hAnsi="Times New Roman" w:eastAsia="Times New Roman" w:cs="Times New Roman"/>
          <w:b/>
          <w:bCs/>
          <w:spacing w:val="7"/>
          <w:sz w:val="23"/>
          <w:szCs w:val="23"/>
        </w:rPr>
        <w:t>)</w:t>
      </w:r>
      <w:r>
        <w:rPr>
          <w:rFonts w:ascii="宋体" w:hAnsi="宋体" w:eastAsia="宋体" w:cs="宋体"/>
          <w:b/>
          <w:bCs/>
          <w:spacing w:val="7"/>
          <w:sz w:val="23"/>
          <w:szCs w:val="23"/>
        </w:rPr>
        <w:t>》，补充固废贮存堆场建设要求，</w:t>
      </w:r>
      <w:r>
        <w:rPr>
          <w:rFonts w:ascii="宋体" w:hAnsi="宋体" w:eastAsia="宋体" w:cs="宋体"/>
          <w:b/>
          <w:bCs/>
          <w:spacing w:val="6"/>
          <w:sz w:val="23"/>
          <w:szCs w:val="23"/>
        </w:rPr>
        <w:t>补充土石方平衡分析，完善相关评价</w:t>
      </w:r>
      <w:r>
        <w:rPr>
          <w:rFonts w:ascii="宋体" w:hAnsi="宋体" w:eastAsia="宋体" w:cs="宋体"/>
          <w:b/>
          <w:bCs/>
          <w:spacing w:val="7"/>
          <w:sz w:val="23"/>
          <w:szCs w:val="23"/>
        </w:rPr>
        <w:t>内容。补充固体废物去向环境合理性分析。</w:t>
      </w:r>
    </w:p>
    <w:p w14:paraId="005B5B01">
      <w:pPr>
        <w:spacing w:before="5" w:line="227" w:lineRule="auto"/>
        <w:ind w:left="529"/>
        <w:rPr>
          <w:rFonts w:ascii="宋体" w:hAnsi="宋体" w:eastAsia="宋体" w:cs="宋体"/>
          <w:sz w:val="23"/>
          <w:szCs w:val="23"/>
        </w:rPr>
      </w:pPr>
      <w:r>
        <w:rPr>
          <w:rFonts w:ascii="宋体" w:hAnsi="宋体" w:eastAsia="宋体" w:cs="宋体"/>
          <w:spacing w:val="3"/>
          <w:sz w:val="23"/>
          <w:szCs w:val="23"/>
        </w:rPr>
        <w:t>已补充，补充内容见</w:t>
      </w:r>
      <w:r>
        <w:rPr>
          <w:rFonts w:ascii="宋体" w:hAnsi="宋体" w:eastAsia="宋体" w:cs="宋体"/>
          <w:spacing w:val="-36"/>
          <w:sz w:val="23"/>
          <w:szCs w:val="23"/>
        </w:rPr>
        <w:t xml:space="preserve"> </w:t>
      </w:r>
      <w:r>
        <w:rPr>
          <w:rFonts w:ascii="Times New Roman" w:hAnsi="Times New Roman" w:eastAsia="Times New Roman" w:cs="Times New Roman"/>
          <w:spacing w:val="3"/>
          <w:sz w:val="23"/>
          <w:szCs w:val="23"/>
        </w:rPr>
        <w:t>P68-70</w:t>
      </w:r>
      <w:r>
        <w:rPr>
          <w:rFonts w:ascii="Times New Roman" w:hAnsi="Times New Roman" w:eastAsia="Times New Roman" w:cs="Times New Roman"/>
          <w:spacing w:val="-28"/>
          <w:sz w:val="23"/>
          <w:szCs w:val="23"/>
        </w:rPr>
        <w:t xml:space="preserve"> </w:t>
      </w:r>
      <w:r>
        <w:rPr>
          <w:rFonts w:ascii="宋体" w:hAnsi="宋体" w:eastAsia="宋体" w:cs="宋体"/>
          <w:spacing w:val="3"/>
          <w:sz w:val="23"/>
          <w:szCs w:val="23"/>
        </w:rPr>
        <w:t>，</w:t>
      </w:r>
      <w:r>
        <w:rPr>
          <w:rFonts w:ascii="Times New Roman" w:hAnsi="Times New Roman" w:eastAsia="Times New Roman" w:cs="Times New Roman"/>
          <w:spacing w:val="3"/>
          <w:sz w:val="23"/>
          <w:szCs w:val="23"/>
        </w:rPr>
        <w:t>P87</w:t>
      </w:r>
      <w:r>
        <w:rPr>
          <w:rFonts w:ascii="宋体" w:hAnsi="宋体" w:eastAsia="宋体" w:cs="宋体"/>
          <w:spacing w:val="3"/>
          <w:sz w:val="23"/>
          <w:szCs w:val="23"/>
        </w:rPr>
        <w:t>。</w:t>
      </w:r>
    </w:p>
    <w:p w14:paraId="6929C547">
      <w:pPr>
        <w:spacing w:before="184" w:line="228" w:lineRule="auto"/>
        <w:ind w:left="514"/>
        <w:rPr>
          <w:rFonts w:ascii="宋体" w:hAnsi="宋体" w:eastAsia="宋体" w:cs="宋体"/>
          <w:sz w:val="23"/>
          <w:szCs w:val="23"/>
        </w:rPr>
      </w:pPr>
      <w:r>
        <w:rPr>
          <w:rFonts w:ascii="宋体" w:hAnsi="宋体" w:eastAsia="宋体" w:cs="宋体"/>
          <w:spacing w:val="6"/>
          <w:sz w:val="23"/>
          <w:szCs w:val="23"/>
        </w:rPr>
        <w:t>（</w:t>
      </w:r>
      <w:r>
        <w:rPr>
          <w:rFonts w:ascii="Times New Roman" w:hAnsi="Times New Roman" w:eastAsia="Times New Roman" w:cs="Times New Roman"/>
          <w:spacing w:val="6"/>
          <w:sz w:val="23"/>
          <w:szCs w:val="23"/>
        </w:rPr>
        <w:t>1</w:t>
      </w:r>
      <w:r>
        <w:rPr>
          <w:rFonts w:ascii="宋体" w:hAnsi="宋体" w:eastAsia="宋体" w:cs="宋体"/>
          <w:spacing w:val="6"/>
          <w:sz w:val="23"/>
          <w:szCs w:val="23"/>
        </w:rPr>
        <w:t>）一般固废</w:t>
      </w:r>
    </w:p>
    <w:p w14:paraId="31CF2635">
      <w:pPr>
        <w:spacing w:before="183" w:line="376" w:lineRule="auto"/>
        <w:ind w:left="23" w:right="45" w:firstLine="479"/>
        <w:rPr>
          <w:rFonts w:ascii="宋体" w:hAnsi="宋体" w:eastAsia="宋体" w:cs="宋体"/>
          <w:sz w:val="23"/>
          <w:szCs w:val="23"/>
        </w:rPr>
      </w:pPr>
      <w:r>
        <w:rPr>
          <w:rFonts w:ascii="宋体" w:hAnsi="宋体" w:eastAsia="宋体" w:cs="宋体"/>
          <w:spacing w:val="8"/>
          <w:sz w:val="23"/>
          <w:szCs w:val="23"/>
        </w:rPr>
        <w:t>①废石：本项目运营期产生的废石主要是矿体剥离产生的废石和筛分</w:t>
      </w:r>
      <w:r>
        <w:rPr>
          <w:rFonts w:ascii="宋体" w:hAnsi="宋体" w:eastAsia="宋体" w:cs="宋体"/>
          <w:spacing w:val="7"/>
          <w:sz w:val="23"/>
          <w:szCs w:val="23"/>
        </w:rPr>
        <w:t>废石，</w:t>
      </w:r>
      <w:r>
        <w:rPr>
          <w:rFonts w:ascii="宋体" w:hAnsi="宋体" w:eastAsia="宋体" w:cs="宋体"/>
          <w:spacing w:val="6"/>
          <w:sz w:val="23"/>
          <w:szCs w:val="23"/>
        </w:rPr>
        <w:t>产生量为</w:t>
      </w:r>
      <w:r>
        <w:rPr>
          <w:rFonts w:ascii="宋体" w:hAnsi="宋体" w:eastAsia="宋体" w:cs="宋体"/>
          <w:spacing w:val="-47"/>
          <w:sz w:val="23"/>
          <w:szCs w:val="23"/>
        </w:rPr>
        <w:t xml:space="preserve"> </w:t>
      </w:r>
      <w:r>
        <w:rPr>
          <w:rFonts w:ascii="Times New Roman" w:hAnsi="Times New Roman" w:eastAsia="Times New Roman" w:cs="Times New Roman"/>
          <w:spacing w:val="6"/>
          <w:sz w:val="23"/>
          <w:szCs w:val="23"/>
        </w:rPr>
        <w:t>728750t/a</w:t>
      </w:r>
      <w:r>
        <w:rPr>
          <w:rFonts w:ascii="Times New Roman" w:hAnsi="Times New Roman" w:eastAsia="Times New Roman" w:cs="Times New Roman"/>
          <w:spacing w:val="-25"/>
          <w:sz w:val="23"/>
          <w:szCs w:val="23"/>
        </w:rPr>
        <w:t xml:space="preserve"> </w:t>
      </w:r>
      <w:r>
        <w:rPr>
          <w:rFonts w:ascii="宋体" w:hAnsi="宋体" w:eastAsia="宋体" w:cs="宋体"/>
          <w:spacing w:val="6"/>
          <w:sz w:val="23"/>
          <w:szCs w:val="23"/>
        </w:rPr>
        <w:t>。根据《固体废物分类与代码目录》（公</w:t>
      </w:r>
      <w:r>
        <w:rPr>
          <w:rFonts w:ascii="宋体" w:hAnsi="宋体" w:eastAsia="宋体" w:cs="宋体"/>
          <w:spacing w:val="5"/>
          <w:sz w:val="23"/>
          <w:szCs w:val="23"/>
        </w:rPr>
        <w:t>告</w:t>
      </w:r>
      <w:r>
        <w:rPr>
          <w:rFonts w:ascii="宋体" w:hAnsi="宋体" w:eastAsia="宋体" w:cs="宋体"/>
          <w:spacing w:val="-50"/>
          <w:sz w:val="23"/>
          <w:szCs w:val="23"/>
        </w:rPr>
        <w:t xml:space="preserve"> </w:t>
      </w:r>
      <w:r>
        <w:rPr>
          <w:rFonts w:ascii="Times New Roman" w:hAnsi="Times New Roman" w:eastAsia="Times New Roman" w:cs="Times New Roman"/>
          <w:spacing w:val="5"/>
          <w:sz w:val="23"/>
          <w:szCs w:val="23"/>
        </w:rPr>
        <w:t xml:space="preserve">2024 </w:t>
      </w:r>
      <w:r>
        <w:rPr>
          <w:rFonts w:ascii="宋体" w:hAnsi="宋体" w:eastAsia="宋体" w:cs="宋体"/>
          <w:spacing w:val="5"/>
          <w:sz w:val="23"/>
          <w:szCs w:val="23"/>
        </w:rPr>
        <w:t>年第</w:t>
      </w:r>
      <w:r>
        <w:rPr>
          <w:rFonts w:ascii="宋体" w:hAnsi="宋体" w:eastAsia="宋体" w:cs="宋体"/>
          <w:spacing w:val="-51"/>
          <w:sz w:val="23"/>
          <w:szCs w:val="23"/>
        </w:rPr>
        <w:t xml:space="preserve"> </w:t>
      </w:r>
      <w:r>
        <w:rPr>
          <w:rFonts w:ascii="Times New Roman" w:hAnsi="Times New Roman" w:eastAsia="Times New Roman" w:cs="Times New Roman"/>
          <w:spacing w:val="5"/>
          <w:sz w:val="23"/>
          <w:szCs w:val="23"/>
        </w:rPr>
        <w:t>4</w:t>
      </w:r>
      <w:r>
        <w:rPr>
          <w:rFonts w:ascii="Times New Roman" w:hAnsi="Times New Roman" w:eastAsia="Times New Roman" w:cs="Times New Roman"/>
          <w:spacing w:val="18"/>
          <w:sz w:val="23"/>
          <w:szCs w:val="23"/>
        </w:rPr>
        <w:t xml:space="preserve"> </w:t>
      </w:r>
      <w:r>
        <w:rPr>
          <w:rFonts w:ascii="宋体" w:hAnsi="宋体" w:eastAsia="宋体" w:cs="宋体"/>
          <w:spacing w:val="5"/>
          <w:sz w:val="23"/>
          <w:szCs w:val="23"/>
        </w:rPr>
        <w:t>号）</w:t>
      </w:r>
      <w:r>
        <w:rPr>
          <w:rFonts w:ascii="宋体" w:hAnsi="宋体" w:eastAsia="宋体" w:cs="宋体"/>
          <w:spacing w:val="9"/>
          <w:sz w:val="23"/>
          <w:szCs w:val="23"/>
        </w:rPr>
        <w:t>一般固废代码为</w:t>
      </w:r>
      <w:r>
        <w:rPr>
          <w:rFonts w:ascii="宋体" w:hAnsi="宋体" w:eastAsia="宋体" w:cs="宋体"/>
          <w:spacing w:val="-38"/>
          <w:sz w:val="23"/>
          <w:szCs w:val="23"/>
        </w:rPr>
        <w:t xml:space="preserve"> </w:t>
      </w:r>
      <w:r>
        <w:rPr>
          <w:rFonts w:ascii="Times New Roman" w:hAnsi="Times New Roman" w:eastAsia="Times New Roman" w:cs="Times New Roman"/>
          <w:sz w:val="23"/>
          <w:szCs w:val="23"/>
        </w:rPr>
        <w:t>SW</w:t>
      </w:r>
      <w:r>
        <w:rPr>
          <w:rFonts w:ascii="Times New Roman" w:hAnsi="Times New Roman" w:eastAsia="Times New Roman" w:cs="Times New Roman"/>
          <w:spacing w:val="9"/>
          <w:sz w:val="23"/>
          <w:szCs w:val="23"/>
        </w:rPr>
        <w:t>59-900-099-S59</w:t>
      </w:r>
      <w:r>
        <w:rPr>
          <w:rFonts w:ascii="Times New Roman" w:hAnsi="Times New Roman" w:eastAsia="Times New Roman" w:cs="Times New Roman"/>
          <w:spacing w:val="-23"/>
          <w:sz w:val="23"/>
          <w:szCs w:val="23"/>
        </w:rPr>
        <w:t xml:space="preserve"> </w:t>
      </w:r>
      <w:r>
        <w:rPr>
          <w:rFonts w:ascii="宋体" w:hAnsi="宋体" w:eastAsia="宋体" w:cs="宋体"/>
          <w:spacing w:val="9"/>
          <w:sz w:val="23"/>
          <w:szCs w:val="23"/>
        </w:rPr>
        <w:t>，废石在废石堆放场临</w:t>
      </w:r>
      <w:r>
        <w:rPr>
          <w:rFonts w:ascii="宋体" w:hAnsi="宋体" w:eastAsia="宋体" w:cs="宋体"/>
          <w:spacing w:val="8"/>
          <w:sz w:val="23"/>
          <w:szCs w:val="23"/>
        </w:rPr>
        <w:t>时堆存，定期用于已开采完毕的采坑回填，为复垦准备。</w:t>
      </w:r>
    </w:p>
    <w:p w14:paraId="5831AA24">
      <w:pPr>
        <w:spacing w:before="3" w:line="375" w:lineRule="auto"/>
        <w:ind w:left="22" w:right="80" w:firstLine="479"/>
        <w:rPr>
          <w:rFonts w:ascii="宋体" w:hAnsi="宋体" w:eastAsia="宋体" w:cs="宋体"/>
          <w:sz w:val="23"/>
          <w:szCs w:val="23"/>
        </w:rPr>
      </w:pPr>
      <w:r>
        <w:rPr>
          <w:rFonts w:ascii="宋体" w:hAnsi="宋体" w:eastAsia="宋体" w:cs="宋体"/>
          <w:spacing w:val="10"/>
          <w:sz w:val="23"/>
          <w:szCs w:val="23"/>
        </w:rPr>
        <w:t>②洗砂沉淀池泥沙：沉淀池中污染物主要为</w:t>
      </w:r>
      <w:r>
        <w:rPr>
          <w:rFonts w:ascii="宋体" w:hAnsi="宋体" w:eastAsia="宋体" w:cs="宋体"/>
          <w:spacing w:val="-26"/>
          <w:sz w:val="23"/>
          <w:szCs w:val="23"/>
        </w:rPr>
        <w:t xml:space="preserve"> </w:t>
      </w:r>
      <w:r>
        <w:rPr>
          <w:rFonts w:ascii="Times New Roman" w:hAnsi="Times New Roman" w:eastAsia="Times New Roman" w:cs="Times New Roman"/>
          <w:sz w:val="23"/>
          <w:szCs w:val="23"/>
        </w:rPr>
        <w:t>SS</w:t>
      </w:r>
      <w:r>
        <w:rPr>
          <w:rFonts w:ascii="Times New Roman" w:hAnsi="Times New Roman" w:eastAsia="Times New Roman" w:cs="Times New Roman"/>
          <w:spacing w:val="-28"/>
          <w:sz w:val="23"/>
          <w:szCs w:val="23"/>
        </w:rPr>
        <w:t xml:space="preserve"> </w:t>
      </w:r>
      <w:r>
        <w:rPr>
          <w:rFonts w:ascii="宋体" w:hAnsi="宋体" w:eastAsia="宋体" w:cs="宋体"/>
          <w:spacing w:val="10"/>
          <w:sz w:val="23"/>
          <w:szCs w:val="23"/>
        </w:rPr>
        <w:t>，属于泥质物，用于回填采</w:t>
      </w:r>
      <w:r>
        <w:rPr>
          <w:rFonts w:ascii="宋体" w:hAnsi="宋体" w:eastAsia="宋体" w:cs="宋体"/>
          <w:spacing w:val="8"/>
          <w:sz w:val="23"/>
          <w:szCs w:val="23"/>
        </w:rPr>
        <w:t>坑，根据《固体废物分类与代码目录》（公告</w:t>
      </w:r>
      <w:r>
        <w:rPr>
          <w:rFonts w:ascii="宋体" w:hAnsi="宋体" w:eastAsia="宋体" w:cs="宋体"/>
          <w:spacing w:val="-43"/>
          <w:sz w:val="23"/>
          <w:szCs w:val="23"/>
        </w:rPr>
        <w:t xml:space="preserve"> </w:t>
      </w:r>
      <w:r>
        <w:rPr>
          <w:rFonts w:ascii="Times New Roman" w:hAnsi="Times New Roman" w:eastAsia="Times New Roman" w:cs="Times New Roman"/>
          <w:spacing w:val="8"/>
          <w:sz w:val="23"/>
          <w:szCs w:val="23"/>
        </w:rPr>
        <w:t xml:space="preserve">2024 </w:t>
      </w:r>
      <w:r>
        <w:rPr>
          <w:rFonts w:ascii="宋体" w:hAnsi="宋体" w:eastAsia="宋体" w:cs="宋体"/>
          <w:spacing w:val="8"/>
          <w:sz w:val="23"/>
          <w:szCs w:val="23"/>
        </w:rPr>
        <w:t>年第</w:t>
      </w:r>
      <w:r>
        <w:rPr>
          <w:rFonts w:ascii="宋体" w:hAnsi="宋体" w:eastAsia="宋体" w:cs="宋体"/>
          <w:spacing w:val="-51"/>
          <w:sz w:val="23"/>
          <w:szCs w:val="23"/>
        </w:rPr>
        <w:t xml:space="preserve"> </w:t>
      </w:r>
      <w:r>
        <w:rPr>
          <w:rFonts w:ascii="Times New Roman" w:hAnsi="Times New Roman" w:eastAsia="Times New Roman" w:cs="Times New Roman"/>
          <w:spacing w:val="8"/>
          <w:sz w:val="23"/>
          <w:szCs w:val="23"/>
        </w:rPr>
        <w:t>4</w:t>
      </w:r>
      <w:r>
        <w:rPr>
          <w:rFonts w:ascii="Times New Roman" w:hAnsi="Times New Roman" w:eastAsia="Times New Roman" w:cs="Times New Roman"/>
          <w:spacing w:val="18"/>
          <w:sz w:val="23"/>
          <w:szCs w:val="23"/>
        </w:rPr>
        <w:t xml:space="preserve"> </w:t>
      </w:r>
      <w:r>
        <w:rPr>
          <w:rFonts w:ascii="宋体" w:hAnsi="宋体" w:eastAsia="宋体" w:cs="宋体"/>
          <w:spacing w:val="8"/>
          <w:sz w:val="23"/>
          <w:szCs w:val="23"/>
        </w:rPr>
        <w:t>号）一般固废代码为</w:t>
      </w:r>
      <w:r>
        <w:rPr>
          <w:rFonts w:ascii="Times New Roman" w:hAnsi="Times New Roman" w:eastAsia="Times New Roman" w:cs="Times New Roman"/>
          <w:sz w:val="23"/>
          <w:szCs w:val="23"/>
        </w:rPr>
        <w:t>SW</w:t>
      </w:r>
      <w:r>
        <w:rPr>
          <w:rFonts w:ascii="Times New Roman" w:hAnsi="Times New Roman" w:eastAsia="Times New Roman" w:cs="Times New Roman"/>
          <w:spacing w:val="5"/>
          <w:sz w:val="23"/>
          <w:szCs w:val="23"/>
        </w:rPr>
        <w:t>07-900-099-S07</w:t>
      </w:r>
      <w:r>
        <w:rPr>
          <w:rFonts w:ascii="Times New Roman" w:hAnsi="Times New Roman" w:eastAsia="Times New Roman" w:cs="Times New Roman"/>
          <w:spacing w:val="-21"/>
          <w:sz w:val="23"/>
          <w:szCs w:val="23"/>
        </w:rPr>
        <w:t xml:space="preserve"> </w:t>
      </w:r>
      <w:r>
        <w:rPr>
          <w:rFonts w:ascii="宋体" w:hAnsi="宋体" w:eastAsia="宋体" w:cs="宋体"/>
          <w:spacing w:val="5"/>
          <w:sz w:val="23"/>
          <w:szCs w:val="23"/>
        </w:rPr>
        <w:t>，类比同规模砂石料厂可知，沉淀池泥沙产量约为</w:t>
      </w:r>
      <w:r>
        <w:rPr>
          <w:rFonts w:ascii="宋体" w:hAnsi="宋体" w:eastAsia="宋体" w:cs="宋体"/>
          <w:spacing w:val="-51"/>
          <w:sz w:val="23"/>
          <w:szCs w:val="23"/>
        </w:rPr>
        <w:t xml:space="preserve"> </w:t>
      </w:r>
      <w:r>
        <w:rPr>
          <w:rFonts w:ascii="Times New Roman" w:hAnsi="Times New Roman" w:eastAsia="Times New Roman" w:cs="Times New Roman"/>
          <w:spacing w:val="5"/>
          <w:sz w:val="23"/>
          <w:szCs w:val="23"/>
        </w:rPr>
        <w:t>452t/a</w:t>
      </w:r>
      <w:r>
        <w:rPr>
          <w:rFonts w:ascii="Times New Roman" w:hAnsi="Times New Roman" w:eastAsia="Times New Roman" w:cs="Times New Roman"/>
          <w:spacing w:val="-29"/>
          <w:sz w:val="23"/>
          <w:szCs w:val="23"/>
        </w:rPr>
        <w:t xml:space="preserve"> </w:t>
      </w:r>
      <w:r>
        <w:rPr>
          <w:rFonts w:ascii="宋体" w:hAnsi="宋体" w:eastAsia="宋体" w:cs="宋体"/>
          <w:spacing w:val="5"/>
          <w:sz w:val="23"/>
          <w:szCs w:val="23"/>
        </w:rPr>
        <w:t>，暂</w:t>
      </w:r>
      <w:r>
        <w:rPr>
          <w:rFonts w:ascii="宋体" w:hAnsi="宋体" w:eastAsia="宋体" w:cs="宋体"/>
          <w:spacing w:val="9"/>
          <w:sz w:val="23"/>
          <w:szCs w:val="23"/>
        </w:rPr>
        <w:t>存废石堆场，定期用于已开采完毕的采坑回填，为复垦准备。</w:t>
      </w:r>
    </w:p>
    <w:p w14:paraId="61CC6FA2">
      <w:pPr>
        <w:spacing w:line="225" w:lineRule="auto"/>
        <w:ind w:left="501"/>
        <w:rPr>
          <w:rFonts w:ascii="宋体" w:hAnsi="宋体" w:eastAsia="宋体" w:cs="宋体"/>
          <w:sz w:val="23"/>
          <w:szCs w:val="23"/>
        </w:rPr>
      </w:pPr>
      <w:r>
        <w:rPr>
          <w:rFonts w:ascii="宋体" w:hAnsi="宋体" w:eastAsia="宋体" w:cs="宋体"/>
          <w:spacing w:val="9"/>
          <w:sz w:val="23"/>
          <w:szCs w:val="23"/>
        </w:rPr>
        <w:t>③布袋除尘器收集的粉尘</w:t>
      </w:r>
    </w:p>
    <w:p w14:paraId="365C178F">
      <w:pPr>
        <w:spacing w:line="225" w:lineRule="auto"/>
        <w:rPr>
          <w:rFonts w:ascii="宋体" w:hAnsi="宋体" w:eastAsia="宋体" w:cs="宋体"/>
          <w:sz w:val="23"/>
          <w:szCs w:val="23"/>
        </w:rPr>
        <w:sectPr>
          <w:pgSz w:w="11906" w:h="16838"/>
          <w:pgMar w:top="1431" w:right="1719" w:bottom="400" w:left="1785" w:header="0" w:footer="0" w:gutter="0"/>
          <w:cols w:space="720" w:num="1"/>
        </w:sectPr>
      </w:pPr>
    </w:p>
    <w:p w14:paraId="21842A48">
      <w:pPr>
        <w:spacing w:before="123" w:line="375" w:lineRule="auto"/>
        <w:ind w:left="26" w:right="75" w:firstLine="479"/>
        <w:jc w:val="both"/>
        <w:rPr>
          <w:rFonts w:ascii="宋体" w:hAnsi="宋体" w:eastAsia="宋体" w:cs="宋体"/>
          <w:sz w:val="23"/>
          <w:szCs w:val="23"/>
        </w:rPr>
      </w:pPr>
      <w:r>
        <w:rPr>
          <w:rFonts w:ascii="宋体" w:hAnsi="宋体" w:eastAsia="宋体" w:cs="宋体"/>
          <w:spacing w:val="10"/>
          <w:sz w:val="23"/>
          <w:szCs w:val="23"/>
        </w:rPr>
        <w:t>经计算，本项目布袋除尘器收集的粉尘产生量为</w:t>
      </w:r>
      <w:r>
        <w:rPr>
          <w:rFonts w:ascii="宋体" w:hAnsi="宋体" w:eastAsia="宋体" w:cs="宋体"/>
          <w:spacing w:val="-25"/>
          <w:sz w:val="23"/>
          <w:szCs w:val="23"/>
        </w:rPr>
        <w:t xml:space="preserve"> </w:t>
      </w:r>
      <w:r>
        <w:rPr>
          <w:rFonts w:ascii="Times New Roman" w:hAnsi="Times New Roman" w:eastAsia="Times New Roman" w:cs="Times New Roman"/>
          <w:spacing w:val="9"/>
          <w:sz w:val="23"/>
          <w:szCs w:val="23"/>
        </w:rPr>
        <w:t>134.62t/a,</w:t>
      </w:r>
      <w:r>
        <w:rPr>
          <w:rFonts w:ascii="宋体" w:hAnsi="宋体" w:eastAsia="宋体" w:cs="宋体"/>
          <w:spacing w:val="9"/>
          <w:sz w:val="23"/>
          <w:szCs w:val="23"/>
        </w:rPr>
        <w:t>根据《固体废物</w:t>
      </w:r>
      <w:r>
        <w:rPr>
          <w:rFonts w:ascii="宋体" w:hAnsi="宋体" w:eastAsia="宋体" w:cs="宋体"/>
          <w:spacing w:val="6"/>
          <w:sz w:val="23"/>
          <w:szCs w:val="23"/>
        </w:rPr>
        <w:t>分类与代码目录》（公告</w:t>
      </w:r>
      <w:r>
        <w:rPr>
          <w:rFonts w:ascii="宋体" w:hAnsi="宋体" w:eastAsia="宋体" w:cs="宋体"/>
          <w:spacing w:val="-50"/>
          <w:sz w:val="23"/>
          <w:szCs w:val="23"/>
        </w:rPr>
        <w:t xml:space="preserve"> </w:t>
      </w:r>
      <w:r>
        <w:rPr>
          <w:rFonts w:ascii="Times New Roman" w:hAnsi="Times New Roman" w:eastAsia="Times New Roman" w:cs="Times New Roman"/>
          <w:spacing w:val="6"/>
          <w:sz w:val="23"/>
          <w:szCs w:val="23"/>
        </w:rPr>
        <w:t xml:space="preserve">2024 </w:t>
      </w:r>
      <w:r>
        <w:rPr>
          <w:rFonts w:ascii="宋体" w:hAnsi="宋体" w:eastAsia="宋体" w:cs="宋体"/>
          <w:spacing w:val="6"/>
          <w:sz w:val="23"/>
          <w:szCs w:val="23"/>
        </w:rPr>
        <w:t>年第</w:t>
      </w:r>
      <w:r>
        <w:rPr>
          <w:rFonts w:ascii="宋体" w:hAnsi="宋体" w:eastAsia="宋体" w:cs="宋体"/>
          <w:spacing w:val="-51"/>
          <w:sz w:val="23"/>
          <w:szCs w:val="23"/>
        </w:rPr>
        <w:t xml:space="preserve"> </w:t>
      </w:r>
      <w:r>
        <w:rPr>
          <w:rFonts w:ascii="Times New Roman" w:hAnsi="Times New Roman" w:eastAsia="Times New Roman" w:cs="Times New Roman"/>
          <w:spacing w:val="6"/>
          <w:sz w:val="23"/>
          <w:szCs w:val="23"/>
        </w:rPr>
        <w:t>4</w:t>
      </w:r>
      <w:r>
        <w:rPr>
          <w:rFonts w:ascii="Times New Roman" w:hAnsi="Times New Roman" w:eastAsia="Times New Roman" w:cs="Times New Roman"/>
          <w:spacing w:val="17"/>
          <w:w w:val="101"/>
          <w:sz w:val="23"/>
          <w:szCs w:val="23"/>
        </w:rPr>
        <w:t xml:space="preserve"> </w:t>
      </w:r>
      <w:r>
        <w:rPr>
          <w:rFonts w:ascii="宋体" w:hAnsi="宋体" w:eastAsia="宋体" w:cs="宋体"/>
          <w:spacing w:val="6"/>
          <w:sz w:val="23"/>
          <w:szCs w:val="23"/>
        </w:rPr>
        <w:t>号）一般</w:t>
      </w:r>
      <w:r>
        <w:rPr>
          <w:rFonts w:ascii="宋体" w:hAnsi="宋体" w:eastAsia="宋体" w:cs="宋体"/>
          <w:spacing w:val="5"/>
          <w:sz w:val="23"/>
          <w:szCs w:val="23"/>
        </w:rPr>
        <w:t>固废代码为</w:t>
      </w:r>
      <w:r>
        <w:rPr>
          <w:rFonts w:ascii="宋体" w:hAnsi="宋体" w:eastAsia="宋体" w:cs="宋体"/>
          <w:spacing w:val="-40"/>
          <w:sz w:val="23"/>
          <w:szCs w:val="23"/>
        </w:rPr>
        <w:t xml:space="preserve"> </w:t>
      </w:r>
      <w:r>
        <w:rPr>
          <w:rFonts w:ascii="Times New Roman" w:hAnsi="Times New Roman" w:eastAsia="Times New Roman" w:cs="Times New Roman"/>
          <w:sz w:val="23"/>
          <w:szCs w:val="23"/>
        </w:rPr>
        <w:t>SW</w:t>
      </w:r>
      <w:r>
        <w:rPr>
          <w:rFonts w:ascii="Times New Roman" w:hAnsi="Times New Roman" w:eastAsia="Times New Roman" w:cs="Times New Roman"/>
          <w:spacing w:val="5"/>
          <w:sz w:val="23"/>
          <w:szCs w:val="23"/>
        </w:rPr>
        <w:t>59-900-099-S59</w:t>
      </w:r>
      <w:r>
        <w:rPr>
          <w:rFonts w:ascii="宋体" w:hAnsi="宋体" w:eastAsia="宋体" w:cs="宋体"/>
          <w:spacing w:val="5"/>
          <w:sz w:val="23"/>
          <w:szCs w:val="23"/>
        </w:rPr>
        <w:t>，</w:t>
      </w:r>
      <w:r>
        <w:rPr>
          <w:rFonts w:ascii="宋体" w:hAnsi="宋体" w:eastAsia="宋体" w:cs="宋体"/>
          <w:spacing w:val="9"/>
          <w:sz w:val="23"/>
          <w:szCs w:val="23"/>
        </w:rPr>
        <w:t>暂存于废石堆场，定期用于已开采完毕的采坑回填，为复垦准备。</w:t>
      </w:r>
    </w:p>
    <w:p w14:paraId="213AC60C">
      <w:pPr>
        <w:spacing w:line="376" w:lineRule="auto"/>
        <w:ind w:left="27" w:right="75" w:firstLine="479"/>
        <w:rPr>
          <w:rFonts w:ascii="宋体" w:hAnsi="宋体" w:eastAsia="宋体" w:cs="宋体"/>
          <w:sz w:val="23"/>
          <w:szCs w:val="23"/>
        </w:rPr>
      </w:pPr>
      <w:r>
        <w:rPr>
          <w:rFonts w:ascii="宋体" w:hAnsi="宋体" w:eastAsia="宋体" w:cs="宋体"/>
          <w:spacing w:val="10"/>
          <w:sz w:val="23"/>
          <w:szCs w:val="23"/>
        </w:rPr>
        <w:t>危险废物贮存点按《危险废物贮存污染控制标准》</w:t>
      </w:r>
      <w:r>
        <w:rPr>
          <w:rFonts w:ascii="宋体" w:hAnsi="宋体" w:eastAsia="宋体" w:cs="宋体"/>
          <w:spacing w:val="-74"/>
          <w:sz w:val="23"/>
          <w:szCs w:val="23"/>
        </w:rPr>
        <w:t xml:space="preserve"> </w:t>
      </w:r>
      <w:r>
        <w:rPr>
          <w:rFonts w:ascii="宋体" w:hAnsi="宋体" w:eastAsia="宋体" w:cs="宋体"/>
          <w:spacing w:val="10"/>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10"/>
          <w:sz w:val="23"/>
          <w:szCs w:val="23"/>
        </w:rPr>
        <w:t>18597-2023</w:t>
      </w:r>
      <w:r>
        <w:rPr>
          <w:rFonts w:ascii="宋体" w:hAnsi="宋体" w:eastAsia="宋体" w:cs="宋体"/>
          <w:spacing w:val="10"/>
          <w:sz w:val="23"/>
          <w:szCs w:val="23"/>
        </w:rPr>
        <w:t>）进行</w:t>
      </w:r>
      <w:r>
        <w:rPr>
          <w:rFonts w:ascii="宋体" w:hAnsi="宋体" w:eastAsia="宋体" w:cs="宋体"/>
          <w:spacing w:val="2"/>
          <w:sz w:val="23"/>
          <w:szCs w:val="23"/>
        </w:rPr>
        <w:t>设计。</w:t>
      </w:r>
    </w:p>
    <w:p w14:paraId="53C436DA">
      <w:pPr>
        <w:spacing w:line="372" w:lineRule="auto"/>
        <w:ind w:left="25" w:right="78" w:firstLine="479"/>
        <w:jc w:val="both"/>
        <w:rPr>
          <w:rFonts w:ascii="宋体" w:hAnsi="宋体" w:eastAsia="宋体" w:cs="宋体"/>
          <w:sz w:val="23"/>
          <w:szCs w:val="23"/>
        </w:rPr>
      </w:pPr>
      <w:r>
        <w:rPr>
          <w:rFonts w:ascii="宋体" w:hAnsi="宋体" w:eastAsia="宋体" w:cs="宋体"/>
          <w:spacing w:val="6"/>
          <w:sz w:val="23"/>
          <w:szCs w:val="23"/>
        </w:rPr>
        <w:t>本项目建设规模为年产出玄武岩矿</w:t>
      </w:r>
      <w:r>
        <w:rPr>
          <w:rFonts w:ascii="宋体" w:hAnsi="宋体" w:eastAsia="宋体" w:cs="宋体"/>
          <w:spacing w:val="-27"/>
          <w:sz w:val="23"/>
          <w:szCs w:val="23"/>
        </w:rPr>
        <w:t xml:space="preserve"> </w:t>
      </w:r>
      <w:r>
        <w:rPr>
          <w:rFonts w:ascii="Times New Roman" w:hAnsi="Times New Roman" w:eastAsia="Times New Roman" w:cs="Times New Roman"/>
          <w:spacing w:val="6"/>
          <w:sz w:val="23"/>
          <w:szCs w:val="23"/>
        </w:rPr>
        <w:t>12</w:t>
      </w:r>
      <w:r>
        <w:rPr>
          <w:rFonts w:ascii="Times New Roman" w:hAnsi="Times New Roman" w:eastAsia="Times New Roman" w:cs="Times New Roman"/>
          <w:spacing w:val="18"/>
          <w:sz w:val="23"/>
          <w:szCs w:val="23"/>
        </w:rPr>
        <w:t xml:space="preserve"> </w:t>
      </w:r>
      <w:r>
        <w:rPr>
          <w:rFonts w:ascii="宋体" w:hAnsi="宋体" w:eastAsia="宋体" w:cs="宋体"/>
          <w:spacing w:val="6"/>
          <w:sz w:val="23"/>
          <w:szCs w:val="23"/>
        </w:rPr>
        <w:t>万</w:t>
      </w:r>
      <w:r>
        <w:rPr>
          <w:rFonts w:ascii="宋体" w:hAnsi="宋体" w:eastAsia="宋体" w:cs="宋体"/>
          <w:spacing w:val="-51"/>
          <w:sz w:val="23"/>
          <w:szCs w:val="23"/>
        </w:rPr>
        <w:t xml:space="preserve"> </w:t>
      </w:r>
      <w:r>
        <w:rPr>
          <w:rFonts w:ascii="Times New Roman" w:hAnsi="Times New Roman" w:eastAsia="Times New Roman" w:cs="Times New Roman"/>
          <w:spacing w:val="6"/>
          <w:sz w:val="23"/>
          <w:szCs w:val="23"/>
        </w:rPr>
        <w:t>m</w:t>
      </w:r>
      <w:r>
        <w:rPr>
          <w:rFonts w:ascii="Times New Roman" w:hAnsi="Times New Roman" w:eastAsia="Times New Roman" w:cs="Times New Roman"/>
          <w:spacing w:val="5"/>
          <w:position w:val="7"/>
          <w:sz w:val="15"/>
          <w:szCs w:val="15"/>
        </w:rPr>
        <w:t>3</w:t>
      </w:r>
      <w:r>
        <w:rPr>
          <w:rFonts w:ascii="Times New Roman" w:hAnsi="Times New Roman" w:eastAsia="Times New Roman" w:cs="Times New Roman"/>
          <w:spacing w:val="-7"/>
          <w:position w:val="7"/>
          <w:sz w:val="15"/>
          <w:szCs w:val="15"/>
        </w:rPr>
        <w:t xml:space="preserve"> </w:t>
      </w:r>
      <w:r>
        <w:rPr>
          <w:rFonts w:ascii="宋体" w:hAnsi="宋体" w:eastAsia="宋体" w:cs="宋体"/>
          <w:spacing w:val="5"/>
          <w:sz w:val="23"/>
          <w:szCs w:val="23"/>
        </w:rPr>
        <w:t>，年剥离的废石量</w:t>
      </w:r>
      <w:r>
        <w:rPr>
          <w:rFonts w:ascii="宋体" w:hAnsi="宋体" w:eastAsia="宋体" w:cs="宋体"/>
          <w:spacing w:val="-50"/>
          <w:sz w:val="23"/>
          <w:szCs w:val="23"/>
        </w:rPr>
        <w:t xml:space="preserve"> </w:t>
      </w:r>
      <w:r>
        <w:rPr>
          <w:rFonts w:ascii="Times New Roman" w:hAnsi="Times New Roman" w:eastAsia="Times New Roman" w:cs="Times New Roman"/>
          <w:spacing w:val="5"/>
          <w:sz w:val="23"/>
          <w:szCs w:val="23"/>
        </w:rPr>
        <w:t>2.65</w:t>
      </w:r>
      <w:r>
        <w:rPr>
          <w:rFonts w:ascii="Times New Roman" w:hAnsi="Times New Roman" w:eastAsia="Times New Roman" w:cs="Times New Roman"/>
          <w:spacing w:val="20"/>
          <w:sz w:val="23"/>
          <w:szCs w:val="23"/>
        </w:rPr>
        <w:t xml:space="preserve"> </w:t>
      </w:r>
      <w:r>
        <w:rPr>
          <w:rFonts w:ascii="宋体" w:hAnsi="宋体" w:eastAsia="宋体" w:cs="宋体"/>
          <w:spacing w:val="5"/>
          <w:sz w:val="23"/>
          <w:szCs w:val="23"/>
        </w:rPr>
        <w:t>万</w:t>
      </w:r>
      <w:r>
        <w:rPr>
          <w:rFonts w:ascii="宋体" w:hAnsi="宋体" w:eastAsia="宋体" w:cs="宋体"/>
          <w:spacing w:val="-53"/>
          <w:sz w:val="23"/>
          <w:szCs w:val="23"/>
        </w:rPr>
        <w:t xml:space="preserve"> </w:t>
      </w:r>
      <w:r>
        <w:rPr>
          <w:rFonts w:ascii="Times New Roman" w:hAnsi="Times New Roman" w:eastAsia="Times New Roman" w:cs="Times New Roman"/>
          <w:spacing w:val="5"/>
          <w:sz w:val="23"/>
          <w:szCs w:val="23"/>
        </w:rPr>
        <w:t>m</w:t>
      </w:r>
      <w:r>
        <w:rPr>
          <w:rFonts w:ascii="Times New Roman" w:hAnsi="Times New Roman" w:eastAsia="Times New Roman" w:cs="Times New Roman"/>
          <w:spacing w:val="5"/>
          <w:position w:val="7"/>
          <w:sz w:val="15"/>
          <w:szCs w:val="15"/>
        </w:rPr>
        <w:t>3</w:t>
      </w:r>
      <w:r>
        <w:rPr>
          <w:rFonts w:ascii="Times New Roman" w:hAnsi="Times New Roman" w:eastAsia="Times New Roman" w:cs="Times New Roman"/>
          <w:spacing w:val="-7"/>
          <w:position w:val="7"/>
          <w:sz w:val="15"/>
          <w:szCs w:val="15"/>
        </w:rPr>
        <w:t xml:space="preserve"> </w:t>
      </w:r>
      <w:r>
        <w:rPr>
          <w:rFonts w:ascii="宋体" w:hAnsi="宋体" w:eastAsia="宋体" w:cs="宋体"/>
          <w:spacing w:val="5"/>
          <w:sz w:val="23"/>
          <w:szCs w:val="23"/>
        </w:rPr>
        <w:t>，</w:t>
      </w:r>
      <w:r>
        <w:rPr>
          <w:rFonts w:ascii="宋体" w:hAnsi="宋体" w:eastAsia="宋体" w:cs="宋体"/>
          <w:spacing w:val="7"/>
          <w:sz w:val="23"/>
          <w:szCs w:val="23"/>
        </w:rPr>
        <w:t>玄武岩矿密度为</w:t>
      </w:r>
      <w:r>
        <w:rPr>
          <w:rFonts w:ascii="宋体" w:hAnsi="宋体" w:eastAsia="宋体" w:cs="宋体"/>
          <w:spacing w:val="-50"/>
          <w:sz w:val="23"/>
          <w:szCs w:val="23"/>
        </w:rPr>
        <w:t xml:space="preserve"> </w:t>
      </w:r>
      <w:r>
        <w:rPr>
          <w:rFonts w:ascii="Times New Roman" w:hAnsi="Times New Roman" w:eastAsia="Times New Roman" w:cs="Times New Roman"/>
          <w:spacing w:val="7"/>
          <w:sz w:val="23"/>
          <w:szCs w:val="23"/>
        </w:rPr>
        <w:t>2750</w:t>
      </w:r>
      <w:r>
        <w:rPr>
          <w:rFonts w:ascii="Times New Roman" w:hAnsi="Times New Roman" w:eastAsia="Times New Roman" w:cs="Times New Roman"/>
          <w:sz w:val="23"/>
          <w:szCs w:val="23"/>
        </w:rPr>
        <w:t>kg</w:t>
      </w:r>
      <w:r>
        <w:rPr>
          <w:rFonts w:ascii="Times New Roman" w:hAnsi="Times New Roman" w:eastAsia="Times New Roman" w:cs="Times New Roman"/>
          <w:spacing w:val="7"/>
          <w:sz w:val="23"/>
          <w:szCs w:val="23"/>
        </w:rPr>
        <w:t>/m</w:t>
      </w:r>
      <w:r>
        <w:rPr>
          <w:rFonts w:ascii="Times New Roman" w:hAnsi="Times New Roman" w:eastAsia="Times New Roman" w:cs="Times New Roman"/>
          <w:spacing w:val="7"/>
          <w:position w:val="7"/>
          <w:sz w:val="15"/>
          <w:szCs w:val="15"/>
        </w:rPr>
        <w:t>3</w:t>
      </w:r>
      <w:r>
        <w:rPr>
          <w:rFonts w:ascii="Times New Roman" w:hAnsi="Times New Roman" w:eastAsia="Times New Roman" w:cs="Times New Roman"/>
          <w:spacing w:val="-8"/>
          <w:position w:val="7"/>
          <w:sz w:val="15"/>
          <w:szCs w:val="15"/>
        </w:rPr>
        <w:t xml:space="preserve"> </w:t>
      </w:r>
      <w:r>
        <w:rPr>
          <w:rFonts w:ascii="宋体" w:hAnsi="宋体" w:eastAsia="宋体" w:cs="宋体"/>
          <w:spacing w:val="7"/>
          <w:sz w:val="23"/>
          <w:szCs w:val="23"/>
        </w:rPr>
        <w:t>，项目开采玄武岩矿石量约为</w:t>
      </w:r>
      <w:r>
        <w:rPr>
          <w:rFonts w:ascii="宋体" w:hAnsi="宋体" w:eastAsia="宋体" w:cs="宋体"/>
          <w:spacing w:val="-42"/>
          <w:sz w:val="23"/>
          <w:szCs w:val="23"/>
        </w:rPr>
        <w:t xml:space="preserve"> </w:t>
      </w:r>
      <w:r>
        <w:rPr>
          <w:rFonts w:ascii="Times New Roman" w:hAnsi="Times New Roman" w:eastAsia="Times New Roman" w:cs="Times New Roman"/>
          <w:spacing w:val="7"/>
          <w:sz w:val="23"/>
          <w:szCs w:val="23"/>
        </w:rPr>
        <w:t>33</w:t>
      </w:r>
      <w:r>
        <w:rPr>
          <w:rFonts w:ascii="Times New Roman" w:hAnsi="Times New Roman" w:eastAsia="Times New Roman" w:cs="Times New Roman"/>
          <w:spacing w:val="20"/>
          <w:sz w:val="23"/>
          <w:szCs w:val="23"/>
        </w:rPr>
        <w:t xml:space="preserve"> </w:t>
      </w:r>
      <w:r>
        <w:rPr>
          <w:rFonts w:ascii="宋体" w:hAnsi="宋体" w:eastAsia="宋体" w:cs="宋体"/>
          <w:spacing w:val="7"/>
          <w:sz w:val="23"/>
          <w:szCs w:val="23"/>
        </w:rPr>
        <w:t>万</w:t>
      </w:r>
      <w:r>
        <w:rPr>
          <w:rFonts w:ascii="宋体" w:hAnsi="宋体" w:eastAsia="宋体" w:cs="宋体"/>
          <w:spacing w:val="-51"/>
          <w:sz w:val="23"/>
          <w:szCs w:val="23"/>
        </w:rPr>
        <w:t xml:space="preserve"> </w:t>
      </w:r>
      <w:r>
        <w:rPr>
          <w:rFonts w:ascii="Times New Roman" w:hAnsi="Times New Roman" w:eastAsia="Times New Roman" w:cs="Times New Roman"/>
          <w:spacing w:val="7"/>
          <w:sz w:val="23"/>
          <w:szCs w:val="23"/>
        </w:rPr>
        <w:t>t/a</w:t>
      </w:r>
      <w:r>
        <w:rPr>
          <w:rFonts w:ascii="Times New Roman" w:hAnsi="Times New Roman" w:eastAsia="Times New Roman" w:cs="Times New Roman"/>
          <w:spacing w:val="-26"/>
          <w:sz w:val="23"/>
          <w:szCs w:val="23"/>
        </w:rPr>
        <w:t xml:space="preserve"> </w:t>
      </w:r>
      <w:r>
        <w:rPr>
          <w:rFonts w:ascii="宋体" w:hAnsi="宋体" w:eastAsia="宋体" w:cs="宋体"/>
          <w:spacing w:val="7"/>
          <w:sz w:val="23"/>
          <w:szCs w:val="23"/>
        </w:rPr>
        <w:t>，物料平衡情</w:t>
      </w:r>
      <w:r>
        <w:rPr>
          <w:rFonts w:ascii="宋体" w:hAnsi="宋体" w:eastAsia="宋体" w:cs="宋体"/>
          <w:spacing w:val="4"/>
          <w:sz w:val="23"/>
          <w:szCs w:val="23"/>
        </w:rPr>
        <w:t>况详见表</w:t>
      </w:r>
      <w:r>
        <w:rPr>
          <w:rFonts w:ascii="宋体" w:hAnsi="宋体" w:eastAsia="宋体" w:cs="宋体"/>
          <w:spacing w:val="-47"/>
          <w:sz w:val="23"/>
          <w:szCs w:val="23"/>
        </w:rPr>
        <w:t xml:space="preserve"> </w:t>
      </w:r>
      <w:r>
        <w:rPr>
          <w:rFonts w:ascii="Times New Roman" w:hAnsi="Times New Roman" w:eastAsia="Times New Roman" w:cs="Times New Roman"/>
          <w:spacing w:val="4"/>
          <w:sz w:val="23"/>
          <w:szCs w:val="23"/>
        </w:rPr>
        <w:t>2-8</w:t>
      </w:r>
      <w:r>
        <w:rPr>
          <w:rFonts w:ascii="宋体" w:hAnsi="宋体" w:eastAsia="宋体" w:cs="宋体"/>
          <w:spacing w:val="4"/>
          <w:sz w:val="23"/>
          <w:szCs w:val="23"/>
        </w:rPr>
        <w:t>。</w:t>
      </w:r>
    </w:p>
    <w:p w14:paraId="331BF79D">
      <w:pPr>
        <w:spacing w:before="11" w:line="376" w:lineRule="auto"/>
        <w:ind w:left="24" w:right="75" w:firstLine="479"/>
        <w:jc w:val="both"/>
        <w:rPr>
          <w:rFonts w:ascii="宋体" w:hAnsi="宋体" w:eastAsia="宋体" w:cs="宋体"/>
          <w:sz w:val="23"/>
          <w:szCs w:val="23"/>
        </w:rPr>
      </w:pPr>
      <w:r>
        <w:rPr>
          <w:rFonts w:ascii="宋体" w:hAnsi="宋体" w:eastAsia="宋体" w:cs="宋体"/>
          <w:spacing w:val="7"/>
          <w:sz w:val="23"/>
          <w:szCs w:val="23"/>
        </w:rPr>
        <w:t>本项目运营期洗砂沉淀池泥沙、布袋除尘器收集的粉尘暂存</w:t>
      </w:r>
      <w:r>
        <w:rPr>
          <w:rFonts w:ascii="宋体" w:hAnsi="宋体" w:eastAsia="宋体" w:cs="宋体"/>
          <w:spacing w:val="6"/>
          <w:sz w:val="23"/>
          <w:szCs w:val="23"/>
        </w:rPr>
        <w:t>废石堆场，定期</w:t>
      </w:r>
      <w:r>
        <w:rPr>
          <w:rFonts w:ascii="宋体" w:hAnsi="宋体" w:eastAsia="宋体" w:cs="宋体"/>
          <w:spacing w:val="7"/>
          <w:sz w:val="23"/>
          <w:szCs w:val="23"/>
        </w:rPr>
        <w:t>用于已开采完毕的采坑回填，将固体废弃物回用处理。危险废物暂存于危险废物</w:t>
      </w:r>
      <w:r>
        <w:rPr>
          <w:rFonts w:ascii="宋体" w:hAnsi="宋体" w:eastAsia="宋体" w:cs="宋体"/>
          <w:spacing w:val="9"/>
          <w:sz w:val="23"/>
          <w:szCs w:val="23"/>
        </w:rPr>
        <w:t>贮存点，定期交有资质的单位处置。固体废物去向环境合理。</w:t>
      </w:r>
    </w:p>
    <w:p w14:paraId="25A9CBAF">
      <w:pPr>
        <w:spacing w:before="19" w:line="375" w:lineRule="auto"/>
        <w:ind w:left="22" w:firstLine="483"/>
        <w:jc w:val="both"/>
        <w:rPr>
          <w:rFonts w:ascii="宋体" w:hAnsi="宋体" w:eastAsia="宋体" w:cs="宋体"/>
          <w:sz w:val="23"/>
          <w:szCs w:val="23"/>
        </w:rPr>
      </w:pPr>
      <w:r>
        <w:rPr>
          <w:rFonts w:ascii="宋体" w:hAnsi="宋体" w:eastAsia="宋体" w:cs="宋体"/>
          <w:spacing w:val="9"/>
          <w:sz w:val="23"/>
          <w:szCs w:val="23"/>
        </w:rPr>
        <w:t>建设单位应根据《一般工业固体废物管理台账制定指南</w:t>
      </w:r>
      <w:r>
        <w:rPr>
          <w:rFonts w:ascii="Times New Roman" w:hAnsi="Times New Roman" w:eastAsia="Times New Roman" w:cs="Times New Roman"/>
          <w:spacing w:val="9"/>
          <w:sz w:val="23"/>
          <w:szCs w:val="23"/>
        </w:rPr>
        <w:t>(</w:t>
      </w:r>
      <w:r>
        <w:rPr>
          <w:rFonts w:ascii="宋体" w:hAnsi="宋体" w:eastAsia="宋体" w:cs="宋体"/>
          <w:spacing w:val="9"/>
          <w:sz w:val="23"/>
          <w:szCs w:val="23"/>
        </w:rPr>
        <w:t>试行</w:t>
      </w:r>
      <w:r>
        <w:rPr>
          <w:rFonts w:ascii="Times New Roman" w:hAnsi="Times New Roman" w:eastAsia="Times New Roman" w:cs="Times New Roman"/>
          <w:spacing w:val="8"/>
          <w:sz w:val="23"/>
          <w:szCs w:val="23"/>
        </w:rPr>
        <w:t>)</w:t>
      </w:r>
      <w:r>
        <w:rPr>
          <w:rFonts w:ascii="宋体" w:hAnsi="宋体" w:eastAsia="宋体" w:cs="宋体"/>
          <w:spacing w:val="8"/>
          <w:sz w:val="23"/>
          <w:szCs w:val="23"/>
        </w:rPr>
        <w:t>》，建立工业</w:t>
      </w:r>
      <w:r>
        <w:rPr>
          <w:rFonts w:ascii="宋体" w:hAnsi="宋体" w:eastAsia="宋体" w:cs="宋体"/>
          <w:spacing w:val="9"/>
          <w:sz w:val="23"/>
          <w:szCs w:val="23"/>
        </w:rPr>
        <w:t>固体废物管理台账，如实记录工业固体废物的种类、数量、流向、贮存、利用、</w:t>
      </w:r>
      <w:r>
        <w:rPr>
          <w:rFonts w:ascii="宋体" w:hAnsi="宋体" w:eastAsia="宋体" w:cs="宋体"/>
          <w:spacing w:val="7"/>
          <w:sz w:val="23"/>
          <w:szCs w:val="23"/>
        </w:rPr>
        <w:t>处置等信息。记录固体废物的基础信息及流向信息、固体废物在产废单位内部的贮存、利用、处置等信息等。建设单位应做好危险废物出入库台账在内的各项管理台账和环保档案。危废出库前，按照《中华人民共和国固体废物污染环境防治</w:t>
      </w:r>
      <w:r>
        <w:rPr>
          <w:rFonts w:ascii="宋体" w:hAnsi="宋体" w:eastAsia="宋体" w:cs="宋体"/>
          <w:spacing w:val="2"/>
          <w:sz w:val="23"/>
          <w:szCs w:val="23"/>
        </w:rPr>
        <w:t>法》《关于推进危险废物环境管理信息化有关工作的通知》（环办固体函〔</w:t>
      </w:r>
      <w:r>
        <w:rPr>
          <w:rFonts w:ascii="Times New Roman" w:hAnsi="Times New Roman" w:eastAsia="Times New Roman" w:cs="Times New Roman"/>
          <w:spacing w:val="2"/>
          <w:sz w:val="23"/>
          <w:szCs w:val="23"/>
        </w:rPr>
        <w:t>2020</w:t>
      </w:r>
      <w:r>
        <w:rPr>
          <w:rFonts w:ascii="宋体" w:hAnsi="宋体" w:eastAsia="宋体" w:cs="宋体"/>
          <w:spacing w:val="2"/>
          <w:sz w:val="23"/>
          <w:szCs w:val="23"/>
        </w:rPr>
        <w:t>〕</w:t>
      </w:r>
      <w:r>
        <w:rPr>
          <w:rFonts w:ascii="宋体" w:hAnsi="宋体" w:eastAsia="宋体" w:cs="宋体"/>
          <w:spacing w:val="15"/>
          <w:sz w:val="23"/>
          <w:szCs w:val="23"/>
        </w:rPr>
        <w:t xml:space="preserve"> </w:t>
      </w:r>
      <w:r>
        <w:rPr>
          <w:rFonts w:ascii="Times New Roman" w:hAnsi="Times New Roman" w:eastAsia="Times New Roman" w:cs="Times New Roman"/>
          <w:spacing w:val="8"/>
          <w:sz w:val="23"/>
          <w:szCs w:val="23"/>
        </w:rPr>
        <w:t>733</w:t>
      </w:r>
      <w:r>
        <w:rPr>
          <w:rFonts w:ascii="Times New Roman" w:hAnsi="Times New Roman" w:eastAsia="Times New Roman" w:cs="Times New Roman"/>
          <w:spacing w:val="17"/>
          <w:w w:val="101"/>
          <w:sz w:val="23"/>
          <w:szCs w:val="23"/>
        </w:rPr>
        <w:t xml:space="preserve"> </w:t>
      </w:r>
      <w:r>
        <w:rPr>
          <w:rFonts w:ascii="宋体" w:hAnsi="宋体" w:eastAsia="宋体" w:cs="宋体"/>
          <w:spacing w:val="8"/>
          <w:sz w:val="23"/>
          <w:szCs w:val="23"/>
        </w:rPr>
        <w:t>号）、《关于进一步推进危险废物环境管理信息化有关工作的通知》（</w:t>
      </w:r>
      <w:r>
        <w:rPr>
          <w:rFonts w:ascii="宋体" w:hAnsi="宋体" w:eastAsia="宋体" w:cs="宋体"/>
          <w:spacing w:val="7"/>
          <w:sz w:val="23"/>
          <w:szCs w:val="23"/>
        </w:rPr>
        <w:t>环办</w:t>
      </w:r>
      <w:r>
        <w:rPr>
          <w:rFonts w:ascii="宋体" w:hAnsi="宋体" w:eastAsia="宋体" w:cs="宋体"/>
          <w:spacing w:val="8"/>
          <w:sz w:val="23"/>
          <w:szCs w:val="23"/>
        </w:rPr>
        <w:t>固体函〔</w:t>
      </w:r>
      <w:r>
        <w:rPr>
          <w:rFonts w:ascii="Times New Roman" w:hAnsi="Times New Roman" w:eastAsia="Times New Roman" w:cs="Times New Roman"/>
          <w:spacing w:val="8"/>
          <w:sz w:val="23"/>
          <w:szCs w:val="23"/>
        </w:rPr>
        <w:t>2022</w:t>
      </w:r>
      <w:r>
        <w:rPr>
          <w:rFonts w:ascii="宋体" w:hAnsi="宋体" w:eastAsia="宋体" w:cs="宋体"/>
          <w:spacing w:val="8"/>
          <w:sz w:val="23"/>
          <w:szCs w:val="23"/>
        </w:rPr>
        <w:t>〕</w:t>
      </w:r>
      <w:r>
        <w:rPr>
          <w:rFonts w:ascii="Times New Roman" w:hAnsi="Times New Roman" w:eastAsia="Times New Roman" w:cs="Times New Roman"/>
          <w:spacing w:val="8"/>
          <w:sz w:val="23"/>
          <w:szCs w:val="23"/>
        </w:rPr>
        <w:t>230</w:t>
      </w:r>
      <w:r>
        <w:rPr>
          <w:rFonts w:ascii="Times New Roman" w:hAnsi="Times New Roman" w:eastAsia="Times New Roman" w:cs="Times New Roman"/>
          <w:spacing w:val="17"/>
          <w:w w:val="101"/>
          <w:sz w:val="23"/>
          <w:szCs w:val="23"/>
        </w:rPr>
        <w:t xml:space="preserve"> </w:t>
      </w:r>
      <w:r>
        <w:rPr>
          <w:rFonts w:ascii="宋体" w:hAnsi="宋体" w:eastAsia="宋体" w:cs="宋体"/>
          <w:spacing w:val="8"/>
          <w:sz w:val="23"/>
          <w:szCs w:val="23"/>
        </w:rPr>
        <w:t>号）、《危险废物</w:t>
      </w:r>
      <w:r>
        <w:rPr>
          <w:rFonts w:ascii="宋体" w:hAnsi="宋体" w:eastAsia="宋体" w:cs="宋体"/>
          <w:spacing w:val="7"/>
          <w:sz w:val="23"/>
          <w:szCs w:val="23"/>
        </w:rPr>
        <w:t>转移管理办法》（生态环境部公安部交通</w:t>
      </w:r>
      <w:r>
        <w:rPr>
          <w:rFonts w:ascii="宋体" w:hAnsi="宋体" w:eastAsia="宋体" w:cs="宋体"/>
          <w:spacing w:val="28"/>
          <w:sz w:val="23"/>
          <w:szCs w:val="23"/>
        </w:rPr>
        <w:t>运输部部令第</w:t>
      </w:r>
      <w:r>
        <w:rPr>
          <w:rFonts w:ascii="宋体" w:hAnsi="宋体" w:eastAsia="宋体" w:cs="宋体"/>
          <w:spacing w:val="-26"/>
          <w:sz w:val="23"/>
          <w:szCs w:val="23"/>
        </w:rPr>
        <w:t xml:space="preserve"> </w:t>
      </w:r>
      <w:r>
        <w:rPr>
          <w:rFonts w:ascii="Times New Roman" w:hAnsi="Times New Roman" w:eastAsia="Times New Roman" w:cs="Times New Roman"/>
          <w:spacing w:val="28"/>
          <w:sz w:val="23"/>
          <w:szCs w:val="23"/>
        </w:rPr>
        <w:t>23</w:t>
      </w:r>
      <w:r>
        <w:rPr>
          <w:rFonts w:ascii="Times New Roman" w:hAnsi="Times New Roman" w:eastAsia="Times New Roman" w:cs="Times New Roman"/>
          <w:spacing w:val="42"/>
          <w:sz w:val="23"/>
          <w:szCs w:val="23"/>
        </w:rPr>
        <w:t xml:space="preserve"> </w:t>
      </w:r>
      <w:r>
        <w:rPr>
          <w:rFonts w:ascii="宋体" w:hAnsi="宋体" w:eastAsia="宋体" w:cs="宋体"/>
          <w:spacing w:val="28"/>
          <w:sz w:val="23"/>
          <w:szCs w:val="23"/>
        </w:rPr>
        <w:t>号）</w:t>
      </w:r>
      <w:r>
        <w:rPr>
          <w:rFonts w:ascii="宋体" w:hAnsi="宋体" w:eastAsia="宋体" w:cs="宋体"/>
          <w:spacing w:val="-45"/>
          <w:sz w:val="23"/>
          <w:szCs w:val="23"/>
        </w:rPr>
        <w:t xml:space="preserve"> </w:t>
      </w:r>
      <w:r>
        <w:rPr>
          <w:rFonts w:ascii="宋体" w:hAnsi="宋体" w:eastAsia="宋体" w:cs="宋体"/>
          <w:spacing w:val="28"/>
          <w:sz w:val="23"/>
          <w:szCs w:val="23"/>
        </w:rPr>
        <w:t>和《危险废物管理计划和管理台账制</w:t>
      </w:r>
      <w:r>
        <w:rPr>
          <w:rFonts w:ascii="宋体" w:hAnsi="宋体" w:eastAsia="宋体" w:cs="宋体"/>
          <w:spacing w:val="27"/>
          <w:sz w:val="23"/>
          <w:szCs w:val="23"/>
        </w:rPr>
        <w:t>定技术导则》</w:t>
      </w:r>
      <w:r>
        <w:rPr>
          <w:rFonts w:ascii="宋体" w:hAnsi="宋体" w:eastAsia="宋体" w:cs="宋体"/>
          <w:sz w:val="23"/>
          <w:szCs w:val="23"/>
        </w:rPr>
        <w:t xml:space="preserve"> </w:t>
      </w:r>
      <w:r>
        <w:rPr>
          <w:rFonts w:ascii="宋体" w:hAnsi="宋体" w:eastAsia="宋体" w:cs="宋体"/>
          <w:spacing w:val="10"/>
          <w:sz w:val="23"/>
          <w:szCs w:val="23"/>
        </w:rPr>
        <w:t>（</w:t>
      </w:r>
      <w:r>
        <w:rPr>
          <w:rFonts w:ascii="Times New Roman" w:hAnsi="Times New Roman" w:eastAsia="Times New Roman" w:cs="Times New Roman"/>
          <w:sz w:val="23"/>
          <w:szCs w:val="23"/>
        </w:rPr>
        <w:t>HJ</w:t>
      </w:r>
      <w:r>
        <w:rPr>
          <w:rFonts w:ascii="Times New Roman" w:hAnsi="Times New Roman" w:eastAsia="Times New Roman" w:cs="Times New Roman"/>
          <w:spacing w:val="10"/>
          <w:sz w:val="23"/>
          <w:szCs w:val="23"/>
        </w:rPr>
        <w:t>1259-2022</w:t>
      </w:r>
      <w:r>
        <w:rPr>
          <w:rFonts w:ascii="宋体" w:hAnsi="宋体" w:eastAsia="宋体" w:cs="宋体"/>
          <w:spacing w:val="10"/>
          <w:sz w:val="23"/>
          <w:szCs w:val="23"/>
        </w:rPr>
        <w:t>）等有关规定通过生态环境部建设运行的全</w:t>
      </w:r>
      <w:r>
        <w:rPr>
          <w:rFonts w:ascii="宋体" w:hAnsi="宋体" w:eastAsia="宋体" w:cs="宋体"/>
          <w:spacing w:val="9"/>
          <w:sz w:val="23"/>
          <w:szCs w:val="23"/>
        </w:rPr>
        <w:t>国固体废物管理信息</w:t>
      </w:r>
      <w:r>
        <w:rPr>
          <w:rFonts w:ascii="宋体" w:hAnsi="宋体" w:eastAsia="宋体" w:cs="宋体"/>
          <w:spacing w:val="7"/>
          <w:sz w:val="23"/>
          <w:szCs w:val="23"/>
        </w:rPr>
        <w:t>系统定期申报危险废物的种类、产生量、流向、贮存、处置等有关资料。使用国家固废信息系统建立危险废物电子管理台账的单位，对自动生成的申报报告确认并在线提交后，完成申报。转移危险废物的单位，应当通过国家固废信息系统填写、运行危险废物电子转移联单。危险废物转移联单由生态环境部通过国家固废信息系统统一编号，联单中危险废物相关信息与在国家固废信息系统中备案的危险废物管理计划关联。危险废物转移轨迹应通过国家固废信息系统记录，并与危</w:t>
      </w:r>
      <w:r>
        <w:rPr>
          <w:rFonts w:ascii="宋体" w:hAnsi="宋体" w:eastAsia="宋体" w:cs="宋体"/>
          <w:spacing w:val="8"/>
          <w:sz w:val="23"/>
          <w:szCs w:val="23"/>
        </w:rPr>
        <w:t>险废物电子转移联单关联。</w:t>
      </w:r>
    </w:p>
    <w:p w14:paraId="30AF3DCA">
      <w:pPr>
        <w:spacing w:line="375" w:lineRule="auto"/>
        <w:rPr>
          <w:rFonts w:ascii="宋体" w:hAnsi="宋体" w:eastAsia="宋体" w:cs="宋体"/>
          <w:sz w:val="23"/>
          <w:szCs w:val="23"/>
        </w:rPr>
        <w:sectPr>
          <w:pgSz w:w="11906" w:h="16838"/>
          <w:pgMar w:top="1431" w:right="1723" w:bottom="400" w:left="1785" w:header="0" w:footer="0" w:gutter="0"/>
          <w:cols w:space="720" w:num="1"/>
        </w:sectPr>
      </w:pPr>
    </w:p>
    <w:p w14:paraId="580D9585">
      <w:pPr>
        <w:spacing w:before="121" w:line="376" w:lineRule="auto"/>
        <w:ind w:left="29" w:right="117" w:firstLine="473"/>
        <w:rPr>
          <w:rFonts w:ascii="宋体" w:hAnsi="宋体" w:eastAsia="宋体" w:cs="宋体"/>
          <w:sz w:val="23"/>
          <w:szCs w:val="23"/>
        </w:rPr>
      </w:pPr>
      <w:r>
        <w:rPr>
          <w:rFonts w:ascii="Times New Roman" w:hAnsi="Times New Roman" w:eastAsia="Times New Roman" w:cs="Times New Roman"/>
          <w:b/>
          <w:bCs/>
          <w:spacing w:val="6"/>
          <w:sz w:val="23"/>
          <w:szCs w:val="23"/>
        </w:rPr>
        <w:t>5</w:t>
      </w:r>
      <w:r>
        <w:rPr>
          <w:rFonts w:ascii="Times New Roman" w:hAnsi="Times New Roman" w:eastAsia="Times New Roman" w:cs="Times New Roman"/>
          <w:b/>
          <w:bCs/>
          <w:spacing w:val="-29"/>
          <w:sz w:val="23"/>
          <w:szCs w:val="23"/>
        </w:rPr>
        <w:t xml:space="preserve"> </w:t>
      </w:r>
      <w:r>
        <w:rPr>
          <w:rFonts w:ascii="宋体" w:hAnsi="宋体" w:eastAsia="宋体" w:cs="宋体"/>
          <w:b/>
          <w:bCs/>
          <w:spacing w:val="6"/>
          <w:sz w:val="23"/>
          <w:szCs w:val="23"/>
        </w:rPr>
        <w:t>、项目所在区域干旱、多风的环境特征，补充矿山内部运输、外部运输、露天堆场等扬尘具体措施。</w:t>
      </w:r>
    </w:p>
    <w:p w14:paraId="0BE3DEF8">
      <w:pPr>
        <w:spacing w:line="227" w:lineRule="auto"/>
        <w:ind w:left="529"/>
        <w:rPr>
          <w:rFonts w:ascii="宋体" w:hAnsi="宋体" w:eastAsia="宋体" w:cs="宋体"/>
          <w:sz w:val="23"/>
          <w:szCs w:val="23"/>
        </w:rPr>
      </w:pPr>
      <w:r>
        <w:rPr>
          <w:rFonts w:ascii="宋体" w:hAnsi="宋体" w:eastAsia="宋体" w:cs="宋体"/>
          <w:spacing w:val="4"/>
          <w:sz w:val="23"/>
          <w:szCs w:val="23"/>
        </w:rPr>
        <w:t>已补充，补充内容见</w:t>
      </w:r>
      <w:r>
        <w:rPr>
          <w:rFonts w:ascii="宋体" w:hAnsi="宋体" w:eastAsia="宋体" w:cs="宋体"/>
          <w:spacing w:val="-37"/>
          <w:sz w:val="23"/>
          <w:szCs w:val="23"/>
        </w:rPr>
        <w:t xml:space="preserve"> </w:t>
      </w:r>
      <w:r>
        <w:rPr>
          <w:rFonts w:ascii="Times New Roman" w:hAnsi="Times New Roman" w:eastAsia="Times New Roman" w:cs="Times New Roman"/>
          <w:spacing w:val="4"/>
          <w:sz w:val="23"/>
          <w:szCs w:val="23"/>
        </w:rPr>
        <w:t>P82-83</w:t>
      </w:r>
      <w:r>
        <w:rPr>
          <w:rFonts w:ascii="宋体" w:hAnsi="宋体" w:eastAsia="宋体" w:cs="宋体"/>
          <w:spacing w:val="4"/>
          <w:sz w:val="23"/>
          <w:szCs w:val="23"/>
        </w:rPr>
        <w:t>。</w:t>
      </w:r>
    </w:p>
    <w:p w14:paraId="5F7480AF">
      <w:pPr>
        <w:spacing w:before="184" w:line="227" w:lineRule="auto"/>
        <w:ind w:left="504"/>
        <w:rPr>
          <w:rFonts w:ascii="宋体" w:hAnsi="宋体" w:eastAsia="宋体" w:cs="宋体"/>
          <w:sz w:val="23"/>
          <w:szCs w:val="23"/>
        </w:rPr>
      </w:pPr>
      <w:r>
        <w:rPr>
          <w:rFonts w:ascii="宋体" w:hAnsi="宋体" w:eastAsia="宋体" w:cs="宋体"/>
          <w:spacing w:val="8"/>
          <w:sz w:val="23"/>
          <w:szCs w:val="23"/>
        </w:rPr>
        <w:t>本项目针对大气污染排放采取的措施如下：</w:t>
      </w:r>
    </w:p>
    <w:p w14:paraId="5EB10523">
      <w:pPr>
        <w:spacing w:before="184" w:line="376" w:lineRule="auto"/>
        <w:ind w:left="46" w:right="82" w:firstLine="468"/>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10"/>
          <w:sz w:val="23"/>
          <w:szCs w:val="23"/>
        </w:rPr>
        <w:t>1</w:t>
      </w:r>
      <w:r>
        <w:rPr>
          <w:rFonts w:ascii="宋体" w:hAnsi="宋体" w:eastAsia="宋体" w:cs="宋体"/>
          <w:spacing w:val="10"/>
          <w:sz w:val="23"/>
          <w:szCs w:val="23"/>
        </w:rPr>
        <w:t>）钻孔粉尘：通过采取湿式钻孔（边钻孔、边淋水）技术控制</w:t>
      </w:r>
      <w:r>
        <w:rPr>
          <w:rFonts w:ascii="宋体" w:hAnsi="宋体" w:eastAsia="宋体" w:cs="宋体"/>
          <w:spacing w:val="9"/>
          <w:sz w:val="23"/>
          <w:szCs w:val="23"/>
        </w:rPr>
        <w:t>钻孔过程</w:t>
      </w:r>
      <w:r>
        <w:rPr>
          <w:rFonts w:ascii="宋体" w:hAnsi="宋体" w:eastAsia="宋体" w:cs="宋体"/>
          <w:spacing w:val="4"/>
          <w:sz w:val="23"/>
          <w:szCs w:val="23"/>
        </w:rPr>
        <w:t>中粉尘产生量；</w:t>
      </w:r>
    </w:p>
    <w:p w14:paraId="2593D1C1">
      <w:pPr>
        <w:spacing w:before="2" w:line="375" w:lineRule="auto"/>
        <w:ind w:left="22" w:right="80" w:firstLine="492"/>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10"/>
          <w:sz w:val="23"/>
          <w:szCs w:val="23"/>
        </w:rPr>
        <w:t>2</w:t>
      </w:r>
      <w:r>
        <w:rPr>
          <w:rFonts w:ascii="宋体" w:hAnsi="宋体" w:eastAsia="宋体" w:cs="宋体"/>
          <w:spacing w:val="10"/>
          <w:sz w:val="23"/>
          <w:szCs w:val="23"/>
        </w:rPr>
        <w:t>）爆破粉尘：通过合理布置炮孔，在爆破区域先充分洒水保持湿润后，</w:t>
      </w:r>
      <w:r>
        <w:rPr>
          <w:rFonts w:ascii="宋体" w:hAnsi="宋体" w:eastAsia="宋体" w:cs="宋体"/>
          <w:spacing w:val="7"/>
          <w:sz w:val="23"/>
          <w:szCs w:val="23"/>
        </w:rPr>
        <w:t>再进行爆破作业，爆破完成后，使用移动式洒水车对爆破区域进行洒水抑尘的措</w:t>
      </w:r>
      <w:r>
        <w:rPr>
          <w:rFonts w:ascii="宋体" w:hAnsi="宋体" w:eastAsia="宋体" w:cs="宋体"/>
          <w:spacing w:val="8"/>
          <w:sz w:val="23"/>
          <w:szCs w:val="23"/>
        </w:rPr>
        <w:t>施控制爆破粉尘产生量；</w:t>
      </w:r>
    </w:p>
    <w:p w14:paraId="29BCB08F">
      <w:pPr>
        <w:spacing w:before="2" w:line="375" w:lineRule="auto"/>
        <w:ind w:left="42" w:right="80" w:firstLine="472"/>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10"/>
          <w:sz w:val="23"/>
          <w:szCs w:val="23"/>
        </w:rPr>
        <w:t>3</w:t>
      </w:r>
      <w:r>
        <w:rPr>
          <w:rFonts w:ascii="宋体" w:hAnsi="宋体" w:eastAsia="宋体" w:cs="宋体"/>
          <w:spacing w:val="10"/>
          <w:sz w:val="23"/>
          <w:szCs w:val="23"/>
        </w:rPr>
        <w:t>）运输扬尘：包括内部运输和外部运输，通过采取路面硬化、道路洒水</w:t>
      </w:r>
      <w:r>
        <w:rPr>
          <w:rFonts w:ascii="宋体" w:hAnsi="宋体" w:eastAsia="宋体" w:cs="宋体"/>
          <w:spacing w:val="8"/>
          <w:sz w:val="23"/>
          <w:szCs w:val="23"/>
        </w:rPr>
        <w:t>降尘、车辆苫盖、设置车辆冲洗设施等措施控制运输扬尘产生；</w:t>
      </w:r>
    </w:p>
    <w:p w14:paraId="6DC40018">
      <w:pPr>
        <w:spacing w:before="2" w:line="375" w:lineRule="auto"/>
        <w:ind w:left="27" w:right="82" w:firstLine="487"/>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10"/>
          <w:sz w:val="23"/>
          <w:szCs w:val="23"/>
        </w:rPr>
        <w:t>4</w:t>
      </w:r>
      <w:r>
        <w:rPr>
          <w:rFonts w:ascii="宋体" w:hAnsi="宋体" w:eastAsia="宋体" w:cs="宋体"/>
          <w:spacing w:val="10"/>
          <w:sz w:val="23"/>
          <w:szCs w:val="23"/>
        </w:rPr>
        <w:t>）破碎及筛分粉尘：通过对破碎及筛分车间进行全封闭，同时</w:t>
      </w:r>
      <w:r>
        <w:rPr>
          <w:rFonts w:ascii="宋体" w:hAnsi="宋体" w:eastAsia="宋体" w:cs="宋体"/>
          <w:spacing w:val="9"/>
          <w:sz w:val="23"/>
          <w:szCs w:val="23"/>
        </w:rPr>
        <w:t>在车间内设置一套水雾喷淋系统进行喷淋降尘，控制破碎及筛分工序粉尘产生量；</w:t>
      </w:r>
    </w:p>
    <w:p w14:paraId="3889C1F0">
      <w:pPr>
        <w:spacing w:before="1" w:line="375" w:lineRule="auto"/>
        <w:ind w:left="35" w:right="82" w:firstLine="479"/>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10"/>
          <w:sz w:val="23"/>
          <w:szCs w:val="23"/>
        </w:rPr>
        <w:t>5</w:t>
      </w:r>
      <w:r>
        <w:rPr>
          <w:rFonts w:ascii="宋体" w:hAnsi="宋体" w:eastAsia="宋体" w:cs="宋体"/>
          <w:spacing w:val="10"/>
          <w:sz w:val="23"/>
          <w:szCs w:val="23"/>
        </w:rPr>
        <w:t>）皮带输送粉尘：通过设置全封闭式皮带输送机，并在皮带输</w:t>
      </w:r>
      <w:r>
        <w:rPr>
          <w:rFonts w:ascii="宋体" w:hAnsi="宋体" w:eastAsia="宋体" w:cs="宋体"/>
          <w:spacing w:val="9"/>
          <w:sz w:val="23"/>
          <w:szCs w:val="23"/>
        </w:rPr>
        <w:t>送机受料点及落料点设置喷淋降尘设施进行喷淋降尘，控制输送粉尘产</w:t>
      </w:r>
      <w:r>
        <w:rPr>
          <w:rFonts w:ascii="宋体" w:hAnsi="宋体" w:eastAsia="宋体" w:cs="宋体"/>
          <w:spacing w:val="8"/>
          <w:sz w:val="23"/>
          <w:szCs w:val="23"/>
        </w:rPr>
        <w:t>生量；</w:t>
      </w:r>
    </w:p>
    <w:p w14:paraId="2FFA07B7">
      <w:pPr>
        <w:spacing w:before="3" w:line="375" w:lineRule="auto"/>
        <w:ind w:left="25" w:right="80" w:firstLine="489"/>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10"/>
          <w:sz w:val="23"/>
          <w:szCs w:val="23"/>
        </w:rPr>
        <w:t>6</w:t>
      </w:r>
      <w:r>
        <w:rPr>
          <w:rFonts w:ascii="宋体" w:hAnsi="宋体" w:eastAsia="宋体" w:cs="宋体"/>
          <w:spacing w:val="10"/>
          <w:sz w:val="23"/>
          <w:szCs w:val="23"/>
        </w:rPr>
        <w:t>）成品堆场扬尘：成品堆场为封闭结构，并设置喷淋降尘设施</w:t>
      </w:r>
      <w:r>
        <w:rPr>
          <w:rFonts w:ascii="宋体" w:hAnsi="宋体" w:eastAsia="宋体" w:cs="宋体"/>
          <w:spacing w:val="9"/>
          <w:sz w:val="23"/>
          <w:szCs w:val="23"/>
        </w:rPr>
        <w:t>；通过避</w:t>
      </w:r>
      <w:r>
        <w:rPr>
          <w:rFonts w:ascii="宋体" w:hAnsi="宋体" w:eastAsia="宋体" w:cs="宋体"/>
          <w:spacing w:val="7"/>
          <w:sz w:val="23"/>
          <w:szCs w:val="23"/>
        </w:rPr>
        <w:t>免大风天气装卸石料，装卸过程洒水降尘，严禁暴力装载等措施控制装卸扬</w:t>
      </w:r>
      <w:r>
        <w:rPr>
          <w:rFonts w:ascii="宋体" w:hAnsi="宋体" w:eastAsia="宋体" w:cs="宋体"/>
          <w:spacing w:val="6"/>
          <w:sz w:val="23"/>
          <w:szCs w:val="23"/>
        </w:rPr>
        <w:t>尘产</w:t>
      </w:r>
      <w:r>
        <w:rPr>
          <w:rFonts w:ascii="宋体" w:hAnsi="宋体" w:eastAsia="宋体" w:cs="宋体"/>
          <w:spacing w:val="-1"/>
          <w:sz w:val="23"/>
          <w:szCs w:val="23"/>
        </w:rPr>
        <w:t>生；</w:t>
      </w:r>
    </w:p>
    <w:p w14:paraId="7326ED18">
      <w:pPr>
        <w:spacing w:before="2" w:line="375" w:lineRule="auto"/>
        <w:ind w:left="23" w:right="80" w:firstLine="491"/>
        <w:rPr>
          <w:rFonts w:ascii="宋体" w:hAnsi="宋体" w:eastAsia="宋体" w:cs="宋体"/>
          <w:sz w:val="23"/>
          <w:szCs w:val="23"/>
        </w:rPr>
      </w:pPr>
      <w:r>
        <w:rPr>
          <w:rFonts w:ascii="宋体" w:hAnsi="宋体" w:eastAsia="宋体" w:cs="宋体"/>
          <w:spacing w:val="10"/>
          <w:sz w:val="23"/>
          <w:szCs w:val="23"/>
        </w:rPr>
        <w:t>（</w:t>
      </w:r>
      <w:r>
        <w:rPr>
          <w:rFonts w:ascii="Times New Roman" w:hAnsi="Times New Roman" w:eastAsia="Times New Roman" w:cs="Times New Roman"/>
          <w:spacing w:val="10"/>
          <w:sz w:val="23"/>
          <w:szCs w:val="23"/>
        </w:rPr>
        <w:t>7</w:t>
      </w:r>
      <w:r>
        <w:rPr>
          <w:rFonts w:ascii="宋体" w:hAnsi="宋体" w:eastAsia="宋体" w:cs="宋体"/>
          <w:spacing w:val="10"/>
          <w:sz w:val="23"/>
          <w:szCs w:val="23"/>
        </w:rPr>
        <w:t>）废石堆场扬尘：通过卸料过程洒水降尘，设置围挡以及编织物苫盖等</w:t>
      </w:r>
      <w:r>
        <w:rPr>
          <w:rFonts w:ascii="宋体" w:hAnsi="宋体" w:eastAsia="宋体" w:cs="宋体"/>
          <w:spacing w:val="7"/>
          <w:sz w:val="23"/>
          <w:szCs w:val="23"/>
        </w:rPr>
        <w:t>措施控制废石堆场扬尘；通过避免大风天气装卸石料，装卸过程洒水降尘，严禁</w:t>
      </w:r>
      <w:r>
        <w:rPr>
          <w:rFonts w:ascii="宋体" w:hAnsi="宋体" w:eastAsia="宋体" w:cs="宋体"/>
          <w:spacing w:val="8"/>
          <w:sz w:val="23"/>
          <w:szCs w:val="23"/>
        </w:rPr>
        <w:t>暴力装载等措施控制装卸扬尘产生；</w:t>
      </w:r>
    </w:p>
    <w:p w14:paraId="1FF14C4C">
      <w:pPr>
        <w:spacing w:before="2" w:line="376" w:lineRule="auto"/>
        <w:ind w:left="22" w:firstLine="492"/>
        <w:rPr>
          <w:rFonts w:ascii="宋体" w:hAnsi="宋体" w:eastAsia="宋体" w:cs="宋体"/>
          <w:sz w:val="23"/>
          <w:szCs w:val="23"/>
        </w:rPr>
      </w:pPr>
      <w:r>
        <w:rPr>
          <w:rFonts w:ascii="宋体" w:hAnsi="宋体" w:eastAsia="宋体" w:cs="宋体"/>
          <w:spacing w:val="8"/>
          <w:sz w:val="23"/>
          <w:szCs w:val="23"/>
        </w:rPr>
        <w:t>（</w:t>
      </w:r>
      <w:r>
        <w:rPr>
          <w:rFonts w:ascii="Times New Roman" w:hAnsi="Times New Roman" w:eastAsia="Times New Roman" w:cs="Times New Roman"/>
          <w:spacing w:val="8"/>
          <w:sz w:val="23"/>
          <w:szCs w:val="23"/>
        </w:rPr>
        <w:t>8</w:t>
      </w:r>
      <w:r>
        <w:rPr>
          <w:rFonts w:ascii="宋体" w:hAnsi="宋体" w:eastAsia="宋体" w:cs="宋体"/>
          <w:spacing w:val="8"/>
          <w:sz w:val="23"/>
          <w:szCs w:val="23"/>
        </w:rPr>
        <w:t>）机械及车辆尾气：矿山机械运行及汽车运输过程中会产</w:t>
      </w:r>
      <w:r>
        <w:rPr>
          <w:rFonts w:ascii="宋体" w:hAnsi="宋体" w:eastAsia="宋体" w:cs="宋体"/>
          <w:spacing w:val="7"/>
          <w:sz w:val="23"/>
          <w:szCs w:val="23"/>
        </w:rPr>
        <w:t>生少量的</w:t>
      </w:r>
      <w:r>
        <w:rPr>
          <w:rFonts w:ascii="宋体" w:hAnsi="宋体" w:eastAsia="宋体" w:cs="宋体"/>
          <w:spacing w:val="-47"/>
          <w:sz w:val="23"/>
          <w:szCs w:val="23"/>
        </w:rPr>
        <w:t xml:space="preserve"> </w:t>
      </w:r>
      <w:r>
        <w:rPr>
          <w:rFonts w:ascii="Times New Roman" w:hAnsi="Times New Roman" w:eastAsia="Times New Roman" w:cs="Times New Roman"/>
          <w:sz w:val="23"/>
          <w:szCs w:val="23"/>
        </w:rPr>
        <w:t>CO</w:t>
      </w:r>
      <w:r>
        <w:rPr>
          <w:rFonts w:ascii="宋体" w:hAnsi="宋体" w:eastAsia="宋体" w:cs="宋体"/>
          <w:spacing w:val="7"/>
          <w:sz w:val="23"/>
          <w:szCs w:val="23"/>
        </w:rPr>
        <w:t>、</w:t>
      </w:r>
      <w:r>
        <w:rPr>
          <w:rFonts w:ascii="宋体" w:hAnsi="宋体" w:eastAsia="宋体" w:cs="宋体"/>
          <w:sz w:val="23"/>
          <w:szCs w:val="23"/>
        </w:rPr>
        <w:t xml:space="preserve"> </w:t>
      </w:r>
      <w:r>
        <w:rPr>
          <w:rFonts w:ascii="Times New Roman" w:hAnsi="Times New Roman" w:eastAsia="Times New Roman" w:cs="Times New Roman"/>
          <w:sz w:val="23"/>
          <w:szCs w:val="23"/>
        </w:rPr>
        <w:t>CnHm</w:t>
      </w:r>
      <w:r>
        <w:rPr>
          <w:rFonts w:ascii="Times New Roman" w:hAnsi="Times New Roman" w:eastAsia="Times New Roman" w:cs="Times New Roman"/>
          <w:spacing w:val="-21"/>
          <w:sz w:val="23"/>
          <w:szCs w:val="23"/>
        </w:rPr>
        <w:t xml:space="preserve"> </w:t>
      </w:r>
      <w:r>
        <w:rPr>
          <w:rFonts w:ascii="宋体" w:hAnsi="宋体" w:eastAsia="宋体" w:cs="宋体"/>
          <w:spacing w:val="9"/>
          <w:sz w:val="23"/>
          <w:szCs w:val="23"/>
        </w:rPr>
        <w:t>、</w:t>
      </w:r>
      <w:r>
        <w:rPr>
          <w:rFonts w:ascii="Times New Roman" w:hAnsi="Times New Roman" w:eastAsia="Times New Roman" w:cs="Times New Roman"/>
          <w:sz w:val="23"/>
          <w:szCs w:val="23"/>
        </w:rPr>
        <w:t>NOx</w:t>
      </w:r>
      <w:r>
        <w:rPr>
          <w:rFonts w:ascii="Times New Roman" w:hAnsi="Times New Roman" w:eastAsia="Times New Roman" w:cs="Times New Roman"/>
          <w:spacing w:val="-28"/>
          <w:sz w:val="23"/>
          <w:szCs w:val="23"/>
        </w:rPr>
        <w:t xml:space="preserve"> </w:t>
      </w:r>
      <w:r>
        <w:rPr>
          <w:rFonts w:ascii="宋体" w:hAnsi="宋体" w:eastAsia="宋体" w:cs="宋体"/>
          <w:spacing w:val="9"/>
          <w:sz w:val="23"/>
          <w:szCs w:val="23"/>
        </w:rPr>
        <w:t>，通过对矿山机械及运输车辆进行定期保养维修，禁止非达标机械及运输车辆入场作业的方式控制尾气排放；</w:t>
      </w:r>
    </w:p>
    <w:p w14:paraId="2DF8F1D1">
      <w:pPr>
        <w:pStyle w:val="2"/>
        <w:spacing w:line="386" w:lineRule="auto"/>
      </w:pPr>
    </w:p>
    <w:p w14:paraId="5D2D15F2">
      <w:pPr>
        <w:spacing w:before="75" w:line="376" w:lineRule="auto"/>
        <w:ind w:left="23" w:right="136" w:firstLine="479"/>
        <w:rPr>
          <w:rFonts w:ascii="宋体" w:hAnsi="宋体" w:eastAsia="宋体" w:cs="宋体"/>
          <w:sz w:val="23"/>
          <w:szCs w:val="23"/>
        </w:rPr>
      </w:pPr>
      <w:r>
        <w:rPr>
          <w:rFonts w:ascii="Times New Roman" w:hAnsi="Times New Roman" w:eastAsia="Times New Roman" w:cs="Times New Roman"/>
          <w:b/>
          <w:bCs/>
          <w:spacing w:val="5"/>
          <w:sz w:val="23"/>
          <w:szCs w:val="23"/>
        </w:rPr>
        <w:t>6</w:t>
      </w:r>
      <w:r>
        <w:rPr>
          <w:rFonts w:ascii="Times New Roman" w:hAnsi="Times New Roman" w:eastAsia="Times New Roman" w:cs="Times New Roman"/>
          <w:b/>
          <w:bCs/>
          <w:spacing w:val="-15"/>
          <w:sz w:val="23"/>
          <w:szCs w:val="23"/>
        </w:rPr>
        <w:t xml:space="preserve"> </w:t>
      </w:r>
      <w:r>
        <w:rPr>
          <w:rFonts w:ascii="宋体" w:hAnsi="宋体" w:eastAsia="宋体" w:cs="宋体"/>
          <w:b/>
          <w:bCs/>
          <w:spacing w:val="5"/>
          <w:sz w:val="23"/>
          <w:szCs w:val="23"/>
        </w:rPr>
        <w:t>、补充完善生态监测计划和生态恢复管理要求。根据修订后的环保措施，</w:t>
      </w:r>
      <w:r>
        <w:rPr>
          <w:rFonts w:ascii="宋体" w:hAnsi="宋体" w:eastAsia="宋体" w:cs="宋体"/>
          <w:b/>
          <w:bCs/>
          <w:spacing w:val="7"/>
          <w:sz w:val="23"/>
          <w:szCs w:val="23"/>
        </w:rPr>
        <w:t>补充完善生态环境保护措施监督检查清单。</w:t>
      </w:r>
    </w:p>
    <w:p w14:paraId="4D702B9C">
      <w:pPr>
        <w:spacing w:before="1" w:line="377" w:lineRule="auto"/>
        <w:ind w:left="24" w:right="80" w:firstLine="505"/>
        <w:rPr>
          <w:rFonts w:ascii="宋体" w:hAnsi="宋体" w:eastAsia="宋体" w:cs="宋体"/>
          <w:sz w:val="23"/>
          <w:szCs w:val="23"/>
        </w:rPr>
      </w:pPr>
      <w:r>
        <w:rPr>
          <w:rFonts w:ascii="宋体" w:hAnsi="宋体" w:eastAsia="宋体" w:cs="宋体"/>
          <w:spacing w:val="5"/>
          <w:sz w:val="23"/>
          <w:szCs w:val="23"/>
        </w:rPr>
        <w:t>已补充完善，修改内容见</w:t>
      </w:r>
      <w:r>
        <w:rPr>
          <w:rFonts w:ascii="宋体" w:hAnsi="宋体" w:eastAsia="宋体" w:cs="宋体"/>
          <w:spacing w:val="-46"/>
          <w:sz w:val="23"/>
          <w:szCs w:val="23"/>
        </w:rPr>
        <w:t xml:space="preserve"> </w:t>
      </w:r>
      <w:r>
        <w:rPr>
          <w:rFonts w:ascii="Times New Roman" w:hAnsi="Times New Roman" w:eastAsia="Times New Roman" w:cs="Times New Roman"/>
          <w:spacing w:val="5"/>
          <w:sz w:val="23"/>
          <w:szCs w:val="23"/>
        </w:rPr>
        <w:t xml:space="preserve">P81 </w:t>
      </w:r>
      <w:r>
        <w:rPr>
          <w:rFonts w:ascii="宋体" w:hAnsi="宋体" w:eastAsia="宋体" w:cs="宋体"/>
          <w:spacing w:val="5"/>
          <w:sz w:val="23"/>
          <w:szCs w:val="23"/>
        </w:rPr>
        <w:t>及主要生态环境保护措施，生态环境保护措施</w:t>
      </w:r>
      <w:r>
        <w:rPr>
          <w:rFonts w:ascii="宋体" w:hAnsi="宋体" w:eastAsia="宋体" w:cs="宋体"/>
          <w:spacing w:val="8"/>
          <w:sz w:val="23"/>
          <w:szCs w:val="23"/>
        </w:rPr>
        <w:t>监督检查清单</w:t>
      </w:r>
    </w:p>
    <w:p w14:paraId="49BF61DD">
      <w:pPr>
        <w:spacing w:line="377" w:lineRule="auto"/>
        <w:rPr>
          <w:rFonts w:ascii="宋体" w:hAnsi="宋体" w:eastAsia="宋体" w:cs="宋体"/>
          <w:sz w:val="23"/>
          <w:szCs w:val="23"/>
        </w:rPr>
        <w:sectPr>
          <w:pgSz w:w="11906" w:h="16838"/>
          <w:pgMar w:top="1431" w:right="1719" w:bottom="400" w:left="1785" w:header="0" w:footer="0" w:gutter="0"/>
          <w:cols w:space="720" w:num="1"/>
        </w:sectPr>
      </w:pPr>
    </w:p>
    <w:p w14:paraId="5E3664B3">
      <w:pPr>
        <w:spacing w:before="123" w:line="227" w:lineRule="auto"/>
        <w:ind w:left="502"/>
        <w:rPr>
          <w:rFonts w:ascii="宋体" w:hAnsi="宋体" w:eastAsia="宋体" w:cs="宋体"/>
          <w:sz w:val="23"/>
          <w:szCs w:val="23"/>
        </w:rPr>
      </w:pPr>
      <w:r>
        <w:rPr>
          <w:rFonts w:ascii="宋体" w:hAnsi="宋体" w:eastAsia="宋体" w:cs="宋体"/>
          <w:spacing w:val="4"/>
          <w:sz w:val="23"/>
          <w:szCs w:val="23"/>
        </w:rPr>
        <w:t>矿区生态监测方案见表</w:t>
      </w:r>
      <w:r>
        <w:rPr>
          <w:rFonts w:ascii="宋体" w:hAnsi="宋体" w:eastAsia="宋体" w:cs="宋体"/>
          <w:spacing w:val="-36"/>
          <w:sz w:val="23"/>
          <w:szCs w:val="23"/>
        </w:rPr>
        <w:t xml:space="preserve"> </w:t>
      </w:r>
      <w:r>
        <w:rPr>
          <w:rFonts w:ascii="Times New Roman" w:hAnsi="Times New Roman" w:eastAsia="Times New Roman" w:cs="Times New Roman"/>
          <w:spacing w:val="4"/>
          <w:sz w:val="23"/>
          <w:szCs w:val="23"/>
        </w:rPr>
        <w:t>5-</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4"/>
          <w:sz w:val="23"/>
          <w:szCs w:val="23"/>
        </w:rPr>
        <w:t>1</w:t>
      </w:r>
      <w:r>
        <w:rPr>
          <w:rFonts w:ascii="宋体" w:hAnsi="宋体" w:eastAsia="宋体" w:cs="宋体"/>
          <w:spacing w:val="4"/>
          <w:sz w:val="23"/>
          <w:szCs w:val="23"/>
        </w:rPr>
        <w:t>。</w:t>
      </w:r>
    </w:p>
    <w:p w14:paraId="75B457CB">
      <w:pPr>
        <w:pStyle w:val="2"/>
        <w:spacing w:line="286" w:lineRule="auto"/>
      </w:pPr>
    </w:p>
    <w:p w14:paraId="610D3625">
      <w:pPr>
        <w:pStyle w:val="2"/>
        <w:spacing w:line="287" w:lineRule="auto"/>
      </w:pPr>
    </w:p>
    <w:p w14:paraId="025C5578">
      <w:pPr>
        <w:spacing w:before="75" w:line="376" w:lineRule="auto"/>
        <w:ind w:left="26" w:right="16" w:firstLine="475"/>
        <w:rPr>
          <w:rFonts w:ascii="宋体" w:hAnsi="宋体" w:eastAsia="宋体" w:cs="宋体"/>
          <w:sz w:val="23"/>
          <w:szCs w:val="23"/>
        </w:rPr>
      </w:pPr>
      <w:r>
        <w:rPr>
          <w:rFonts w:ascii="Times New Roman" w:hAnsi="Times New Roman" w:eastAsia="Times New Roman" w:cs="Times New Roman"/>
          <w:b/>
          <w:bCs/>
          <w:spacing w:val="-2"/>
          <w:sz w:val="23"/>
          <w:szCs w:val="23"/>
        </w:rPr>
        <w:t>7</w:t>
      </w:r>
      <w:r>
        <w:rPr>
          <w:rFonts w:ascii="Times New Roman" w:hAnsi="Times New Roman" w:eastAsia="Times New Roman" w:cs="Times New Roman"/>
          <w:b/>
          <w:bCs/>
          <w:spacing w:val="-32"/>
          <w:sz w:val="23"/>
          <w:szCs w:val="23"/>
        </w:rPr>
        <w:t xml:space="preserve"> </w:t>
      </w:r>
      <w:r>
        <w:rPr>
          <w:rFonts w:ascii="宋体" w:hAnsi="宋体" w:eastAsia="宋体" w:cs="宋体"/>
          <w:b/>
          <w:bCs/>
          <w:spacing w:val="-2"/>
          <w:sz w:val="23"/>
          <w:szCs w:val="23"/>
        </w:rPr>
        <w:t>、统一前后数据，并校核文字；标注项目位置关系如</w:t>
      </w:r>
      <w:r>
        <w:rPr>
          <w:rFonts w:ascii="Times New Roman" w:hAnsi="Times New Roman" w:eastAsia="Times New Roman" w:cs="Times New Roman"/>
          <w:b/>
          <w:bCs/>
          <w:spacing w:val="-2"/>
          <w:sz w:val="23"/>
          <w:szCs w:val="23"/>
        </w:rPr>
        <w:t>:</w:t>
      </w:r>
      <w:r>
        <w:rPr>
          <w:rFonts w:ascii="宋体" w:hAnsi="宋体" w:eastAsia="宋体" w:cs="宋体"/>
          <w:b/>
          <w:bCs/>
          <w:spacing w:val="-2"/>
          <w:sz w:val="23"/>
          <w:szCs w:val="23"/>
        </w:rPr>
        <w:t>土地利用现状图</w:t>
      </w:r>
      <w:r>
        <w:rPr>
          <w:rFonts w:ascii="宋体" w:hAnsi="宋体" w:eastAsia="宋体" w:cs="宋体"/>
          <w:b/>
          <w:bCs/>
          <w:spacing w:val="-3"/>
          <w:sz w:val="23"/>
          <w:szCs w:val="23"/>
        </w:rPr>
        <w:t>、“三</w:t>
      </w:r>
      <w:r>
        <w:rPr>
          <w:rFonts w:ascii="宋体" w:hAnsi="宋体" w:eastAsia="宋体" w:cs="宋体"/>
          <w:b/>
          <w:bCs/>
          <w:spacing w:val="3"/>
          <w:sz w:val="23"/>
          <w:szCs w:val="23"/>
        </w:rPr>
        <w:t>线一单</w:t>
      </w:r>
      <w:r>
        <w:rPr>
          <w:rFonts w:ascii="宋体" w:hAnsi="宋体" w:eastAsia="宋体" w:cs="宋体"/>
          <w:spacing w:val="-81"/>
          <w:sz w:val="23"/>
          <w:szCs w:val="23"/>
        </w:rPr>
        <w:t xml:space="preserve"> </w:t>
      </w:r>
      <w:r>
        <w:rPr>
          <w:rFonts w:ascii="宋体" w:hAnsi="宋体" w:eastAsia="宋体" w:cs="宋体"/>
          <w:b/>
          <w:bCs/>
          <w:spacing w:val="3"/>
          <w:sz w:val="23"/>
          <w:szCs w:val="23"/>
        </w:rPr>
        <w:t>”管控分区图等。</w:t>
      </w:r>
    </w:p>
    <w:p w14:paraId="2C4CB84A">
      <w:pPr>
        <w:spacing w:line="227" w:lineRule="auto"/>
        <w:ind w:left="529"/>
        <w:rPr>
          <w:rFonts w:ascii="宋体" w:hAnsi="宋体" w:eastAsia="宋体" w:cs="宋体"/>
          <w:sz w:val="23"/>
          <w:szCs w:val="23"/>
        </w:rPr>
      </w:pPr>
      <w:r>
        <w:rPr>
          <w:rFonts w:ascii="宋体" w:hAnsi="宋体" w:eastAsia="宋体" w:cs="宋体"/>
          <w:spacing w:val="4"/>
          <w:sz w:val="23"/>
          <w:szCs w:val="23"/>
        </w:rPr>
        <w:t>已全文校核修改。</w:t>
      </w:r>
    </w:p>
    <w:p w14:paraId="5DEE853A">
      <w:pPr>
        <w:spacing w:line="227" w:lineRule="auto"/>
        <w:rPr>
          <w:rFonts w:ascii="宋体" w:hAnsi="宋体" w:eastAsia="宋体" w:cs="宋体"/>
          <w:sz w:val="23"/>
          <w:szCs w:val="23"/>
        </w:rPr>
        <w:sectPr>
          <w:pgSz w:w="11906" w:h="16838"/>
          <w:pgMar w:top="1431" w:right="1785" w:bottom="400" w:left="1785" w:header="0" w:footer="0" w:gutter="0"/>
          <w:cols w:space="720" w:num="1"/>
        </w:sectPr>
      </w:pPr>
    </w:p>
    <w:p w14:paraId="13C7944D">
      <w:pPr>
        <w:pStyle w:val="2"/>
        <w:spacing w:line="265" w:lineRule="auto"/>
      </w:pPr>
    </w:p>
    <w:p w14:paraId="33A2852B">
      <w:pPr>
        <w:pStyle w:val="2"/>
        <w:spacing w:line="265" w:lineRule="auto"/>
      </w:pPr>
    </w:p>
    <w:p w14:paraId="4B8CFDB0">
      <w:pPr>
        <w:pStyle w:val="2"/>
        <w:spacing w:line="265" w:lineRule="auto"/>
      </w:pPr>
    </w:p>
    <w:p w14:paraId="23CF3D8E">
      <w:pPr>
        <w:pStyle w:val="2"/>
        <w:spacing w:line="265" w:lineRule="auto"/>
      </w:pPr>
    </w:p>
    <w:p w14:paraId="36C64A8B">
      <w:pPr>
        <w:pStyle w:val="2"/>
        <w:spacing w:line="265" w:lineRule="auto"/>
      </w:pPr>
    </w:p>
    <w:p w14:paraId="4A4F4879">
      <w:pPr>
        <w:pStyle w:val="2"/>
        <w:spacing w:line="265" w:lineRule="auto"/>
      </w:pPr>
    </w:p>
    <w:p w14:paraId="082A2E80">
      <w:pPr>
        <w:pStyle w:val="2"/>
        <w:spacing w:line="266" w:lineRule="auto"/>
      </w:pPr>
    </w:p>
    <w:p w14:paraId="2C96D5A8">
      <w:pPr>
        <w:pStyle w:val="2"/>
        <w:spacing w:line="266" w:lineRule="auto"/>
      </w:pPr>
    </w:p>
    <w:p w14:paraId="7D7C074D">
      <w:pPr>
        <w:spacing w:before="150" w:line="188" w:lineRule="auto"/>
        <w:ind w:left="713"/>
        <w:outlineLvl w:val="0"/>
        <w:rPr>
          <w:rFonts w:ascii="微软雅黑" w:hAnsi="微软雅黑" w:eastAsia="微软雅黑" w:cs="微软雅黑"/>
          <w:sz w:val="35"/>
          <w:szCs w:val="35"/>
        </w:rPr>
      </w:pPr>
      <w:r>
        <w:rPr>
          <w:rFonts w:ascii="微软雅黑" w:hAnsi="微软雅黑" w:eastAsia="微软雅黑" w:cs="微软雅黑"/>
          <w:spacing w:val="9"/>
          <w:sz w:val="35"/>
          <w:szCs w:val="35"/>
        </w:rPr>
        <w:t>建设项目环境影响报告书专家技术复核意见表</w:t>
      </w:r>
    </w:p>
    <w:p w14:paraId="4E6C9713">
      <w:pPr>
        <w:pStyle w:val="2"/>
        <w:spacing w:line="258" w:lineRule="auto"/>
      </w:pPr>
    </w:p>
    <w:p w14:paraId="531113D0">
      <w:pPr>
        <w:pStyle w:val="2"/>
        <w:spacing w:line="258" w:lineRule="auto"/>
      </w:pPr>
    </w:p>
    <w:p w14:paraId="7DE3D88A">
      <w:pPr>
        <w:pStyle w:val="2"/>
        <w:spacing w:line="258" w:lineRule="auto"/>
      </w:pPr>
    </w:p>
    <w:p w14:paraId="7A9EADFE">
      <w:pPr>
        <w:pStyle w:val="2"/>
        <w:spacing w:line="258" w:lineRule="auto"/>
      </w:pPr>
    </w:p>
    <w:p w14:paraId="14AA11B9">
      <w:pPr>
        <w:pStyle w:val="2"/>
        <w:spacing w:line="258" w:lineRule="auto"/>
      </w:pPr>
    </w:p>
    <w:p w14:paraId="388F9CFF">
      <w:pPr>
        <w:pStyle w:val="2"/>
        <w:spacing w:line="258" w:lineRule="auto"/>
      </w:pPr>
    </w:p>
    <w:p w14:paraId="79FF7AB2">
      <w:pPr>
        <w:pStyle w:val="2"/>
        <w:spacing w:line="259" w:lineRule="auto"/>
      </w:pPr>
    </w:p>
    <w:p w14:paraId="097FF3BD">
      <w:pPr>
        <w:pStyle w:val="2"/>
        <w:spacing w:line="259" w:lineRule="auto"/>
      </w:pPr>
    </w:p>
    <w:p w14:paraId="3D214F9C">
      <w:pPr>
        <w:spacing w:before="101" w:line="223" w:lineRule="auto"/>
        <w:ind w:left="16"/>
        <w:rPr>
          <w:rFonts w:ascii="宋体" w:hAnsi="宋体" w:eastAsia="宋体" w:cs="宋体"/>
          <w:sz w:val="31"/>
          <w:szCs w:val="31"/>
        </w:rPr>
      </w:pPr>
      <w:r>
        <w:rPr>
          <w:rFonts w:ascii="宋体" w:hAnsi="宋体" w:eastAsia="宋体" w:cs="宋体"/>
          <w:b/>
          <w:bCs/>
          <w:spacing w:val="5"/>
          <w:sz w:val="31"/>
          <w:szCs w:val="31"/>
        </w:rPr>
        <w:t>建设项目环境影响报告编制单位：</w:t>
      </w:r>
    </w:p>
    <w:p w14:paraId="05755552">
      <w:pPr>
        <w:spacing w:before="196" w:line="226" w:lineRule="auto"/>
        <w:ind w:left="12"/>
        <w:rPr>
          <w:rFonts w:ascii="宋体" w:hAnsi="宋体" w:eastAsia="宋体" w:cs="宋体"/>
          <w:sz w:val="29"/>
          <w:szCs w:val="29"/>
        </w:rPr>
      </w:pPr>
      <w:r>
        <w:pict>
          <v:shape id="_x0000_s1026" o:spid="_x0000_s1026" style="position:absolute;left:0pt;margin-left:0pt;margin-top:24.3pt;height:0.75pt;width:430.85pt;z-index:251664384;mso-width-relative:page;mso-height-relative:page;" filled="f" stroked="t" coordsize="8617,15" path="m0,7l8616,7e">
            <v:fill on="f" focussize="0,0"/>
            <v:stroke weight="0.72pt" color="#000000" miterlimit="2" joinstyle="bevel"/>
            <v:imagedata o:title=""/>
            <o:lock v:ext="edit"/>
          </v:shape>
        </w:pict>
      </w:r>
      <w:r>
        <w:rPr>
          <w:rFonts w:ascii="宋体" w:hAnsi="宋体" w:eastAsia="宋体" w:cs="宋体"/>
          <w:spacing w:val="8"/>
          <w:sz w:val="29"/>
          <w:szCs w:val="29"/>
        </w:rPr>
        <w:t>新疆流星雨项目咨询有限公司</w:t>
      </w:r>
    </w:p>
    <w:p w14:paraId="4BBF50B7">
      <w:pPr>
        <w:pStyle w:val="2"/>
        <w:spacing w:line="274" w:lineRule="auto"/>
      </w:pPr>
    </w:p>
    <w:p w14:paraId="70228F6B">
      <w:pPr>
        <w:spacing w:before="101" w:line="223" w:lineRule="auto"/>
        <w:ind w:left="16"/>
        <w:rPr>
          <w:rFonts w:ascii="宋体" w:hAnsi="宋体" w:eastAsia="宋体" w:cs="宋体"/>
          <w:sz w:val="31"/>
          <w:szCs w:val="31"/>
        </w:rPr>
      </w:pPr>
      <w:r>
        <w:rPr>
          <w:rFonts w:ascii="宋体" w:hAnsi="宋体" w:eastAsia="宋体" w:cs="宋体"/>
          <w:b/>
          <w:bCs/>
          <w:spacing w:val="5"/>
          <w:sz w:val="31"/>
          <w:szCs w:val="31"/>
        </w:rPr>
        <w:t>建设项目环境影响报告名称：</w:t>
      </w:r>
    </w:p>
    <w:p w14:paraId="2DC75CFF">
      <w:pPr>
        <w:spacing w:before="238" w:line="225" w:lineRule="auto"/>
        <w:ind w:left="13"/>
        <w:rPr>
          <w:rFonts w:ascii="宋体" w:hAnsi="宋体" w:eastAsia="宋体" w:cs="宋体"/>
          <w:sz w:val="31"/>
          <w:szCs w:val="31"/>
        </w:rPr>
      </w:pPr>
      <w:r>
        <w:pict>
          <v:shape id="_x0000_s1027" o:spid="_x0000_s1027" style="position:absolute;left:0pt;margin-left:0pt;margin-top:27.1pt;height:0.75pt;width:430.85pt;z-index:251663360;mso-width-relative:page;mso-height-relative:page;" filled="f" stroked="t" coordsize="8617,15" path="m0,7l8616,7e">
            <v:fill on="f" focussize="0,0"/>
            <v:stroke weight="0.72pt" color="#000000" miterlimit="2" joinstyle="bevel"/>
            <v:imagedata o:title=""/>
            <o:lock v:ext="edit"/>
          </v:shape>
        </w:pict>
      </w:r>
      <w:r>
        <w:rPr>
          <w:rFonts w:ascii="宋体" w:hAnsi="宋体" w:eastAsia="宋体" w:cs="宋体"/>
          <w:spacing w:val="8"/>
          <w:sz w:val="31"/>
          <w:szCs w:val="31"/>
        </w:rPr>
        <w:t>新疆奇台县小红山玄武岩矿项目</w:t>
      </w:r>
    </w:p>
    <w:p w14:paraId="327E3FD3">
      <w:pPr>
        <w:pStyle w:val="2"/>
        <w:spacing w:line="247" w:lineRule="auto"/>
      </w:pPr>
    </w:p>
    <w:p w14:paraId="423205E6">
      <w:pPr>
        <w:spacing w:before="102" w:line="423" w:lineRule="auto"/>
        <w:ind w:left="13"/>
        <w:rPr>
          <w:rFonts w:ascii="宋体" w:hAnsi="宋体" w:eastAsia="宋体" w:cs="宋体"/>
          <w:sz w:val="31"/>
          <w:szCs w:val="31"/>
        </w:rPr>
      </w:pPr>
      <w:r>
        <w:rPr>
          <w:rFonts w:ascii="宋体" w:hAnsi="宋体" w:eastAsia="宋体" w:cs="宋体"/>
          <w:spacing w:val="5"/>
          <w:sz w:val="31"/>
          <w:szCs w:val="31"/>
        </w:rPr>
        <w:t>技术复核人姓名</w:t>
      </w:r>
      <w:r>
        <w:rPr>
          <w:rFonts w:ascii="宋体" w:hAnsi="宋体" w:eastAsia="宋体" w:cs="宋体"/>
          <w:spacing w:val="5"/>
          <w:sz w:val="31"/>
          <w:szCs w:val="31"/>
          <w:u w:val="single" w:color="auto"/>
        </w:rPr>
        <w:t xml:space="preserve">：      朱淑环                          </w:t>
      </w:r>
      <w:r>
        <w:rPr>
          <w:rFonts w:ascii="宋体" w:hAnsi="宋体" w:eastAsia="宋体" w:cs="宋体"/>
          <w:sz w:val="31"/>
          <w:szCs w:val="31"/>
        </w:rPr>
        <w:t>职</w:t>
      </w:r>
      <w:r>
        <w:rPr>
          <w:rFonts w:ascii="宋体" w:hAnsi="宋体" w:eastAsia="宋体" w:cs="宋体"/>
          <w:spacing w:val="13"/>
          <w:sz w:val="31"/>
          <w:szCs w:val="31"/>
        </w:rPr>
        <w:t xml:space="preserve">  </w:t>
      </w:r>
      <w:r>
        <w:rPr>
          <w:rFonts w:ascii="宋体" w:hAnsi="宋体" w:eastAsia="宋体" w:cs="宋体"/>
          <w:sz w:val="31"/>
          <w:szCs w:val="31"/>
        </w:rPr>
        <w:t>务、职  称：</w:t>
      </w:r>
      <w:r>
        <w:rPr>
          <w:rFonts w:ascii="宋体" w:hAnsi="宋体" w:eastAsia="宋体" w:cs="宋体"/>
          <w:spacing w:val="13"/>
          <w:sz w:val="31"/>
          <w:szCs w:val="31"/>
        </w:rPr>
        <w:t xml:space="preserve"> </w:t>
      </w:r>
      <w:r>
        <w:rPr>
          <w:rFonts w:ascii="宋体" w:hAnsi="宋体" w:eastAsia="宋体" w:cs="宋体"/>
          <w:spacing w:val="8"/>
          <w:sz w:val="31"/>
          <w:szCs w:val="31"/>
          <w:u w:val="single" w:color="auto"/>
        </w:rPr>
        <w:t xml:space="preserve">      </w:t>
      </w:r>
      <w:r>
        <w:rPr>
          <w:rFonts w:ascii="宋体" w:hAnsi="宋体" w:eastAsia="宋体" w:cs="宋体"/>
          <w:sz w:val="31"/>
          <w:szCs w:val="31"/>
          <w:u w:val="single" w:color="auto"/>
        </w:rPr>
        <w:t xml:space="preserve">高工               </w:t>
      </w:r>
      <w:r>
        <w:rPr>
          <w:rFonts w:ascii="宋体" w:hAnsi="宋体" w:eastAsia="宋体" w:cs="宋体"/>
          <w:spacing w:val="-1"/>
          <w:sz w:val="31"/>
          <w:szCs w:val="31"/>
          <w:u w:val="single" w:color="auto"/>
        </w:rPr>
        <w:t xml:space="preserve">             </w:t>
      </w:r>
    </w:p>
    <w:p w14:paraId="138FAD18">
      <w:pPr>
        <w:spacing w:line="225" w:lineRule="auto"/>
        <w:ind w:left="12"/>
        <w:rPr>
          <w:rFonts w:ascii="宋体" w:hAnsi="宋体" w:eastAsia="宋体" w:cs="宋体"/>
          <w:sz w:val="29"/>
          <w:szCs w:val="29"/>
        </w:rPr>
      </w:pPr>
      <w:r>
        <w:rPr>
          <w:rFonts w:ascii="宋体" w:hAnsi="宋体" w:eastAsia="宋体" w:cs="宋体"/>
          <w:spacing w:val="4"/>
          <w:sz w:val="31"/>
          <w:szCs w:val="31"/>
        </w:rPr>
        <w:t>所  在  单  位：</w:t>
      </w:r>
      <w:r>
        <w:rPr>
          <w:rFonts w:ascii="宋体" w:hAnsi="宋体" w:eastAsia="宋体" w:cs="宋体"/>
          <w:spacing w:val="12"/>
          <w:sz w:val="31"/>
          <w:szCs w:val="31"/>
        </w:rPr>
        <w:t xml:space="preserve"> </w:t>
      </w:r>
      <w:r>
        <w:rPr>
          <w:rFonts w:ascii="宋体" w:hAnsi="宋体" w:eastAsia="宋体" w:cs="宋体"/>
          <w:spacing w:val="19"/>
          <w:sz w:val="29"/>
          <w:szCs w:val="29"/>
          <w:u w:val="single" w:color="auto"/>
        </w:rPr>
        <w:t xml:space="preserve"> </w:t>
      </w:r>
      <w:r>
        <w:rPr>
          <w:rFonts w:ascii="宋体" w:hAnsi="宋体" w:eastAsia="宋体" w:cs="宋体"/>
          <w:spacing w:val="4"/>
          <w:sz w:val="29"/>
          <w:szCs w:val="29"/>
          <w:u w:val="single" w:color="auto"/>
        </w:rPr>
        <w:t xml:space="preserve">新疆中环众联环保咨询有限公司    </w:t>
      </w:r>
      <w:r>
        <w:rPr>
          <w:rFonts w:ascii="宋体" w:hAnsi="宋体" w:eastAsia="宋体" w:cs="宋体"/>
          <w:spacing w:val="3"/>
          <w:sz w:val="29"/>
          <w:szCs w:val="29"/>
          <w:u w:val="single" w:color="auto"/>
        </w:rPr>
        <w:t xml:space="preserve">       </w:t>
      </w:r>
    </w:p>
    <w:p w14:paraId="76854F65">
      <w:pPr>
        <w:spacing w:before="303" w:line="227" w:lineRule="auto"/>
        <w:ind w:left="13"/>
        <w:rPr>
          <w:rFonts w:ascii="宋体" w:hAnsi="宋体" w:eastAsia="宋体" w:cs="宋体"/>
          <w:sz w:val="31"/>
          <w:szCs w:val="31"/>
        </w:rPr>
      </w:pPr>
      <w:r>
        <w:rPr>
          <w:rFonts w:ascii="宋体" w:hAnsi="宋体" w:eastAsia="宋体" w:cs="宋体"/>
          <w:spacing w:val="-1"/>
          <w:sz w:val="31"/>
          <w:szCs w:val="31"/>
        </w:rPr>
        <w:t>联</w:t>
      </w:r>
      <w:r>
        <w:rPr>
          <w:rFonts w:ascii="宋体" w:hAnsi="宋体" w:eastAsia="宋体" w:cs="宋体"/>
          <w:spacing w:val="15"/>
          <w:sz w:val="31"/>
          <w:szCs w:val="31"/>
        </w:rPr>
        <w:t xml:space="preserve">  </w:t>
      </w:r>
      <w:r>
        <w:rPr>
          <w:rFonts w:ascii="宋体" w:hAnsi="宋体" w:eastAsia="宋体" w:cs="宋体"/>
          <w:spacing w:val="-1"/>
          <w:sz w:val="31"/>
          <w:szCs w:val="31"/>
        </w:rPr>
        <w:t>系</w:t>
      </w:r>
      <w:r>
        <w:rPr>
          <w:rFonts w:ascii="宋体" w:hAnsi="宋体" w:eastAsia="宋体" w:cs="宋体"/>
          <w:spacing w:val="29"/>
          <w:sz w:val="31"/>
          <w:szCs w:val="31"/>
        </w:rPr>
        <w:t xml:space="preserve">  </w:t>
      </w:r>
      <w:r>
        <w:rPr>
          <w:rFonts w:ascii="宋体" w:hAnsi="宋体" w:eastAsia="宋体" w:cs="宋体"/>
          <w:spacing w:val="-1"/>
          <w:sz w:val="31"/>
          <w:szCs w:val="31"/>
        </w:rPr>
        <w:t>电  话：</w:t>
      </w:r>
      <w:r>
        <w:rPr>
          <w:rFonts w:ascii="宋体" w:hAnsi="宋体" w:eastAsia="宋体" w:cs="宋体"/>
          <w:spacing w:val="14"/>
          <w:sz w:val="31"/>
          <w:szCs w:val="31"/>
        </w:rPr>
        <w:t xml:space="preserve"> </w:t>
      </w:r>
      <w:r>
        <w:rPr>
          <w:rFonts w:ascii="宋体" w:hAnsi="宋体" w:eastAsia="宋体" w:cs="宋体"/>
          <w:spacing w:val="42"/>
          <w:sz w:val="31"/>
          <w:szCs w:val="31"/>
          <w:u w:val="single" w:color="auto"/>
        </w:rPr>
        <w:t xml:space="preserve"> </w:t>
      </w:r>
      <w:r>
        <w:rPr>
          <w:rFonts w:ascii="宋体" w:hAnsi="宋体" w:eastAsia="宋体" w:cs="宋体"/>
          <w:spacing w:val="-1"/>
          <w:sz w:val="31"/>
          <w:szCs w:val="31"/>
          <w:u w:val="single" w:color="auto"/>
        </w:rPr>
        <w:t xml:space="preserve">13179968677   </w:t>
      </w:r>
      <w:r>
        <w:rPr>
          <w:rFonts w:ascii="宋体" w:hAnsi="宋体" w:eastAsia="宋体" w:cs="宋体"/>
          <w:spacing w:val="-2"/>
          <w:sz w:val="31"/>
          <w:szCs w:val="31"/>
          <w:u w:val="single" w:color="auto"/>
        </w:rPr>
        <w:t xml:space="preserve">                       </w:t>
      </w:r>
    </w:p>
    <w:p w14:paraId="6FBF05D4">
      <w:pPr>
        <w:pStyle w:val="2"/>
        <w:spacing w:line="263" w:lineRule="auto"/>
      </w:pPr>
    </w:p>
    <w:p w14:paraId="660B6FC1">
      <w:pPr>
        <w:pStyle w:val="2"/>
        <w:spacing w:line="264" w:lineRule="auto"/>
      </w:pPr>
    </w:p>
    <w:p w14:paraId="35A23A5F">
      <w:pPr>
        <w:pStyle w:val="2"/>
        <w:spacing w:line="264" w:lineRule="auto"/>
      </w:pPr>
    </w:p>
    <w:p w14:paraId="462C5155">
      <w:pPr>
        <w:pStyle w:val="2"/>
        <w:spacing w:line="264" w:lineRule="auto"/>
      </w:pPr>
    </w:p>
    <w:p w14:paraId="1134756B">
      <w:pPr>
        <w:pStyle w:val="2"/>
        <w:spacing w:line="264" w:lineRule="auto"/>
      </w:pPr>
    </w:p>
    <w:p w14:paraId="7391A957">
      <w:pPr>
        <w:spacing w:before="101" w:line="225" w:lineRule="auto"/>
        <w:ind w:left="2162"/>
        <w:rPr>
          <w:rFonts w:ascii="宋体" w:hAnsi="宋体" w:eastAsia="宋体" w:cs="宋体"/>
          <w:sz w:val="31"/>
          <w:szCs w:val="31"/>
        </w:rPr>
      </w:pPr>
      <w:r>
        <w:rPr>
          <w:rFonts w:ascii="宋体" w:hAnsi="宋体" w:eastAsia="宋体" w:cs="宋体"/>
          <w:spacing w:val="-2"/>
          <w:sz w:val="31"/>
          <w:szCs w:val="31"/>
        </w:rPr>
        <w:t>填表日期</w:t>
      </w:r>
      <w:r>
        <w:rPr>
          <w:rFonts w:ascii="宋体" w:hAnsi="宋体" w:eastAsia="宋体" w:cs="宋体"/>
          <w:spacing w:val="53"/>
          <w:sz w:val="31"/>
          <w:szCs w:val="31"/>
        </w:rPr>
        <w:t xml:space="preserve"> </w:t>
      </w:r>
      <w:r>
        <w:rPr>
          <w:rFonts w:ascii="宋体" w:hAnsi="宋体" w:eastAsia="宋体" w:cs="宋体"/>
          <w:spacing w:val="-2"/>
          <w:sz w:val="31"/>
          <w:szCs w:val="31"/>
        </w:rPr>
        <w:t>：</w:t>
      </w:r>
      <w:r>
        <w:rPr>
          <w:rFonts w:ascii="Times New Roman" w:hAnsi="Times New Roman" w:eastAsia="Times New Roman" w:cs="Times New Roman"/>
          <w:spacing w:val="-2"/>
          <w:sz w:val="31"/>
          <w:szCs w:val="31"/>
        </w:rPr>
        <w:t xml:space="preserve">2026 </w:t>
      </w:r>
      <w:r>
        <w:rPr>
          <w:rFonts w:ascii="宋体" w:hAnsi="宋体" w:eastAsia="宋体" w:cs="宋体"/>
          <w:spacing w:val="-2"/>
          <w:sz w:val="31"/>
          <w:szCs w:val="31"/>
        </w:rPr>
        <w:t>年</w:t>
      </w:r>
      <w:r>
        <w:rPr>
          <w:rFonts w:ascii="宋体" w:hAnsi="宋体" w:eastAsia="宋体" w:cs="宋体"/>
          <w:spacing w:val="19"/>
          <w:sz w:val="31"/>
          <w:szCs w:val="31"/>
        </w:rPr>
        <w:t xml:space="preserve"> </w:t>
      </w:r>
      <w:r>
        <w:rPr>
          <w:rFonts w:ascii="Times New Roman" w:hAnsi="Times New Roman" w:eastAsia="Times New Roman" w:cs="Times New Roman"/>
          <w:spacing w:val="-2"/>
          <w:sz w:val="31"/>
          <w:szCs w:val="31"/>
        </w:rPr>
        <w:t>3</w:t>
      </w:r>
      <w:r>
        <w:rPr>
          <w:rFonts w:ascii="Times New Roman" w:hAnsi="Times New Roman" w:eastAsia="Times New Roman" w:cs="Times New Roman"/>
          <w:spacing w:val="23"/>
          <w:w w:val="101"/>
          <w:sz w:val="31"/>
          <w:szCs w:val="31"/>
        </w:rPr>
        <w:t xml:space="preserve"> </w:t>
      </w:r>
      <w:r>
        <w:rPr>
          <w:rFonts w:ascii="宋体" w:hAnsi="宋体" w:eastAsia="宋体" w:cs="宋体"/>
          <w:spacing w:val="-2"/>
          <w:sz w:val="31"/>
          <w:szCs w:val="31"/>
        </w:rPr>
        <w:t>月</w:t>
      </w:r>
      <w:r>
        <w:rPr>
          <w:rFonts w:ascii="宋体" w:hAnsi="宋体" w:eastAsia="宋体" w:cs="宋体"/>
          <w:spacing w:val="-39"/>
          <w:sz w:val="31"/>
          <w:szCs w:val="31"/>
        </w:rPr>
        <w:t xml:space="preserve"> </w:t>
      </w:r>
      <w:r>
        <w:rPr>
          <w:rFonts w:ascii="Times New Roman" w:hAnsi="Times New Roman" w:eastAsia="Times New Roman" w:cs="Times New Roman"/>
          <w:spacing w:val="-2"/>
          <w:sz w:val="31"/>
          <w:szCs w:val="31"/>
        </w:rPr>
        <w:t xml:space="preserve">17  </w:t>
      </w:r>
      <w:r>
        <w:rPr>
          <w:rFonts w:ascii="宋体" w:hAnsi="宋体" w:eastAsia="宋体" w:cs="宋体"/>
          <w:spacing w:val="-2"/>
          <w:sz w:val="31"/>
          <w:szCs w:val="31"/>
        </w:rPr>
        <w:t>日</w:t>
      </w:r>
    </w:p>
    <w:p w14:paraId="611B32AC">
      <w:pPr>
        <w:spacing w:line="225" w:lineRule="auto"/>
        <w:rPr>
          <w:rFonts w:ascii="宋体" w:hAnsi="宋体" w:eastAsia="宋体" w:cs="宋体"/>
          <w:sz w:val="31"/>
          <w:szCs w:val="31"/>
        </w:rPr>
        <w:sectPr>
          <w:pgSz w:w="11906" w:h="16838"/>
          <w:pgMar w:top="1431" w:right="1644" w:bottom="400" w:left="1643" w:header="0" w:footer="0" w:gutter="0"/>
          <w:cols w:space="720" w:num="1"/>
        </w:sectPr>
      </w:pPr>
    </w:p>
    <w:p w14:paraId="281D209E">
      <w:pPr>
        <w:spacing w:before="63"/>
      </w:pPr>
    </w:p>
    <w:p w14:paraId="1C13BDE1">
      <w:pPr>
        <w:spacing w:before="63"/>
      </w:pPr>
    </w:p>
    <w:tbl>
      <w:tblPr>
        <w:tblStyle w:val="5"/>
        <w:tblW w:w="887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8"/>
        <w:gridCol w:w="4014"/>
        <w:gridCol w:w="4064"/>
      </w:tblGrid>
      <w:tr w14:paraId="767B2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1" w:hRule="atLeast"/>
        </w:trPr>
        <w:tc>
          <w:tcPr>
            <w:tcW w:w="798" w:type="dxa"/>
            <w:tcBorders>
              <w:top w:val="single" w:color="000000" w:sz="6" w:space="0"/>
              <w:left w:val="single" w:color="000000" w:sz="6" w:space="0"/>
            </w:tcBorders>
            <w:textDirection w:val="tbRlV"/>
            <w:vAlign w:val="top"/>
          </w:tcPr>
          <w:p w14:paraId="77695741">
            <w:pPr>
              <w:spacing w:before="240" w:line="207" w:lineRule="auto"/>
              <w:ind w:left="494"/>
              <w:rPr>
                <w:rFonts w:ascii="黑体" w:hAnsi="黑体" w:eastAsia="黑体" w:cs="黑体"/>
                <w:sz w:val="31"/>
                <w:szCs w:val="31"/>
              </w:rPr>
            </w:pPr>
            <w:r>
              <w:rPr>
                <w:rFonts w:ascii="黑体" w:hAnsi="黑体" w:eastAsia="黑体" w:cs="黑体"/>
                <w:spacing w:val="-29"/>
                <w:w w:val="97"/>
                <w:sz w:val="31"/>
                <w:szCs w:val="31"/>
              </w:rPr>
              <w:t>报告书修改情况总体意见</w:t>
            </w:r>
          </w:p>
        </w:tc>
        <w:tc>
          <w:tcPr>
            <w:tcW w:w="8078" w:type="dxa"/>
            <w:gridSpan w:val="2"/>
            <w:tcBorders>
              <w:top w:val="single" w:color="000000" w:sz="6" w:space="0"/>
              <w:right w:val="single" w:color="000000" w:sz="6" w:space="0"/>
            </w:tcBorders>
            <w:vAlign w:val="top"/>
          </w:tcPr>
          <w:p w14:paraId="4B812D7F">
            <w:pPr>
              <w:spacing w:line="260" w:lineRule="auto"/>
              <w:rPr>
                <w:rFonts w:ascii="Arial"/>
                <w:sz w:val="21"/>
              </w:rPr>
            </w:pPr>
          </w:p>
          <w:p w14:paraId="66F7592E">
            <w:pPr>
              <w:spacing w:line="261" w:lineRule="auto"/>
              <w:rPr>
                <w:rFonts w:ascii="Arial"/>
                <w:sz w:val="21"/>
              </w:rPr>
            </w:pPr>
          </w:p>
          <w:p w14:paraId="21CC1AA5">
            <w:pPr>
              <w:pStyle w:val="6"/>
              <w:spacing w:before="75" w:line="402" w:lineRule="auto"/>
              <w:ind w:left="106" w:right="290" w:firstLine="482"/>
              <w:rPr>
                <w:sz w:val="23"/>
                <w:szCs w:val="23"/>
              </w:rPr>
            </w:pPr>
            <w:r>
              <w:rPr>
                <w:spacing w:val="9"/>
                <w:sz w:val="23"/>
                <w:szCs w:val="23"/>
              </w:rPr>
              <w:t>新疆奇台县小红山玄武岩矿项目环境影响报告表已按提出的评审意见</w:t>
            </w:r>
            <w:r>
              <w:rPr>
                <w:spacing w:val="8"/>
                <w:sz w:val="23"/>
                <w:szCs w:val="23"/>
              </w:rPr>
              <w:t>进行了修改，同意通过复核。</w:t>
            </w:r>
          </w:p>
          <w:p w14:paraId="0C3F35BE">
            <w:pPr>
              <w:spacing w:line="267" w:lineRule="auto"/>
              <w:rPr>
                <w:rFonts w:ascii="Arial"/>
                <w:sz w:val="21"/>
              </w:rPr>
            </w:pPr>
          </w:p>
          <w:p w14:paraId="4E2D4E98">
            <w:pPr>
              <w:spacing w:line="267" w:lineRule="auto"/>
              <w:rPr>
                <w:rFonts w:ascii="Arial"/>
                <w:sz w:val="21"/>
              </w:rPr>
            </w:pPr>
          </w:p>
          <w:p w14:paraId="274AC80B">
            <w:pPr>
              <w:spacing w:line="267" w:lineRule="auto"/>
              <w:rPr>
                <w:rFonts w:ascii="Arial"/>
                <w:sz w:val="21"/>
              </w:rPr>
            </w:pPr>
          </w:p>
          <w:p w14:paraId="59966632">
            <w:pPr>
              <w:spacing w:line="267" w:lineRule="auto"/>
              <w:rPr>
                <w:rFonts w:ascii="Arial"/>
                <w:sz w:val="21"/>
              </w:rPr>
            </w:pPr>
          </w:p>
          <w:p w14:paraId="47B7F5E9">
            <w:pPr>
              <w:pStyle w:val="6"/>
              <w:spacing w:before="91" w:line="516" w:lineRule="exact"/>
              <w:ind w:left="5410"/>
            </w:pPr>
            <w:r>
              <w:rPr>
                <w:spacing w:val="-4"/>
                <w:position w:val="-4"/>
              </w:rPr>
              <w:t>签名：</w:t>
            </w:r>
            <w:r>
              <w:rPr>
                <w:position w:val="-4"/>
              </w:rPr>
              <w:drawing>
                <wp:inline distT="0" distB="0" distL="0" distR="0">
                  <wp:extent cx="418465" cy="26479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59"/>
                          <a:stretch>
                            <a:fillRect/>
                          </a:stretch>
                        </pic:blipFill>
                        <pic:spPr>
                          <a:xfrm>
                            <a:off x="0" y="0"/>
                            <a:ext cx="419047" cy="265141"/>
                          </a:xfrm>
                          <a:prstGeom prst="rect">
                            <a:avLst/>
                          </a:prstGeom>
                        </pic:spPr>
                      </pic:pic>
                    </a:graphicData>
                  </a:graphic>
                </wp:inline>
              </w:drawing>
            </w:r>
          </w:p>
          <w:p w14:paraId="1818F67E">
            <w:pPr>
              <w:pStyle w:val="6"/>
              <w:spacing w:before="215" w:line="220" w:lineRule="auto"/>
              <w:ind w:left="5489"/>
            </w:pPr>
            <w:r>
              <w:rPr>
                <w:rFonts w:ascii="Times New Roman" w:hAnsi="Times New Roman" w:eastAsia="Times New Roman" w:cs="Times New Roman"/>
                <w:spacing w:val="-6"/>
              </w:rPr>
              <w:t xml:space="preserve">2026 </w:t>
            </w:r>
            <w:r>
              <w:rPr>
                <w:spacing w:val="-6"/>
              </w:rPr>
              <w:t>年</w:t>
            </w:r>
            <w:r>
              <w:rPr>
                <w:spacing w:val="-57"/>
              </w:rPr>
              <w:t xml:space="preserve"> </w:t>
            </w:r>
            <w:r>
              <w:rPr>
                <w:rFonts w:ascii="Times New Roman" w:hAnsi="Times New Roman" w:eastAsia="Times New Roman" w:cs="Times New Roman"/>
                <w:spacing w:val="-6"/>
              </w:rPr>
              <w:t>3</w:t>
            </w:r>
            <w:r>
              <w:rPr>
                <w:rFonts w:ascii="Times New Roman" w:hAnsi="Times New Roman" w:eastAsia="Times New Roman" w:cs="Times New Roman"/>
                <w:spacing w:val="16"/>
              </w:rPr>
              <w:t xml:space="preserve"> </w:t>
            </w:r>
            <w:r>
              <w:rPr>
                <w:spacing w:val="-6"/>
              </w:rPr>
              <w:t>月</w:t>
            </w:r>
            <w:r>
              <w:rPr>
                <w:spacing w:val="-38"/>
              </w:rPr>
              <w:t xml:space="preserve"> </w:t>
            </w:r>
            <w:r>
              <w:rPr>
                <w:rFonts w:ascii="Times New Roman" w:hAnsi="Times New Roman" w:eastAsia="Times New Roman" w:cs="Times New Roman"/>
                <w:spacing w:val="-6"/>
              </w:rPr>
              <w:t xml:space="preserve">17  </w:t>
            </w:r>
            <w:r>
              <w:rPr>
                <w:spacing w:val="-6"/>
              </w:rPr>
              <w:t>日</w:t>
            </w:r>
          </w:p>
        </w:tc>
      </w:tr>
      <w:tr w14:paraId="5979A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6" w:hRule="atLeast"/>
        </w:trPr>
        <w:tc>
          <w:tcPr>
            <w:tcW w:w="798" w:type="dxa"/>
            <w:tcBorders>
              <w:left w:val="single" w:color="000000" w:sz="6" w:space="0"/>
            </w:tcBorders>
            <w:textDirection w:val="tbRlV"/>
            <w:vAlign w:val="top"/>
          </w:tcPr>
          <w:p w14:paraId="5B8544EB">
            <w:pPr>
              <w:spacing w:before="240" w:line="207" w:lineRule="auto"/>
              <w:ind w:left="865"/>
              <w:rPr>
                <w:rFonts w:ascii="黑体" w:hAnsi="黑体" w:eastAsia="黑体" w:cs="黑体"/>
                <w:sz w:val="31"/>
                <w:szCs w:val="31"/>
              </w:rPr>
            </w:pPr>
            <w:r>
              <w:rPr>
                <w:rFonts w:ascii="黑体" w:hAnsi="黑体" w:eastAsia="黑体" w:cs="黑体"/>
                <w:spacing w:val="-29"/>
                <w:w w:val="97"/>
                <w:sz w:val="31"/>
                <w:szCs w:val="31"/>
              </w:rPr>
              <w:t>报告书编制仍存在的主要问题</w:t>
            </w:r>
          </w:p>
        </w:tc>
        <w:tc>
          <w:tcPr>
            <w:tcW w:w="8078" w:type="dxa"/>
            <w:gridSpan w:val="2"/>
            <w:tcBorders>
              <w:right w:val="single" w:color="000000" w:sz="6" w:space="0"/>
            </w:tcBorders>
            <w:vAlign w:val="top"/>
          </w:tcPr>
          <w:p w14:paraId="2D140B69">
            <w:pPr>
              <w:spacing w:line="254" w:lineRule="auto"/>
              <w:rPr>
                <w:rFonts w:ascii="Arial"/>
                <w:sz w:val="21"/>
              </w:rPr>
            </w:pPr>
          </w:p>
          <w:p w14:paraId="7FE803F5">
            <w:pPr>
              <w:spacing w:line="254" w:lineRule="auto"/>
              <w:rPr>
                <w:rFonts w:ascii="Arial"/>
                <w:sz w:val="21"/>
              </w:rPr>
            </w:pPr>
          </w:p>
          <w:p w14:paraId="0A684899">
            <w:pPr>
              <w:spacing w:line="254" w:lineRule="auto"/>
              <w:rPr>
                <w:rFonts w:ascii="Arial"/>
                <w:sz w:val="21"/>
              </w:rPr>
            </w:pPr>
          </w:p>
          <w:p w14:paraId="5C8580AB">
            <w:pPr>
              <w:spacing w:line="254" w:lineRule="auto"/>
              <w:rPr>
                <w:rFonts w:ascii="Arial"/>
                <w:sz w:val="21"/>
              </w:rPr>
            </w:pPr>
          </w:p>
          <w:p w14:paraId="70CFC674">
            <w:pPr>
              <w:spacing w:line="254" w:lineRule="auto"/>
              <w:rPr>
                <w:rFonts w:ascii="Arial"/>
                <w:sz w:val="21"/>
              </w:rPr>
            </w:pPr>
          </w:p>
          <w:p w14:paraId="2A2A81BF">
            <w:pPr>
              <w:spacing w:line="255" w:lineRule="auto"/>
              <w:rPr>
                <w:rFonts w:ascii="Arial"/>
                <w:sz w:val="21"/>
              </w:rPr>
            </w:pPr>
          </w:p>
          <w:p w14:paraId="251A0216">
            <w:pPr>
              <w:spacing w:before="66" w:line="198" w:lineRule="auto"/>
              <w:ind w:left="579"/>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w:t>
            </w:r>
          </w:p>
        </w:tc>
      </w:tr>
      <w:tr w14:paraId="7D95F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798" w:type="dxa"/>
            <w:tcBorders>
              <w:left w:val="single" w:color="000000" w:sz="6" w:space="0"/>
              <w:bottom w:val="single" w:color="000000" w:sz="6" w:space="0"/>
            </w:tcBorders>
            <w:textDirection w:val="tbRlV"/>
            <w:vAlign w:val="top"/>
          </w:tcPr>
          <w:p w14:paraId="57B4C3BC">
            <w:pPr>
              <w:spacing w:before="241" w:line="207" w:lineRule="auto"/>
              <w:jc w:val="right"/>
              <w:rPr>
                <w:rFonts w:ascii="黑体" w:hAnsi="黑体" w:eastAsia="黑体" w:cs="黑体"/>
                <w:sz w:val="31"/>
                <w:szCs w:val="31"/>
              </w:rPr>
            </w:pPr>
            <w:r>
              <w:rPr>
                <w:rFonts w:ascii="黑体" w:hAnsi="黑体" w:eastAsia="黑体" w:cs="黑体"/>
                <w:spacing w:val="-30"/>
                <w:w w:val="95"/>
                <w:sz w:val="31"/>
                <w:szCs w:val="31"/>
              </w:rPr>
              <w:t>技</w:t>
            </w:r>
            <w:r>
              <w:rPr>
                <w:rFonts w:ascii="黑体" w:hAnsi="黑体" w:eastAsia="黑体" w:cs="黑体"/>
                <w:spacing w:val="-29"/>
                <w:w w:val="95"/>
                <w:sz w:val="31"/>
                <w:szCs w:val="31"/>
              </w:rPr>
              <w:t>术复核结</w:t>
            </w:r>
            <w:r>
              <w:rPr>
                <w:rFonts w:ascii="黑体" w:hAnsi="黑体" w:eastAsia="黑体" w:cs="黑体"/>
                <w:spacing w:val="-16"/>
                <w:w w:val="95"/>
                <w:sz w:val="31"/>
                <w:szCs w:val="31"/>
              </w:rPr>
              <w:t>论</w:t>
            </w:r>
          </w:p>
        </w:tc>
        <w:tc>
          <w:tcPr>
            <w:tcW w:w="4014" w:type="dxa"/>
            <w:tcBorders>
              <w:bottom w:val="single" w:color="000000" w:sz="6" w:space="0"/>
            </w:tcBorders>
            <w:vAlign w:val="top"/>
          </w:tcPr>
          <w:p w14:paraId="4875CADA">
            <w:pPr>
              <w:spacing w:line="469" w:lineRule="auto"/>
              <w:rPr>
                <w:rFonts w:ascii="Arial"/>
                <w:sz w:val="21"/>
              </w:rPr>
            </w:pPr>
          </w:p>
          <w:p w14:paraId="7AC5F658">
            <w:pPr>
              <w:spacing w:before="140" w:line="235" w:lineRule="auto"/>
              <w:ind w:left="1520"/>
              <w:rPr>
                <w:sz w:val="43"/>
                <w:szCs w:val="43"/>
              </w:rPr>
            </w:pPr>
            <w:r>
              <w:rPr>
                <w:rFonts w:ascii="仿宋" w:hAnsi="仿宋" w:eastAsia="仿宋" w:cs="仿宋"/>
                <w:spacing w:val="-66"/>
                <w:w w:val="98"/>
                <w:sz w:val="43"/>
                <w:szCs w:val="43"/>
              </w:rPr>
              <w:t>通过</w:t>
            </w:r>
            <w:r>
              <w:rPr>
                <w:position w:val="4"/>
                <w:sz w:val="43"/>
                <w:szCs w:val="43"/>
              </w:rPr>
              <w:drawing>
                <wp:inline distT="0" distB="0" distL="0" distR="0">
                  <wp:extent cx="175895" cy="14922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60"/>
                          <a:stretch>
                            <a:fillRect/>
                          </a:stretch>
                        </pic:blipFill>
                        <pic:spPr>
                          <a:xfrm>
                            <a:off x="0" y="0"/>
                            <a:ext cx="175909" cy="149483"/>
                          </a:xfrm>
                          <a:prstGeom prst="rect">
                            <a:avLst/>
                          </a:prstGeom>
                        </pic:spPr>
                      </pic:pic>
                    </a:graphicData>
                  </a:graphic>
                </wp:inline>
              </w:drawing>
            </w:r>
          </w:p>
        </w:tc>
        <w:tc>
          <w:tcPr>
            <w:tcW w:w="4064" w:type="dxa"/>
            <w:tcBorders>
              <w:bottom w:val="single" w:color="000000" w:sz="6" w:space="0"/>
              <w:right w:val="single" w:color="000000" w:sz="6" w:space="0"/>
            </w:tcBorders>
            <w:vAlign w:val="top"/>
          </w:tcPr>
          <w:p w14:paraId="10533065">
            <w:pPr>
              <w:spacing w:line="470" w:lineRule="auto"/>
              <w:rPr>
                <w:rFonts w:ascii="Arial"/>
                <w:sz w:val="21"/>
              </w:rPr>
            </w:pPr>
          </w:p>
          <w:p w14:paraId="42C3E795">
            <w:pPr>
              <w:pStyle w:val="6"/>
              <w:spacing w:before="139" w:line="229" w:lineRule="auto"/>
              <w:ind w:left="1323"/>
              <w:rPr>
                <w:sz w:val="35"/>
                <w:szCs w:val="35"/>
              </w:rPr>
            </w:pPr>
            <w:r>
              <w:rPr>
                <w:rFonts w:ascii="仿宋" w:hAnsi="仿宋" w:eastAsia="仿宋" w:cs="仿宋"/>
                <w:spacing w:val="-52"/>
                <w:sz w:val="43"/>
                <w:szCs w:val="43"/>
              </w:rPr>
              <w:t>不通过</w:t>
            </w:r>
            <w:r>
              <w:rPr>
                <w:b/>
                <w:bCs/>
                <w:spacing w:val="-52"/>
                <w:sz w:val="35"/>
                <w:szCs w:val="35"/>
              </w:rPr>
              <w:t>□</w:t>
            </w:r>
          </w:p>
        </w:tc>
      </w:tr>
    </w:tbl>
    <w:p w14:paraId="307BFB9A">
      <w:pPr>
        <w:pStyle w:val="2"/>
      </w:pPr>
    </w:p>
    <w:p w14:paraId="47B379D5">
      <w:pPr>
        <w:sectPr>
          <w:footerReference r:id="rId14" w:type="default"/>
          <w:pgSz w:w="11906" w:h="16838"/>
          <w:pgMar w:top="1431" w:right="1507" w:bottom="1155" w:left="1507" w:header="0" w:footer="995" w:gutter="0"/>
          <w:cols w:space="720" w:num="1"/>
        </w:sectPr>
      </w:pPr>
    </w:p>
    <w:sdt>
      <w:sdtPr>
        <w:rPr>
          <w:rFonts w:ascii="Arial" w:hAnsi="Arial" w:eastAsia="Arial" w:cs="Arial"/>
          <w:sz w:val="21"/>
          <w:szCs w:val="21"/>
        </w:rPr>
        <w:id w:val="147476810"/>
        <w:docPartObj>
          <w:docPartGallery w:val="Table of Contents"/>
          <w:docPartUnique/>
        </w:docPartObj>
      </w:sdtPr>
      <w:sdtEndPr>
        <w:rPr>
          <w:rFonts w:ascii="宋体" w:hAnsi="宋体" w:eastAsia="宋体" w:cs="宋体"/>
          <w:sz w:val="23"/>
          <w:szCs w:val="23"/>
        </w:rPr>
      </w:sdtEndPr>
      <w:sdtContent>
        <w:p w14:paraId="47A47400">
          <w:pPr>
            <w:spacing w:before="311" w:line="222" w:lineRule="auto"/>
            <w:ind w:left="4198"/>
            <w:rPr>
              <w:rFonts w:ascii="宋体" w:hAnsi="宋体" w:eastAsia="宋体" w:cs="宋体"/>
              <w:sz w:val="28"/>
              <w:szCs w:val="28"/>
            </w:rPr>
          </w:pPr>
          <w:r>
            <w:rPr>
              <w:rFonts w:ascii="宋体" w:hAnsi="宋体" w:eastAsia="宋体" w:cs="宋体"/>
              <w:spacing w:val="-32"/>
              <w:sz w:val="28"/>
              <w:szCs w:val="28"/>
            </w:rPr>
            <w:t>目录</w:t>
          </w:r>
        </w:p>
        <w:p w14:paraId="4BF7034D">
          <w:pPr>
            <w:tabs>
              <w:tab w:val="right" w:leader="dot" w:pos="8835"/>
            </w:tabs>
            <w:spacing w:before="202" w:line="193" w:lineRule="auto"/>
            <w:ind w:left="484"/>
            <w:rPr>
              <w:rFonts w:ascii="Times New Roman" w:hAnsi="Times New Roman" w:eastAsia="Times New Roman" w:cs="Times New Roman"/>
              <w:sz w:val="23"/>
              <w:szCs w:val="23"/>
            </w:rPr>
          </w:pPr>
          <w:r>
            <w:fldChar w:fldCharType="begin"/>
          </w:r>
          <w:r>
            <w:instrText xml:space="preserve"> HYPERLINK \l "bookmark4" </w:instrText>
          </w:r>
          <w:r>
            <w:fldChar w:fldCharType="separate"/>
          </w:r>
          <w:r>
            <w:rPr>
              <w:rFonts w:ascii="宋体" w:hAnsi="宋体" w:eastAsia="宋体" w:cs="宋体"/>
              <w:spacing w:val="8"/>
              <w:sz w:val="23"/>
              <w:szCs w:val="23"/>
            </w:rPr>
            <w:t>一、建设项目基本情况</w:t>
          </w:r>
          <w:r>
            <w:rPr>
              <w:rFonts w:ascii="宋体" w:hAnsi="宋体" w:eastAsia="宋体" w:cs="宋体"/>
              <w:spacing w:val="-64"/>
              <w:sz w:val="23"/>
              <w:szCs w:val="23"/>
            </w:rPr>
            <w:t xml:space="preserve"> </w:t>
          </w:r>
          <w:r>
            <w:rPr>
              <w:rFonts w:ascii="宋体" w:hAnsi="宋体" w:eastAsia="宋体" w:cs="宋体"/>
              <w:sz w:val="23"/>
              <w:szCs w:val="23"/>
            </w:rPr>
            <w:tab/>
          </w:r>
          <w:r>
            <w:rPr>
              <w:rFonts w:ascii="宋体" w:hAnsi="宋体" w:eastAsia="宋体" w:cs="宋体"/>
              <w:spacing w:val="-55"/>
              <w:sz w:val="23"/>
              <w:szCs w:val="23"/>
            </w:rPr>
            <w:t xml:space="preserve"> </w:t>
          </w:r>
          <w:r>
            <w:rPr>
              <w:rFonts w:ascii="Times New Roman" w:hAnsi="Times New Roman" w:eastAsia="Times New Roman" w:cs="Times New Roman"/>
              <w:spacing w:val="-1"/>
              <w:sz w:val="23"/>
              <w:szCs w:val="23"/>
            </w:rPr>
            <w:t>2</w:t>
          </w:r>
          <w:r>
            <w:rPr>
              <w:rFonts w:ascii="Times New Roman" w:hAnsi="Times New Roman" w:eastAsia="Times New Roman" w:cs="Times New Roman"/>
              <w:spacing w:val="-1"/>
              <w:sz w:val="23"/>
              <w:szCs w:val="23"/>
            </w:rPr>
            <w:fldChar w:fldCharType="end"/>
          </w:r>
        </w:p>
        <w:p w14:paraId="33468041">
          <w:pPr>
            <w:tabs>
              <w:tab w:val="right" w:leader="dot" w:pos="8835"/>
            </w:tabs>
            <w:spacing w:before="225" w:line="193" w:lineRule="auto"/>
            <w:ind w:left="484"/>
            <w:rPr>
              <w:rFonts w:ascii="Times New Roman" w:hAnsi="Times New Roman" w:eastAsia="Times New Roman" w:cs="Times New Roman"/>
              <w:sz w:val="23"/>
              <w:szCs w:val="23"/>
            </w:rPr>
          </w:pPr>
          <w:r>
            <w:fldChar w:fldCharType="begin"/>
          </w:r>
          <w:r>
            <w:instrText xml:space="preserve"> HYPERLINK \l "bookmark5" </w:instrText>
          </w:r>
          <w:r>
            <w:fldChar w:fldCharType="separate"/>
          </w:r>
          <w:r>
            <w:rPr>
              <w:rFonts w:ascii="宋体" w:hAnsi="宋体" w:eastAsia="宋体" w:cs="宋体"/>
              <w:spacing w:val="7"/>
              <w:sz w:val="23"/>
              <w:szCs w:val="23"/>
            </w:rPr>
            <w:t>二、建设内容</w:t>
          </w:r>
          <w:r>
            <w:rPr>
              <w:rFonts w:ascii="宋体" w:hAnsi="宋体" w:eastAsia="宋体" w:cs="宋体"/>
              <w:spacing w:val="-66"/>
              <w:sz w:val="23"/>
              <w:szCs w:val="23"/>
            </w:rPr>
            <w:t xml:space="preserve"> </w:t>
          </w:r>
          <w:r>
            <w:rPr>
              <w:rFonts w:ascii="宋体" w:hAnsi="宋体" w:eastAsia="宋体" w:cs="宋体"/>
              <w:sz w:val="23"/>
              <w:szCs w:val="23"/>
            </w:rPr>
            <w:tab/>
          </w:r>
          <w:r>
            <w:rPr>
              <w:rFonts w:ascii="宋体" w:hAnsi="宋体" w:eastAsia="宋体" w:cs="宋体"/>
              <w:spacing w:val="-55"/>
              <w:sz w:val="23"/>
              <w:szCs w:val="23"/>
            </w:rPr>
            <w:t xml:space="preserve"> </w:t>
          </w:r>
          <w:r>
            <w:rPr>
              <w:rFonts w:ascii="Times New Roman" w:hAnsi="Times New Roman" w:eastAsia="Times New Roman" w:cs="Times New Roman"/>
              <w:spacing w:val="2"/>
              <w:sz w:val="23"/>
              <w:szCs w:val="23"/>
            </w:rPr>
            <w:t>27</w:t>
          </w:r>
          <w:r>
            <w:rPr>
              <w:rFonts w:ascii="Times New Roman" w:hAnsi="Times New Roman" w:eastAsia="Times New Roman" w:cs="Times New Roman"/>
              <w:spacing w:val="2"/>
              <w:sz w:val="23"/>
              <w:szCs w:val="23"/>
            </w:rPr>
            <w:fldChar w:fldCharType="end"/>
          </w:r>
        </w:p>
        <w:p w14:paraId="4B8FA340">
          <w:pPr>
            <w:tabs>
              <w:tab w:val="right" w:leader="dot" w:pos="8835"/>
            </w:tabs>
            <w:spacing w:before="227" w:line="193" w:lineRule="auto"/>
            <w:ind w:left="480"/>
            <w:rPr>
              <w:rFonts w:ascii="Times New Roman" w:hAnsi="Times New Roman" w:eastAsia="Times New Roman" w:cs="Times New Roman"/>
              <w:sz w:val="23"/>
              <w:szCs w:val="23"/>
            </w:rPr>
          </w:pPr>
          <w:r>
            <w:fldChar w:fldCharType="begin"/>
          </w:r>
          <w:r>
            <w:instrText xml:space="preserve"> HYPERLINK \l "bookmark6" </w:instrText>
          </w:r>
          <w:r>
            <w:fldChar w:fldCharType="separate"/>
          </w:r>
          <w:r>
            <w:rPr>
              <w:rFonts w:ascii="宋体" w:hAnsi="宋体" w:eastAsia="宋体" w:cs="宋体"/>
              <w:spacing w:val="9"/>
              <w:sz w:val="23"/>
              <w:szCs w:val="23"/>
            </w:rPr>
            <w:t>三、生态环境现状、保护目标及评价标准</w:t>
          </w:r>
          <w:r>
            <w:rPr>
              <w:rFonts w:ascii="宋体" w:hAnsi="宋体" w:eastAsia="宋体" w:cs="宋体"/>
              <w:spacing w:val="-62"/>
              <w:sz w:val="23"/>
              <w:szCs w:val="23"/>
            </w:rPr>
            <w:t xml:space="preserve"> </w:t>
          </w:r>
          <w:r>
            <w:rPr>
              <w:rFonts w:ascii="宋体" w:hAnsi="宋体" w:eastAsia="宋体" w:cs="宋体"/>
              <w:sz w:val="23"/>
              <w:szCs w:val="23"/>
            </w:rPr>
            <w:tab/>
          </w:r>
          <w:r>
            <w:rPr>
              <w:rFonts w:ascii="宋体" w:hAnsi="宋体" w:eastAsia="宋体" w:cs="宋体"/>
              <w:spacing w:val="-56"/>
              <w:sz w:val="23"/>
              <w:szCs w:val="23"/>
            </w:rPr>
            <w:t xml:space="preserve"> </w:t>
          </w:r>
          <w:r>
            <w:rPr>
              <w:rFonts w:ascii="Times New Roman" w:hAnsi="Times New Roman" w:eastAsia="Times New Roman" w:cs="Times New Roman"/>
              <w:spacing w:val="3"/>
              <w:sz w:val="23"/>
              <w:szCs w:val="23"/>
            </w:rPr>
            <w:t>41</w:t>
          </w:r>
          <w:r>
            <w:rPr>
              <w:rFonts w:ascii="Times New Roman" w:hAnsi="Times New Roman" w:eastAsia="Times New Roman" w:cs="Times New Roman"/>
              <w:spacing w:val="3"/>
              <w:sz w:val="23"/>
              <w:szCs w:val="23"/>
            </w:rPr>
            <w:fldChar w:fldCharType="end"/>
          </w:r>
        </w:p>
        <w:p w14:paraId="43834B91">
          <w:pPr>
            <w:tabs>
              <w:tab w:val="right" w:leader="dot" w:pos="8835"/>
            </w:tabs>
            <w:spacing w:before="227" w:line="193" w:lineRule="auto"/>
            <w:ind w:left="503"/>
            <w:rPr>
              <w:rFonts w:ascii="Times New Roman" w:hAnsi="Times New Roman" w:eastAsia="Times New Roman" w:cs="Times New Roman"/>
              <w:sz w:val="23"/>
              <w:szCs w:val="23"/>
            </w:rPr>
          </w:pPr>
          <w:r>
            <w:fldChar w:fldCharType="begin"/>
          </w:r>
          <w:r>
            <w:instrText xml:space="preserve"> HYPERLINK \l "bookmark7" </w:instrText>
          </w:r>
          <w:r>
            <w:fldChar w:fldCharType="separate"/>
          </w:r>
          <w:r>
            <w:rPr>
              <w:rFonts w:ascii="宋体" w:hAnsi="宋体" w:eastAsia="宋体" w:cs="宋体"/>
              <w:spacing w:val="6"/>
              <w:sz w:val="23"/>
              <w:szCs w:val="23"/>
            </w:rPr>
            <w:t>四、生态环境影响分析</w:t>
          </w:r>
          <w:r>
            <w:rPr>
              <w:rFonts w:ascii="宋体" w:hAnsi="宋体" w:eastAsia="宋体" w:cs="宋体"/>
              <w:spacing w:val="-63"/>
              <w:sz w:val="23"/>
              <w:szCs w:val="23"/>
            </w:rPr>
            <w:t xml:space="preserve"> </w:t>
          </w:r>
          <w:r>
            <w:rPr>
              <w:rFonts w:ascii="宋体" w:hAnsi="宋体" w:eastAsia="宋体" w:cs="宋体"/>
              <w:sz w:val="23"/>
              <w:szCs w:val="23"/>
            </w:rPr>
            <w:tab/>
          </w:r>
          <w:r>
            <w:rPr>
              <w:rFonts w:ascii="宋体" w:hAnsi="宋体" w:eastAsia="宋体" w:cs="宋体"/>
              <w:spacing w:val="-56"/>
              <w:sz w:val="23"/>
              <w:szCs w:val="23"/>
            </w:rPr>
            <w:t xml:space="preserve"> </w:t>
          </w:r>
          <w:r>
            <w:rPr>
              <w:rFonts w:ascii="Times New Roman" w:hAnsi="Times New Roman" w:eastAsia="Times New Roman" w:cs="Times New Roman"/>
              <w:spacing w:val="3"/>
              <w:sz w:val="23"/>
              <w:szCs w:val="23"/>
            </w:rPr>
            <w:t>49</w:t>
          </w:r>
          <w:r>
            <w:rPr>
              <w:rFonts w:ascii="Times New Roman" w:hAnsi="Times New Roman" w:eastAsia="Times New Roman" w:cs="Times New Roman"/>
              <w:spacing w:val="3"/>
              <w:sz w:val="23"/>
              <w:szCs w:val="23"/>
            </w:rPr>
            <w:fldChar w:fldCharType="end"/>
          </w:r>
        </w:p>
        <w:p w14:paraId="48D4797A">
          <w:pPr>
            <w:tabs>
              <w:tab w:val="right" w:leader="dot" w:pos="8835"/>
            </w:tabs>
            <w:spacing w:before="225" w:line="193" w:lineRule="auto"/>
            <w:ind w:left="484"/>
            <w:rPr>
              <w:rFonts w:ascii="Times New Roman" w:hAnsi="Times New Roman" w:eastAsia="Times New Roman" w:cs="Times New Roman"/>
              <w:sz w:val="23"/>
              <w:szCs w:val="23"/>
            </w:rPr>
          </w:pPr>
          <w:r>
            <w:fldChar w:fldCharType="begin"/>
          </w:r>
          <w:r>
            <w:instrText xml:space="preserve"> HYPERLINK \l "bookmark8" </w:instrText>
          </w:r>
          <w:r>
            <w:fldChar w:fldCharType="separate"/>
          </w:r>
          <w:r>
            <w:rPr>
              <w:rFonts w:ascii="宋体" w:hAnsi="宋体" w:eastAsia="宋体" w:cs="宋体"/>
              <w:spacing w:val="8"/>
              <w:sz w:val="23"/>
              <w:szCs w:val="23"/>
            </w:rPr>
            <w:t>五、主要生态环境保护措施</w:t>
          </w:r>
          <w:r>
            <w:rPr>
              <w:rFonts w:ascii="宋体" w:hAnsi="宋体" w:eastAsia="宋体" w:cs="宋体"/>
              <w:spacing w:val="-60"/>
              <w:sz w:val="23"/>
              <w:szCs w:val="23"/>
            </w:rPr>
            <w:t xml:space="preserve"> </w:t>
          </w:r>
          <w:r>
            <w:rPr>
              <w:rFonts w:ascii="宋体" w:hAnsi="宋体" w:eastAsia="宋体" w:cs="宋体"/>
              <w:sz w:val="23"/>
              <w:szCs w:val="23"/>
            </w:rPr>
            <w:tab/>
          </w:r>
          <w:r>
            <w:rPr>
              <w:rFonts w:ascii="宋体" w:hAnsi="宋体" w:eastAsia="宋体" w:cs="宋体"/>
              <w:spacing w:val="-51"/>
              <w:sz w:val="23"/>
              <w:szCs w:val="23"/>
            </w:rPr>
            <w:t xml:space="preserve"> </w:t>
          </w:r>
          <w:r>
            <w:rPr>
              <w:rFonts w:ascii="Times New Roman" w:hAnsi="Times New Roman" w:eastAsia="Times New Roman" w:cs="Times New Roman"/>
              <w:sz w:val="23"/>
              <w:szCs w:val="23"/>
            </w:rPr>
            <w:t>74</w:t>
          </w:r>
          <w:r>
            <w:rPr>
              <w:rFonts w:ascii="Times New Roman" w:hAnsi="Times New Roman" w:eastAsia="Times New Roman" w:cs="Times New Roman"/>
              <w:sz w:val="23"/>
              <w:szCs w:val="23"/>
            </w:rPr>
            <w:fldChar w:fldCharType="end"/>
          </w:r>
        </w:p>
        <w:p w14:paraId="70980DE9">
          <w:pPr>
            <w:tabs>
              <w:tab w:val="right" w:leader="dot" w:pos="8835"/>
            </w:tabs>
            <w:spacing w:before="227" w:line="192" w:lineRule="auto"/>
            <w:ind w:left="482"/>
            <w:rPr>
              <w:rFonts w:ascii="宋体" w:hAnsi="宋体" w:eastAsia="宋体" w:cs="宋体"/>
              <w:sz w:val="23"/>
              <w:szCs w:val="23"/>
            </w:rPr>
          </w:pPr>
          <w:r>
            <w:fldChar w:fldCharType="begin"/>
          </w:r>
          <w:r>
            <w:instrText xml:space="preserve"> HYPERLINK \l "bookmark9" </w:instrText>
          </w:r>
          <w:r>
            <w:fldChar w:fldCharType="separate"/>
          </w:r>
          <w:r>
            <w:rPr>
              <w:rFonts w:ascii="宋体" w:hAnsi="宋体" w:eastAsia="宋体" w:cs="宋体"/>
              <w:spacing w:val="9"/>
              <w:sz w:val="23"/>
              <w:szCs w:val="23"/>
            </w:rPr>
            <w:t>六、生态环境保护措施监督检查清单</w:t>
          </w:r>
          <w:r>
            <w:rPr>
              <w:rFonts w:ascii="宋体" w:hAnsi="宋体" w:eastAsia="宋体" w:cs="宋体"/>
              <w:spacing w:val="84"/>
              <w:sz w:val="23"/>
              <w:szCs w:val="23"/>
            </w:rPr>
            <w:t xml:space="preserve"> </w:t>
          </w:r>
          <w:r>
            <w:rPr>
              <w:rFonts w:ascii="宋体" w:hAnsi="宋体" w:eastAsia="宋体" w:cs="宋体"/>
              <w:sz w:val="23"/>
              <w:szCs w:val="23"/>
            </w:rPr>
            <w:tab/>
          </w:r>
          <w:r>
            <w:rPr>
              <w:rFonts w:ascii="宋体" w:hAnsi="宋体" w:eastAsia="宋体" w:cs="宋体"/>
              <w:spacing w:val="-62"/>
              <w:sz w:val="23"/>
              <w:szCs w:val="23"/>
            </w:rPr>
            <w:t xml:space="preserve"> </w:t>
          </w:r>
          <w:r>
            <w:rPr>
              <w:rFonts w:ascii="宋体" w:hAnsi="宋体" w:eastAsia="宋体" w:cs="宋体"/>
              <w:spacing w:val="-5"/>
              <w:sz w:val="23"/>
              <w:szCs w:val="23"/>
            </w:rPr>
            <w:t>103</w:t>
          </w:r>
          <w:r>
            <w:rPr>
              <w:rFonts w:ascii="宋体" w:hAnsi="宋体" w:eastAsia="宋体" w:cs="宋体"/>
              <w:spacing w:val="-5"/>
              <w:sz w:val="23"/>
              <w:szCs w:val="23"/>
            </w:rPr>
            <w:fldChar w:fldCharType="end"/>
          </w:r>
        </w:p>
        <w:p w14:paraId="514D4A2E">
          <w:pPr>
            <w:tabs>
              <w:tab w:val="right" w:leader="dot" w:pos="8835"/>
            </w:tabs>
            <w:spacing w:before="226" w:line="221" w:lineRule="auto"/>
            <w:ind w:left="479"/>
            <w:rPr>
              <w:rFonts w:ascii="宋体" w:hAnsi="宋体" w:eastAsia="宋体" w:cs="宋体"/>
              <w:sz w:val="23"/>
              <w:szCs w:val="23"/>
            </w:rPr>
          </w:pPr>
          <w:r>
            <w:fldChar w:fldCharType="begin"/>
          </w:r>
          <w:r>
            <w:instrText xml:space="preserve"> HYPERLINK \l "bookmark10" </w:instrText>
          </w:r>
          <w:r>
            <w:fldChar w:fldCharType="separate"/>
          </w:r>
          <w:r>
            <w:rPr>
              <w:rFonts w:ascii="宋体" w:hAnsi="宋体" w:eastAsia="宋体" w:cs="宋体"/>
              <w:spacing w:val="7"/>
              <w:sz w:val="23"/>
              <w:szCs w:val="23"/>
            </w:rPr>
            <w:t>七、结论</w:t>
          </w:r>
          <w:r>
            <w:rPr>
              <w:rFonts w:ascii="宋体" w:hAnsi="宋体" w:eastAsia="宋体" w:cs="宋体"/>
              <w:spacing w:val="83"/>
              <w:sz w:val="23"/>
              <w:szCs w:val="23"/>
            </w:rPr>
            <w:t xml:space="preserve"> </w:t>
          </w:r>
          <w:r>
            <w:rPr>
              <w:rFonts w:ascii="宋体" w:hAnsi="宋体" w:eastAsia="宋体" w:cs="宋体"/>
              <w:sz w:val="23"/>
              <w:szCs w:val="23"/>
            </w:rPr>
            <w:tab/>
          </w:r>
          <w:r>
            <w:rPr>
              <w:rFonts w:ascii="宋体" w:hAnsi="宋体" w:eastAsia="宋体" w:cs="宋体"/>
              <w:spacing w:val="-62"/>
              <w:sz w:val="23"/>
              <w:szCs w:val="23"/>
            </w:rPr>
            <w:t xml:space="preserve"> </w:t>
          </w:r>
          <w:r>
            <w:rPr>
              <w:rFonts w:ascii="宋体" w:hAnsi="宋体" w:eastAsia="宋体" w:cs="宋体"/>
              <w:spacing w:val="-5"/>
              <w:sz w:val="23"/>
              <w:szCs w:val="23"/>
            </w:rPr>
            <w:t>106</w:t>
          </w:r>
          <w:r>
            <w:rPr>
              <w:rFonts w:ascii="宋体" w:hAnsi="宋体" w:eastAsia="宋体" w:cs="宋体"/>
              <w:spacing w:val="-5"/>
              <w:sz w:val="23"/>
              <w:szCs w:val="23"/>
            </w:rPr>
            <w:fldChar w:fldCharType="end"/>
          </w:r>
        </w:p>
      </w:sdtContent>
    </w:sdt>
    <w:p w14:paraId="23D2C519">
      <w:pPr>
        <w:spacing w:before="190" w:line="227" w:lineRule="auto"/>
        <w:ind w:left="499"/>
        <w:rPr>
          <w:rFonts w:ascii="宋体" w:hAnsi="宋体" w:eastAsia="宋体" w:cs="宋体"/>
          <w:sz w:val="23"/>
          <w:szCs w:val="23"/>
        </w:rPr>
      </w:pPr>
      <w:r>
        <w:rPr>
          <w:rFonts w:ascii="宋体" w:hAnsi="宋体" w:eastAsia="宋体" w:cs="宋体"/>
          <w:spacing w:val="3"/>
          <w:sz w:val="23"/>
          <w:szCs w:val="23"/>
        </w:rPr>
        <w:t>附图</w:t>
      </w:r>
      <w:r>
        <w:rPr>
          <w:rFonts w:ascii="宋体" w:hAnsi="宋体" w:eastAsia="宋体" w:cs="宋体"/>
          <w:spacing w:val="-12"/>
          <w:sz w:val="23"/>
          <w:szCs w:val="23"/>
        </w:rPr>
        <w:t xml:space="preserve"> </w:t>
      </w:r>
      <w:r>
        <w:rPr>
          <w:rFonts w:ascii="Times New Roman" w:hAnsi="Times New Roman" w:eastAsia="Times New Roman" w:cs="Times New Roman"/>
          <w:spacing w:val="3"/>
          <w:sz w:val="23"/>
          <w:szCs w:val="23"/>
        </w:rPr>
        <w:t>1-</w:t>
      </w:r>
      <w:r>
        <w:rPr>
          <w:rFonts w:ascii="Times New Roman" w:hAnsi="Times New Roman" w:eastAsia="Times New Roman" w:cs="Times New Roman"/>
          <w:spacing w:val="-31"/>
          <w:sz w:val="23"/>
          <w:szCs w:val="23"/>
        </w:rPr>
        <w:t xml:space="preserve"> </w:t>
      </w:r>
      <w:r>
        <w:rPr>
          <w:rFonts w:ascii="Times New Roman" w:hAnsi="Times New Roman" w:eastAsia="Times New Roman" w:cs="Times New Roman"/>
          <w:spacing w:val="3"/>
          <w:sz w:val="23"/>
          <w:szCs w:val="23"/>
        </w:rPr>
        <w:t xml:space="preserve">1    </w:t>
      </w:r>
      <w:r>
        <w:rPr>
          <w:rFonts w:ascii="宋体" w:hAnsi="宋体" w:eastAsia="宋体" w:cs="宋体"/>
          <w:spacing w:val="3"/>
          <w:sz w:val="23"/>
          <w:szCs w:val="23"/>
        </w:rPr>
        <w:t>项目在环境管控单元位置图</w:t>
      </w:r>
    </w:p>
    <w:p w14:paraId="0D314076">
      <w:pPr>
        <w:spacing w:before="185" w:line="227" w:lineRule="auto"/>
        <w:ind w:left="499"/>
        <w:rPr>
          <w:rFonts w:ascii="宋体" w:hAnsi="宋体" w:eastAsia="宋体" w:cs="宋体"/>
          <w:sz w:val="23"/>
          <w:szCs w:val="23"/>
        </w:rPr>
      </w:pPr>
      <w:r>
        <w:rPr>
          <w:rFonts w:ascii="宋体" w:hAnsi="宋体" w:eastAsia="宋体" w:cs="宋体"/>
          <w:spacing w:val="3"/>
          <w:sz w:val="23"/>
          <w:szCs w:val="23"/>
        </w:rPr>
        <w:t>附图</w:t>
      </w:r>
      <w:r>
        <w:rPr>
          <w:rFonts w:ascii="宋体" w:hAnsi="宋体" w:eastAsia="宋体" w:cs="宋体"/>
          <w:spacing w:val="-47"/>
          <w:sz w:val="23"/>
          <w:szCs w:val="23"/>
        </w:rPr>
        <w:t xml:space="preserve"> </w:t>
      </w:r>
      <w:r>
        <w:rPr>
          <w:rFonts w:ascii="Times New Roman" w:hAnsi="Times New Roman" w:eastAsia="Times New Roman" w:cs="Times New Roman"/>
          <w:spacing w:val="3"/>
          <w:sz w:val="23"/>
          <w:szCs w:val="23"/>
        </w:rPr>
        <w:t>2-</w:t>
      </w:r>
      <w:r>
        <w:rPr>
          <w:rFonts w:ascii="Times New Roman" w:hAnsi="Times New Roman" w:eastAsia="Times New Roman" w:cs="Times New Roman"/>
          <w:spacing w:val="-31"/>
          <w:sz w:val="23"/>
          <w:szCs w:val="23"/>
        </w:rPr>
        <w:t xml:space="preserve"> </w:t>
      </w:r>
      <w:r>
        <w:rPr>
          <w:rFonts w:ascii="Times New Roman" w:hAnsi="Times New Roman" w:eastAsia="Times New Roman" w:cs="Times New Roman"/>
          <w:spacing w:val="3"/>
          <w:sz w:val="23"/>
          <w:szCs w:val="23"/>
        </w:rPr>
        <w:t xml:space="preserve">1    </w:t>
      </w:r>
      <w:r>
        <w:rPr>
          <w:rFonts w:ascii="宋体" w:hAnsi="宋体" w:eastAsia="宋体" w:cs="宋体"/>
          <w:spacing w:val="3"/>
          <w:sz w:val="23"/>
          <w:szCs w:val="23"/>
        </w:rPr>
        <w:t>项目地理位置图</w:t>
      </w:r>
    </w:p>
    <w:p w14:paraId="0E3D0DDC">
      <w:pPr>
        <w:spacing w:before="185" w:line="227" w:lineRule="auto"/>
        <w:ind w:left="499"/>
        <w:rPr>
          <w:rFonts w:ascii="宋体" w:hAnsi="宋体" w:eastAsia="宋体" w:cs="宋体"/>
          <w:sz w:val="23"/>
          <w:szCs w:val="23"/>
        </w:rPr>
      </w:pPr>
      <w:r>
        <w:rPr>
          <w:rFonts w:ascii="宋体" w:hAnsi="宋体" w:eastAsia="宋体" w:cs="宋体"/>
          <w:spacing w:val="5"/>
          <w:sz w:val="23"/>
          <w:szCs w:val="23"/>
        </w:rPr>
        <w:t>附图</w:t>
      </w:r>
      <w:r>
        <w:rPr>
          <w:rFonts w:ascii="宋体" w:hAnsi="宋体" w:eastAsia="宋体" w:cs="宋体"/>
          <w:spacing w:val="-42"/>
          <w:sz w:val="23"/>
          <w:szCs w:val="23"/>
        </w:rPr>
        <w:t xml:space="preserve"> </w:t>
      </w:r>
      <w:r>
        <w:rPr>
          <w:rFonts w:ascii="Times New Roman" w:hAnsi="Times New Roman" w:eastAsia="Times New Roman" w:cs="Times New Roman"/>
          <w:spacing w:val="5"/>
          <w:sz w:val="23"/>
          <w:szCs w:val="23"/>
        </w:rPr>
        <w:t xml:space="preserve">2-2    </w:t>
      </w:r>
      <w:r>
        <w:rPr>
          <w:rFonts w:ascii="宋体" w:hAnsi="宋体" w:eastAsia="宋体" w:cs="宋体"/>
          <w:spacing w:val="5"/>
          <w:sz w:val="23"/>
          <w:szCs w:val="23"/>
        </w:rPr>
        <w:t>项目周边环境关系图</w:t>
      </w:r>
    </w:p>
    <w:p w14:paraId="29E59DAC">
      <w:pPr>
        <w:spacing w:before="183" w:line="227" w:lineRule="auto"/>
        <w:ind w:left="499"/>
        <w:rPr>
          <w:rFonts w:ascii="宋体" w:hAnsi="宋体" w:eastAsia="宋体" w:cs="宋体"/>
          <w:sz w:val="23"/>
          <w:szCs w:val="23"/>
        </w:rPr>
      </w:pPr>
      <w:r>
        <w:rPr>
          <w:rFonts w:ascii="宋体" w:hAnsi="宋体" w:eastAsia="宋体" w:cs="宋体"/>
          <w:spacing w:val="5"/>
          <w:sz w:val="23"/>
          <w:szCs w:val="23"/>
        </w:rPr>
        <w:t>附图</w:t>
      </w:r>
      <w:r>
        <w:rPr>
          <w:rFonts w:ascii="宋体" w:hAnsi="宋体" w:eastAsia="宋体" w:cs="宋体"/>
          <w:spacing w:val="-47"/>
          <w:sz w:val="23"/>
          <w:szCs w:val="23"/>
        </w:rPr>
        <w:t xml:space="preserve"> </w:t>
      </w:r>
      <w:r>
        <w:rPr>
          <w:rFonts w:ascii="Times New Roman" w:hAnsi="Times New Roman" w:eastAsia="Times New Roman" w:cs="Times New Roman"/>
          <w:spacing w:val="5"/>
          <w:sz w:val="23"/>
          <w:szCs w:val="23"/>
        </w:rPr>
        <w:t xml:space="preserve">2-3    </w:t>
      </w:r>
      <w:r>
        <w:rPr>
          <w:rFonts w:ascii="宋体" w:hAnsi="宋体" w:eastAsia="宋体" w:cs="宋体"/>
          <w:spacing w:val="5"/>
          <w:sz w:val="23"/>
          <w:szCs w:val="23"/>
        </w:rPr>
        <w:t>项目总平面布置图</w:t>
      </w:r>
    </w:p>
    <w:p w14:paraId="20A20386">
      <w:pPr>
        <w:spacing w:before="185" w:line="227" w:lineRule="auto"/>
        <w:ind w:left="499"/>
        <w:rPr>
          <w:rFonts w:ascii="宋体" w:hAnsi="宋体" w:eastAsia="宋体" w:cs="宋体"/>
          <w:sz w:val="23"/>
          <w:szCs w:val="23"/>
        </w:rPr>
      </w:pPr>
      <w:r>
        <w:rPr>
          <w:rFonts w:ascii="宋体" w:hAnsi="宋体" w:eastAsia="宋体" w:cs="宋体"/>
          <w:spacing w:val="5"/>
          <w:sz w:val="23"/>
          <w:szCs w:val="23"/>
        </w:rPr>
        <w:t>附图</w:t>
      </w:r>
      <w:r>
        <w:rPr>
          <w:rFonts w:ascii="宋体" w:hAnsi="宋体" w:eastAsia="宋体" w:cs="宋体"/>
          <w:spacing w:val="-44"/>
          <w:sz w:val="23"/>
          <w:szCs w:val="23"/>
        </w:rPr>
        <w:t xml:space="preserve"> </w:t>
      </w:r>
      <w:r>
        <w:rPr>
          <w:rFonts w:ascii="Times New Roman" w:hAnsi="Times New Roman" w:eastAsia="Times New Roman" w:cs="Times New Roman"/>
          <w:spacing w:val="5"/>
          <w:sz w:val="23"/>
          <w:szCs w:val="23"/>
        </w:rPr>
        <w:t>3-</w:t>
      </w:r>
      <w:r>
        <w:rPr>
          <w:rFonts w:ascii="Times New Roman" w:hAnsi="Times New Roman" w:eastAsia="Times New Roman" w:cs="Times New Roman"/>
          <w:spacing w:val="-31"/>
          <w:sz w:val="23"/>
          <w:szCs w:val="23"/>
        </w:rPr>
        <w:t xml:space="preserve"> </w:t>
      </w:r>
      <w:r>
        <w:rPr>
          <w:rFonts w:ascii="Times New Roman" w:hAnsi="Times New Roman" w:eastAsia="Times New Roman" w:cs="Times New Roman"/>
          <w:spacing w:val="5"/>
          <w:sz w:val="23"/>
          <w:szCs w:val="23"/>
        </w:rPr>
        <w:t xml:space="preserve">1    </w:t>
      </w:r>
      <w:r>
        <w:rPr>
          <w:rFonts w:ascii="宋体" w:hAnsi="宋体" w:eastAsia="宋体" w:cs="宋体"/>
          <w:spacing w:val="5"/>
          <w:sz w:val="23"/>
          <w:szCs w:val="23"/>
        </w:rPr>
        <w:t>项目在新疆生态功能区划位置图</w:t>
      </w:r>
    </w:p>
    <w:p w14:paraId="6F9A8BAB">
      <w:pPr>
        <w:spacing w:before="183" w:line="227" w:lineRule="auto"/>
        <w:ind w:left="499"/>
        <w:rPr>
          <w:rFonts w:ascii="宋体" w:hAnsi="宋体" w:eastAsia="宋体" w:cs="宋体"/>
          <w:sz w:val="23"/>
          <w:szCs w:val="23"/>
        </w:rPr>
      </w:pPr>
      <w:r>
        <w:rPr>
          <w:rFonts w:ascii="宋体" w:hAnsi="宋体" w:eastAsia="宋体" w:cs="宋体"/>
          <w:spacing w:val="4"/>
          <w:sz w:val="23"/>
          <w:szCs w:val="23"/>
        </w:rPr>
        <w:t>附图</w:t>
      </w:r>
      <w:r>
        <w:rPr>
          <w:rFonts w:ascii="宋体" w:hAnsi="宋体" w:eastAsia="宋体" w:cs="宋体"/>
          <w:spacing w:val="-30"/>
          <w:sz w:val="23"/>
          <w:szCs w:val="23"/>
        </w:rPr>
        <w:t xml:space="preserve"> </w:t>
      </w:r>
      <w:r>
        <w:rPr>
          <w:rFonts w:ascii="Times New Roman" w:hAnsi="Times New Roman" w:eastAsia="Times New Roman" w:cs="Times New Roman"/>
          <w:spacing w:val="4"/>
          <w:sz w:val="23"/>
          <w:szCs w:val="23"/>
        </w:rPr>
        <w:t xml:space="preserve">3-2    </w:t>
      </w:r>
      <w:r>
        <w:rPr>
          <w:rFonts w:ascii="宋体" w:hAnsi="宋体" w:eastAsia="宋体" w:cs="宋体"/>
          <w:spacing w:val="4"/>
          <w:sz w:val="23"/>
          <w:szCs w:val="23"/>
        </w:rPr>
        <w:t>项目区植被类型图</w:t>
      </w:r>
    </w:p>
    <w:p w14:paraId="699DF104">
      <w:pPr>
        <w:spacing w:before="185" w:line="227" w:lineRule="auto"/>
        <w:ind w:left="499"/>
        <w:rPr>
          <w:rFonts w:ascii="宋体" w:hAnsi="宋体" w:eastAsia="宋体" w:cs="宋体"/>
          <w:sz w:val="23"/>
          <w:szCs w:val="23"/>
        </w:rPr>
      </w:pPr>
      <w:r>
        <w:rPr>
          <w:rFonts w:ascii="宋体" w:hAnsi="宋体" w:eastAsia="宋体" w:cs="宋体"/>
          <w:spacing w:val="5"/>
          <w:sz w:val="23"/>
          <w:szCs w:val="23"/>
        </w:rPr>
        <w:t>附图</w:t>
      </w:r>
      <w:r>
        <w:rPr>
          <w:rFonts w:ascii="宋体" w:hAnsi="宋体" w:eastAsia="宋体" w:cs="宋体"/>
          <w:spacing w:val="-37"/>
          <w:sz w:val="23"/>
          <w:szCs w:val="23"/>
        </w:rPr>
        <w:t xml:space="preserve"> </w:t>
      </w:r>
      <w:r>
        <w:rPr>
          <w:rFonts w:ascii="Times New Roman" w:hAnsi="Times New Roman" w:eastAsia="Times New Roman" w:cs="Times New Roman"/>
          <w:spacing w:val="5"/>
          <w:sz w:val="23"/>
          <w:szCs w:val="23"/>
        </w:rPr>
        <w:t xml:space="preserve">3-3    </w:t>
      </w:r>
      <w:r>
        <w:rPr>
          <w:rFonts w:ascii="宋体" w:hAnsi="宋体" w:eastAsia="宋体" w:cs="宋体"/>
          <w:spacing w:val="5"/>
          <w:sz w:val="23"/>
          <w:szCs w:val="23"/>
        </w:rPr>
        <w:t>项目区土地利用类型图</w:t>
      </w:r>
    </w:p>
    <w:p w14:paraId="6D4332B2">
      <w:pPr>
        <w:spacing w:before="183" w:line="227" w:lineRule="auto"/>
        <w:ind w:left="499"/>
        <w:rPr>
          <w:rFonts w:ascii="宋体" w:hAnsi="宋体" w:eastAsia="宋体" w:cs="宋体"/>
          <w:sz w:val="23"/>
          <w:szCs w:val="23"/>
        </w:rPr>
      </w:pPr>
      <w:r>
        <w:rPr>
          <w:rFonts w:ascii="宋体" w:hAnsi="宋体" w:eastAsia="宋体" w:cs="宋体"/>
          <w:spacing w:val="4"/>
          <w:sz w:val="23"/>
          <w:szCs w:val="23"/>
        </w:rPr>
        <w:t>附图</w:t>
      </w:r>
      <w:r>
        <w:rPr>
          <w:rFonts w:ascii="宋体" w:hAnsi="宋体" w:eastAsia="宋体" w:cs="宋体"/>
          <w:spacing w:val="-30"/>
          <w:sz w:val="23"/>
          <w:szCs w:val="23"/>
        </w:rPr>
        <w:t xml:space="preserve"> </w:t>
      </w:r>
      <w:r>
        <w:rPr>
          <w:rFonts w:ascii="Times New Roman" w:hAnsi="Times New Roman" w:eastAsia="Times New Roman" w:cs="Times New Roman"/>
          <w:spacing w:val="4"/>
          <w:sz w:val="23"/>
          <w:szCs w:val="23"/>
        </w:rPr>
        <w:t xml:space="preserve">3-4    </w:t>
      </w:r>
      <w:r>
        <w:rPr>
          <w:rFonts w:ascii="宋体" w:hAnsi="宋体" w:eastAsia="宋体" w:cs="宋体"/>
          <w:spacing w:val="4"/>
          <w:sz w:val="23"/>
          <w:szCs w:val="23"/>
        </w:rPr>
        <w:t>项目区土壤类型图</w:t>
      </w:r>
    </w:p>
    <w:p w14:paraId="4330C47A">
      <w:pPr>
        <w:spacing w:before="185" w:line="227" w:lineRule="auto"/>
        <w:ind w:left="499"/>
        <w:rPr>
          <w:rFonts w:ascii="宋体" w:hAnsi="宋体" w:eastAsia="宋体" w:cs="宋体"/>
          <w:sz w:val="23"/>
          <w:szCs w:val="23"/>
        </w:rPr>
      </w:pPr>
      <w:r>
        <w:rPr>
          <w:rFonts w:ascii="宋体" w:hAnsi="宋体" w:eastAsia="宋体" w:cs="宋体"/>
          <w:spacing w:val="5"/>
          <w:sz w:val="23"/>
          <w:szCs w:val="23"/>
        </w:rPr>
        <w:t>附图</w:t>
      </w:r>
      <w:r>
        <w:rPr>
          <w:rFonts w:ascii="宋体" w:hAnsi="宋体" w:eastAsia="宋体" w:cs="宋体"/>
          <w:spacing w:val="-42"/>
          <w:sz w:val="23"/>
          <w:szCs w:val="23"/>
        </w:rPr>
        <w:t xml:space="preserve"> </w:t>
      </w:r>
      <w:r>
        <w:rPr>
          <w:rFonts w:ascii="Times New Roman" w:hAnsi="Times New Roman" w:eastAsia="Times New Roman" w:cs="Times New Roman"/>
          <w:spacing w:val="5"/>
          <w:sz w:val="23"/>
          <w:szCs w:val="23"/>
        </w:rPr>
        <w:t xml:space="preserve">3-5    </w:t>
      </w:r>
      <w:r>
        <w:rPr>
          <w:rFonts w:ascii="宋体" w:hAnsi="宋体" w:eastAsia="宋体" w:cs="宋体"/>
          <w:spacing w:val="5"/>
          <w:sz w:val="23"/>
          <w:szCs w:val="23"/>
        </w:rPr>
        <w:t>沙化土地类型分布图</w:t>
      </w:r>
    </w:p>
    <w:p w14:paraId="6177BF1B">
      <w:pPr>
        <w:spacing w:before="183" w:line="227" w:lineRule="auto"/>
        <w:ind w:left="499"/>
        <w:rPr>
          <w:rFonts w:ascii="宋体" w:hAnsi="宋体" w:eastAsia="宋体" w:cs="宋体"/>
          <w:sz w:val="23"/>
          <w:szCs w:val="23"/>
        </w:rPr>
      </w:pPr>
      <w:r>
        <w:rPr>
          <w:rFonts w:ascii="宋体" w:hAnsi="宋体" w:eastAsia="宋体" w:cs="宋体"/>
          <w:spacing w:val="5"/>
          <w:sz w:val="23"/>
          <w:szCs w:val="23"/>
        </w:rPr>
        <w:t>附图</w:t>
      </w:r>
      <w:r>
        <w:rPr>
          <w:rFonts w:ascii="宋体" w:hAnsi="宋体" w:eastAsia="宋体" w:cs="宋体"/>
          <w:spacing w:val="-32"/>
          <w:sz w:val="23"/>
          <w:szCs w:val="23"/>
        </w:rPr>
        <w:t xml:space="preserve"> </w:t>
      </w:r>
      <w:r>
        <w:rPr>
          <w:rFonts w:ascii="Times New Roman" w:hAnsi="Times New Roman" w:eastAsia="Times New Roman" w:cs="Times New Roman"/>
          <w:spacing w:val="5"/>
          <w:sz w:val="23"/>
          <w:szCs w:val="23"/>
        </w:rPr>
        <w:t xml:space="preserve">3-6    </w:t>
      </w:r>
      <w:r>
        <w:rPr>
          <w:rFonts w:ascii="宋体" w:hAnsi="宋体" w:eastAsia="宋体" w:cs="宋体"/>
          <w:spacing w:val="5"/>
          <w:sz w:val="23"/>
          <w:szCs w:val="23"/>
        </w:rPr>
        <w:t>环境空气质量监测点位图</w:t>
      </w:r>
    </w:p>
    <w:p w14:paraId="0F694362">
      <w:pPr>
        <w:spacing w:before="185" w:line="227" w:lineRule="auto"/>
        <w:ind w:left="499"/>
        <w:rPr>
          <w:rFonts w:ascii="宋体" w:hAnsi="宋体" w:eastAsia="宋体" w:cs="宋体"/>
          <w:sz w:val="23"/>
          <w:szCs w:val="23"/>
        </w:rPr>
      </w:pPr>
      <w:r>
        <w:rPr>
          <w:rFonts w:ascii="宋体" w:hAnsi="宋体" w:eastAsia="宋体" w:cs="宋体"/>
          <w:sz w:val="23"/>
          <w:szCs w:val="23"/>
        </w:rPr>
        <w:t>附图</w:t>
      </w:r>
      <w:r>
        <w:rPr>
          <w:rFonts w:ascii="宋体" w:hAnsi="宋体" w:eastAsia="宋体" w:cs="宋体"/>
          <w:spacing w:val="-42"/>
          <w:sz w:val="23"/>
          <w:szCs w:val="23"/>
        </w:rPr>
        <w:t xml:space="preserve"> </w:t>
      </w:r>
      <w:r>
        <w:rPr>
          <w:rFonts w:ascii="Times New Roman" w:hAnsi="Times New Roman" w:eastAsia="Times New Roman" w:cs="Times New Roman"/>
          <w:sz w:val="23"/>
          <w:szCs w:val="23"/>
        </w:rPr>
        <w:t>5-</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z w:val="23"/>
          <w:szCs w:val="23"/>
        </w:rPr>
        <w:t>1</w:t>
      </w:r>
      <w:r>
        <w:rPr>
          <w:rFonts w:ascii="Times New Roman" w:hAnsi="Times New Roman" w:eastAsia="Times New Roman" w:cs="Times New Roman"/>
          <w:spacing w:val="5"/>
          <w:sz w:val="23"/>
          <w:szCs w:val="23"/>
        </w:rPr>
        <w:t xml:space="preserve">    </w:t>
      </w:r>
      <w:r>
        <w:rPr>
          <w:rFonts w:ascii="宋体" w:hAnsi="宋体" w:eastAsia="宋体" w:cs="宋体"/>
          <w:sz w:val="23"/>
          <w:szCs w:val="23"/>
        </w:rPr>
        <w:t>分区防渗图</w:t>
      </w:r>
    </w:p>
    <w:p w14:paraId="0B35FA84">
      <w:pPr>
        <w:spacing w:before="183" w:line="227" w:lineRule="auto"/>
        <w:ind w:left="499"/>
        <w:rPr>
          <w:rFonts w:ascii="宋体" w:hAnsi="宋体" w:eastAsia="宋体" w:cs="宋体"/>
          <w:sz w:val="23"/>
          <w:szCs w:val="23"/>
        </w:rPr>
      </w:pPr>
      <w:r>
        <w:rPr>
          <w:rFonts w:ascii="宋体" w:hAnsi="宋体" w:eastAsia="宋体" w:cs="宋体"/>
          <w:spacing w:val="-2"/>
          <w:sz w:val="23"/>
          <w:szCs w:val="23"/>
        </w:rPr>
        <w:t>附件</w:t>
      </w:r>
      <w:r>
        <w:rPr>
          <w:rFonts w:ascii="宋体" w:hAnsi="宋体" w:eastAsia="宋体" w:cs="宋体"/>
          <w:spacing w:val="-26"/>
          <w:sz w:val="23"/>
          <w:szCs w:val="23"/>
        </w:rPr>
        <w:t xml:space="preserve"> </w:t>
      </w:r>
      <w:r>
        <w:rPr>
          <w:rFonts w:ascii="Times New Roman" w:hAnsi="Times New Roman" w:eastAsia="Times New Roman" w:cs="Times New Roman"/>
          <w:spacing w:val="-2"/>
          <w:sz w:val="23"/>
          <w:szCs w:val="23"/>
        </w:rPr>
        <w:t>1</w:t>
      </w:r>
      <w:r>
        <w:rPr>
          <w:rFonts w:ascii="Times New Roman" w:hAnsi="Times New Roman" w:eastAsia="Times New Roman" w:cs="Times New Roman"/>
          <w:spacing w:val="4"/>
          <w:sz w:val="23"/>
          <w:szCs w:val="23"/>
        </w:rPr>
        <w:t xml:space="preserve">    </w:t>
      </w:r>
      <w:r>
        <w:rPr>
          <w:rFonts w:ascii="宋体" w:hAnsi="宋体" w:eastAsia="宋体" w:cs="宋体"/>
          <w:spacing w:val="-2"/>
          <w:sz w:val="23"/>
          <w:szCs w:val="23"/>
        </w:rPr>
        <w:t>委托书</w:t>
      </w:r>
    </w:p>
    <w:p w14:paraId="635A1E6F">
      <w:pPr>
        <w:spacing w:before="185" w:line="227" w:lineRule="auto"/>
        <w:ind w:left="499"/>
        <w:rPr>
          <w:rFonts w:ascii="宋体" w:hAnsi="宋体" w:eastAsia="宋体" w:cs="宋体"/>
          <w:sz w:val="23"/>
          <w:szCs w:val="23"/>
        </w:rPr>
      </w:pPr>
      <w:r>
        <w:rPr>
          <w:rFonts w:ascii="宋体" w:hAnsi="宋体" w:eastAsia="宋体" w:cs="宋体"/>
          <w:spacing w:val="4"/>
          <w:sz w:val="23"/>
          <w:szCs w:val="23"/>
        </w:rPr>
        <w:t>附件</w:t>
      </w:r>
      <w:r>
        <w:rPr>
          <w:rFonts w:ascii="宋体" w:hAnsi="宋体" w:eastAsia="宋体" w:cs="宋体"/>
          <w:spacing w:val="-48"/>
          <w:sz w:val="23"/>
          <w:szCs w:val="23"/>
        </w:rPr>
        <w:t xml:space="preserve"> </w:t>
      </w:r>
      <w:r>
        <w:rPr>
          <w:rFonts w:ascii="Times New Roman" w:hAnsi="Times New Roman" w:eastAsia="Times New Roman" w:cs="Times New Roman"/>
          <w:spacing w:val="4"/>
          <w:sz w:val="23"/>
          <w:szCs w:val="23"/>
        </w:rPr>
        <w:t xml:space="preserve">2    </w:t>
      </w:r>
      <w:r>
        <w:rPr>
          <w:rFonts w:ascii="宋体" w:hAnsi="宋体" w:eastAsia="宋体" w:cs="宋体"/>
          <w:spacing w:val="4"/>
          <w:sz w:val="23"/>
          <w:szCs w:val="23"/>
        </w:rPr>
        <w:t>探矿许可证</w:t>
      </w:r>
    </w:p>
    <w:p w14:paraId="0BD832CC">
      <w:pPr>
        <w:spacing w:before="185" w:line="227" w:lineRule="auto"/>
        <w:ind w:left="499"/>
        <w:rPr>
          <w:rFonts w:ascii="宋体" w:hAnsi="宋体" w:eastAsia="宋体" w:cs="宋体"/>
          <w:sz w:val="23"/>
          <w:szCs w:val="23"/>
        </w:rPr>
      </w:pPr>
      <w:r>
        <w:rPr>
          <w:rFonts w:ascii="宋体" w:hAnsi="宋体" w:eastAsia="宋体" w:cs="宋体"/>
          <w:spacing w:val="4"/>
          <w:sz w:val="23"/>
          <w:szCs w:val="23"/>
        </w:rPr>
        <w:t>附件</w:t>
      </w:r>
      <w:r>
        <w:rPr>
          <w:rFonts w:ascii="宋体" w:hAnsi="宋体" w:eastAsia="宋体" w:cs="宋体"/>
          <w:spacing w:val="-36"/>
          <w:sz w:val="23"/>
          <w:szCs w:val="23"/>
        </w:rPr>
        <w:t xml:space="preserve"> </w:t>
      </w:r>
      <w:r>
        <w:rPr>
          <w:rFonts w:ascii="Times New Roman" w:hAnsi="Times New Roman" w:eastAsia="Times New Roman" w:cs="Times New Roman"/>
          <w:spacing w:val="4"/>
          <w:sz w:val="23"/>
          <w:szCs w:val="23"/>
        </w:rPr>
        <w:t xml:space="preserve">3    </w:t>
      </w:r>
      <w:r>
        <w:rPr>
          <w:rFonts w:ascii="宋体" w:hAnsi="宋体" w:eastAsia="宋体" w:cs="宋体"/>
          <w:spacing w:val="4"/>
          <w:sz w:val="23"/>
          <w:szCs w:val="23"/>
        </w:rPr>
        <w:t>采矿权出让合同</w:t>
      </w:r>
    </w:p>
    <w:p w14:paraId="7D662A12">
      <w:pPr>
        <w:spacing w:before="183" w:line="227" w:lineRule="auto"/>
        <w:ind w:left="499"/>
        <w:rPr>
          <w:rFonts w:ascii="宋体" w:hAnsi="宋体" w:eastAsia="宋体" w:cs="宋体"/>
          <w:sz w:val="23"/>
          <w:szCs w:val="23"/>
        </w:rPr>
      </w:pPr>
      <w:r>
        <w:rPr>
          <w:rFonts w:ascii="宋体" w:hAnsi="宋体" w:eastAsia="宋体" w:cs="宋体"/>
          <w:spacing w:val="4"/>
          <w:sz w:val="23"/>
          <w:szCs w:val="23"/>
        </w:rPr>
        <w:t>附件</w:t>
      </w:r>
      <w:r>
        <w:rPr>
          <w:rFonts w:ascii="宋体" w:hAnsi="宋体" w:eastAsia="宋体" w:cs="宋体"/>
          <w:spacing w:val="-42"/>
          <w:sz w:val="23"/>
          <w:szCs w:val="23"/>
        </w:rPr>
        <w:t xml:space="preserve"> </w:t>
      </w:r>
      <w:r>
        <w:rPr>
          <w:rFonts w:ascii="Times New Roman" w:hAnsi="Times New Roman" w:eastAsia="Times New Roman" w:cs="Times New Roman"/>
          <w:spacing w:val="4"/>
          <w:sz w:val="23"/>
          <w:szCs w:val="23"/>
        </w:rPr>
        <w:t xml:space="preserve">4    </w:t>
      </w:r>
      <w:r>
        <w:rPr>
          <w:rFonts w:ascii="宋体" w:hAnsi="宋体" w:eastAsia="宋体" w:cs="宋体"/>
          <w:spacing w:val="4"/>
          <w:sz w:val="23"/>
          <w:szCs w:val="23"/>
        </w:rPr>
        <w:t>土地权属证明</w:t>
      </w:r>
    </w:p>
    <w:p w14:paraId="36C5F0DC">
      <w:pPr>
        <w:spacing w:before="183" w:line="226" w:lineRule="auto"/>
        <w:ind w:left="499"/>
        <w:rPr>
          <w:rFonts w:ascii="宋体" w:hAnsi="宋体" w:eastAsia="宋体" w:cs="宋体"/>
          <w:sz w:val="23"/>
          <w:szCs w:val="23"/>
        </w:rPr>
      </w:pPr>
      <w:r>
        <w:rPr>
          <w:rFonts w:ascii="宋体" w:hAnsi="宋体" w:eastAsia="宋体" w:cs="宋体"/>
          <w:spacing w:val="5"/>
          <w:sz w:val="23"/>
          <w:szCs w:val="23"/>
        </w:rPr>
        <w:t>附件</w:t>
      </w:r>
      <w:r>
        <w:rPr>
          <w:rFonts w:ascii="宋体" w:hAnsi="宋体" w:eastAsia="宋体" w:cs="宋体"/>
          <w:spacing w:val="-35"/>
          <w:sz w:val="23"/>
          <w:szCs w:val="23"/>
        </w:rPr>
        <w:t xml:space="preserve"> </w:t>
      </w:r>
      <w:r>
        <w:rPr>
          <w:rFonts w:ascii="Times New Roman" w:hAnsi="Times New Roman" w:eastAsia="Times New Roman" w:cs="Times New Roman"/>
          <w:spacing w:val="5"/>
          <w:sz w:val="23"/>
          <w:szCs w:val="23"/>
        </w:rPr>
        <w:t xml:space="preserve">5    </w:t>
      </w:r>
      <w:r>
        <w:rPr>
          <w:rFonts w:ascii="宋体" w:hAnsi="宋体" w:eastAsia="宋体" w:cs="宋体"/>
          <w:spacing w:val="5"/>
          <w:sz w:val="23"/>
          <w:szCs w:val="23"/>
        </w:rPr>
        <w:t>环境质量现状监测报告</w:t>
      </w:r>
    </w:p>
    <w:p w14:paraId="05034932">
      <w:pPr>
        <w:spacing w:before="186" w:line="375" w:lineRule="auto"/>
        <w:ind w:firstLine="499"/>
        <w:rPr>
          <w:rFonts w:ascii="宋体" w:hAnsi="宋体" w:eastAsia="宋体" w:cs="宋体"/>
          <w:sz w:val="23"/>
          <w:szCs w:val="23"/>
        </w:rPr>
      </w:pPr>
      <w:r>
        <w:rPr>
          <w:rFonts w:ascii="宋体" w:hAnsi="宋体" w:eastAsia="宋体" w:cs="宋体"/>
          <w:spacing w:val="9"/>
          <w:sz w:val="23"/>
          <w:szCs w:val="23"/>
        </w:rPr>
        <w:t>附件</w:t>
      </w:r>
      <w:r>
        <w:rPr>
          <w:rFonts w:ascii="宋体" w:hAnsi="宋体" w:eastAsia="宋体" w:cs="宋体"/>
          <w:spacing w:val="-45"/>
          <w:sz w:val="23"/>
          <w:szCs w:val="23"/>
        </w:rPr>
        <w:t xml:space="preserve"> </w:t>
      </w:r>
      <w:r>
        <w:rPr>
          <w:rFonts w:ascii="Times New Roman" w:hAnsi="Times New Roman" w:eastAsia="Times New Roman" w:cs="Times New Roman"/>
          <w:spacing w:val="9"/>
          <w:sz w:val="23"/>
          <w:szCs w:val="23"/>
        </w:rPr>
        <w:t xml:space="preserve">6    </w:t>
      </w:r>
      <w:r>
        <w:rPr>
          <w:rFonts w:ascii="宋体" w:hAnsi="宋体" w:eastAsia="宋体" w:cs="宋体"/>
          <w:spacing w:val="9"/>
          <w:sz w:val="23"/>
          <w:szCs w:val="23"/>
        </w:rPr>
        <w:t>新疆奇台县九方开源石碴有限公司新疆奇</w:t>
      </w:r>
      <w:r>
        <w:rPr>
          <w:rFonts w:ascii="宋体" w:hAnsi="宋体" w:eastAsia="宋体" w:cs="宋体"/>
          <w:spacing w:val="8"/>
          <w:sz w:val="23"/>
          <w:szCs w:val="23"/>
        </w:rPr>
        <w:t>台县小红山玄武岩矿开采方案评审意见书</w:t>
      </w:r>
    </w:p>
    <w:p w14:paraId="0F2B5FCF">
      <w:pPr>
        <w:spacing w:line="377" w:lineRule="auto"/>
        <w:ind w:left="1" w:firstLine="497"/>
        <w:rPr>
          <w:rFonts w:ascii="宋体" w:hAnsi="宋体" w:eastAsia="宋体" w:cs="宋体"/>
          <w:sz w:val="23"/>
          <w:szCs w:val="23"/>
        </w:rPr>
      </w:pPr>
      <w:r>
        <w:rPr>
          <w:rFonts w:ascii="宋体" w:hAnsi="宋体" w:eastAsia="宋体" w:cs="宋体"/>
          <w:spacing w:val="9"/>
          <w:sz w:val="23"/>
          <w:szCs w:val="23"/>
        </w:rPr>
        <w:t>附件</w:t>
      </w:r>
      <w:r>
        <w:rPr>
          <w:rFonts w:ascii="宋体" w:hAnsi="宋体" w:eastAsia="宋体" w:cs="宋体"/>
          <w:spacing w:val="-46"/>
          <w:sz w:val="23"/>
          <w:szCs w:val="23"/>
        </w:rPr>
        <w:t xml:space="preserve"> </w:t>
      </w:r>
      <w:r>
        <w:rPr>
          <w:rFonts w:ascii="Times New Roman" w:hAnsi="Times New Roman" w:eastAsia="Times New Roman" w:cs="Times New Roman"/>
          <w:spacing w:val="9"/>
          <w:sz w:val="23"/>
          <w:szCs w:val="23"/>
        </w:rPr>
        <w:t xml:space="preserve">7    </w:t>
      </w:r>
      <w:r>
        <w:rPr>
          <w:rFonts w:ascii="宋体" w:hAnsi="宋体" w:eastAsia="宋体" w:cs="宋体"/>
          <w:spacing w:val="9"/>
          <w:sz w:val="23"/>
          <w:szCs w:val="23"/>
        </w:rPr>
        <w:t>奇台县九方开源石碴有限公司新疆奇台县小</w:t>
      </w:r>
      <w:r>
        <w:rPr>
          <w:rFonts w:ascii="宋体" w:hAnsi="宋体" w:eastAsia="宋体" w:cs="宋体"/>
          <w:spacing w:val="8"/>
          <w:sz w:val="23"/>
          <w:szCs w:val="23"/>
        </w:rPr>
        <w:t>红山玄武岩矿矿区生态修复方案评审意见</w:t>
      </w:r>
    </w:p>
    <w:p w14:paraId="7559460D">
      <w:pPr>
        <w:spacing w:line="377" w:lineRule="auto"/>
        <w:rPr>
          <w:rFonts w:ascii="宋体" w:hAnsi="宋体" w:eastAsia="宋体" w:cs="宋体"/>
          <w:sz w:val="23"/>
          <w:szCs w:val="23"/>
        </w:rPr>
        <w:sectPr>
          <w:footerReference r:id="rId15" w:type="default"/>
          <w:pgSz w:w="11906" w:h="16838"/>
          <w:pgMar w:top="1431" w:right="1530" w:bottom="1343" w:left="1539" w:header="0" w:footer="1183" w:gutter="0"/>
          <w:cols w:space="720" w:num="1"/>
        </w:sectPr>
      </w:pPr>
    </w:p>
    <w:p w14:paraId="5C3C4FCB">
      <w:pPr>
        <w:pStyle w:val="2"/>
        <w:spacing w:line="339" w:lineRule="auto"/>
      </w:pPr>
    </w:p>
    <w:p w14:paraId="6B1DFB51">
      <w:pPr>
        <w:spacing w:before="95" w:line="228" w:lineRule="auto"/>
        <w:ind w:left="3030"/>
        <w:outlineLvl w:val="1"/>
        <w:rPr>
          <w:rFonts w:ascii="黑体" w:hAnsi="黑体" w:eastAsia="黑体" w:cs="黑体"/>
          <w:sz w:val="29"/>
          <w:szCs w:val="29"/>
        </w:rPr>
      </w:pPr>
      <w:bookmarkStart w:id="0" w:name="bookmark4"/>
      <w:bookmarkEnd w:id="0"/>
      <w:r>
        <w:rPr>
          <w:rFonts w:ascii="黑体" w:hAnsi="黑体" w:eastAsia="黑体" w:cs="黑体"/>
          <w:b/>
          <w:bCs/>
          <w:spacing w:val="6"/>
          <w:sz w:val="29"/>
          <w:szCs w:val="29"/>
        </w:rPr>
        <w:t>一、建设项目基本情况</w:t>
      </w:r>
    </w:p>
    <w:p w14:paraId="06E15641">
      <w:pPr>
        <w:spacing w:line="176" w:lineRule="exact"/>
      </w:pPr>
    </w:p>
    <w:tbl>
      <w:tblPr>
        <w:tblStyle w:val="5"/>
        <w:tblW w:w="89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2233"/>
        <w:gridCol w:w="1934"/>
        <w:gridCol w:w="2957"/>
      </w:tblGrid>
      <w:tr w14:paraId="238E0A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864" w:type="dxa"/>
            <w:vAlign w:val="top"/>
          </w:tcPr>
          <w:p w14:paraId="0001D603">
            <w:pPr>
              <w:pStyle w:val="6"/>
              <w:spacing w:before="152" w:line="228" w:lineRule="auto"/>
              <w:ind w:left="222"/>
              <w:rPr>
                <w:sz w:val="23"/>
                <w:szCs w:val="23"/>
              </w:rPr>
            </w:pPr>
            <w:r>
              <w:rPr>
                <w:spacing w:val="7"/>
                <w:sz w:val="23"/>
                <w:szCs w:val="23"/>
              </w:rPr>
              <w:t>建设项目名称</w:t>
            </w:r>
          </w:p>
        </w:tc>
        <w:tc>
          <w:tcPr>
            <w:tcW w:w="7124" w:type="dxa"/>
            <w:gridSpan w:val="3"/>
            <w:vAlign w:val="top"/>
          </w:tcPr>
          <w:p w14:paraId="552801C4">
            <w:pPr>
              <w:pStyle w:val="6"/>
              <w:spacing w:before="153" w:line="227" w:lineRule="auto"/>
              <w:ind w:left="1872"/>
              <w:rPr>
                <w:sz w:val="23"/>
                <w:szCs w:val="23"/>
              </w:rPr>
            </w:pPr>
            <w:r>
              <w:rPr>
                <w:spacing w:val="9"/>
                <w:sz w:val="23"/>
                <w:szCs w:val="23"/>
              </w:rPr>
              <w:t>新疆奇台县小红山玄武岩矿项目</w:t>
            </w:r>
          </w:p>
        </w:tc>
      </w:tr>
      <w:tr w14:paraId="6DFBE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864" w:type="dxa"/>
            <w:vAlign w:val="top"/>
          </w:tcPr>
          <w:p w14:paraId="2E3779CD">
            <w:pPr>
              <w:pStyle w:val="6"/>
              <w:spacing w:before="164" w:line="227" w:lineRule="auto"/>
              <w:ind w:left="463"/>
              <w:rPr>
                <w:sz w:val="23"/>
                <w:szCs w:val="23"/>
              </w:rPr>
            </w:pPr>
            <w:r>
              <w:rPr>
                <w:spacing w:val="6"/>
                <w:sz w:val="23"/>
                <w:szCs w:val="23"/>
              </w:rPr>
              <w:t>项目代码</w:t>
            </w:r>
          </w:p>
        </w:tc>
        <w:tc>
          <w:tcPr>
            <w:tcW w:w="7124" w:type="dxa"/>
            <w:gridSpan w:val="3"/>
            <w:vAlign w:val="top"/>
          </w:tcPr>
          <w:p w14:paraId="10C02831">
            <w:pPr>
              <w:pStyle w:val="6"/>
              <w:spacing w:before="164" w:line="228" w:lineRule="auto"/>
              <w:ind w:left="3433"/>
              <w:rPr>
                <w:sz w:val="23"/>
                <w:szCs w:val="23"/>
              </w:rPr>
            </w:pPr>
            <w:r>
              <w:rPr>
                <w:sz w:val="23"/>
                <w:szCs w:val="23"/>
              </w:rPr>
              <w:t>无</w:t>
            </w:r>
          </w:p>
        </w:tc>
      </w:tr>
      <w:tr w14:paraId="0C6F3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864" w:type="dxa"/>
            <w:vAlign w:val="top"/>
          </w:tcPr>
          <w:p w14:paraId="0D2F8D8A">
            <w:pPr>
              <w:pStyle w:val="6"/>
              <w:spacing w:before="177" w:line="228" w:lineRule="auto"/>
              <w:ind w:left="102"/>
              <w:rPr>
                <w:sz w:val="23"/>
                <w:szCs w:val="23"/>
              </w:rPr>
            </w:pPr>
            <w:r>
              <w:rPr>
                <w:spacing w:val="8"/>
                <w:sz w:val="23"/>
                <w:szCs w:val="23"/>
              </w:rPr>
              <w:t>建设单位联系人</w:t>
            </w:r>
          </w:p>
        </w:tc>
        <w:tc>
          <w:tcPr>
            <w:tcW w:w="2233" w:type="dxa"/>
            <w:vAlign w:val="top"/>
          </w:tcPr>
          <w:p w14:paraId="2F712436">
            <w:pPr>
              <w:pStyle w:val="6"/>
              <w:spacing w:before="176" w:line="230" w:lineRule="auto"/>
              <w:ind w:left="764"/>
              <w:rPr>
                <w:sz w:val="23"/>
                <w:szCs w:val="23"/>
              </w:rPr>
            </w:pPr>
            <w:r>
              <w:rPr>
                <w:spacing w:val="6"/>
                <w:sz w:val="23"/>
                <w:szCs w:val="23"/>
              </w:rPr>
              <w:t>孙亚欧</w:t>
            </w:r>
          </w:p>
        </w:tc>
        <w:tc>
          <w:tcPr>
            <w:tcW w:w="1934" w:type="dxa"/>
            <w:vAlign w:val="top"/>
          </w:tcPr>
          <w:p w14:paraId="07D5A4B5">
            <w:pPr>
              <w:pStyle w:val="6"/>
              <w:spacing w:before="176" w:line="229" w:lineRule="auto"/>
              <w:ind w:left="494"/>
              <w:rPr>
                <w:sz w:val="23"/>
                <w:szCs w:val="23"/>
              </w:rPr>
            </w:pPr>
            <w:r>
              <w:rPr>
                <w:spacing w:val="7"/>
                <w:sz w:val="23"/>
                <w:szCs w:val="23"/>
              </w:rPr>
              <w:t>联系方式</w:t>
            </w:r>
          </w:p>
        </w:tc>
        <w:tc>
          <w:tcPr>
            <w:tcW w:w="2957" w:type="dxa"/>
            <w:vAlign w:val="top"/>
          </w:tcPr>
          <w:p w14:paraId="7ABF7AE2">
            <w:pPr>
              <w:spacing w:before="217" w:line="195" w:lineRule="auto"/>
              <w:ind w:left="826"/>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15203712728</w:t>
            </w:r>
          </w:p>
        </w:tc>
      </w:tr>
      <w:tr w14:paraId="718FA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864" w:type="dxa"/>
            <w:vAlign w:val="top"/>
          </w:tcPr>
          <w:p w14:paraId="3C582A06">
            <w:pPr>
              <w:pStyle w:val="6"/>
              <w:spacing w:before="168" w:line="229" w:lineRule="auto"/>
              <w:ind w:left="462"/>
              <w:rPr>
                <w:sz w:val="23"/>
                <w:szCs w:val="23"/>
              </w:rPr>
            </w:pPr>
            <w:r>
              <w:rPr>
                <w:spacing w:val="6"/>
                <w:sz w:val="23"/>
                <w:szCs w:val="23"/>
              </w:rPr>
              <w:t>建设地点</w:t>
            </w:r>
          </w:p>
        </w:tc>
        <w:tc>
          <w:tcPr>
            <w:tcW w:w="7124" w:type="dxa"/>
            <w:gridSpan w:val="3"/>
            <w:vAlign w:val="top"/>
          </w:tcPr>
          <w:p w14:paraId="78EA5960">
            <w:pPr>
              <w:pStyle w:val="6"/>
              <w:spacing w:before="168" w:line="228" w:lineRule="auto"/>
              <w:ind w:left="728"/>
              <w:rPr>
                <w:sz w:val="23"/>
                <w:szCs w:val="23"/>
              </w:rPr>
            </w:pPr>
            <w:r>
              <w:rPr>
                <w:spacing w:val="5"/>
                <w:sz w:val="23"/>
                <w:szCs w:val="23"/>
              </w:rPr>
              <w:t>新疆维吾尔自治区奇台县</w:t>
            </w:r>
            <w:r>
              <w:rPr>
                <w:spacing w:val="-28"/>
                <w:sz w:val="23"/>
                <w:szCs w:val="23"/>
              </w:rPr>
              <w:t xml:space="preserve"> </w:t>
            </w:r>
            <w:r>
              <w:rPr>
                <w:rFonts w:ascii="Times New Roman" w:hAnsi="Times New Roman" w:eastAsia="Times New Roman" w:cs="Times New Roman"/>
                <w:spacing w:val="5"/>
                <w:sz w:val="23"/>
                <w:szCs w:val="23"/>
              </w:rPr>
              <w:t>30</w:t>
            </w:r>
            <w:r>
              <w:rPr>
                <w:rFonts w:ascii="Times New Roman" w:hAnsi="Times New Roman" w:eastAsia="Times New Roman" w:cs="Times New Roman"/>
                <w:spacing w:val="-27"/>
                <w:sz w:val="23"/>
                <w:szCs w:val="23"/>
              </w:rPr>
              <w:t xml:space="preserve"> </w:t>
            </w:r>
            <w:r>
              <w:rPr>
                <w:spacing w:val="5"/>
                <w:sz w:val="23"/>
                <w:szCs w:val="23"/>
              </w:rPr>
              <w:t>°方位直线距离</w:t>
            </w:r>
            <w:r>
              <w:rPr>
                <w:spacing w:val="-27"/>
                <w:sz w:val="23"/>
                <w:szCs w:val="23"/>
              </w:rPr>
              <w:t xml:space="preserve"> </w:t>
            </w:r>
            <w:r>
              <w:rPr>
                <w:rFonts w:ascii="Times New Roman" w:hAnsi="Times New Roman" w:eastAsia="Times New Roman" w:cs="Times New Roman"/>
                <w:spacing w:val="5"/>
                <w:sz w:val="23"/>
                <w:szCs w:val="23"/>
              </w:rPr>
              <w:t>113</w:t>
            </w:r>
            <w:r>
              <w:rPr>
                <w:rFonts w:ascii="Times New Roman" w:hAnsi="Times New Roman" w:eastAsia="Times New Roman" w:cs="Times New Roman"/>
                <w:sz w:val="23"/>
                <w:szCs w:val="23"/>
              </w:rPr>
              <w:t>km</w:t>
            </w:r>
            <w:r>
              <w:rPr>
                <w:rFonts w:ascii="Times New Roman" w:hAnsi="Times New Roman" w:eastAsia="Times New Roman" w:cs="Times New Roman"/>
                <w:spacing w:val="17"/>
                <w:w w:val="101"/>
                <w:sz w:val="23"/>
                <w:szCs w:val="23"/>
              </w:rPr>
              <w:t xml:space="preserve"> </w:t>
            </w:r>
            <w:r>
              <w:rPr>
                <w:spacing w:val="5"/>
                <w:sz w:val="23"/>
                <w:szCs w:val="23"/>
              </w:rPr>
              <w:t>处</w:t>
            </w:r>
          </w:p>
        </w:tc>
      </w:tr>
      <w:tr w14:paraId="29DF9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864" w:type="dxa"/>
            <w:vAlign w:val="top"/>
          </w:tcPr>
          <w:p w14:paraId="4FFC18E0">
            <w:pPr>
              <w:pStyle w:val="6"/>
              <w:spacing w:before="171" w:line="228" w:lineRule="auto"/>
              <w:ind w:left="459"/>
              <w:rPr>
                <w:sz w:val="23"/>
                <w:szCs w:val="23"/>
              </w:rPr>
            </w:pPr>
            <w:r>
              <w:rPr>
                <w:spacing w:val="7"/>
                <w:sz w:val="23"/>
                <w:szCs w:val="23"/>
              </w:rPr>
              <w:t>地理坐标</w:t>
            </w:r>
          </w:p>
        </w:tc>
        <w:tc>
          <w:tcPr>
            <w:tcW w:w="7124" w:type="dxa"/>
            <w:gridSpan w:val="3"/>
            <w:vAlign w:val="top"/>
          </w:tcPr>
          <w:p w14:paraId="344562E2">
            <w:pPr>
              <w:pStyle w:val="6"/>
              <w:spacing w:before="172" w:line="215" w:lineRule="auto"/>
              <w:ind w:left="421"/>
              <w:rPr>
                <w:rFonts w:ascii="Times New Roman" w:hAnsi="Times New Roman" w:eastAsia="Times New Roman" w:cs="Times New Roman"/>
                <w:sz w:val="23"/>
                <w:szCs w:val="23"/>
              </w:rPr>
            </w:pPr>
            <w:r>
              <w:rPr>
                <w:spacing w:val="5"/>
                <w:sz w:val="23"/>
                <w:szCs w:val="23"/>
              </w:rPr>
              <w:t>矿区中心地理坐标：东经</w:t>
            </w:r>
            <w:r>
              <w:rPr>
                <w:spacing w:val="-46"/>
                <w:sz w:val="23"/>
                <w:szCs w:val="23"/>
              </w:rPr>
              <w:t xml:space="preserve"> </w:t>
            </w:r>
            <w:r>
              <w:rPr>
                <w:rFonts w:ascii="Times New Roman" w:hAnsi="Times New Roman" w:eastAsia="Times New Roman" w:cs="Times New Roman"/>
                <w:spacing w:val="5"/>
                <w:sz w:val="23"/>
                <w:szCs w:val="23"/>
              </w:rPr>
              <w:t>90°21,32.436″</w:t>
            </w:r>
            <w:r>
              <w:rPr>
                <w:rFonts w:ascii="Times New Roman" w:hAnsi="Times New Roman" w:eastAsia="Times New Roman" w:cs="Times New Roman"/>
                <w:spacing w:val="-27"/>
                <w:sz w:val="23"/>
                <w:szCs w:val="23"/>
              </w:rPr>
              <w:t xml:space="preserve"> </w:t>
            </w:r>
            <w:r>
              <w:rPr>
                <w:spacing w:val="5"/>
                <w:sz w:val="23"/>
                <w:szCs w:val="23"/>
              </w:rPr>
              <w:t>，北纬</w:t>
            </w:r>
            <w:r>
              <w:rPr>
                <w:spacing w:val="-51"/>
                <w:sz w:val="23"/>
                <w:szCs w:val="23"/>
              </w:rPr>
              <w:t xml:space="preserve"> </w:t>
            </w:r>
            <w:r>
              <w:rPr>
                <w:rFonts w:ascii="Times New Roman" w:hAnsi="Times New Roman" w:eastAsia="Times New Roman" w:cs="Times New Roman"/>
                <w:spacing w:val="4"/>
                <w:sz w:val="23"/>
                <w:szCs w:val="23"/>
              </w:rPr>
              <w:t>44°55,35.741″</w:t>
            </w:r>
          </w:p>
        </w:tc>
      </w:tr>
      <w:tr w14:paraId="1B6B1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 w:hRule="atLeast"/>
        </w:trPr>
        <w:tc>
          <w:tcPr>
            <w:tcW w:w="1864" w:type="dxa"/>
            <w:vAlign w:val="top"/>
          </w:tcPr>
          <w:p w14:paraId="692C0147">
            <w:pPr>
              <w:spacing w:line="286" w:lineRule="auto"/>
              <w:rPr>
                <w:rFonts w:ascii="Arial"/>
                <w:sz w:val="21"/>
              </w:rPr>
            </w:pPr>
          </w:p>
          <w:p w14:paraId="44D05D33">
            <w:pPr>
              <w:pStyle w:val="6"/>
              <w:spacing w:before="75" w:line="252" w:lineRule="auto"/>
              <w:ind w:left="462" w:right="448"/>
              <w:rPr>
                <w:sz w:val="23"/>
                <w:szCs w:val="23"/>
              </w:rPr>
            </w:pPr>
            <w:r>
              <w:rPr>
                <w:spacing w:val="6"/>
                <w:sz w:val="23"/>
                <w:szCs w:val="23"/>
              </w:rPr>
              <w:t>建设项目行业类别</w:t>
            </w:r>
          </w:p>
        </w:tc>
        <w:tc>
          <w:tcPr>
            <w:tcW w:w="2233" w:type="dxa"/>
            <w:vAlign w:val="top"/>
          </w:tcPr>
          <w:p w14:paraId="45CBC423">
            <w:pPr>
              <w:pStyle w:val="6"/>
              <w:spacing w:before="53" w:line="227" w:lineRule="auto"/>
              <w:jc w:val="right"/>
              <w:rPr>
                <w:sz w:val="23"/>
                <w:szCs w:val="23"/>
              </w:rPr>
            </w:pPr>
            <w:r>
              <w:rPr>
                <w:spacing w:val="-9"/>
                <w:sz w:val="23"/>
                <w:szCs w:val="23"/>
              </w:rPr>
              <w:t>八、非金属矿采选业，</w:t>
            </w:r>
          </w:p>
          <w:p w14:paraId="08F98D53">
            <w:pPr>
              <w:pStyle w:val="6"/>
              <w:spacing w:before="26" w:line="227" w:lineRule="auto"/>
              <w:ind w:left="95"/>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11</w:t>
            </w:r>
            <w:r>
              <w:rPr>
                <w:spacing w:val="1"/>
                <w:sz w:val="23"/>
                <w:szCs w:val="23"/>
              </w:rPr>
              <w:t>、土砂石开采</w:t>
            </w:r>
            <w:r>
              <w:rPr>
                <w:spacing w:val="-20"/>
                <w:sz w:val="23"/>
                <w:szCs w:val="23"/>
              </w:rPr>
              <w:t xml:space="preserve"> </w:t>
            </w:r>
            <w:r>
              <w:rPr>
                <w:rFonts w:ascii="Times New Roman" w:hAnsi="Times New Roman" w:eastAsia="Times New Roman" w:cs="Times New Roman"/>
                <w:spacing w:val="1"/>
                <w:sz w:val="23"/>
                <w:szCs w:val="23"/>
              </w:rPr>
              <w:t>101</w:t>
            </w:r>
          </w:p>
          <w:p w14:paraId="6B3679FC">
            <w:pPr>
              <w:pStyle w:val="6"/>
              <w:spacing w:before="29" w:line="227" w:lineRule="auto"/>
              <w:ind w:left="174"/>
              <w:rPr>
                <w:sz w:val="23"/>
                <w:szCs w:val="23"/>
              </w:rPr>
            </w:pPr>
            <w:r>
              <w:rPr>
                <w:spacing w:val="7"/>
                <w:sz w:val="23"/>
                <w:szCs w:val="23"/>
              </w:rPr>
              <w:t>（不含河道采矿项</w:t>
            </w:r>
          </w:p>
          <w:p w14:paraId="5FFDF2CF">
            <w:pPr>
              <w:pStyle w:val="6"/>
              <w:spacing w:before="26" w:line="217" w:lineRule="auto"/>
              <w:ind w:left="648"/>
              <w:rPr>
                <w:sz w:val="23"/>
                <w:szCs w:val="23"/>
              </w:rPr>
            </w:pPr>
            <w:r>
              <w:rPr>
                <w:spacing w:val="-3"/>
                <w:sz w:val="23"/>
                <w:szCs w:val="23"/>
              </w:rPr>
              <w:t>目）</w:t>
            </w:r>
            <w:r>
              <w:rPr>
                <w:rFonts w:ascii="Times New Roman" w:hAnsi="Times New Roman" w:eastAsia="Times New Roman" w:cs="Times New Roman"/>
                <w:spacing w:val="-3"/>
                <w:sz w:val="23"/>
                <w:szCs w:val="23"/>
              </w:rPr>
              <w:t>-</w:t>
            </w:r>
            <w:r>
              <w:rPr>
                <w:spacing w:val="-3"/>
                <w:sz w:val="23"/>
                <w:szCs w:val="23"/>
              </w:rPr>
              <w:t>其他</w:t>
            </w:r>
          </w:p>
        </w:tc>
        <w:tc>
          <w:tcPr>
            <w:tcW w:w="1934" w:type="dxa"/>
            <w:vAlign w:val="top"/>
          </w:tcPr>
          <w:p w14:paraId="4A77D308">
            <w:pPr>
              <w:spacing w:line="287" w:lineRule="auto"/>
              <w:rPr>
                <w:rFonts w:ascii="Arial"/>
                <w:sz w:val="21"/>
              </w:rPr>
            </w:pPr>
          </w:p>
          <w:p w14:paraId="5BA1651C">
            <w:pPr>
              <w:pStyle w:val="6"/>
              <w:spacing w:before="75" w:line="248" w:lineRule="auto"/>
              <w:ind w:left="21" w:hanging="6"/>
              <w:rPr>
                <w:sz w:val="23"/>
                <w:szCs w:val="23"/>
              </w:rPr>
            </w:pPr>
            <w:r>
              <w:rPr>
                <w:spacing w:val="-4"/>
                <w:sz w:val="23"/>
                <w:szCs w:val="23"/>
              </w:rPr>
              <w:t>用地（用海）面积</w:t>
            </w:r>
            <w:r>
              <w:rPr>
                <w:spacing w:val="-8"/>
                <w:sz w:val="23"/>
                <w:szCs w:val="23"/>
              </w:rPr>
              <w:t>（</w:t>
            </w:r>
            <w:r>
              <w:rPr>
                <w:rFonts w:ascii="Times New Roman" w:hAnsi="Times New Roman" w:eastAsia="Times New Roman" w:cs="Times New Roman"/>
                <w:spacing w:val="-8"/>
                <w:sz w:val="23"/>
                <w:szCs w:val="23"/>
              </w:rPr>
              <w:t>m</w:t>
            </w:r>
            <w:r>
              <w:rPr>
                <w:rFonts w:ascii="Times New Roman" w:hAnsi="Times New Roman" w:eastAsia="Times New Roman" w:cs="Times New Roman"/>
                <w:spacing w:val="-8"/>
                <w:position w:val="1"/>
                <w:sz w:val="15"/>
                <w:szCs w:val="15"/>
              </w:rPr>
              <w:t>2</w:t>
            </w:r>
            <w:r>
              <w:rPr>
                <w:spacing w:val="-8"/>
                <w:position w:val="1"/>
                <w:sz w:val="23"/>
                <w:szCs w:val="23"/>
              </w:rPr>
              <w:t>）</w:t>
            </w:r>
            <w:r>
              <w:rPr>
                <w:rFonts w:ascii="Times New Roman" w:hAnsi="Times New Roman" w:eastAsia="Times New Roman" w:cs="Times New Roman"/>
                <w:spacing w:val="-8"/>
                <w:sz w:val="23"/>
                <w:szCs w:val="23"/>
              </w:rPr>
              <w:t>/</w:t>
            </w:r>
            <w:r>
              <w:rPr>
                <w:spacing w:val="-8"/>
                <w:sz w:val="23"/>
                <w:szCs w:val="23"/>
              </w:rPr>
              <w:t>长度（</w:t>
            </w:r>
            <w:r>
              <w:rPr>
                <w:rFonts w:ascii="Times New Roman" w:hAnsi="Times New Roman" w:eastAsia="Times New Roman" w:cs="Times New Roman"/>
                <w:spacing w:val="-8"/>
                <w:sz w:val="23"/>
                <w:szCs w:val="23"/>
              </w:rPr>
              <w:t>km</w:t>
            </w:r>
            <w:r>
              <w:rPr>
                <w:spacing w:val="-8"/>
                <w:sz w:val="23"/>
                <w:szCs w:val="23"/>
              </w:rPr>
              <w:t>）</w:t>
            </w:r>
          </w:p>
        </w:tc>
        <w:tc>
          <w:tcPr>
            <w:tcW w:w="2957" w:type="dxa"/>
            <w:vAlign w:val="top"/>
          </w:tcPr>
          <w:p w14:paraId="1E027EA4">
            <w:pPr>
              <w:pStyle w:val="6"/>
              <w:spacing w:before="207" w:line="228" w:lineRule="auto"/>
              <w:ind w:left="19"/>
              <w:rPr>
                <w:sz w:val="23"/>
                <w:szCs w:val="23"/>
              </w:rPr>
            </w:pPr>
            <w:r>
              <w:rPr>
                <w:spacing w:val="1"/>
                <w:sz w:val="23"/>
                <w:szCs w:val="23"/>
              </w:rPr>
              <w:t>总用地面积</w:t>
            </w:r>
            <w:r>
              <w:rPr>
                <w:spacing w:val="-21"/>
                <w:sz w:val="23"/>
                <w:szCs w:val="23"/>
              </w:rPr>
              <w:t xml:space="preserve"> </w:t>
            </w:r>
            <w:r>
              <w:rPr>
                <w:rFonts w:ascii="Times New Roman" w:hAnsi="Times New Roman" w:eastAsia="Times New Roman" w:cs="Times New Roman"/>
                <w:spacing w:val="1"/>
                <w:sz w:val="23"/>
                <w:szCs w:val="23"/>
              </w:rPr>
              <w:t>150000m</w:t>
            </w:r>
            <w:r>
              <w:rPr>
                <w:rFonts w:ascii="Times New Roman" w:hAnsi="Times New Roman" w:eastAsia="Times New Roman" w:cs="Times New Roman"/>
                <w:spacing w:val="1"/>
                <w:position w:val="8"/>
                <w:sz w:val="15"/>
                <w:szCs w:val="15"/>
              </w:rPr>
              <w:t>2</w:t>
            </w:r>
            <w:r>
              <w:rPr>
                <w:spacing w:val="1"/>
                <w:sz w:val="23"/>
                <w:szCs w:val="23"/>
              </w:rPr>
              <w:t>，其中</w:t>
            </w:r>
          </w:p>
          <w:p w14:paraId="11ED7988">
            <w:pPr>
              <w:pStyle w:val="6"/>
              <w:spacing w:before="28" w:line="227" w:lineRule="auto"/>
              <w:ind w:left="15"/>
              <w:rPr>
                <w:sz w:val="23"/>
                <w:szCs w:val="23"/>
              </w:rPr>
            </w:pPr>
            <w:r>
              <w:rPr>
                <w:spacing w:val="2"/>
                <w:sz w:val="23"/>
                <w:szCs w:val="23"/>
              </w:rPr>
              <w:t>永久用地面积</w:t>
            </w:r>
            <w:r>
              <w:rPr>
                <w:spacing w:val="-20"/>
                <w:sz w:val="23"/>
                <w:szCs w:val="23"/>
              </w:rPr>
              <w:t xml:space="preserve"> </w:t>
            </w:r>
            <w:r>
              <w:rPr>
                <w:rFonts w:ascii="Times New Roman" w:hAnsi="Times New Roman" w:eastAsia="Times New Roman" w:cs="Times New Roman"/>
                <w:spacing w:val="2"/>
                <w:sz w:val="23"/>
                <w:szCs w:val="23"/>
              </w:rPr>
              <w:t>149500m</w:t>
            </w:r>
            <w:r>
              <w:rPr>
                <w:rFonts w:ascii="Times New Roman" w:hAnsi="Times New Roman" w:eastAsia="Times New Roman" w:cs="Times New Roman"/>
                <w:spacing w:val="2"/>
                <w:position w:val="7"/>
                <w:sz w:val="15"/>
                <w:szCs w:val="15"/>
              </w:rPr>
              <w:t>2</w:t>
            </w:r>
            <w:r>
              <w:rPr>
                <w:spacing w:val="2"/>
                <w:sz w:val="23"/>
                <w:szCs w:val="23"/>
              </w:rPr>
              <w:t>，临</w:t>
            </w:r>
          </w:p>
          <w:p w14:paraId="78ED6C80">
            <w:pPr>
              <w:pStyle w:val="6"/>
              <w:spacing w:before="26" w:line="228" w:lineRule="auto"/>
              <w:ind w:left="538"/>
              <w:rPr>
                <w:rFonts w:ascii="Times New Roman" w:hAnsi="Times New Roman" w:eastAsia="Times New Roman" w:cs="Times New Roman"/>
                <w:sz w:val="15"/>
                <w:szCs w:val="15"/>
              </w:rPr>
            </w:pPr>
            <w:r>
              <w:rPr>
                <w:spacing w:val="4"/>
                <w:sz w:val="23"/>
                <w:szCs w:val="23"/>
              </w:rPr>
              <w:t>时用地面积</w:t>
            </w:r>
            <w:r>
              <w:rPr>
                <w:spacing w:val="-43"/>
                <w:sz w:val="23"/>
                <w:szCs w:val="23"/>
              </w:rPr>
              <w:t xml:space="preserve"> </w:t>
            </w:r>
            <w:r>
              <w:rPr>
                <w:rFonts w:ascii="Times New Roman" w:hAnsi="Times New Roman" w:eastAsia="Times New Roman" w:cs="Times New Roman"/>
                <w:spacing w:val="4"/>
                <w:sz w:val="23"/>
                <w:szCs w:val="23"/>
              </w:rPr>
              <w:t>500m</w:t>
            </w:r>
            <w:r>
              <w:rPr>
                <w:rFonts w:ascii="Times New Roman" w:hAnsi="Times New Roman" w:eastAsia="Times New Roman" w:cs="Times New Roman"/>
                <w:spacing w:val="4"/>
                <w:position w:val="7"/>
                <w:sz w:val="15"/>
                <w:szCs w:val="15"/>
              </w:rPr>
              <w:t>2</w:t>
            </w:r>
          </w:p>
        </w:tc>
      </w:tr>
      <w:tr w14:paraId="2FCCD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 w:hRule="atLeast"/>
        </w:trPr>
        <w:tc>
          <w:tcPr>
            <w:tcW w:w="1864" w:type="dxa"/>
            <w:vAlign w:val="top"/>
          </w:tcPr>
          <w:p w14:paraId="03A37FB2">
            <w:pPr>
              <w:spacing w:line="441" w:lineRule="auto"/>
              <w:rPr>
                <w:rFonts w:ascii="Arial"/>
                <w:sz w:val="21"/>
              </w:rPr>
            </w:pPr>
          </w:p>
          <w:p w14:paraId="0793036F">
            <w:pPr>
              <w:pStyle w:val="6"/>
              <w:spacing w:before="75" w:line="228" w:lineRule="auto"/>
              <w:ind w:left="462"/>
              <w:rPr>
                <w:sz w:val="23"/>
                <w:szCs w:val="23"/>
              </w:rPr>
            </w:pPr>
            <w:r>
              <w:rPr>
                <w:spacing w:val="6"/>
                <w:sz w:val="23"/>
                <w:szCs w:val="23"/>
              </w:rPr>
              <w:t>建设性质</w:t>
            </w:r>
          </w:p>
        </w:tc>
        <w:tc>
          <w:tcPr>
            <w:tcW w:w="2233" w:type="dxa"/>
            <w:vAlign w:val="top"/>
          </w:tcPr>
          <w:p w14:paraId="597FA4D5">
            <w:pPr>
              <w:pStyle w:val="6"/>
              <w:spacing w:before="42" w:line="249" w:lineRule="auto"/>
              <w:ind w:left="20" w:right="595"/>
              <w:rPr>
                <w:sz w:val="23"/>
                <w:szCs w:val="23"/>
              </w:rPr>
            </w:pPr>
            <w:r>
              <w:rPr>
                <w:position w:val="-5"/>
                <w:sz w:val="23"/>
                <w:szCs w:val="23"/>
              </w:rPr>
              <w:drawing>
                <wp:inline distT="0" distB="0" distL="0" distR="0">
                  <wp:extent cx="122555" cy="16827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61"/>
                          <a:stretch>
                            <a:fillRect/>
                          </a:stretch>
                        </pic:blipFill>
                        <pic:spPr>
                          <a:xfrm>
                            <a:off x="0" y="0"/>
                            <a:ext cx="122981" cy="168855"/>
                          </a:xfrm>
                          <a:prstGeom prst="rect">
                            <a:avLst/>
                          </a:prstGeom>
                        </pic:spPr>
                      </pic:pic>
                    </a:graphicData>
                  </a:graphic>
                </wp:inline>
              </w:drawing>
            </w:r>
            <w:r>
              <w:rPr>
                <w:spacing w:val="6"/>
                <w:sz w:val="23"/>
                <w:szCs w:val="23"/>
              </w:rPr>
              <w:t>新建（迁建）</w:t>
            </w:r>
            <w:r>
              <w:rPr>
                <w:spacing w:val="1"/>
                <w:sz w:val="23"/>
                <w:szCs w:val="23"/>
              </w:rPr>
              <w:t xml:space="preserve"> </w:t>
            </w:r>
            <w:r>
              <w:rPr>
                <w:rFonts w:ascii="Wingdings" w:hAnsi="Wingdings" w:eastAsia="Wingdings" w:cs="Wingdings"/>
                <w:spacing w:val="2"/>
                <w:sz w:val="23"/>
                <w:szCs w:val="23"/>
              </w:rPr>
              <w:t>o</w:t>
            </w:r>
            <w:r>
              <w:rPr>
                <w:spacing w:val="2"/>
                <w:sz w:val="23"/>
                <w:szCs w:val="23"/>
              </w:rPr>
              <w:t>改建</w:t>
            </w:r>
          </w:p>
          <w:p w14:paraId="5BF97D90">
            <w:pPr>
              <w:pStyle w:val="6"/>
              <w:spacing w:line="310" w:lineRule="exact"/>
              <w:ind w:left="20"/>
              <w:rPr>
                <w:sz w:val="23"/>
                <w:szCs w:val="23"/>
              </w:rPr>
            </w:pPr>
            <w:r>
              <w:rPr>
                <w:rFonts w:ascii="Wingdings" w:hAnsi="Wingdings" w:eastAsia="Wingdings" w:cs="Wingdings"/>
                <w:spacing w:val="2"/>
                <w:position w:val="1"/>
                <w:sz w:val="23"/>
                <w:szCs w:val="23"/>
              </w:rPr>
              <w:t>o</w:t>
            </w:r>
            <w:r>
              <w:rPr>
                <w:spacing w:val="2"/>
                <w:position w:val="1"/>
                <w:sz w:val="23"/>
                <w:szCs w:val="23"/>
              </w:rPr>
              <w:t>扩建</w:t>
            </w:r>
          </w:p>
          <w:p w14:paraId="347C0881">
            <w:pPr>
              <w:pStyle w:val="6"/>
              <w:spacing w:before="1" w:line="225" w:lineRule="auto"/>
              <w:ind w:left="20"/>
              <w:rPr>
                <w:sz w:val="23"/>
                <w:szCs w:val="23"/>
              </w:rPr>
            </w:pPr>
            <w:r>
              <w:rPr>
                <w:rFonts w:ascii="Wingdings" w:hAnsi="Wingdings" w:eastAsia="Wingdings" w:cs="Wingdings"/>
                <w:spacing w:val="5"/>
                <w:sz w:val="23"/>
                <w:szCs w:val="23"/>
              </w:rPr>
              <w:t>o</w:t>
            </w:r>
            <w:r>
              <w:rPr>
                <w:spacing w:val="5"/>
                <w:sz w:val="23"/>
                <w:szCs w:val="23"/>
              </w:rPr>
              <w:t>技术改造</w:t>
            </w:r>
          </w:p>
        </w:tc>
        <w:tc>
          <w:tcPr>
            <w:tcW w:w="1934" w:type="dxa"/>
            <w:vAlign w:val="top"/>
          </w:tcPr>
          <w:p w14:paraId="6D1A183A">
            <w:pPr>
              <w:spacing w:line="288" w:lineRule="auto"/>
              <w:rPr>
                <w:rFonts w:ascii="Arial"/>
                <w:sz w:val="21"/>
              </w:rPr>
            </w:pPr>
          </w:p>
          <w:p w14:paraId="0815488C">
            <w:pPr>
              <w:pStyle w:val="6"/>
              <w:spacing w:before="75" w:line="250" w:lineRule="auto"/>
              <w:ind w:left="524" w:right="485" w:hanging="28"/>
              <w:rPr>
                <w:sz w:val="23"/>
                <w:szCs w:val="23"/>
              </w:rPr>
            </w:pPr>
            <w:r>
              <w:rPr>
                <w:spacing w:val="6"/>
                <w:sz w:val="23"/>
                <w:szCs w:val="23"/>
              </w:rPr>
              <w:t>建设项目</w:t>
            </w:r>
            <w:r>
              <w:rPr>
                <w:spacing w:val="-1"/>
                <w:sz w:val="23"/>
                <w:szCs w:val="23"/>
              </w:rPr>
              <w:t>申报情形</w:t>
            </w:r>
          </w:p>
        </w:tc>
        <w:tc>
          <w:tcPr>
            <w:tcW w:w="2957" w:type="dxa"/>
            <w:vAlign w:val="top"/>
          </w:tcPr>
          <w:p w14:paraId="007A41DD">
            <w:pPr>
              <w:pStyle w:val="6"/>
              <w:spacing w:before="41" w:line="227" w:lineRule="auto"/>
              <w:ind w:left="24"/>
              <w:rPr>
                <w:sz w:val="23"/>
                <w:szCs w:val="23"/>
              </w:rPr>
            </w:pPr>
            <w:r>
              <w:rPr>
                <w:position w:val="-5"/>
                <w:sz w:val="23"/>
                <w:szCs w:val="23"/>
              </w:rPr>
              <w:drawing>
                <wp:inline distT="0" distB="0" distL="0" distR="0">
                  <wp:extent cx="122555" cy="16827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61"/>
                          <a:stretch>
                            <a:fillRect/>
                          </a:stretch>
                        </pic:blipFill>
                        <pic:spPr>
                          <a:xfrm>
                            <a:off x="0" y="0"/>
                            <a:ext cx="122981" cy="168855"/>
                          </a:xfrm>
                          <a:prstGeom prst="rect">
                            <a:avLst/>
                          </a:prstGeom>
                        </pic:spPr>
                      </pic:pic>
                    </a:graphicData>
                  </a:graphic>
                </wp:inline>
              </w:drawing>
            </w:r>
            <w:r>
              <w:rPr>
                <w:spacing w:val="9"/>
                <w:sz w:val="23"/>
                <w:szCs w:val="23"/>
              </w:rPr>
              <w:t>首次申报项目</w:t>
            </w:r>
          </w:p>
          <w:p w14:paraId="10961771">
            <w:pPr>
              <w:pStyle w:val="6"/>
              <w:spacing w:before="29" w:line="309" w:lineRule="exact"/>
              <w:ind w:left="24"/>
              <w:rPr>
                <w:sz w:val="23"/>
                <w:szCs w:val="23"/>
              </w:rPr>
            </w:pPr>
            <w:r>
              <w:rPr>
                <w:rFonts w:ascii="Wingdings" w:hAnsi="Wingdings" w:eastAsia="Wingdings" w:cs="Wingdings"/>
                <w:spacing w:val="7"/>
                <w:position w:val="1"/>
                <w:sz w:val="23"/>
                <w:szCs w:val="23"/>
              </w:rPr>
              <w:t>o</w:t>
            </w:r>
            <w:r>
              <w:rPr>
                <w:spacing w:val="7"/>
                <w:position w:val="1"/>
                <w:sz w:val="23"/>
                <w:szCs w:val="23"/>
              </w:rPr>
              <w:t>不予批准后再次申报项目</w:t>
            </w:r>
          </w:p>
          <w:p w14:paraId="77CC711A">
            <w:pPr>
              <w:pStyle w:val="6"/>
              <w:spacing w:line="309" w:lineRule="exact"/>
              <w:ind w:left="24"/>
              <w:rPr>
                <w:sz w:val="23"/>
                <w:szCs w:val="23"/>
              </w:rPr>
            </w:pPr>
            <w:r>
              <w:rPr>
                <w:rFonts w:ascii="Wingdings" w:hAnsi="Wingdings" w:eastAsia="Wingdings" w:cs="Wingdings"/>
                <w:spacing w:val="7"/>
                <w:position w:val="1"/>
                <w:sz w:val="23"/>
                <w:szCs w:val="23"/>
              </w:rPr>
              <w:t>o</w:t>
            </w:r>
            <w:r>
              <w:rPr>
                <w:spacing w:val="7"/>
                <w:position w:val="1"/>
                <w:sz w:val="23"/>
                <w:szCs w:val="23"/>
              </w:rPr>
              <w:t>超五年重新审核项目</w:t>
            </w:r>
          </w:p>
          <w:p w14:paraId="48721750">
            <w:pPr>
              <w:pStyle w:val="6"/>
              <w:spacing w:before="2" w:line="225" w:lineRule="auto"/>
              <w:ind w:left="24"/>
              <w:rPr>
                <w:sz w:val="23"/>
                <w:szCs w:val="23"/>
              </w:rPr>
            </w:pPr>
            <w:r>
              <w:rPr>
                <w:rFonts w:ascii="Wingdings" w:hAnsi="Wingdings" w:eastAsia="Wingdings" w:cs="Wingdings"/>
                <w:spacing w:val="7"/>
                <w:sz w:val="23"/>
                <w:szCs w:val="23"/>
              </w:rPr>
              <w:t>o</w:t>
            </w:r>
            <w:r>
              <w:rPr>
                <w:spacing w:val="7"/>
                <w:sz w:val="23"/>
                <w:szCs w:val="23"/>
              </w:rPr>
              <w:t>重大变动重新报批项目</w:t>
            </w:r>
          </w:p>
        </w:tc>
      </w:tr>
      <w:tr w14:paraId="345BD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864" w:type="dxa"/>
            <w:vAlign w:val="top"/>
          </w:tcPr>
          <w:p w14:paraId="5AB4CD1C">
            <w:pPr>
              <w:pStyle w:val="6"/>
              <w:spacing w:before="207" w:line="227" w:lineRule="auto"/>
              <w:ind w:left="223"/>
              <w:rPr>
                <w:sz w:val="23"/>
                <w:szCs w:val="23"/>
              </w:rPr>
            </w:pPr>
            <w:r>
              <w:rPr>
                <w:spacing w:val="7"/>
                <w:sz w:val="23"/>
                <w:szCs w:val="23"/>
              </w:rPr>
              <w:t>项目审批部门</w:t>
            </w:r>
          </w:p>
        </w:tc>
        <w:tc>
          <w:tcPr>
            <w:tcW w:w="2233" w:type="dxa"/>
            <w:vAlign w:val="top"/>
          </w:tcPr>
          <w:p w14:paraId="33A94D1A">
            <w:pPr>
              <w:spacing w:before="244" w:line="198" w:lineRule="auto"/>
              <w:ind w:left="1080"/>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w:t>
            </w:r>
          </w:p>
        </w:tc>
        <w:tc>
          <w:tcPr>
            <w:tcW w:w="1934" w:type="dxa"/>
            <w:vAlign w:val="top"/>
          </w:tcPr>
          <w:p w14:paraId="7E3F6217">
            <w:pPr>
              <w:pStyle w:val="6"/>
              <w:spacing w:before="206" w:line="228" w:lineRule="auto"/>
              <w:ind w:left="257"/>
              <w:rPr>
                <w:sz w:val="23"/>
                <w:szCs w:val="23"/>
              </w:rPr>
            </w:pPr>
            <w:r>
              <w:rPr>
                <w:spacing w:val="7"/>
                <w:sz w:val="23"/>
                <w:szCs w:val="23"/>
              </w:rPr>
              <w:t>项目审批文号</w:t>
            </w:r>
          </w:p>
        </w:tc>
        <w:tc>
          <w:tcPr>
            <w:tcW w:w="2957" w:type="dxa"/>
            <w:vAlign w:val="top"/>
          </w:tcPr>
          <w:p w14:paraId="1D7C5B41">
            <w:pPr>
              <w:spacing w:before="244" w:line="198" w:lineRule="auto"/>
              <w:ind w:left="1427"/>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w:t>
            </w:r>
          </w:p>
        </w:tc>
      </w:tr>
      <w:tr w14:paraId="4CF16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864" w:type="dxa"/>
            <w:vAlign w:val="top"/>
          </w:tcPr>
          <w:p w14:paraId="7DF6933C">
            <w:pPr>
              <w:pStyle w:val="6"/>
              <w:spacing w:before="190" w:line="228" w:lineRule="auto"/>
              <w:ind w:left="106"/>
              <w:rPr>
                <w:sz w:val="23"/>
                <w:szCs w:val="23"/>
              </w:rPr>
            </w:pPr>
            <w:r>
              <w:rPr>
                <w:spacing w:val="6"/>
                <w:sz w:val="23"/>
                <w:szCs w:val="23"/>
              </w:rPr>
              <w:t>总投资（万元）</w:t>
            </w:r>
          </w:p>
        </w:tc>
        <w:tc>
          <w:tcPr>
            <w:tcW w:w="2233" w:type="dxa"/>
            <w:vAlign w:val="top"/>
          </w:tcPr>
          <w:p w14:paraId="24447DEF">
            <w:pPr>
              <w:spacing w:before="232" w:line="194" w:lineRule="auto"/>
              <w:ind w:left="883"/>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3000</w:t>
            </w:r>
          </w:p>
        </w:tc>
        <w:tc>
          <w:tcPr>
            <w:tcW w:w="1934" w:type="dxa"/>
            <w:vAlign w:val="top"/>
          </w:tcPr>
          <w:p w14:paraId="12288F89">
            <w:pPr>
              <w:pStyle w:val="6"/>
              <w:spacing w:before="190" w:line="228" w:lineRule="auto"/>
              <w:ind w:left="22"/>
              <w:rPr>
                <w:sz w:val="23"/>
                <w:szCs w:val="23"/>
              </w:rPr>
            </w:pPr>
            <w:r>
              <w:rPr>
                <w:spacing w:val="7"/>
                <w:sz w:val="23"/>
                <w:szCs w:val="23"/>
              </w:rPr>
              <w:t>环保投资（万元）</w:t>
            </w:r>
          </w:p>
        </w:tc>
        <w:tc>
          <w:tcPr>
            <w:tcW w:w="2957" w:type="dxa"/>
            <w:vAlign w:val="top"/>
          </w:tcPr>
          <w:p w14:paraId="75EEB739">
            <w:pPr>
              <w:spacing w:before="232" w:line="194" w:lineRule="auto"/>
              <w:ind w:left="1306"/>
              <w:rPr>
                <w:rFonts w:ascii="Times New Roman" w:hAnsi="Times New Roman" w:eastAsia="Times New Roman" w:cs="Times New Roman"/>
                <w:sz w:val="23"/>
                <w:szCs w:val="23"/>
              </w:rPr>
            </w:pPr>
            <w:r>
              <w:rPr>
                <w:rFonts w:ascii="Times New Roman" w:hAnsi="Times New Roman" w:eastAsia="Times New Roman" w:cs="Times New Roman"/>
                <w:spacing w:val="-5"/>
                <w:sz w:val="23"/>
                <w:szCs w:val="23"/>
              </w:rPr>
              <w:t>120</w:t>
            </w:r>
          </w:p>
        </w:tc>
      </w:tr>
      <w:tr w14:paraId="6FE8D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1864" w:type="dxa"/>
            <w:vAlign w:val="top"/>
          </w:tcPr>
          <w:p w14:paraId="0BF4F84B">
            <w:pPr>
              <w:pStyle w:val="6"/>
              <w:spacing w:before="55" w:line="228" w:lineRule="auto"/>
              <w:ind w:left="219"/>
              <w:rPr>
                <w:sz w:val="23"/>
                <w:szCs w:val="23"/>
              </w:rPr>
            </w:pPr>
            <w:r>
              <w:rPr>
                <w:spacing w:val="8"/>
                <w:sz w:val="23"/>
                <w:szCs w:val="23"/>
              </w:rPr>
              <w:t>环保投资占比</w:t>
            </w:r>
          </w:p>
          <w:p w14:paraId="3A4DECC0">
            <w:pPr>
              <w:pStyle w:val="6"/>
              <w:spacing w:before="25" w:line="216" w:lineRule="auto"/>
              <w:ind w:left="610"/>
              <w:rPr>
                <w:sz w:val="23"/>
                <w:szCs w:val="23"/>
              </w:rPr>
            </w:pPr>
            <w:r>
              <w:rPr>
                <w:spacing w:val="-1"/>
                <w:sz w:val="23"/>
                <w:szCs w:val="23"/>
              </w:rPr>
              <w:t>（</w:t>
            </w:r>
            <w:r>
              <w:rPr>
                <w:rFonts w:ascii="Times New Roman" w:hAnsi="Times New Roman" w:eastAsia="Times New Roman" w:cs="Times New Roman"/>
                <w:spacing w:val="-1"/>
                <w:sz w:val="23"/>
                <w:szCs w:val="23"/>
              </w:rPr>
              <w:t>%</w:t>
            </w:r>
            <w:r>
              <w:rPr>
                <w:spacing w:val="-1"/>
                <w:sz w:val="23"/>
                <w:szCs w:val="23"/>
              </w:rPr>
              <w:t>）</w:t>
            </w:r>
          </w:p>
        </w:tc>
        <w:tc>
          <w:tcPr>
            <w:tcW w:w="2233" w:type="dxa"/>
            <w:vAlign w:val="top"/>
          </w:tcPr>
          <w:p w14:paraId="7A168B9C">
            <w:pPr>
              <w:spacing w:before="250" w:line="195" w:lineRule="auto"/>
              <w:ind w:left="865"/>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4.0%</w:t>
            </w:r>
          </w:p>
        </w:tc>
        <w:tc>
          <w:tcPr>
            <w:tcW w:w="1934" w:type="dxa"/>
            <w:vAlign w:val="top"/>
          </w:tcPr>
          <w:p w14:paraId="19589C62">
            <w:pPr>
              <w:pStyle w:val="6"/>
              <w:spacing w:before="209" w:line="228" w:lineRule="auto"/>
              <w:ind w:left="492"/>
              <w:rPr>
                <w:sz w:val="23"/>
                <w:szCs w:val="23"/>
              </w:rPr>
            </w:pPr>
            <w:r>
              <w:rPr>
                <w:spacing w:val="7"/>
                <w:sz w:val="23"/>
                <w:szCs w:val="23"/>
              </w:rPr>
              <w:t>施工工期</w:t>
            </w:r>
          </w:p>
        </w:tc>
        <w:tc>
          <w:tcPr>
            <w:tcW w:w="2957" w:type="dxa"/>
            <w:vAlign w:val="top"/>
          </w:tcPr>
          <w:p w14:paraId="055F6EFD">
            <w:pPr>
              <w:pStyle w:val="6"/>
              <w:spacing w:before="209" w:line="227" w:lineRule="auto"/>
              <w:ind w:left="1140"/>
              <w:rPr>
                <w:sz w:val="23"/>
                <w:szCs w:val="23"/>
              </w:rPr>
            </w:pPr>
            <w:r>
              <w:rPr>
                <w:rFonts w:ascii="Times New Roman" w:hAnsi="Times New Roman" w:eastAsia="Times New Roman" w:cs="Times New Roman"/>
                <w:spacing w:val="1"/>
                <w:sz w:val="23"/>
                <w:szCs w:val="23"/>
              </w:rPr>
              <w:t>6</w:t>
            </w:r>
            <w:r>
              <w:rPr>
                <w:rFonts w:ascii="Times New Roman" w:hAnsi="Times New Roman" w:eastAsia="Times New Roman" w:cs="Times New Roman"/>
                <w:spacing w:val="13"/>
                <w:sz w:val="23"/>
                <w:szCs w:val="23"/>
              </w:rPr>
              <w:t xml:space="preserve"> </w:t>
            </w:r>
            <w:r>
              <w:rPr>
                <w:spacing w:val="1"/>
                <w:sz w:val="23"/>
                <w:szCs w:val="23"/>
              </w:rPr>
              <w:t>个月</w:t>
            </w:r>
          </w:p>
        </w:tc>
      </w:tr>
      <w:tr w14:paraId="11F79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1864" w:type="dxa"/>
            <w:vAlign w:val="top"/>
          </w:tcPr>
          <w:p w14:paraId="39CA786A">
            <w:pPr>
              <w:pStyle w:val="6"/>
              <w:spacing w:before="270" w:line="228" w:lineRule="auto"/>
              <w:ind w:left="223"/>
              <w:rPr>
                <w:sz w:val="23"/>
                <w:szCs w:val="23"/>
              </w:rPr>
            </w:pPr>
            <w:r>
              <w:rPr>
                <w:spacing w:val="7"/>
                <w:sz w:val="23"/>
                <w:szCs w:val="23"/>
              </w:rPr>
              <w:t>是否开工建设</w:t>
            </w:r>
          </w:p>
        </w:tc>
        <w:tc>
          <w:tcPr>
            <w:tcW w:w="7124" w:type="dxa"/>
            <w:gridSpan w:val="3"/>
            <w:vAlign w:val="top"/>
          </w:tcPr>
          <w:p w14:paraId="7C13800E">
            <w:pPr>
              <w:pStyle w:val="6"/>
              <w:spacing w:before="105" w:line="227" w:lineRule="auto"/>
              <w:ind w:left="20"/>
              <w:rPr>
                <w:sz w:val="23"/>
                <w:szCs w:val="23"/>
              </w:rPr>
            </w:pPr>
            <w:r>
              <w:rPr>
                <w:position w:val="-5"/>
                <w:sz w:val="23"/>
                <w:szCs w:val="23"/>
              </w:rPr>
              <w:drawing>
                <wp:inline distT="0" distB="0" distL="0" distR="0">
                  <wp:extent cx="122555" cy="16827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62"/>
                          <a:stretch>
                            <a:fillRect/>
                          </a:stretch>
                        </pic:blipFill>
                        <pic:spPr>
                          <a:xfrm>
                            <a:off x="0" y="0"/>
                            <a:ext cx="122981" cy="168855"/>
                          </a:xfrm>
                          <a:prstGeom prst="rect">
                            <a:avLst/>
                          </a:prstGeom>
                        </pic:spPr>
                      </pic:pic>
                    </a:graphicData>
                  </a:graphic>
                </wp:inline>
              </w:drawing>
            </w:r>
            <w:r>
              <w:rPr>
                <w:spacing w:val="9"/>
                <w:sz w:val="23"/>
                <w:szCs w:val="23"/>
              </w:rPr>
              <w:t>否</w:t>
            </w:r>
          </w:p>
          <w:p w14:paraId="175BF030">
            <w:pPr>
              <w:pStyle w:val="6"/>
              <w:spacing w:before="26" w:line="252" w:lineRule="auto"/>
              <w:ind w:left="20"/>
              <w:rPr>
                <w:sz w:val="23"/>
                <w:szCs w:val="23"/>
              </w:rPr>
            </w:pPr>
            <w:r>
              <w:rPr>
                <w:rFonts w:ascii="Wingdings" w:hAnsi="Wingdings" w:eastAsia="Wingdings" w:cs="Wingdings"/>
                <w:spacing w:val="2"/>
                <w:sz w:val="23"/>
                <w:szCs w:val="23"/>
              </w:rPr>
              <w:t>o</w:t>
            </w:r>
            <w:r>
              <w:rPr>
                <w:spacing w:val="2"/>
                <w:sz w:val="23"/>
                <w:szCs w:val="23"/>
              </w:rPr>
              <w:t>是：</w:t>
            </w:r>
            <w:r>
              <w:rPr>
                <w:sz w:val="23"/>
                <w:szCs w:val="23"/>
                <w:u w:val="single" w:color="auto"/>
              </w:rPr>
              <w:t xml:space="preserve">                                             </w:t>
            </w:r>
          </w:p>
        </w:tc>
      </w:tr>
      <w:tr w14:paraId="0C097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864" w:type="dxa"/>
            <w:vAlign w:val="top"/>
          </w:tcPr>
          <w:p w14:paraId="7664D2F5">
            <w:pPr>
              <w:pStyle w:val="6"/>
              <w:spacing w:before="54" w:line="232" w:lineRule="auto"/>
              <w:ind w:left="699" w:right="208" w:hanging="479"/>
              <w:rPr>
                <w:sz w:val="23"/>
                <w:szCs w:val="23"/>
              </w:rPr>
            </w:pPr>
            <w:r>
              <w:rPr>
                <w:spacing w:val="8"/>
                <w:sz w:val="23"/>
                <w:szCs w:val="23"/>
              </w:rPr>
              <w:t>专项评价设置</w:t>
            </w:r>
            <w:r>
              <w:rPr>
                <w:spacing w:val="4"/>
                <w:sz w:val="23"/>
                <w:szCs w:val="23"/>
              </w:rPr>
              <w:t>情况</w:t>
            </w:r>
          </w:p>
        </w:tc>
        <w:tc>
          <w:tcPr>
            <w:tcW w:w="7124" w:type="dxa"/>
            <w:gridSpan w:val="3"/>
            <w:vAlign w:val="top"/>
          </w:tcPr>
          <w:p w14:paraId="02178D88">
            <w:pPr>
              <w:pStyle w:val="6"/>
              <w:spacing w:before="210" w:line="228" w:lineRule="auto"/>
              <w:ind w:left="3433"/>
              <w:rPr>
                <w:sz w:val="23"/>
                <w:szCs w:val="23"/>
              </w:rPr>
            </w:pPr>
            <w:r>
              <w:rPr>
                <w:sz w:val="23"/>
                <w:szCs w:val="23"/>
              </w:rPr>
              <w:t>无</w:t>
            </w:r>
          </w:p>
        </w:tc>
      </w:tr>
      <w:tr w14:paraId="07D88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0" w:hRule="atLeast"/>
        </w:trPr>
        <w:tc>
          <w:tcPr>
            <w:tcW w:w="1864" w:type="dxa"/>
            <w:vAlign w:val="top"/>
          </w:tcPr>
          <w:p w14:paraId="49AFB72A">
            <w:pPr>
              <w:spacing w:line="327" w:lineRule="auto"/>
              <w:rPr>
                <w:rFonts w:ascii="Arial"/>
                <w:sz w:val="21"/>
              </w:rPr>
            </w:pPr>
          </w:p>
          <w:p w14:paraId="0AC38059">
            <w:pPr>
              <w:spacing w:line="328" w:lineRule="auto"/>
              <w:rPr>
                <w:rFonts w:ascii="Arial"/>
                <w:sz w:val="21"/>
              </w:rPr>
            </w:pPr>
          </w:p>
          <w:p w14:paraId="278446DF">
            <w:pPr>
              <w:pStyle w:val="6"/>
              <w:spacing w:before="74" w:line="228" w:lineRule="auto"/>
              <w:ind w:left="460"/>
              <w:rPr>
                <w:sz w:val="23"/>
                <w:szCs w:val="23"/>
              </w:rPr>
            </w:pPr>
            <w:r>
              <w:rPr>
                <w:spacing w:val="7"/>
                <w:sz w:val="23"/>
                <w:szCs w:val="23"/>
              </w:rPr>
              <w:t>规划情况</w:t>
            </w:r>
          </w:p>
        </w:tc>
        <w:tc>
          <w:tcPr>
            <w:tcW w:w="7124" w:type="dxa"/>
            <w:gridSpan w:val="3"/>
            <w:vAlign w:val="top"/>
          </w:tcPr>
          <w:p w14:paraId="48E9DB8C">
            <w:pPr>
              <w:pStyle w:val="6"/>
              <w:spacing w:before="134" w:line="227" w:lineRule="auto"/>
              <w:jc w:val="right"/>
              <w:rPr>
                <w:sz w:val="23"/>
                <w:szCs w:val="23"/>
              </w:rPr>
            </w:pPr>
            <w:r>
              <w:rPr>
                <w:spacing w:val="-5"/>
                <w:sz w:val="23"/>
                <w:szCs w:val="23"/>
              </w:rPr>
              <w:t>规划名称：《新疆维吾尔自治区矿产资源总体规划（</w:t>
            </w:r>
            <w:r>
              <w:rPr>
                <w:rFonts w:ascii="Times New Roman" w:hAnsi="Times New Roman" w:eastAsia="Times New Roman" w:cs="Times New Roman"/>
                <w:spacing w:val="-5"/>
                <w:sz w:val="23"/>
                <w:szCs w:val="23"/>
              </w:rPr>
              <w:t xml:space="preserve">2021-2025 </w:t>
            </w:r>
            <w:r>
              <w:rPr>
                <w:spacing w:val="-5"/>
                <w:sz w:val="23"/>
                <w:szCs w:val="23"/>
              </w:rPr>
              <w:t>年）》；</w:t>
            </w:r>
          </w:p>
          <w:p w14:paraId="37F9B58B">
            <w:pPr>
              <w:pStyle w:val="6"/>
              <w:spacing w:before="117" w:line="227" w:lineRule="auto"/>
              <w:ind w:left="33"/>
              <w:rPr>
                <w:sz w:val="23"/>
                <w:szCs w:val="23"/>
              </w:rPr>
            </w:pPr>
            <w:r>
              <w:rPr>
                <w:spacing w:val="8"/>
                <w:sz w:val="23"/>
                <w:szCs w:val="23"/>
              </w:rPr>
              <w:t>审批机关：中华人民共和国自然资源部；</w:t>
            </w:r>
          </w:p>
          <w:p w14:paraId="02921CF9">
            <w:pPr>
              <w:pStyle w:val="6"/>
              <w:spacing w:before="117" w:line="271" w:lineRule="auto"/>
              <w:ind w:left="32" w:right="46"/>
              <w:rPr>
                <w:sz w:val="23"/>
                <w:szCs w:val="23"/>
              </w:rPr>
            </w:pPr>
            <w:r>
              <w:rPr>
                <w:spacing w:val="12"/>
                <w:sz w:val="23"/>
                <w:szCs w:val="23"/>
              </w:rPr>
              <w:t>审批文件名称及文号：</w:t>
            </w:r>
            <w:r>
              <w:rPr>
                <w:spacing w:val="-93"/>
                <w:sz w:val="23"/>
                <w:szCs w:val="23"/>
              </w:rPr>
              <w:t xml:space="preserve"> </w:t>
            </w:r>
            <w:r>
              <w:rPr>
                <w:spacing w:val="12"/>
                <w:sz w:val="23"/>
                <w:szCs w:val="23"/>
              </w:rPr>
              <w:t>《关于新疆维吾尔自治区矿产资源总</w:t>
            </w:r>
            <w:r>
              <w:rPr>
                <w:spacing w:val="11"/>
                <w:sz w:val="23"/>
                <w:szCs w:val="23"/>
              </w:rPr>
              <w:t>体规划</w:t>
            </w:r>
            <w:r>
              <w:rPr>
                <w:spacing w:val="6"/>
                <w:sz w:val="23"/>
                <w:szCs w:val="23"/>
              </w:rPr>
              <w:t>（</w:t>
            </w:r>
            <w:r>
              <w:rPr>
                <w:rFonts w:ascii="Times New Roman" w:hAnsi="Times New Roman" w:eastAsia="Times New Roman" w:cs="Times New Roman"/>
                <w:spacing w:val="6"/>
                <w:sz w:val="23"/>
                <w:szCs w:val="23"/>
              </w:rPr>
              <w:t xml:space="preserve">2021-2025 </w:t>
            </w:r>
            <w:r>
              <w:rPr>
                <w:spacing w:val="6"/>
                <w:sz w:val="23"/>
                <w:szCs w:val="23"/>
              </w:rPr>
              <w:t>年）的批复》（自然资函</w:t>
            </w:r>
            <w:r>
              <w:rPr>
                <w:spacing w:val="5"/>
                <w:sz w:val="23"/>
                <w:szCs w:val="23"/>
              </w:rPr>
              <w:t>〔</w:t>
            </w:r>
            <w:r>
              <w:rPr>
                <w:rFonts w:ascii="Times New Roman" w:hAnsi="Times New Roman" w:eastAsia="Times New Roman" w:cs="Times New Roman"/>
                <w:spacing w:val="5"/>
                <w:sz w:val="23"/>
                <w:szCs w:val="23"/>
              </w:rPr>
              <w:t>2022</w:t>
            </w:r>
            <w:r>
              <w:rPr>
                <w:spacing w:val="5"/>
                <w:sz w:val="23"/>
                <w:szCs w:val="23"/>
              </w:rPr>
              <w:t>〕</w:t>
            </w:r>
            <w:r>
              <w:rPr>
                <w:rFonts w:ascii="Times New Roman" w:hAnsi="Times New Roman" w:eastAsia="Times New Roman" w:cs="Times New Roman"/>
                <w:spacing w:val="5"/>
                <w:sz w:val="23"/>
                <w:szCs w:val="23"/>
              </w:rPr>
              <w:t>1092</w:t>
            </w:r>
            <w:r>
              <w:rPr>
                <w:rFonts w:ascii="Times New Roman" w:hAnsi="Times New Roman" w:eastAsia="Times New Roman" w:cs="Times New Roman"/>
                <w:spacing w:val="18"/>
                <w:sz w:val="23"/>
                <w:szCs w:val="23"/>
              </w:rPr>
              <w:t xml:space="preserve"> </w:t>
            </w:r>
            <w:r>
              <w:rPr>
                <w:spacing w:val="5"/>
                <w:sz w:val="23"/>
                <w:szCs w:val="23"/>
              </w:rPr>
              <w:t>号）。</w:t>
            </w:r>
          </w:p>
        </w:tc>
      </w:tr>
      <w:tr w14:paraId="43775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3" w:hRule="atLeast"/>
        </w:trPr>
        <w:tc>
          <w:tcPr>
            <w:tcW w:w="1864" w:type="dxa"/>
            <w:vAlign w:val="top"/>
          </w:tcPr>
          <w:p w14:paraId="3164BB11">
            <w:pPr>
              <w:spacing w:line="329" w:lineRule="auto"/>
              <w:rPr>
                <w:rFonts w:ascii="Arial"/>
                <w:sz w:val="21"/>
              </w:rPr>
            </w:pPr>
          </w:p>
          <w:p w14:paraId="2B69960C">
            <w:pPr>
              <w:spacing w:line="329" w:lineRule="auto"/>
              <w:rPr>
                <w:rFonts w:ascii="Arial"/>
                <w:sz w:val="21"/>
              </w:rPr>
            </w:pPr>
          </w:p>
          <w:p w14:paraId="42F316F1">
            <w:pPr>
              <w:pStyle w:val="6"/>
              <w:spacing w:before="74" w:line="322" w:lineRule="auto"/>
              <w:ind w:left="579" w:right="88" w:hanging="479"/>
              <w:rPr>
                <w:sz w:val="23"/>
                <w:szCs w:val="23"/>
              </w:rPr>
            </w:pPr>
            <w:r>
              <w:rPr>
                <w:spacing w:val="8"/>
                <w:sz w:val="23"/>
                <w:szCs w:val="23"/>
              </w:rPr>
              <w:t>规划环境影响评</w:t>
            </w:r>
            <w:r>
              <w:rPr>
                <w:spacing w:val="6"/>
                <w:sz w:val="23"/>
                <w:szCs w:val="23"/>
              </w:rPr>
              <w:t>价情况</w:t>
            </w:r>
          </w:p>
        </w:tc>
        <w:tc>
          <w:tcPr>
            <w:tcW w:w="7124" w:type="dxa"/>
            <w:gridSpan w:val="3"/>
            <w:vAlign w:val="top"/>
          </w:tcPr>
          <w:p w14:paraId="48A64E67">
            <w:pPr>
              <w:pStyle w:val="6"/>
              <w:spacing w:before="135" w:line="321" w:lineRule="auto"/>
              <w:ind w:left="20" w:right="46" w:firstLine="1"/>
              <w:rPr>
                <w:sz w:val="23"/>
                <w:szCs w:val="23"/>
              </w:rPr>
            </w:pPr>
            <w:r>
              <w:rPr>
                <w:spacing w:val="12"/>
                <w:sz w:val="23"/>
                <w:szCs w:val="23"/>
              </w:rPr>
              <w:t>规划环境影响评价文件名称：</w:t>
            </w:r>
            <w:r>
              <w:rPr>
                <w:spacing w:val="-84"/>
                <w:sz w:val="23"/>
                <w:szCs w:val="23"/>
              </w:rPr>
              <w:t xml:space="preserve"> </w:t>
            </w:r>
            <w:r>
              <w:rPr>
                <w:spacing w:val="12"/>
                <w:sz w:val="23"/>
                <w:szCs w:val="23"/>
              </w:rPr>
              <w:t>《新疆维吾尔自治区矿产资源总体规</w:t>
            </w:r>
            <w:r>
              <w:rPr>
                <w:spacing w:val="6"/>
                <w:sz w:val="23"/>
                <w:szCs w:val="23"/>
              </w:rPr>
              <w:t>划（</w:t>
            </w:r>
            <w:r>
              <w:rPr>
                <w:rFonts w:ascii="Times New Roman" w:hAnsi="Times New Roman" w:eastAsia="Times New Roman" w:cs="Times New Roman"/>
                <w:spacing w:val="6"/>
                <w:sz w:val="23"/>
                <w:szCs w:val="23"/>
              </w:rPr>
              <w:t xml:space="preserve">2021-2025 </w:t>
            </w:r>
            <w:r>
              <w:rPr>
                <w:spacing w:val="6"/>
                <w:sz w:val="23"/>
                <w:szCs w:val="23"/>
              </w:rPr>
              <w:t>年）环境影响报告书》；</w:t>
            </w:r>
          </w:p>
          <w:p w14:paraId="6227A481">
            <w:pPr>
              <w:pStyle w:val="6"/>
              <w:spacing w:line="226" w:lineRule="auto"/>
              <w:ind w:left="33"/>
              <w:rPr>
                <w:sz w:val="23"/>
                <w:szCs w:val="23"/>
              </w:rPr>
            </w:pPr>
            <w:r>
              <w:rPr>
                <w:spacing w:val="8"/>
                <w:sz w:val="23"/>
                <w:szCs w:val="23"/>
              </w:rPr>
              <w:t>审查机关：中华人民共和国生态环境部；</w:t>
            </w:r>
          </w:p>
          <w:p w14:paraId="4AA6D039">
            <w:pPr>
              <w:pStyle w:val="6"/>
              <w:spacing w:before="117" w:line="272" w:lineRule="auto"/>
              <w:ind w:left="32"/>
              <w:rPr>
                <w:sz w:val="23"/>
                <w:szCs w:val="23"/>
              </w:rPr>
            </w:pPr>
            <w:r>
              <w:rPr>
                <w:spacing w:val="9"/>
                <w:sz w:val="23"/>
                <w:szCs w:val="23"/>
              </w:rPr>
              <w:t>审查文件名称及文号：《关于新疆维吾尔自治区矿产资源总体</w:t>
            </w:r>
            <w:r>
              <w:rPr>
                <w:spacing w:val="8"/>
                <w:sz w:val="23"/>
                <w:szCs w:val="23"/>
              </w:rPr>
              <w:t>规划</w:t>
            </w:r>
            <w:r>
              <w:rPr>
                <w:spacing w:val="-13"/>
                <w:sz w:val="23"/>
                <w:szCs w:val="23"/>
              </w:rPr>
              <w:t>（</w:t>
            </w:r>
            <w:r>
              <w:rPr>
                <w:rFonts w:ascii="Times New Roman" w:hAnsi="Times New Roman" w:eastAsia="Times New Roman" w:cs="Times New Roman"/>
                <w:spacing w:val="-13"/>
                <w:sz w:val="23"/>
                <w:szCs w:val="23"/>
              </w:rPr>
              <w:t xml:space="preserve">2021-2025 </w:t>
            </w:r>
            <w:r>
              <w:rPr>
                <w:spacing w:val="-13"/>
                <w:sz w:val="23"/>
                <w:szCs w:val="23"/>
              </w:rPr>
              <w:t>年）环境影响报告书</w:t>
            </w:r>
            <w:r>
              <w:rPr>
                <w:spacing w:val="-14"/>
                <w:sz w:val="23"/>
                <w:szCs w:val="23"/>
              </w:rPr>
              <w:t>的审查意见》（环审〔</w:t>
            </w:r>
            <w:r>
              <w:rPr>
                <w:rFonts w:ascii="Times New Roman" w:hAnsi="Times New Roman" w:eastAsia="Times New Roman" w:cs="Times New Roman"/>
                <w:spacing w:val="-14"/>
                <w:sz w:val="23"/>
                <w:szCs w:val="23"/>
              </w:rPr>
              <w:t>2022</w:t>
            </w:r>
            <w:r>
              <w:rPr>
                <w:spacing w:val="-14"/>
                <w:sz w:val="23"/>
                <w:szCs w:val="23"/>
              </w:rPr>
              <w:t>〕</w:t>
            </w:r>
            <w:r>
              <w:rPr>
                <w:rFonts w:ascii="Times New Roman" w:hAnsi="Times New Roman" w:eastAsia="Times New Roman" w:cs="Times New Roman"/>
                <w:spacing w:val="-14"/>
                <w:sz w:val="23"/>
                <w:szCs w:val="23"/>
              </w:rPr>
              <w:t xml:space="preserve">124 </w:t>
            </w:r>
            <w:r>
              <w:rPr>
                <w:spacing w:val="-14"/>
                <w:sz w:val="23"/>
                <w:szCs w:val="23"/>
              </w:rPr>
              <w:t>号）。。</w:t>
            </w:r>
          </w:p>
        </w:tc>
      </w:tr>
    </w:tbl>
    <w:p w14:paraId="36197DE4">
      <w:pPr>
        <w:pStyle w:val="2"/>
      </w:pPr>
    </w:p>
    <w:p w14:paraId="3A50E6AF">
      <w:pPr>
        <w:sectPr>
          <w:footerReference r:id="rId16" w:type="default"/>
          <w:pgSz w:w="11906" w:h="16838"/>
          <w:pgMar w:top="1431" w:right="1479" w:bottom="1343" w:left="1433" w:header="0" w:footer="1183" w:gutter="0"/>
          <w:cols w:space="720" w:num="1"/>
        </w:sectPr>
      </w:pPr>
    </w:p>
    <w:p w14:paraId="1C5C411B">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3"/>
        <w:gridCol w:w="495"/>
        <w:gridCol w:w="114"/>
        <w:gridCol w:w="3334"/>
        <w:gridCol w:w="107"/>
        <w:gridCol w:w="2079"/>
        <w:gridCol w:w="140"/>
        <w:gridCol w:w="825"/>
      </w:tblGrid>
      <w:tr w14:paraId="6E787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5" w:hRule="atLeast"/>
        </w:trPr>
        <w:tc>
          <w:tcPr>
            <w:tcW w:w="1863" w:type="dxa"/>
            <w:vMerge w:val="restart"/>
            <w:tcBorders>
              <w:bottom w:val="nil"/>
            </w:tcBorders>
            <w:vAlign w:val="top"/>
          </w:tcPr>
          <w:p w14:paraId="7A4B9F18">
            <w:pPr>
              <w:spacing w:line="244" w:lineRule="auto"/>
              <w:rPr>
                <w:rFonts w:ascii="Arial"/>
                <w:sz w:val="21"/>
              </w:rPr>
            </w:pPr>
          </w:p>
          <w:p w14:paraId="784F7433">
            <w:pPr>
              <w:spacing w:line="244" w:lineRule="auto"/>
              <w:rPr>
                <w:rFonts w:ascii="Arial"/>
                <w:sz w:val="21"/>
              </w:rPr>
            </w:pPr>
          </w:p>
          <w:p w14:paraId="4E030BAA">
            <w:pPr>
              <w:spacing w:line="244" w:lineRule="auto"/>
              <w:rPr>
                <w:rFonts w:ascii="Arial"/>
                <w:sz w:val="21"/>
              </w:rPr>
            </w:pPr>
          </w:p>
          <w:p w14:paraId="7E20B85B">
            <w:pPr>
              <w:spacing w:line="244" w:lineRule="auto"/>
              <w:rPr>
                <w:rFonts w:ascii="Arial"/>
                <w:sz w:val="21"/>
              </w:rPr>
            </w:pPr>
          </w:p>
          <w:p w14:paraId="329A9DEA">
            <w:pPr>
              <w:spacing w:line="244" w:lineRule="auto"/>
              <w:rPr>
                <w:rFonts w:ascii="Arial"/>
                <w:sz w:val="21"/>
              </w:rPr>
            </w:pPr>
          </w:p>
          <w:p w14:paraId="62052656">
            <w:pPr>
              <w:spacing w:line="244" w:lineRule="auto"/>
              <w:rPr>
                <w:rFonts w:ascii="Arial"/>
                <w:sz w:val="21"/>
              </w:rPr>
            </w:pPr>
          </w:p>
          <w:p w14:paraId="31B1E34C">
            <w:pPr>
              <w:spacing w:line="244" w:lineRule="auto"/>
              <w:rPr>
                <w:rFonts w:ascii="Arial"/>
                <w:sz w:val="21"/>
              </w:rPr>
            </w:pPr>
          </w:p>
          <w:p w14:paraId="42E7D488">
            <w:pPr>
              <w:spacing w:line="244" w:lineRule="auto"/>
              <w:rPr>
                <w:rFonts w:ascii="Arial"/>
                <w:sz w:val="21"/>
              </w:rPr>
            </w:pPr>
          </w:p>
          <w:p w14:paraId="7CD86102">
            <w:pPr>
              <w:spacing w:line="244" w:lineRule="auto"/>
              <w:rPr>
                <w:rFonts w:ascii="Arial"/>
                <w:sz w:val="21"/>
              </w:rPr>
            </w:pPr>
          </w:p>
          <w:p w14:paraId="485FEC09">
            <w:pPr>
              <w:spacing w:line="244" w:lineRule="auto"/>
              <w:rPr>
                <w:rFonts w:ascii="Arial"/>
                <w:sz w:val="21"/>
              </w:rPr>
            </w:pPr>
          </w:p>
          <w:p w14:paraId="2DDDFB32">
            <w:pPr>
              <w:spacing w:line="244" w:lineRule="auto"/>
              <w:rPr>
                <w:rFonts w:ascii="Arial"/>
                <w:sz w:val="21"/>
              </w:rPr>
            </w:pPr>
          </w:p>
          <w:p w14:paraId="238BA8DB">
            <w:pPr>
              <w:spacing w:line="244" w:lineRule="auto"/>
              <w:rPr>
                <w:rFonts w:ascii="Arial"/>
                <w:sz w:val="21"/>
              </w:rPr>
            </w:pPr>
          </w:p>
          <w:p w14:paraId="5B501011">
            <w:pPr>
              <w:spacing w:line="244" w:lineRule="auto"/>
              <w:rPr>
                <w:rFonts w:ascii="Arial"/>
                <w:sz w:val="21"/>
              </w:rPr>
            </w:pPr>
          </w:p>
          <w:p w14:paraId="11AC94D2">
            <w:pPr>
              <w:spacing w:line="244" w:lineRule="auto"/>
              <w:rPr>
                <w:rFonts w:ascii="Arial"/>
                <w:sz w:val="21"/>
              </w:rPr>
            </w:pPr>
          </w:p>
          <w:p w14:paraId="74A6DD51">
            <w:pPr>
              <w:spacing w:line="244" w:lineRule="auto"/>
              <w:rPr>
                <w:rFonts w:ascii="Arial"/>
                <w:sz w:val="21"/>
              </w:rPr>
            </w:pPr>
          </w:p>
          <w:p w14:paraId="3362C125">
            <w:pPr>
              <w:spacing w:line="245" w:lineRule="auto"/>
              <w:rPr>
                <w:rFonts w:ascii="Arial"/>
                <w:sz w:val="21"/>
              </w:rPr>
            </w:pPr>
          </w:p>
          <w:p w14:paraId="121C35BC">
            <w:pPr>
              <w:spacing w:line="245" w:lineRule="auto"/>
              <w:rPr>
                <w:rFonts w:ascii="Arial"/>
                <w:sz w:val="21"/>
              </w:rPr>
            </w:pPr>
          </w:p>
          <w:p w14:paraId="331844F0">
            <w:pPr>
              <w:spacing w:line="245" w:lineRule="auto"/>
              <w:rPr>
                <w:rFonts w:ascii="Arial"/>
                <w:sz w:val="21"/>
              </w:rPr>
            </w:pPr>
          </w:p>
          <w:p w14:paraId="6D81412A">
            <w:pPr>
              <w:spacing w:line="245" w:lineRule="auto"/>
              <w:rPr>
                <w:rFonts w:ascii="Arial"/>
                <w:sz w:val="21"/>
              </w:rPr>
            </w:pPr>
          </w:p>
          <w:p w14:paraId="1DCC902E">
            <w:pPr>
              <w:spacing w:line="245" w:lineRule="auto"/>
              <w:rPr>
                <w:rFonts w:ascii="Arial"/>
                <w:sz w:val="21"/>
              </w:rPr>
            </w:pPr>
          </w:p>
          <w:p w14:paraId="0C34AB38">
            <w:pPr>
              <w:spacing w:line="245" w:lineRule="auto"/>
              <w:rPr>
                <w:rFonts w:ascii="Arial"/>
                <w:sz w:val="21"/>
              </w:rPr>
            </w:pPr>
          </w:p>
          <w:p w14:paraId="1F215865">
            <w:pPr>
              <w:spacing w:line="245" w:lineRule="auto"/>
              <w:rPr>
                <w:rFonts w:ascii="Arial"/>
                <w:sz w:val="21"/>
              </w:rPr>
            </w:pPr>
          </w:p>
          <w:p w14:paraId="3D5DBCC2">
            <w:pPr>
              <w:spacing w:line="245" w:lineRule="auto"/>
              <w:rPr>
                <w:rFonts w:ascii="Arial"/>
                <w:sz w:val="21"/>
              </w:rPr>
            </w:pPr>
          </w:p>
          <w:p w14:paraId="61DF5AE3">
            <w:pPr>
              <w:spacing w:line="245" w:lineRule="auto"/>
              <w:rPr>
                <w:rFonts w:ascii="Arial"/>
                <w:sz w:val="21"/>
              </w:rPr>
            </w:pPr>
          </w:p>
          <w:p w14:paraId="223EFCC3">
            <w:pPr>
              <w:spacing w:line="245" w:lineRule="auto"/>
              <w:rPr>
                <w:rFonts w:ascii="Arial"/>
                <w:sz w:val="21"/>
              </w:rPr>
            </w:pPr>
          </w:p>
          <w:p w14:paraId="7874710D">
            <w:pPr>
              <w:pStyle w:val="6"/>
              <w:spacing w:before="74" w:line="228" w:lineRule="auto"/>
              <w:ind w:left="100"/>
              <w:rPr>
                <w:sz w:val="23"/>
                <w:szCs w:val="23"/>
              </w:rPr>
            </w:pPr>
            <w:r>
              <w:rPr>
                <w:spacing w:val="8"/>
                <w:sz w:val="23"/>
                <w:szCs w:val="23"/>
              </w:rPr>
              <w:t>规划及规划环境</w:t>
            </w:r>
          </w:p>
          <w:p w14:paraId="496957FE">
            <w:pPr>
              <w:pStyle w:val="6"/>
              <w:spacing w:before="25" w:line="226" w:lineRule="auto"/>
              <w:ind w:left="99"/>
              <w:rPr>
                <w:sz w:val="23"/>
                <w:szCs w:val="23"/>
              </w:rPr>
            </w:pPr>
            <w:r>
              <w:rPr>
                <w:spacing w:val="8"/>
                <w:sz w:val="23"/>
                <w:szCs w:val="23"/>
              </w:rPr>
              <w:t>影响评价符合性</w:t>
            </w:r>
          </w:p>
          <w:p w14:paraId="72BC0972">
            <w:pPr>
              <w:pStyle w:val="6"/>
              <w:spacing w:before="30" w:line="228" w:lineRule="auto"/>
              <w:ind w:left="702"/>
              <w:rPr>
                <w:sz w:val="23"/>
                <w:szCs w:val="23"/>
              </w:rPr>
            </w:pPr>
            <w:r>
              <w:rPr>
                <w:spacing w:val="3"/>
                <w:sz w:val="23"/>
                <w:szCs w:val="23"/>
              </w:rPr>
              <w:t>分析</w:t>
            </w:r>
          </w:p>
        </w:tc>
        <w:tc>
          <w:tcPr>
            <w:tcW w:w="7094" w:type="dxa"/>
            <w:gridSpan w:val="7"/>
            <w:vAlign w:val="top"/>
          </w:tcPr>
          <w:p w14:paraId="6B242073">
            <w:pPr>
              <w:pStyle w:val="6"/>
              <w:spacing w:before="56" w:line="375" w:lineRule="auto"/>
              <w:ind w:left="24" w:firstLine="4"/>
              <w:outlineLvl w:val="2"/>
              <w:rPr>
                <w:sz w:val="23"/>
                <w:szCs w:val="23"/>
              </w:rPr>
            </w:pPr>
            <w:r>
              <w:rPr>
                <w:rFonts w:ascii="Times New Roman" w:hAnsi="Times New Roman" w:eastAsia="Times New Roman" w:cs="Times New Roman"/>
                <w:b/>
                <w:bCs/>
                <w:spacing w:val="-4"/>
                <w:sz w:val="23"/>
                <w:szCs w:val="23"/>
              </w:rPr>
              <w:t>1</w:t>
            </w:r>
            <w:r>
              <w:rPr>
                <w:b/>
                <w:bCs/>
                <w:spacing w:val="-4"/>
                <w:sz w:val="23"/>
                <w:szCs w:val="23"/>
              </w:rPr>
              <w:t>、本项目与《新疆维吾尔自治区矿产资源总体规划（</w:t>
            </w:r>
            <w:r>
              <w:rPr>
                <w:rFonts w:ascii="Times New Roman" w:hAnsi="Times New Roman" w:eastAsia="Times New Roman" w:cs="Times New Roman"/>
                <w:b/>
                <w:bCs/>
                <w:spacing w:val="-4"/>
                <w:sz w:val="23"/>
                <w:szCs w:val="23"/>
              </w:rPr>
              <w:t>2021-202</w:t>
            </w:r>
            <w:r>
              <w:rPr>
                <w:rFonts w:ascii="Times New Roman" w:hAnsi="Times New Roman" w:eastAsia="Times New Roman" w:cs="Times New Roman"/>
                <w:b/>
                <w:bCs/>
                <w:spacing w:val="-5"/>
                <w:sz w:val="23"/>
                <w:szCs w:val="23"/>
              </w:rPr>
              <w:t xml:space="preserve">5 </w:t>
            </w:r>
            <w:r>
              <w:rPr>
                <w:b/>
                <w:bCs/>
                <w:spacing w:val="-5"/>
                <w:sz w:val="23"/>
                <w:szCs w:val="23"/>
              </w:rPr>
              <w:t>年）》</w:t>
            </w:r>
            <w:r>
              <w:rPr>
                <w:b/>
                <w:bCs/>
                <w:spacing w:val="3"/>
                <w:sz w:val="23"/>
                <w:szCs w:val="23"/>
              </w:rPr>
              <w:t>符合性分析</w:t>
            </w:r>
          </w:p>
          <w:p w14:paraId="02D68145">
            <w:pPr>
              <w:pStyle w:val="6"/>
              <w:spacing w:before="2" w:line="372" w:lineRule="auto"/>
              <w:ind w:left="22" w:right="15" w:firstLine="480"/>
              <w:rPr>
                <w:sz w:val="23"/>
                <w:szCs w:val="23"/>
              </w:rPr>
            </w:pPr>
            <w:r>
              <w:rPr>
                <w:spacing w:val="13"/>
                <w:sz w:val="23"/>
                <w:szCs w:val="23"/>
              </w:rPr>
              <w:t>本项目为非金属矿开采项目，本项目与《新疆维吾尔自治区矿</w:t>
            </w:r>
            <w:r>
              <w:rPr>
                <w:spacing w:val="5"/>
                <w:sz w:val="23"/>
                <w:szCs w:val="23"/>
              </w:rPr>
              <w:t>产资源总体规划（</w:t>
            </w:r>
            <w:r>
              <w:rPr>
                <w:rFonts w:ascii="Times New Roman" w:hAnsi="Times New Roman" w:eastAsia="Times New Roman" w:cs="Times New Roman"/>
                <w:spacing w:val="5"/>
                <w:sz w:val="23"/>
                <w:szCs w:val="23"/>
              </w:rPr>
              <w:t xml:space="preserve">2021-2025 </w:t>
            </w:r>
            <w:r>
              <w:rPr>
                <w:spacing w:val="5"/>
                <w:sz w:val="23"/>
                <w:szCs w:val="23"/>
              </w:rPr>
              <w:t>年）》符合性分析见表</w:t>
            </w:r>
            <w:r>
              <w:rPr>
                <w:spacing w:val="-16"/>
                <w:sz w:val="23"/>
                <w:szCs w:val="23"/>
              </w:rPr>
              <w:t xml:space="preserve"> </w:t>
            </w:r>
            <w:r>
              <w:rPr>
                <w:rFonts w:ascii="Times New Roman" w:hAnsi="Times New Roman" w:eastAsia="Times New Roman" w:cs="Times New Roman"/>
                <w:spacing w:val="5"/>
                <w:sz w:val="23"/>
                <w:szCs w:val="23"/>
              </w:rPr>
              <w:t>1-</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5"/>
                <w:sz w:val="23"/>
                <w:szCs w:val="23"/>
              </w:rPr>
              <w:t>1</w:t>
            </w:r>
            <w:r>
              <w:rPr>
                <w:spacing w:val="5"/>
                <w:sz w:val="23"/>
                <w:szCs w:val="23"/>
              </w:rPr>
              <w:t>。</w:t>
            </w:r>
          </w:p>
          <w:p w14:paraId="34AB64C3">
            <w:pPr>
              <w:pStyle w:val="6"/>
              <w:spacing w:line="217" w:lineRule="auto"/>
              <w:ind w:left="620"/>
              <w:outlineLvl w:val="3"/>
              <w:rPr>
                <w:sz w:val="20"/>
                <w:szCs w:val="20"/>
              </w:rPr>
            </w:pPr>
            <w:r>
              <w:rPr>
                <w:b/>
                <w:bCs/>
                <w:spacing w:val="3"/>
                <w:sz w:val="20"/>
                <w:szCs w:val="20"/>
              </w:rPr>
              <w:t>表</w:t>
            </w:r>
            <w:r>
              <w:rPr>
                <w:spacing w:val="-15"/>
                <w:sz w:val="20"/>
                <w:szCs w:val="20"/>
              </w:rPr>
              <w:t xml:space="preserve"> </w:t>
            </w:r>
            <w:r>
              <w:rPr>
                <w:rFonts w:ascii="Times New Roman" w:hAnsi="Times New Roman" w:eastAsia="Times New Roman" w:cs="Times New Roman"/>
                <w:b/>
                <w:bCs/>
                <w:spacing w:val="3"/>
                <w:sz w:val="20"/>
                <w:szCs w:val="20"/>
              </w:rPr>
              <w:t xml:space="preserve">1-1        </w:t>
            </w:r>
            <w:r>
              <w:rPr>
                <w:b/>
                <w:bCs/>
                <w:spacing w:val="3"/>
                <w:sz w:val="20"/>
                <w:szCs w:val="20"/>
              </w:rPr>
              <w:t>与“</w:t>
            </w:r>
            <w:r>
              <w:rPr>
                <w:spacing w:val="-58"/>
                <w:sz w:val="20"/>
                <w:szCs w:val="20"/>
              </w:rPr>
              <w:t xml:space="preserve"> </w:t>
            </w:r>
            <w:r>
              <w:rPr>
                <w:b/>
                <w:bCs/>
                <w:spacing w:val="3"/>
                <w:sz w:val="20"/>
                <w:szCs w:val="20"/>
              </w:rPr>
              <w:t>自然资函〔</w:t>
            </w:r>
            <w:r>
              <w:rPr>
                <w:rFonts w:ascii="Times New Roman" w:hAnsi="Times New Roman" w:eastAsia="Times New Roman" w:cs="Times New Roman"/>
                <w:b/>
                <w:bCs/>
                <w:spacing w:val="3"/>
                <w:sz w:val="20"/>
                <w:szCs w:val="20"/>
              </w:rPr>
              <w:t>2022</w:t>
            </w:r>
            <w:r>
              <w:rPr>
                <w:b/>
                <w:bCs/>
                <w:spacing w:val="3"/>
                <w:sz w:val="20"/>
                <w:szCs w:val="20"/>
              </w:rPr>
              <w:t>〕</w:t>
            </w:r>
            <w:r>
              <w:rPr>
                <w:rFonts w:ascii="Times New Roman" w:hAnsi="Times New Roman" w:eastAsia="Times New Roman" w:cs="Times New Roman"/>
                <w:b/>
                <w:bCs/>
                <w:spacing w:val="3"/>
                <w:sz w:val="20"/>
                <w:szCs w:val="20"/>
              </w:rPr>
              <w:t>1092</w:t>
            </w:r>
            <w:r>
              <w:rPr>
                <w:rFonts w:ascii="Times New Roman" w:hAnsi="Times New Roman" w:eastAsia="Times New Roman" w:cs="Times New Roman"/>
                <w:b/>
                <w:bCs/>
                <w:spacing w:val="17"/>
                <w:sz w:val="20"/>
                <w:szCs w:val="20"/>
              </w:rPr>
              <w:t xml:space="preserve"> </w:t>
            </w:r>
            <w:r>
              <w:rPr>
                <w:b/>
                <w:bCs/>
                <w:spacing w:val="3"/>
                <w:sz w:val="20"/>
                <w:szCs w:val="20"/>
              </w:rPr>
              <w:t>号</w:t>
            </w:r>
            <w:r>
              <w:rPr>
                <w:spacing w:val="-70"/>
                <w:sz w:val="20"/>
                <w:szCs w:val="20"/>
              </w:rPr>
              <w:t xml:space="preserve"> </w:t>
            </w:r>
            <w:r>
              <w:rPr>
                <w:b/>
                <w:bCs/>
                <w:spacing w:val="3"/>
                <w:sz w:val="20"/>
                <w:szCs w:val="20"/>
              </w:rPr>
              <w:t>”的符合性分析一览表</w:t>
            </w:r>
          </w:p>
        </w:tc>
      </w:tr>
      <w:tr w14:paraId="4C114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863" w:type="dxa"/>
            <w:vMerge w:val="continue"/>
            <w:tcBorders>
              <w:top w:val="nil"/>
              <w:bottom w:val="nil"/>
            </w:tcBorders>
            <w:vAlign w:val="top"/>
          </w:tcPr>
          <w:p w14:paraId="5B9A3CE2">
            <w:pPr>
              <w:rPr>
                <w:rFonts w:ascii="Arial"/>
                <w:sz w:val="21"/>
              </w:rPr>
            </w:pPr>
          </w:p>
        </w:tc>
        <w:tc>
          <w:tcPr>
            <w:tcW w:w="495" w:type="dxa"/>
            <w:textDirection w:val="tbRlV"/>
            <w:vAlign w:val="top"/>
          </w:tcPr>
          <w:p w14:paraId="0D9F5861">
            <w:pPr>
              <w:pStyle w:val="6"/>
              <w:spacing w:before="53" w:line="218" w:lineRule="auto"/>
              <w:ind w:left="30"/>
              <w:rPr>
                <w:sz w:val="20"/>
                <w:szCs w:val="20"/>
              </w:rPr>
            </w:pPr>
            <w:r>
              <w:rPr>
                <w:spacing w:val="8"/>
                <w:sz w:val="20"/>
                <w:szCs w:val="20"/>
              </w:rPr>
              <w:t>序</w:t>
            </w:r>
            <w:r>
              <w:rPr>
                <w:spacing w:val="-35"/>
                <w:sz w:val="20"/>
                <w:szCs w:val="20"/>
              </w:rPr>
              <w:t xml:space="preserve"> </w:t>
            </w:r>
            <w:r>
              <w:rPr>
                <w:spacing w:val="8"/>
                <w:sz w:val="20"/>
                <w:szCs w:val="20"/>
              </w:rPr>
              <w:t>号</w:t>
            </w:r>
          </w:p>
        </w:tc>
        <w:tc>
          <w:tcPr>
            <w:tcW w:w="3555" w:type="dxa"/>
            <w:gridSpan w:val="3"/>
            <w:vAlign w:val="top"/>
          </w:tcPr>
          <w:p w14:paraId="5BF31219">
            <w:pPr>
              <w:pStyle w:val="6"/>
              <w:spacing w:before="167" w:line="229" w:lineRule="auto"/>
              <w:ind w:left="1363"/>
              <w:rPr>
                <w:sz w:val="20"/>
                <w:szCs w:val="20"/>
              </w:rPr>
            </w:pPr>
            <w:r>
              <w:rPr>
                <w:spacing w:val="7"/>
                <w:sz w:val="20"/>
                <w:szCs w:val="20"/>
              </w:rPr>
              <w:t>规划要求</w:t>
            </w:r>
          </w:p>
        </w:tc>
        <w:tc>
          <w:tcPr>
            <w:tcW w:w="2219" w:type="dxa"/>
            <w:gridSpan w:val="2"/>
            <w:vAlign w:val="top"/>
          </w:tcPr>
          <w:p w14:paraId="1BE11335">
            <w:pPr>
              <w:pStyle w:val="6"/>
              <w:spacing w:before="166" w:line="227" w:lineRule="auto"/>
              <w:ind w:left="803"/>
              <w:rPr>
                <w:sz w:val="20"/>
                <w:szCs w:val="20"/>
              </w:rPr>
            </w:pPr>
            <w:r>
              <w:rPr>
                <w:spacing w:val="6"/>
                <w:sz w:val="20"/>
                <w:szCs w:val="20"/>
              </w:rPr>
              <w:t>本项目</w:t>
            </w:r>
          </w:p>
        </w:tc>
        <w:tc>
          <w:tcPr>
            <w:tcW w:w="825" w:type="dxa"/>
            <w:vAlign w:val="top"/>
          </w:tcPr>
          <w:p w14:paraId="068C0AEA">
            <w:pPr>
              <w:pStyle w:val="6"/>
              <w:spacing w:before="30" w:line="235" w:lineRule="auto"/>
              <w:ind w:left="270" w:right="247" w:hanging="106"/>
              <w:rPr>
                <w:sz w:val="20"/>
                <w:szCs w:val="20"/>
              </w:rPr>
            </w:pPr>
            <w:r>
              <w:rPr>
                <w:spacing w:val="3"/>
                <w:sz w:val="20"/>
                <w:szCs w:val="20"/>
              </w:rPr>
              <w:t>符合</w:t>
            </w:r>
            <w:r>
              <w:rPr>
                <w:sz w:val="20"/>
                <w:szCs w:val="20"/>
              </w:rPr>
              <w:t>性</w:t>
            </w:r>
          </w:p>
        </w:tc>
      </w:tr>
      <w:tr w14:paraId="63264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9" w:hRule="atLeast"/>
        </w:trPr>
        <w:tc>
          <w:tcPr>
            <w:tcW w:w="1863" w:type="dxa"/>
            <w:vMerge w:val="continue"/>
            <w:tcBorders>
              <w:top w:val="nil"/>
              <w:bottom w:val="nil"/>
            </w:tcBorders>
            <w:vAlign w:val="top"/>
          </w:tcPr>
          <w:p w14:paraId="5ADFF5FB">
            <w:pPr>
              <w:rPr>
                <w:rFonts w:ascii="Arial"/>
                <w:sz w:val="21"/>
              </w:rPr>
            </w:pPr>
          </w:p>
        </w:tc>
        <w:tc>
          <w:tcPr>
            <w:tcW w:w="495" w:type="dxa"/>
            <w:vAlign w:val="top"/>
          </w:tcPr>
          <w:p w14:paraId="327F2A15">
            <w:pPr>
              <w:spacing w:line="296" w:lineRule="auto"/>
              <w:rPr>
                <w:rFonts w:ascii="Arial"/>
                <w:sz w:val="21"/>
              </w:rPr>
            </w:pPr>
          </w:p>
          <w:p w14:paraId="7BEDE12E">
            <w:pPr>
              <w:spacing w:line="296" w:lineRule="auto"/>
              <w:rPr>
                <w:rFonts w:ascii="Arial"/>
                <w:sz w:val="21"/>
              </w:rPr>
            </w:pPr>
          </w:p>
          <w:p w14:paraId="3BD9AF93">
            <w:pPr>
              <w:spacing w:before="57" w:line="195" w:lineRule="auto"/>
              <w:ind w:left="27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555" w:type="dxa"/>
            <w:gridSpan w:val="3"/>
            <w:vAlign w:val="top"/>
          </w:tcPr>
          <w:p w14:paraId="185536A0">
            <w:pPr>
              <w:pStyle w:val="6"/>
              <w:spacing w:before="72" w:line="252" w:lineRule="auto"/>
              <w:ind w:left="112" w:right="105"/>
              <w:jc w:val="both"/>
              <w:rPr>
                <w:sz w:val="20"/>
                <w:szCs w:val="20"/>
              </w:rPr>
            </w:pPr>
            <w:r>
              <w:rPr>
                <w:spacing w:val="22"/>
                <w:sz w:val="20"/>
                <w:szCs w:val="20"/>
              </w:rPr>
              <w:t>重点矿产新建矿山最低开采规模指</w:t>
            </w:r>
            <w:r>
              <w:rPr>
                <w:spacing w:val="8"/>
                <w:sz w:val="20"/>
                <w:szCs w:val="20"/>
              </w:rPr>
              <w:t>标，建筑用砂小型矿最低开采规模为</w:t>
            </w:r>
            <w:r>
              <w:rPr>
                <w:rFonts w:ascii="Times New Roman" w:hAnsi="Times New Roman" w:eastAsia="Times New Roman" w:cs="Times New Roman"/>
                <w:spacing w:val="6"/>
                <w:sz w:val="20"/>
                <w:szCs w:val="20"/>
              </w:rPr>
              <w:t>6</w:t>
            </w:r>
            <w:r>
              <w:rPr>
                <w:rFonts w:ascii="Times New Roman" w:hAnsi="Times New Roman" w:eastAsia="Times New Roman" w:cs="Times New Roman"/>
                <w:spacing w:val="23"/>
                <w:sz w:val="20"/>
                <w:szCs w:val="20"/>
              </w:rPr>
              <w:t xml:space="preserve"> </w:t>
            </w:r>
            <w:r>
              <w:rPr>
                <w:spacing w:val="6"/>
                <w:sz w:val="20"/>
                <w:szCs w:val="20"/>
              </w:rPr>
              <w:t>万立方米</w:t>
            </w:r>
            <w:r>
              <w:rPr>
                <w:rFonts w:ascii="Times New Roman" w:hAnsi="Times New Roman" w:eastAsia="Times New Roman" w:cs="Times New Roman"/>
                <w:spacing w:val="6"/>
                <w:sz w:val="20"/>
                <w:szCs w:val="20"/>
              </w:rPr>
              <w:t>/</w:t>
            </w:r>
            <w:r>
              <w:rPr>
                <w:spacing w:val="6"/>
                <w:sz w:val="20"/>
                <w:szCs w:val="20"/>
              </w:rPr>
              <w:t>年，中型矿最低开采规模</w:t>
            </w:r>
            <w:r>
              <w:rPr>
                <w:spacing w:val="7"/>
                <w:sz w:val="20"/>
                <w:szCs w:val="20"/>
              </w:rPr>
              <w:t>为</w:t>
            </w:r>
            <w:r>
              <w:rPr>
                <w:spacing w:val="-11"/>
                <w:sz w:val="20"/>
                <w:szCs w:val="20"/>
              </w:rPr>
              <w:t xml:space="preserve"> </w:t>
            </w:r>
            <w:r>
              <w:rPr>
                <w:rFonts w:ascii="Times New Roman" w:hAnsi="Times New Roman" w:eastAsia="Times New Roman" w:cs="Times New Roman"/>
                <w:spacing w:val="7"/>
                <w:sz w:val="20"/>
                <w:szCs w:val="20"/>
              </w:rPr>
              <w:t>13</w:t>
            </w:r>
            <w:r>
              <w:rPr>
                <w:rFonts w:ascii="Times New Roman" w:hAnsi="Times New Roman" w:eastAsia="Times New Roman" w:cs="Times New Roman"/>
                <w:spacing w:val="17"/>
                <w:sz w:val="20"/>
                <w:szCs w:val="20"/>
              </w:rPr>
              <w:t xml:space="preserve"> </w:t>
            </w:r>
            <w:r>
              <w:rPr>
                <w:spacing w:val="7"/>
                <w:sz w:val="20"/>
                <w:szCs w:val="20"/>
              </w:rPr>
              <w:t>万立方米</w:t>
            </w:r>
            <w:r>
              <w:rPr>
                <w:rFonts w:ascii="Times New Roman" w:hAnsi="Times New Roman" w:eastAsia="Times New Roman" w:cs="Times New Roman"/>
                <w:spacing w:val="7"/>
                <w:sz w:val="20"/>
                <w:szCs w:val="20"/>
              </w:rPr>
              <w:t>/</w:t>
            </w:r>
            <w:r>
              <w:rPr>
                <w:spacing w:val="7"/>
                <w:sz w:val="20"/>
                <w:szCs w:val="20"/>
              </w:rPr>
              <w:t>年，大型矿最低开采</w:t>
            </w:r>
            <w:r>
              <w:rPr>
                <w:spacing w:val="6"/>
                <w:sz w:val="20"/>
                <w:szCs w:val="20"/>
              </w:rPr>
              <w:t>规模为</w:t>
            </w:r>
            <w:r>
              <w:rPr>
                <w:spacing w:val="-36"/>
                <w:sz w:val="20"/>
                <w:szCs w:val="20"/>
              </w:rPr>
              <w:t xml:space="preserve"> </w:t>
            </w:r>
            <w:r>
              <w:rPr>
                <w:rFonts w:ascii="Times New Roman" w:hAnsi="Times New Roman" w:eastAsia="Times New Roman" w:cs="Times New Roman"/>
                <w:spacing w:val="6"/>
                <w:sz w:val="20"/>
                <w:szCs w:val="20"/>
              </w:rPr>
              <w:t xml:space="preserve">30 </w:t>
            </w:r>
            <w:r>
              <w:rPr>
                <w:spacing w:val="6"/>
                <w:sz w:val="20"/>
                <w:szCs w:val="20"/>
              </w:rPr>
              <w:t>万立方米</w:t>
            </w:r>
            <w:r>
              <w:rPr>
                <w:rFonts w:ascii="Times New Roman" w:hAnsi="Times New Roman" w:eastAsia="Times New Roman" w:cs="Times New Roman"/>
                <w:spacing w:val="6"/>
                <w:sz w:val="20"/>
                <w:szCs w:val="20"/>
              </w:rPr>
              <w:t>/</w:t>
            </w:r>
            <w:r>
              <w:rPr>
                <w:spacing w:val="6"/>
                <w:sz w:val="20"/>
                <w:szCs w:val="20"/>
              </w:rPr>
              <w:t>年</w:t>
            </w:r>
          </w:p>
        </w:tc>
        <w:tc>
          <w:tcPr>
            <w:tcW w:w="2219" w:type="dxa"/>
            <w:gridSpan w:val="2"/>
            <w:vAlign w:val="top"/>
          </w:tcPr>
          <w:p w14:paraId="72E865F4">
            <w:pPr>
              <w:pStyle w:val="6"/>
              <w:spacing w:before="207" w:line="227" w:lineRule="auto"/>
              <w:ind w:left="171"/>
              <w:rPr>
                <w:sz w:val="20"/>
                <w:szCs w:val="20"/>
              </w:rPr>
            </w:pPr>
            <w:r>
              <w:rPr>
                <w:spacing w:val="8"/>
                <w:sz w:val="20"/>
                <w:szCs w:val="20"/>
              </w:rPr>
              <w:t>本项目设计规模为年</w:t>
            </w:r>
          </w:p>
          <w:p w14:paraId="4105151C">
            <w:pPr>
              <w:pStyle w:val="6"/>
              <w:spacing w:before="27" w:line="227" w:lineRule="auto"/>
              <w:ind w:left="171"/>
              <w:rPr>
                <w:sz w:val="20"/>
                <w:szCs w:val="20"/>
              </w:rPr>
            </w:pPr>
            <w:r>
              <w:rPr>
                <w:spacing w:val="8"/>
                <w:sz w:val="20"/>
                <w:szCs w:val="20"/>
              </w:rPr>
              <w:t>开采建筑用玄武岩矿</w:t>
            </w:r>
          </w:p>
          <w:p w14:paraId="6E6D1838">
            <w:pPr>
              <w:pStyle w:val="6"/>
              <w:spacing w:before="24" w:line="228" w:lineRule="auto"/>
              <w:ind w:left="161"/>
              <w:rPr>
                <w:sz w:val="20"/>
                <w:szCs w:val="20"/>
              </w:rPr>
            </w:pPr>
            <w:r>
              <w:rPr>
                <w:rFonts w:ascii="Times New Roman" w:hAnsi="Times New Roman" w:eastAsia="Times New Roman" w:cs="Times New Roman"/>
                <w:spacing w:val="5"/>
                <w:sz w:val="20"/>
                <w:szCs w:val="20"/>
              </w:rPr>
              <w:t xml:space="preserve">12 </w:t>
            </w:r>
            <w:r>
              <w:rPr>
                <w:spacing w:val="5"/>
                <w:sz w:val="20"/>
                <w:szCs w:val="20"/>
              </w:rPr>
              <w:t>万立方米，属于小</w:t>
            </w:r>
          </w:p>
          <w:p w14:paraId="403B41A1">
            <w:pPr>
              <w:pStyle w:val="6"/>
              <w:spacing w:before="26" w:line="228" w:lineRule="auto"/>
              <w:ind w:left="283"/>
              <w:rPr>
                <w:sz w:val="20"/>
                <w:szCs w:val="20"/>
              </w:rPr>
            </w:pPr>
            <w:r>
              <w:rPr>
                <w:spacing w:val="6"/>
                <w:sz w:val="20"/>
                <w:szCs w:val="20"/>
              </w:rPr>
              <w:t>型矿，符合要求。</w:t>
            </w:r>
          </w:p>
        </w:tc>
        <w:tc>
          <w:tcPr>
            <w:tcW w:w="825" w:type="dxa"/>
            <w:vAlign w:val="top"/>
          </w:tcPr>
          <w:p w14:paraId="33B52327">
            <w:pPr>
              <w:spacing w:line="274" w:lineRule="auto"/>
              <w:rPr>
                <w:rFonts w:ascii="Arial"/>
                <w:sz w:val="21"/>
              </w:rPr>
            </w:pPr>
          </w:p>
          <w:p w14:paraId="4C9DDD2F">
            <w:pPr>
              <w:spacing w:line="274" w:lineRule="auto"/>
              <w:rPr>
                <w:rFonts w:ascii="Arial"/>
                <w:sz w:val="21"/>
              </w:rPr>
            </w:pPr>
          </w:p>
          <w:p w14:paraId="63714D6F">
            <w:pPr>
              <w:pStyle w:val="6"/>
              <w:spacing w:before="65" w:line="228" w:lineRule="auto"/>
              <w:ind w:left="164"/>
              <w:rPr>
                <w:sz w:val="20"/>
                <w:szCs w:val="20"/>
              </w:rPr>
            </w:pPr>
            <w:r>
              <w:rPr>
                <w:spacing w:val="3"/>
                <w:sz w:val="20"/>
                <w:szCs w:val="20"/>
              </w:rPr>
              <w:t>符合</w:t>
            </w:r>
          </w:p>
        </w:tc>
      </w:tr>
      <w:tr w14:paraId="07423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1863" w:type="dxa"/>
            <w:vMerge w:val="continue"/>
            <w:tcBorders>
              <w:top w:val="nil"/>
              <w:bottom w:val="nil"/>
            </w:tcBorders>
            <w:vAlign w:val="top"/>
          </w:tcPr>
          <w:p w14:paraId="5DBC7C85">
            <w:pPr>
              <w:rPr>
                <w:rFonts w:ascii="Arial"/>
                <w:sz w:val="21"/>
              </w:rPr>
            </w:pPr>
          </w:p>
        </w:tc>
        <w:tc>
          <w:tcPr>
            <w:tcW w:w="495" w:type="dxa"/>
            <w:vAlign w:val="top"/>
          </w:tcPr>
          <w:p w14:paraId="18E48CD1">
            <w:pPr>
              <w:spacing w:line="249" w:lineRule="auto"/>
              <w:rPr>
                <w:rFonts w:ascii="Arial"/>
                <w:sz w:val="21"/>
              </w:rPr>
            </w:pPr>
          </w:p>
          <w:p w14:paraId="25304861">
            <w:pPr>
              <w:spacing w:line="250" w:lineRule="auto"/>
              <w:rPr>
                <w:rFonts w:ascii="Arial"/>
                <w:sz w:val="21"/>
              </w:rPr>
            </w:pPr>
          </w:p>
          <w:p w14:paraId="5AF34A44">
            <w:pPr>
              <w:spacing w:line="250" w:lineRule="auto"/>
              <w:rPr>
                <w:rFonts w:ascii="Arial"/>
                <w:sz w:val="21"/>
              </w:rPr>
            </w:pPr>
          </w:p>
          <w:p w14:paraId="70F28B53">
            <w:pPr>
              <w:spacing w:line="250" w:lineRule="auto"/>
              <w:rPr>
                <w:rFonts w:ascii="Arial"/>
                <w:sz w:val="21"/>
              </w:rPr>
            </w:pPr>
          </w:p>
          <w:p w14:paraId="418089DE">
            <w:pPr>
              <w:spacing w:line="250" w:lineRule="auto"/>
              <w:rPr>
                <w:rFonts w:ascii="Arial"/>
                <w:sz w:val="21"/>
              </w:rPr>
            </w:pPr>
          </w:p>
          <w:p w14:paraId="111667A1">
            <w:pPr>
              <w:spacing w:line="250" w:lineRule="auto"/>
              <w:rPr>
                <w:rFonts w:ascii="Arial"/>
                <w:sz w:val="21"/>
              </w:rPr>
            </w:pPr>
          </w:p>
          <w:p w14:paraId="0EEB0925">
            <w:pPr>
              <w:spacing w:before="57" w:line="195" w:lineRule="auto"/>
              <w:ind w:left="25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555" w:type="dxa"/>
            <w:gridSpan w:val="3"/>
            <w:vAlign w:val="top"/>
          </w:tcPr>
          <w:p w14:paraId="4398C26D">
            <w:pPr>
              <w:pStyle w:val="6"/>
              <w:spacing w:before="38" w:line="248" w:lineRule="auto"/>
              <w:ind w:left="111" w:right="18"/>
              <w:rPr>
                <w:sz w:val="20"/>
                <w:szCs w:val="20"/>
              </w:rPr>
            </w:pPr>
            <w:r>
              <w:rPr>
                <w:spacing w:val="1"/>
                <w:sz w:val="20"/>
                <w:szCs w:val="20"/>
              </w:rPr>
              <w:t>积极引导地（州、市）、县（市、区）</w:t>
            </w:r>
            <w:r>
              <w:rPr>
                <w:spacing w:val="8"/>
                <w:sz w:val="20"/>
                <w:szCs w:val="20"/>
              </w:rPr>
              <w:t>划定砂石集中开采区并严格管理。依</w:t>
            </w:r>
            <w:r>
              <w:rPr>
                <w:spacing w:val="22"/>
                <w:sz w:val="20"/>
                <w:szCs w:val="20"/>
              </w:rPr>
              <w:t>据环境保护和运输半径合理规划砂</w:t>
            </w:r>
            <w:r>
              <w:rPr>
                <w:spacing w:val="8"/>
                <w:sz w:val="20"/>
                <w:szCs w:val="20"/>
              </w:rPr>
              <w:t>石开采布局，引导砂石矿实现集中开</w:t>
            </w:r>
            <w:r>
              <w:rPr>
                <w:spacing w:val="1"/>
                <w:sz w:val="20"/>
                <w:szCs w:val="20"/>
              </w:rPr>
              <w:t>采、规模开发、绿色开采、整体修复，</w:t>
            </w:r>
            <w:r>
              <w:rPr>
                <w:spacing w:val="8"/>
                <w:sz w:val="20"/>
                <w:szCs w:val="20"/>
              </w:rPr>
              <w:t>实现生产规模化集约化。新建砂石土矿原则上位于集中开采区内，明确区内开采规模、生态保护修复治理措施</w:t>
            </w:r>
            <w:r>
              <w:rPr>
                <w:spacing w:val="10"/>
                <w:sz w:val="20"/>
                <w:szCs w:val="20"/>
              </w:rPr>
              <w:t>等准入要求。统筹各地（州、市）、县（市、区）砂石矿产的开发布局，</w:t>
            </w:r>
            <w:r>
              <w:rPr>
                <w:spacing w:val="8"/>
                <w:sz w:val="20"/>
                <w:szCs w:val="20"/>
              </w:rPr>
              <w:t>促进资源优势互补，鼓励砂石资源区</w:t>
            </w:r>
            <w:r>
              <w:rPr>
                <w:spacing w:val="6"/>
                <w:sz w:val="20"/>
                <w:szCs w:val="20"/>
              </w:rPr>
              <w:t>域合理调配。</w:t>
            </w:r>
          </w:p>
        </w:tc>
        <w:tc>
          <w:tcPr>
            <w:tcW w:w="2219" w:type="dxa"/>
            <w:gridSpan w:val="2"/>
            <w:vAlign w:val="top"/>
          </w:tcPr>
          <w:p w14:paraId="7518A961">
            <w:pPr>
              <w:spacing w:line="258" w:lineRule="auto"/>
              <w:rPr>
                <w:rFonts w:ascii="Arial"/>
                <w:sz w:val="21"/>
              </w:rPr>
            </w:pPr>
          </w:p>
          <w:p w14:paraId="0FD0D106">
            <w:pPr>
              <w:spacing w:line="259" w:lineRule="auto"/>
              <w:rPr>
                <w:rFonts w:ascii="Arial"/>
                <w:sz w:val="21"/>
              </w:rPr>
            </w:pPr>
          </w:p>
          <w:p w14:paraId="1DD9B0E9">
            <w:pPr>
              <w:spacing w:line="259" w:lineRule="auto"/>
              <w:rPr>
                <w:rFonts w:ascii="Arial"/>
                <w:sz w:val="21"/>
              </w:rPr>
            </w:pPr>
          </w:p>
          <w:p w14:paraId="0923A4AF">
            <w:pPr>
              <w:pStyle w:val="6"/>
              <w:spacing w:before="65" w:line="252" w:lineRule="auto"/>
              <w:ind w:left="112" w:right="94" w:firstLine="59"/>
              <w:jc w:val="both"/>
              <w:rPr>
                <w:sz w:val="20"/>
                <w:szCs w:val="20"/>
              </w:rPr>
            </w:pPr>
            <w:r>
              <w:rPr>
                <w:spacing w:val="8"/>
                <w:sz w:val="20"/>
                <w:szCs w:val="20"/>
              </w:rPr>
              <w:t>本项目为建筑用玄武</w:t>
            </w:r>
            <w:r>
              <w:rPr>
                <w:spacing w:val="-1"/>
                <w:sz w:val="20"/>
                <w:szCs w:val="20"/>
              </w:rPr>
              <w:t>岩矿开采项目，开采规</w:t>
            </w:r>
            <w:r>
              <w:rPr>
                <w:spacing w:val="-2"/>
                <w:sz w:val="20"/>
                <w:szCs w:val="20"/>
              </w:rPr>
              <w:t>模为</w:t>
            </w:r>
            <w:r>
              <w:rPr>
                <w:spacing w:val="-19"/>
                <w:sz w:val="20"/>
                <w:szCs w:val="20"/>
              </w:rPr>
              <w:t xml:space="preserve"> </w:t>
            </w:r>
            <w:r>
              <w:rPr>
                <w:rFonts w:ascii="Times New Roman" w:hAnsi="Times New Roman" w:eastAsia="Times New Roman" w:cs="Times New Roman"/>
                <w:spacing w:val="-2"/>
                <w:sz w:val="20"/>
                <w:szCs w:val="20"/>
              </w:rPr>
              <w:t>12</w:t>
            </w:r>
            <w:r>
              <w:rPr>
                <w:rFonts w:ascii="Times New Roman" w:hAnsi="Times New Roman" w:eastAsia="Times New Roman" w:cs="Times New Roman"/>
                <w:spacing w:val="17"/>
                <w:w w:val="101"/>
                <w:sz w:val="20"/>
                <w:szCs w:val="20"/>
              </w:rPr>
              <w:t xml:space="preserve"> </w:t>
            </w:r>
            <w:r>
              <w:rPr>
                <w:spacing w:val="-2"/>
                <w:sz w:val="20"/>
                <w:szCs w:val="20"/>
              </w:rPr>
              <w:t>万</w:t>
            </w:r>
            <w:r>
              <w:rPr>
                <w:spacing w:val="-46"/>
                <w:sz w:val="20"/>
                <w:szCs w:val="20"/>
              </w:rPr>
              <w:t xml:space="preserve"> </w:t>
            </w:r>
            <w:r>
              <w:rPr>
                <w:rFonts w:ascii="Times New Roman" w:hAnsi="Times New Roman" w:eastAsia="Times New Roman" w:cs="Times New Roman"/>
                <w:spacing w:val="-2"/>
                <w:sz w:val="20"/>
                <w:szCs w:val="20"/>
              </w:rPr>
              <w:t>m</w:t>
            </w:r>
            <w:r>
              <w:rPr>
                <w:spacing w:val="-2"/>
                <w:sz w:val="20"/>
                <w:szCs w:val="20"/>
              </w:rPr>
              <w:t>³</w:t>
            </w:r>
            <w:r>
              <w:rPr>
                <w:rFonts w:ascii="Times New Roman" w:hAnsi="Times New Roman" w:eastAsia="Times New Roman" w:cs="Times New Roman"/>
                <w:spacing w:val="-2"/>
                <w:sz w:val="20"/>
                <w:szCs w:val="20"/>
              </w:rPr>
              <w:t>/a</w:t>
            </w:r>
            <w:r>
              <w:rPr>
                <w:rFonts w:ascii="Times New Roman" w:hAnsi="Times New Roman" w:eastAsia="Times New Roman" w:cs="Times New Roman"/>
                <w:spacing w:val="-24"/>
                <w:sz w:val="20"/>
                <w:szCs w:val="20"/>
              </w:rPr>
              <w:t xml:space="preserve"> </w:t>
            </w:r>
            <w:r>
              <w:rPr>
                <w:spacing w:val="-2"/>
                <w:sz w:val="20"/>
                <w:szCs w:val="20"/>
              </w:rPr>
              <w:t>，项目</w:t>
            </w:r>
            <w:r>
              <w:rPr>
                <w:spacing w:val="-1"/>
                <w:sz w:val="20"/>
                <w:szCs w:val="20"/>
              </w:rPr>
              <w:t>符合规模开发、绿色开采、整体修复、生产规</w:t>
            </w:r>
            <w:r>
              <w:rPr>
                <w:spacing w:val="11"/>
                <w:sz w:val="20"/>
                <w:szCs w:val="20"/>
              </w:rPr>
              <w:t>模化集约化的要求。</w:t>
            </w:r>
          </w:p>
        </w:tc>
        <w:tc>
          <w:tcPr>
            <w:tcW w:w="825" w:type="dxa"/>
            <w:vAlign w:val="top"/>
          </w:tcPr>
          <w:p w14:paraId="43AE6325">
            <w:pPr>
              <w:spacing w:line="242" w:lineRule="auto"/>
              <w:rPr>
                <w:rFonts w:ascii="Arial"/>
                <w:sz w:val="21"/>
              </w:rPr>
            </w:pPr>
          </w:p>
          <w:p w14:paraId="155FBEC2">
            <w:pPr>
              <w:spacing w:line="242" w:lineRule="auto"/>
              <w:rPr>
                <w:rFonts w:ascii="Arial"/>
                <w:sz w:val="21"/>
              </w:rPr>
            </w:pPr>
          </w:p>
          <w:p w14:paraId="6491C33B">
            <w:pPr>
              <w:spacing w:line="242" w:lineRule="auto"/>
              <w:rPr>
                <w:rFonts w:ascii="Arial"/>
                <w:sz w:val="21"/>
              </w:rPr>
            </w:pPr>
          </w:p>
          <w:p w14:paraId="0F2D890C">
            <w:pPr>
              <w:spacing w:line="243" w:lineRule="auto"/>
              <w:rPr>
                <w:rFonts w:ascii="Arial"/>
                <w:sz w:val="21"/>
              </w:rPr>
            </w:pPr>
          </w:p>
          <w:p w14:paraId="650ED12C">
            <w:pPr>
              <w:spacing w:line="243" w:lineRule="auto"/>
              <w:rPr>
                <w:rFonts w:ascii="Arial"/>
                <w:sz w:val="21"/>
              </w:rPr>
            </w:pPr>
          </w:p>
          <w:p w14:paraId="26F59C14">
            <w:pPr>
              <w:spacing w:line="243" w:lineRule="auto"/>
              <w:rPr>
                <w:rFonts w:ascii="Arial"/>
                <w:sz w:val="21"/>
              </w:rPr>
            </w:pPr>
          </w:p>
          <w:p w14:paraId="4119A72A">
            <w:pPr>
              <w:pStyle w:val="6"/>
              <w:spacing w:before="65" w:line="228" w:lineRule="auto"/>
              <w:ind w:left="164"/>
              <w:rPr>
                <w:sz w:val="20"/>
                <w:szCs w:val="20"/>
              </w:rPr>
            </w:pPr>
            <w:r>
              <w:rPr>
                <w:spacing w:val="3"/>
                <w:sz w:val="20"/>
                <w:szCs w:val="20"/>
              </w:rPr>
              <w:t>符合</w:t>
            </w:r>
          </w:p>
        </w:tc>
      </w:tr>
      <w:tr w14:paraId="0F017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7" w:hRule="atLeast"/>
        </w:trPr>
        <w:tc>
          <w:tcPr>
            <w:tcW w:w="1863" w:type="dxa"/>
            <w:vMerge w:val="continue"/>
            <w:tcBorders>
              <w:top w:val="nil"/>
              <w:bottom w:val="nil"/>
            </w:tcBorders>
            <w:vAlign w:val="top"/>
          </w:tcPr>
          <w:p w14:paraId="75C3436C">
            <w:pPr>
              <w:rPr>
                <w:rFonts w:ascii="Arial"/>
                <w:sz w:val="21"/>
              </w:rPr>
            </w:pPr>
          </w:p>
        </w:tc>
        <w:tc>
          <w:tcPr>
            <w:tcW w:w="7094" w:type="dxa"/>
            <w:gridSpan w:val="7"/>
            <w:vAlign w:val="top"/>
          </w:tcPr>
          <w:p w14:paraId="2DC9535D">
            <w:pPr>
              <w:pStyle w:val="6"/>
              <w:spacing w:before="37" w:line="375" w:lineRule="auto"/>
              <w:ind w:left="33" w:right="15" w:firstLine="471"/>
              <w:rPr>
                <w:sz w:val="23"/>
                <w:szCs w:val="23"/>
              </w:rPr>
            </w:pPr>
            <w:r>
              <w:rPr>
                <w:spacing w:val="13"/>
                <w:sz w:val="23"/>
                <w:szCs w:val="23"/>
              </w:rPr>
              <w:t>综上所述，本项目符合《新疆维吾尔自治区矿产资源总体规划</w:t>
            </w:r>
            <w:r>
              <w:rPr>
                <w:spacing w:val="5"/>
                <w:sz w:val="23"/>
                <w:szCs w:val="23"/>
              </w:rPr>
              <w:t>（</w:t>
            </w:r>
            <w:r>
              <w:rPr>
                <w:rFonts w:ascii="Times New Roman" w:hAnsi="Times New Roman" w:eastAsia="Times New Roman" w:cs="Times New Roman"/>
                <w:spacing w:val="5"/>
                <w:sz w:val="23"/>
                <w:szCs w:val="23"/>
              </w:rPr>
              <w:t xml:space="preserve">2021-2025 </w:t>
            </w:r>
            <w:r>
              <w:rPr>
                <w:spacing w:val="5"/>
                <w:sz w:val="23"/>
                <w:szCs w:val="23"/>
              </w:rPr>
              <w:t>年）》相关要求。</w:t>
            </w:r>
          </w:p>
          <w:p w14:paraId="6CF96A94">
            <w:pPr>
              <w:pStyle w:val="6"/>
              <w:spacing w:before="1" w:line="374" w:lineRule="auto"/>
              <w:ind w:left="21" w:hanging="3"/>
              <w:outlineLvl w:val="2"/>
              <w:rPr>
                <w:sz w:val="23"/>
                <w:szCs w:val="23"/>
              </w:rPr>
            </w:pPr>
            <w:r>
              <w:rPr>
                <w:rFonts w:ascii="Times New Roman" w:hAnsi="Times New Roman" w:eastAsia="Times New Roman" w:cs="Times New Roman"/>
                <w:b/>
                <w:bCs/>
                <w:spacing w:val="2"/>
                <w:sz w:val="23"/>
                <w:szCs w:val="23"/>
              </w:rPr>
              <w:t>2</w:t>
            </w:r>
            <w:r>
              <w:rPr>
                <w:rFonts w:ascii="Times New Roman" w:hAnsi="Times New Roman" w:eastAsia="Times New Roman" w:cs="Times New Roman"/>
                <w:b/>
                <w:bCs/>
                <w:spacing w:val="-31"/>
                <w:sz w:val="23"/>
                <w:szCs w:val="23"/>
              </w:rPr>
              <w:t xml:space="preserve"> </w:t>
            </w:r>
            <w:r>
              <w:rPr>
                <w:b/>
                <w:bCs/>
                <w:spacing w:val="2"/>
                <w:sz w:val="23"/>
                <w:szCs w:val="23"/>
              </w:rPr>
              <w:t>、本项目与《新疆维吾尔自治区矿产资源总体规划（</w:t>
            </w:r>
            <w:r>
              <w:rPr>
                <w:rFonts w:ascii="Times New Roman" w:hAnsi="Times New Roman" w:eastAsia="Times New Roman" w:cs="Times New Roman"/>
                <w:b/>
                <w:bCs/>
                <w:spacing w:val="2"/>
                <w:sz w:val="23"/>
                <w:szCs w:val="23"/>
              </w:rPr>
              <w:t>202</w:t>
            </w:r>
            <w:r>
              <w:rPr>
                <w:rFonts w:ascii="Times New Roman" w:hAnsi="Times New Roman" w:eastAsia="Times New Roman" w:cs="Times New Roman"/>
                <w:b/>
                <w:bCs/>
                <w:spacing w:val="1"/>
                <w:sz w:val="23"/>
                <w:szCs w:val="23"/>
              </w:rPr>
              <w:t xml:space="preserve">1-2025 </w:t>
            </w:r>
            <w:r>
              <w:rPr>
                <w:b/>
                <w:bCs/>
                <w:spacing w:val="1"/>
                <w:sz w:val="23"/>
                <w:szCs w:val="23"/>
              </w:rPr>
              <w:t>年）</w:t>
            </w:r>
            <w:r>
              <w:rPr>
                <w:b/>
                <w:bCs/>
                <w:spacing w:val="5"/>
                <w:sz w:val="23"/>
                <w:szCs w:val="23"/>
              </w:rPr>
              <w:t>环境影响报告书》及其审查意见符合性分析</w:t>
            </w:r>
          </w:p>
          <w:p w14:paraId="08CB6261">
            <w:pPr>
              <w:pStyle w:val="6"/>
              <w:spacing w:line="373" w:lineRule="auto"/>
              <w:ind w:left="22" w:firstLine="475"/>
              <w:rPr>
                <w:sz w:val="23"/>
                <w:szCs w:val="23"/>
              </w:rPr>
            </w:pPr>
            <w:r>
              <w:rPr>
                <w:sz w:val="23"/>
                <w:szCs w:val="23"/>
              </w:rPr>
              <w:t>本项目与《新疆维吾尔自治区矿产资源总体规划（</w:t>
            </w:r>
            <w:r>
              <w:rPr>
                <w:rFonts w:ascii="Times New Roman" w:hAnsi="Times New Roman" w:eastAsia="Times New Roman" w:cs="Times New Roman"/>
                <w:sz w:val="23"/>
                <w:szCs w:val="23"/>
              </w:rPr>
              <w:t xml:space="preserve">2021-2025 </w:t>
            </w:r>
            <w:r>
              <w:rPr>
                <w:sz w:val="23"/>
                <w:szCs w:val="23"/>
              </w:rPr>
              <w:t>年）</w:t>
            </w:r>
            <w:r>
              <w:rPr>
                <w:spacing w:val="5"/>
                <w:sz w:val="23"/>
                <w:szCs w:val="23"/>
              </w:rPr>
              <w:t>环境影响报告书》及其审查意见符合性分析见表</w:t>
            </w:r>
            <w:r>
              <w:rPr>
                <w:spacing w:val="-28"/>
                <w:sz w:val="23"/>
                <w:szCs w:val="23"/>
              </w:rPr>
              <w:t xml:space="preserve"> </w:t>
            </w:r>
            <w:r>
              <w:rPr>
                <w:rFonts w:ascii="Times New Roman" w:hAnsi="Times New Roman" w:eastAsia="Times New Roman" w:cs="Times New Roman"/>
                <w:spacing w:val="4"/>
                <w:sz w:val="23"/>
                <w:szCs w:val="23"/>
              </w:rPr>
              <w:t>1-2</w:t>
            </w:r>
            <w:r>
              <w:rPr>
                <w:spacing w:val="4"/>
                <w:sz w:val="23"/>
                <w:szCs w:val="23"/>
              </w:rPr>
              <w:t>。</w:t>
            </w:r>
          </w:p>
          <w:p w14:paraId="20060343">
            <w:pPr>
              <w:pStyle w:val="6"/>
              <w:spacing w:line="214" w:lineRule="auto"/>
              <w:ind w:left="697"/>
              <w:outlineLvl w:val="3"/>
              <w:rPr>
                <w:sz w:val="20"/>
                <w:szCs w:val="20"/>
              </w:rPr>
            </w:pPr>
            <w:r>
              <w:rPr>
                <w:b/>
                <w:bCs/>
                <w:spacing w:val="6"/>
                <w:sz w:val="20"/>
                <w:szCs w:val="20"/>
              </w:rPr>
              <w:t>表</w:t>
            </w:r>
            <w:r>
              <w:rPr>
                <w:spacing w:val="-33"/>
                <w:sz w:val="20"/>
                <w:szCs w:val="20"/>
              </w:rPr>
              <w:t xml:space="preserve"> </w:t>
            </w:r>
            <w:r>
              <w:rPr>
                <w:rFonts w:ascii="Times New Roman" w:hAnsi="Times New Roman" w:eastAsia="Times New Roman" w:cs="Times New Roman"/>
                <w:b/>
                <w:bCs/>
                <w:spacing w:val="6"/>
                <w:sz w:val="20"/>
                <w:szCs w:val="20"/>
              </w:rPr>
              <w:t xml:space="preserve">1-2          </w:t>
            </w:r>
            <w:r>
              <w:rPr>
                <w:b/>
                <w:bCs/>
                <w:spacing w:val="6"/>
                <w:sz w:val="20"/>
                <w:szCs w:val="20"/>
              </w:rPr>
              <w:t>项目与规划环评及其审查意见的符合性分析一</w:t>
            </w:r>
            <w:r>
              <w:rPr>
                <w:b/>
                <w:bCs/>
                <w:spacing w:val="5"/>
                <w:sz w:val="20"/>
                <w:szCs w:val="20"/>
              </w:rPr>
              <w:t>览表</w:t>
            </w:r>
          </w:p>
        </w:tc>
      </w:tr>
      <w:tr w14:paraId="0A2CB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863" w:type="dxa"/>
            <w:vMerge w:val="continue"/>
            <w:tcBorders>
              <w:top w:val="nil"/>
              <w:bottom w:val="nil"/>
            </w:tcBorders>
            <w:vAlign w:val="top"/>
          </w:tcPr>
          <w:p w14:paraId="0B5CCE21">
            <w:pPr>
              <w:rPr>
                <w:rFonts w:ascii="Arial"/>
                <w:sz w:val="21"/>
              </w:rPr>
            </w:pPr>
          </w:p>
        </w:tc>
        <w:tc>
          <w:tcPr>
            <w:tcW w:w="609" w:type="dxa"/>
            <w:gridSpan w:val="2"/>
            <w:textDirection w:val="tbRlV"/>
            <w:vAlign w:val="top"/>
          </w:tcPr>
          <w:p w14:paraId="0E3AC08A">
            <w:pPr>
              <w:pStyle w:val="6"/>
              <w:spacing w:before="136" w:line="218" w:lineRule="auto"/>
              <w:ind w:left="35"/>
              <w:rPr>
                <w:sz w:val="20"/>
                <w:szCs w:val="20"/>
              </w:rPr>
            </w:pPr>
            <w:r>
              <w:rPr>
                <w:spacing w:val="8"/>
                <w:sz w:val="20"/>
                <w:szCs w:val="20"/>
              </w:rPr>
              <w:t>序</w:t>
            </w:r>
            <w:r>
              <w:rPr>
                <w:spacing w:val="-37"/>
                <w:sz w:val="20"/>
                <w:szCs w:val="20"/>
              </w:rPr>
              <w:t xml:space="preserve"> </w:t>
            </w:r>
            <w:r>
              <w:rPr>
                <w:spacing w:val="8"/>
                <w:sz w:val="20"/>
                <w:szCs w:val="20"/>
              </w:rPr>
              <w:t>号</w:t>
            </w:r>
          </w:p>
        </w:tc>
        <w:tc>
          <w:tcPr>
            <w:tcW w:w="3334" w:type="dxa"/>
            <w:vAlign w:val="top"/>
          </w:tcPr>
          <w:p w14:paraId="1AD08410">
            <w:pPr>
              <w:pStyle w:val="6"/>
              <w:spacing w:before="169" w:line="228" w:lineRule="auto"/>
              <w:ind w:left="1254"/>
              <w:rPr>
                <w:sz w:val="20"/>
                <w:szCs w:val="20"/>
              </w:rPr>
            </w:pPr>
            <w:r>
              <w:rPr>
                <w:spacing w:val="6"/>
                <w:sz w:val="20"/>
                <w:szCs w:val="20"/>
              </w:rPr>
              <w:t>文件要求</w:t>
            </w:r>
          </w:p>
        </w:tc>
        <w:tc>
          <w:tcPr>
            <w:tcW w:w="2186" w:type="dxa"/>
            <w:gridSpan w:val="2"/>
            <w:vAlign w:val="top"/>
          </w:tcPr>
          <w:p w14:paraId="5DEFD16A">
            <w:pPr>
              <w:pStyle w:val="6"/>
              <w:spacing w:before="170" w:line="227" w:lineRule="auto"/>
              <w:ind w:left="785"/>
              <w:rPr>
                <w:sz w:val="20"/>
                <w:szCs w:val="20"/>
              </w:rPr>
            </w:pPr>
            <w:r>
              <w:rPr>
                <w:spacing w:val="6"/>
                <w:sz w:val="20"/>
                <w:szCs w:val="20"/>
              </w:rPr>
              <w:t>本项目</w:t>
            </w:r>
          </w:p>
        </w:tc>
        <w:tc>
          <w:tcPr>
            <w:tcW w:w="965" w:type="dxa"/>
            <w:gridSpan w:val="2"/>
            <w:vAlign w:val="top"/>
          </w:tcPr>
          <w:p w14:paraId="3FBEEC7C">
            <w:pPr>
              <w:pStyle w:val="6"/>
              <w:spacing w:before="169" w:line="228" w:lineRule="auto"/>
              <w:ind w:left="128"/>
              <w:rPr>
                <w:sz w:val="20"/>
                <w:szCs w:val="20"/>
              </w:rPr>
            </w:pPr>
            <w:r>
              <w:rPr>
                <w:spacing w:val="6"/>
                <w:sz w:val="20"/>
                <w:szCs w:val="20"/>
              </w:rPr>
              <w:t>符合性</w:t>
            </w:r>
          </w:p>
        </w:tc>
      </w:tr>
      <w:tr w14:paraId="52310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863" w:type="dxa"/>
            <w:vMerge w:val="continue"/>
            <w:tcBorders>
              <w:top w:val="nil"/>
              <w:bottom w:val="nil"/>
            </w:tcBorders>
            <w:vAlign w:val="top"/>
          </w:tcPr>
          <w:p w14:paraId="5E66E67C">
            <w:pPr>
              <w:rPr>
                <w:rFonts w:ascii="Arial"/>
                <w:sz w:val="21"/>
              </w:rPr>
            </w:pPr>
          </w:p>
        </w:tc>
        <w:tc>
          <w:tcPr>
            <w:tcW w:w="609" w:type="dxa"/>
            <w:gridSpan w:val="2"/>
            <w:vAlign w:val="top"/>
          </w:tcPr>
          <w:p w14:paraId="17A6C769">
            <w:pPr>
              <w:spacing w:line="344" w:lineRule="auto"/>
              <w:rPr>
                <w:rFonts w:ascii="Arial"/>
                <w:sz w:val="21"/>
              </w:rPr>
            </w:pPr>
          </w:p>
          <w:p w14:paraId="22BEF3F2">
            <w:pPr>
              <w:spacing w:line="344" w:lineRule="auto"/>
              <w:rPr>
                <w:rFonts w:ascii="Arial"/>
                <w:sz w:val="21"/>
              </w:rPr>
            </w:pPr>
          </w:p>
          <w:p w14:paraId="5DE659D7">
            <w:pPr>
              <w:spacing w:before="58" w:line="195" w:lineRule="auto"/>
              <w:ind w:left="33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334" w:type="dxa"/>
            <w:vAlign w:val="top"/>
          </w:tcPr>
          <w:p w14:paraId="4827A70B">
            <w:pPr>
              <w:pStyle w:val="6"/>
              <w:spacing w:before="35" w:line="245" w:lineRule="auto"/>
              <w:ind w:left="102" w:right="35" w:firstLine="11"/>
              <w:jc w:val="both"/>
              <w:rPr>
                <w:sz w:val="20"/>
                <w:szCs w:val="20"/>
              </w:rPr>
            </w:pPr>
            <w:r>
              <w:rPr>
                <w:spacing w:val="7"/>
                <w:sz w:val="20"/>
                <w:szCs w:val="20"/>
              </w:rPr>
              <w:t>按照“深化北疆东疆，加快南疆勘</w:t>
            </w:r>
            <w:r>
              <w:rPr>
                <w:spacing w:val="6"/>
                <w:sz w:val="20"/>
                <w:szCs w:val="20"/>
              </w:rPr>
              <w:t>查开发</w:t>
            </w:r>
            <w:r>
              <w:rPr>
                <w:spacing w:val="-72"/>
                <w:sz w:val="20"/>
                <w:szCs w:val="20"/>
              </w:rPr>
              <w:t xml:space="preserve"> </w:t>
            </w:r>
            <w:r>
              <w:rPr>
                <w:spacing w:val="6"/>
                <w:sz w:val="20"/>
                <w:szCs w:val="20"/>
              </w:rPr>
              <w:t>”的总体思路，划分环准噶</w:t>
            </w:r>
            <w:r>
              <w:rPr>
                <w:spacing w:val="-1"/>
                <w:sz w:val="20"/>
                <w:szCs w:val="20"/>
              </w:rPr>
              <w:t>尔、环塔里木、阿尔泰、东准噶尔、</w:t>
            </w:r>
            <w:r>
              <w:rPr>
                <w:spacing w:val="7"/>
                <w:sz w:val="20"/>
                <w:szCs w:val="20"/>
              </w:rPr>
              <w:t>西准噶尔、东天山、西天山、西南天山、西昆仑、东昆仑—阿尔金等“两环八带</w:t>
            </w:r>
            <w:r>
              <w:rPr>
                <w:spacing w:val="-69"/>
                <w:sz w:val="20"/>
                <w:szCs w:val="20"/>
              </w:rPr>
              <w:t xml:space="preserve"> </w:t>
            </w:r>
            <w:r>
              <w:rPr>
                <w:spacing w:val="7"/>
                <w:sz w:val="20"/>
                <w:szCs w:val="20"/>
              </w:rPr>
              <w:t>”十个勘查开发区。</w:t>
            </w:r>
          </w:p>
        </w:tc>
        <w:tc>
          <w:tcPr>
            <w:tcW w:w="2186" w:type="dxa"/>
            <w:gridSpan w:val="2"/>
            <w:vAlign w:val="top"/>
          </w:tcPr>
          <w:p w14:paraId="3A0B59B2">
            <w:pPr>
              <w:pStyle w:val="6"/>
              <w:spacing w:before="169" w:line="252" w:lineRule="auto"/>
              <w:ind w:left="115" w:right="103"/>
              <w:jc w:val="both"/>
              <w:rPr>
                <w:sz w:val="20"/>
                <w:szCs w:val="20"/>
              </w:rPr>
            </w:pPr>
            <w:r>
              <w:rPr>
                <w:spacing w:val="17"/>
                <w:sz w:val="20"/>
                <w:szCs w:val="20"/>
              </w:rPr>
              <w:t>本项目位于昌吉回族</w:t>
            </w:r>
            <w:r>
              <w:rPr>
                <w:spacing w:val="12"/>
                <w:sz w:val="20"/>
                <w:szCs w:val="20"/>
              </w:rPr>
              <w:t>自治州奇台县，</w:t>
            </w:r>
            <w:r>
              <w:rPr>
                <w:spacing w:val="-49"/>
                <w:sz w:val="20"/>
                <w:szCs w:val="20"/>
              </w:rPr>
              <w:t xml:space="preserve"> </w:t>
            </w:r>
            <w:r>
              <w:rPr>
                <w:spacing w:val="12"/>
                <w:sz w:val="20"/>
                <w:szCs w:val="20"/>
              </w:rPr>
              <w:t>昌吉</w:t>
            </w:r>
            <w:r>
              <w:rPr>
                <w:spacing w:val="17"/>
                <w:sz w:val="20"/>
                <w:szCs w:val="20"/>
              </w:rPr>
              <w:t>回族自治州属于东准噶尔能源矿产、贵金</w:t>
            </w:r>
            <w:r>
              <w:rPr>
                <w:spacing w:val="6"/>
                <w:sz w:val="20"/>
                <w:szCs w:val="20"/>
              </w:rPr>
              <w:t>属勘查开发区。</w:t>
            </w:r>
          </w:p>
        </w:tc>
        <w:tc>
          <w:tcPr>
            <w:tcW w:w="965" w:type="dxa"/>
            <w:gridSpan w:val="2"/>
            <w:vAlign w:val="top"/>
          </w:tcPr>
          <w:p w14:paraId="5DB53449">
            <w:pPr>
              <w:spacing w:line="322" w:lineRule="auto"/>
              <w:rPr>
                <w:rFonts w:ascii="Arial"/>
                <w:sz w:val="21"/>
              </w:rPr>
            </w:pPr>
          </w:p>
          <w:p w14:paraId="489D9C69">
            <w:pPr>
              <w:spacing w:line="322" w:lineRule="auto"/>
              <w:rPr>
                <w:rFonts w:ascii="Arial"/>
                <w:sz w:val="21"/>
              </w:rPr>
            </w:pPr>
          </w:p>
          <w:p w14:paraId="05B4AA89">
            <w:pPr>
              <w:pStyle w:val="6"/>
              <w:spacing w:before="65" w:line="228" w:lineRule="auto"/>
              <w:ind w:left="234"/>
              <w:rPr>
                <w:sz w:val="20"/>
                <w:szCs w:val="20"/>
              </w:rPr>
            </w:pPr>
            <w:r>
              <w:rPr>
                <w:spacing w:val="3"/>
                <w:sz w:val="20"/>
                <w:szCs w:val="20"/>
              </w:rPr>
              <w:t>符合</w:t>
            </w:r>
          </w:p>
        </w:tc>
      </w:tr>
      <w:tr w14:paraId="6A202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863" w:type="dxa"/>
            <w:vMerge w:val="continue"/>
            <w:tcBorders>
              <w:top w:val="nil"/>
            </w:tcBorders>
            <w:vAlign w:val="top"/>
          </w:tcPr>
          <w:p w14:paraId="6D65D08B">
            <w:pPr>
              <w:rPr>
                <w:rFonts w:ascii="Arial"/>
                <w:sz w:val="21"/>
              </w:rPr>
            </w:pPr>
          </w:p>
        </w:tc>
        <w:tc>
          <w:tcPr>
            <w:tcW w:w="609" w:type="dxa"/>
            <w:gridSpan w:val="2"/>
            <w:vAlign w:val="top"/>
          </w:tcPr>
          <w:p w14:paraId="0F6CA178">
            <w:pPr>
              <w:spacing w:before="208" w:line="195" w:lineRule="auto"/>
              <w:ind w:left="31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334" w:type="dxa"/>
            <w:vAlign w:val="top"/>
          </w:tcPr>
          <w:p w14:paraId="6C403949">
            <w:pPr>
              <w:pStyle w:val="6"/>
              <w:spacing w:before="37" w:line="233" w:lineRule="auto"/>
              <w:ind w:left="120" w:right="106" w:hanging="7"/>
              <w:rPr>
                <w:sz w:val="20"/>
                <w:szCs w:val="20"/>
              </w:rPr>
            </w:pPr>
            <w:r>
              <w:rPr>
                <w:spacing w:val="7"/>
                <w:sz w:val="20"/>
                <w:szCs w:val="20"/>
              </w:rPr>
              <w:t>重要矿种勘查开发方向，落实国家</w:t>
            </w:r>
            <w:r>
              <w:rPr>
                <w:spacing w:val="21"/>
                <w:sz w:val="20"/>
                <w:szCs w:val="20"/>
              </w:rPr>
              <w:t>能源资源安全战略，结合我区实</w:t>
            </w:r>
          </w:p>
        </w:tc>
        <w:tc>
          <w:tcPr>
            <w:tcW w:w="2186" w:type="dxa"/>
            <w:gridSpan w:val="2"/>
            <w:vAlign w:val="top"/>
          </w:tcPr>
          <w:p w14:paraId="57B0829D">
            <w:pPr>
              <w:pStyle w:val="6"/>
              <w:spacing w:before="37" w:line="233" w:lineRule="auto"/>
              <w:ind w:left="114" w:right="103" w:firstLine="1"/>
              <w:rPr>
                <w:sz w:val="20"/>
                <w:szCs w:val="20"/>
              </w:rPr>
            </w:pPr>
            <w:r>
              <w:rPr>
                <w:spacing w:val="17"/>
                <w:sz w:val="20"/>
                <w:szCs w:val="20"/>
              </w:rPr>
              <w:t>本项目为建筑玄武岩</w:t>
            </w:r>
            <w:r>
              <w:rPr>
                <w:spacing w:val="18"/>
                <w:sz w:val="20"/>
                <w:szCs w:val="20"/>
              </w:rPr>
              <w:t>矿开采项目，属于非</w:t>
            </w:r>
          </w:p>
        </w:tc>
        <w:tc>
          <w:tcPr>
            <w:tcW w:w="965" w:type="dxa"/>
            <w:gridSpan w:val="2"/>
            <w:vAlign w:val="top"/>
          </w:tcPr>
          <w:p w14:paraId="4A74792C">
            <w:pPr>
              <w:pStyle w:val="6"/>
              <w:spacing w:before="170" w:line="228" w:lineRule="auto"/>
              <w:ind w:left="234"/>
              <w:rPr>
                <w:sz w:val="20"/>
                <w:szCs w:val="20"/>
              </w:rPr>
            </w:pPr>
            <w:r>
              <w:rPr>
                <w:spacing w:val="3"/>
                <w:sz w:val="20"/>
                <w:szCs w:val="20"/>
              </w:rPr>
              <w:t>符合</w:t>
            </w:r>
          </w:p>
        </w:tc>
      </w:tr>
    </w:tbl>
    <w:p w14:paraId="3096F59C">
      <w:pPr>
        <w:pStyle w:val="2"/>
      </w:pPr>
    </w:p>
    <w:p w14:paraId="1974D172">
      <w:pPr>
        <w:sectPr>
          <w:footerReference r:id="rId17" w:type="default"/>
          <w:pgSz w:w="11906" w:h="16838"/>
          <w:pgMar w:top="1431" w:right="1510" w:bottom="1343" w:left="1433" w:header="0" w:footer="1183" w:gutter="0"/>
          <w:cols w:space="720" w:num="1"/>
        </w:sectPr>
      </w:pPr>
    </w:p>
    <w:p w14:paraId="68C140DD">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608"/>
        <w:gridCol w:w="3334"/>
        <w:gridCol w:w="2186"/>
        <w:gridCol w:w="965"/>
      </w:tblGrid>
      <w:tr w14:paraId="514F7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4" w:hRule="atLeast"/>
        </w:trPr>
        <w:tc>
          <w:tcPr>
            <w:tcW w:w="1864" w:type="dxa"/>
            <w:vMerge w:val="restart"/>
            <w:tcBorders>
              <w:bottom w:val="nil"/>
            </w:tcBorders>
            <w:vAlign w:val="top"/>
          </w:tcPr>
          <w:p w14:paraId="485A3D2A">
            <w:pPr>
              <w:rPr>
                <w:rFonts w:ascii="Arial"/>
                <w:sz w:val="21"/>
              </w:rPr>
            </w:pPr>
          </w:p>
        </w:tc>
        <w:tc>
          <w:tcPr>
            <w:tcW w:w="608" w:type="dxa"/>
            <w:vAlign w:val="top"/>
          </w:tcPr>
          <w:p w14:paraId="49C44828">
            <w:pPr>
              <w:rPr>
                <w:rFonts w:ascii="Arial"/>
                <w:sz w:val="21"/>
              </w:rPr>
            </w:pPr>
          </w:p>
        </w:tc>
        <w:tc>
          <w:tcPr>
            <w:tcW w:w="3334" w:type="dxa"/>
            <w:vAlign w:val="top"/>
          </w:tcPr>
          <w:p w14:paraId="3D612B16">
            <w:pPr>
              <w:pStyle w:val="6"/>
              <w:spacing w:before="63" w:line="247" w:lineRule="auto"/>
              <w:ind w:left="112" w:right="106" w:firstLine="15"/>
              <w:jc w:val="both"/>
              <w:rPr>
                <w:sz w:val="20"/>
                <w:szCs w:val="20"/>
              </w:rPr>
            </w:pPr>
            <w:r>
              <w:rPr>
                <w:spacing w:val="6"/>
                <w:sz w:val="20"/>
                <w:szCs w:val="20"/>
              </w:rPr>
              <w:t>际，合理确定自治区重点、限制、</w:t>
            </w:r>
            <w:r>
              <w:rPr>
                <w:spacing w:val="7"/>
                <w:sz w:val="20"/>
                <w:szCs w:val="20"/>
              </w:rPr>
              <w:t>禁止勘查开采矿种。重要勘查开采矿种为石油、天然气、页岩气、煤层气、煤、地热等能源矿产，铁、铬、锰、铜、镍、钴、铅锌、金、锂、铍、钒、钛等金属矿产，以及钾盐、萤石、硅质原料等非金属矿</w:t>
            </w:r>
            <w:r>
              <w:rPr>
                <w:sz w:val="20"/>
                <w:szCs w:val="20"/>
              </w:rPr>
              <w:t>产。</w:t>
            </w:r>
          </w:p>
        </w:tc>
        <w:tc>
          <w:tcPr>
            <w:tcW w:w="2186" w:type="dxa"/>
            <w:vAlign w:val="top"/>
          </w:tcPr>
          <w:p w14:paraId="5C3B5976">
            <w:pPr>
              <w:pStyle w:val="6"/>
              <w:spacing w:before="63" w:line="252" w:lineRule="auto"/>
              <w:ind w:left="114" w:right="103" w:firstLine="1"/>
              <w:jc w:val="both"/>
              <w:rPr>
                <w:sz w:val="20"/>
                <w:szCs w:val="20"/>
              </w:rPr>
            </w:pPr>
            <w:r>
              <w:rPr>
                <w:spacing w:val="17"/>
                <w:sz w:val="20"/>
                <w:szCs w:val="20"/>
              </w:rPr>
              <w:t>金属矿开采，不属于</w:t>
            </w:r>
            <w:r>
              <w:rPr>
                <w:spacing w:val="45"/>
                <w:sz w:val="20"/>
                <w:szCs w:val="20"/>
              </w:rPr>
              <w:t>限制类和禁止开采</w:t>
            </w:r>
            <w:r>
              <w:rPr>
                <w:sz w:val="20"/>
                <w:szCs w:val="20"/>
              </w:rPr>
              <w:t>类。</w:t>
            </w:r>
          </w:p>
        </w:tc>
        <w:tc>
          <w:tcPr>
            <w:tcW w:w="965" w:type="dxa"/>
            <w:vAlign w:val="top"/>
          </w:tcPr>
          <w:p w14:paraId="06F0EA8C">
            <w:pPr>
              <w:rPr>
                <w:rFonts w:ascii="Arial"/>
                <w:sz w:val="21"/>
              </w:rPr>
            </w:pPr>
          </w:p>
        </w:tc>
      </w:tr>
      <w:tr w14:paraId="5EBF5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0" w:hRule="atLeast"/>
        </w:trPr>
        <w:tc>
          <w:tcPr>
            <w:tcW w:w="1864" w:type="dxa"/>
            <w:vMerge w:val="continue"/>
            <w:tcBorders>
              <w:top w:val="nil"/>
              <w:bottom w:val="nil"/>
            </w:tcBorders>
            <w:vAlign w:val="top"/>
          </w:tcPr>
          <w:p w14:paraId="2AE729BA">
            <w:pPr>
              <w:rPr>
                <w:rFonts w:ascii="Arial"/>
                <w:sz w:val="21"/>
              </w:rPr>
            </w:pPr>
          </w:p>
        </w:tc>
        <w:tc>
          <w:tcPr>
            <w:tcW w:w="608" w:type="dxa"/>
            <w:vAlign w:val="top"/>
          </w:tcPr>
          <w:p w14:paraId="56819213">
            <w:pPr>
              <w:spacing w:line="273" w:lineRule="auto"/>
              <w:rPr>
                <w:rFonts w:ascii="Arial"/>
                <w:sz w:val="21"/>
              </w:rPr>
            </w:pPr>
          </w:p>
          <w:p w14:paraId="1744DDD7">
            <w:pPr>
              <w:spacing w:line="273" w:lineRule="auto"/>
              <w:rPr>
                <w:rFonts w:ascii="Arial"/>
                <w:sz w:val="21"/>
              </w:rPr>
            </w:pPr>
          </w:p>
          <w:p w14:paraId="746C9F29">
            <w:pPr>
              <w:spacing w:line="274" w:lineRule="auto"/>
              <w:rPr>
                <w:rFonts w:ascii="Arial"/>
                <w:sz w:val="21"/>
              </w:rPr>
            </w:pPr>
          </w:p>
          <w:p w14:paraId="017B71AE">
            <w:pPr>
              <w:spacing w:before="58" w:line="195" w:lineRule="auto"/>
              <w:ind w:left="318"/>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3334" w:type="dxa"/>
            <w:vAlign w:val="top"/>
          </w:tcPr>
          <w:p w14:paraId="654509A2">
            <w:pPr>
              <w:pStyle w:val="6"/>
              <w:spacing w:before="302" w:line="252" w:lineRule="auto"/>
              <w:ind w:left="112" w:right="106" w:firstLine="1"/>
              <w:jc w:val="both"/>
              <w:rPr>
                <w:sz w:val="20"/>
                <w:szCs w:val="20"/>
              </w:rPr>
            </w:pPr>
            <w:r>
              <w:rPr>
                <w:spacing w:val="22"/>
                <w:sz w:val="20"/>
                <w:szCs w:val="20"/>
              </w:rPr>
              <w:t>重点矿产新建矿山最低开采规模</w:t>
            </w:r>
            <w:r>
              <w:rPr>
                <w:spacing w:val="7"/>
                <w:sz w:val="20"/>
                <w:szCs w:val="20"/>
              </w:rPr>
              <w:t>指标，建筑用砂小型矿最低开采规</w:t>
            </w:r>
            <w:r>
              <w:rPr>
                <w:spacing w:val="1"/>
                <w:sz w:val="20"/>
                <w:szCs w:val="20"/>
              </w:rPr>
              <w:t>模为</w:t>
            </w:r>
            <w:r>
              <w:rPr>
                <w:spacing w:val="-27"/>
                <w:sz w:val="20"/>
                <w:szCs w:val="20"/>
              </w:rPr>
              <w:t xml:space="preserve"> </w:t>
            </w:r>
            <w:r>
              <w:rPr>
                <w:rFonts w:ascii="Times New Roman" w:hAnsi="Times New Roman" w:eastAsia="Times New Roman" w:cs="Times New Roman"/>
                <w:spacing w:val="1"/>
                <w:sz w:val="20"/>
                <w:szCs w:val="20"/>
              </w:rPr>
              <w:t>6</w:t>
            </w:r>
            <w:r>
              <w:rPr>
                <w:rFonts w:ascii="Times New Roman" w:hAnsi="Times New Roman" w:eastAsia="Times New Roman" w:cs="Times New Roman"/>
                <w:spacing w:val="14"/>
                <w:w w:val="101"/>
                <w:sz w:val="20"/>
                <w:szCs w:val="20"/>
              </w:rPr>
              <w:t xml:space="preserve"> </w:t>
            </w:r>
            <w:r>
              <w:rPr>
                <w:spacing w:val="1"/>
                <w:sz w:val="20"/>
                <w:szCs w:val="20"/>
              </w:rPr>
              <w:t>万立方米</w:t>
            </w:r>
            <w:r>
              <w:rPr>
                <w:rFonts w:ascii="Times New Roman" w:hAnsi="Times New Roman" w:eastAsia="Times New Roman" w:cs="Times New Roman"/>
                <w:spacing w:val="1"/>
                <w:sz w:val="20"/>
                <w:szCs w:val="20"/>
              </w:rPr>
              <w:t>/</w:t>
            </w:r>
            <w:r>
              <w:rPr>
                <w:spacing w:val="1"/>
                <w:sz w:val="20"/>
                <w:szCs w:val="20"/>
              </w:rPr>
              <w:t>年，中型矿最低开</w:t>
            </w:r>
            <w:r>
              <w:rPr>
                <w:spacing w:val="6"/>
                <w:sz w:val="20"/>
                <w:szCs w:val="20"/>
              </w:rPr>
              <w:t>采规模为</w:t>
            </w:r>
            <w:r>
              <w:rPr>
                <w:spacing w:val="-10"/>
                <w:sz w:val="20"/>
                <w:szCs w:val="20"/>
              </w:rPr>
              <w:t xml:space="preserve"> </w:t>
            </w:r>
            <w:r>
              <w:rPr>
                <w:rFonts w:ascii="Times New Roman" w:hAnsi="Times New Roman" w:eastAsia="Times New Roman" w:cs="Times New Roman"/>
                <w:spacing w:val="6"/>
                <w:sz w:val="20"/>
                <w:szCs w:val="20"/>
              </w:rPr>
              <w:t>13</w:t>
            </w:r>
            <w:r>
              <w:rPr>
                <w:rFonts w:ascii="Times New Roman" w:hAnsi="Times New Roman" w:eastAsia="Times New Roman" w:cs="Times New Roman"/>
                <w:spacing w:val="17"/>
                <w:w w:val="101"/>
                <w:sz w:val="20"/>
                <w:szCs w:val="20"/>
              </w:rPr>
              <w:t xml:space="preserve"> </w:t>
            </w:r>
            <w:r>
              <w:rPr>
                <w:spacing w:val="6"/>
                <w:sz w:val="20"/>
                <w:szCs w:val="20"/>
              </w:rPr>
              <w:t>万立方米</w:t>
            </w:r>
            <w:r>
              <w:rPr>
                <w:rFonts w:ascii="Times New Roman" w:hAnsi="Times New Roman" w:eastAsia="Times New Roman" w:cs="Times New Roman"/>
                <w:spacing w:val="6"/>
                <w:sz w:val="20"/>
                <w:szCs w:val="20"/>
              </w:rPr>
              <w:t>/</w:t>
            </w:r>
            <w:r>
              <w:rPr>
                <w:spacing w:val="6"/>
                <w:sz w:val="20"/>
                <w:szCs w:val="20"/>
              </w:rPr>
              <w:t>年，大型矿最低开采规模为</w:t>
            </w:r>
            <w:r>
              <w:rPr>
                <w:spacing w:val="-35"/>
                <w:sz w:val="20"/>
                <w:szCs w:val="20"/>
              </w:rPr>
              <w:t xml:space="preserve"> </w:t>
            </w:r>
            <w:r>
              <w:rPr>
                <w:rFonts w:ascii="Times New Roman" w:hAnsi="Times New Roman" w:eastAsia="Times New Roman" w:cs="Times New Roman"/>
                <w:spacing w:val="6"/>
                <w:sz w:val="20"/>
                <w:szCs w:val="20"/>
              </w:rPr>
              <w:t>30</w:t>
            </w:r>
            <w:r>
              <w:rPr>
                <w:rFonts w:ascii="Times New Roman" w:hAnsi="Times New Roman" w:eastAsia="Times New Roman" w:cs="Times New Roman"/>
                <w:spacing w:val="17"/>
                <w:sz w:val="20"/>
                <w:szCs w:val="20"/>
              </w:rPr>
              <w:t xml:space="preserve"> </w:t>
            </w:r>
            <w:r>
              <w:rPr>
                <w:spacing w:val="6"/>
                <w:sz w:val="20"/>
                <w:szCs w:val="20"/>
              </w:rPr>
              <w:t>万立方米</w:t>
            </w:r>
            <w:r>
              <w:rPr>
                <w:rFonts w:ascii="Times New Roman" w:hAnsi="Times New Roman" w:eastAsia="Times New Roman" w:cs="Times New Roman"/>
                <w:spacing w:val="6"/>
                <w:sz w:val="20"/>
                <w:szCs w:val="20"/>
              </w:rPr>
              <w:t>/</w:t>
            </w:r>
            <w:r>
              <w:rPr>
                <w:spacing w:val="6"/>
                <w:sz w:val="20"/>
                <w:szCs w:val="20"/>
              </w:rPr>
              <w:t>年。</w:t>
            </w:r>
          </w:p>
        </w:tc>
        <w:tc>
          <w:tcPr>
            <w:tcW w:w="2186" w:type="dxa"/>
            <w:vAlign w:val="top"/>
          </w:tcPr>
          <w:p w14:paraId="443CDBAC">
            <w:pPr>
              <w:pStyle w:val="6"/>
              <w:spacing w:before="34" w:line="246" w:lineRule="auto"/>
              <w:ind w:left="114" w:right="103" w:firstLine="1"/>
              <w:jc w:val="both"/>
              <w:rPr>
                <w:sz w:val="20"/>
                <w:szCs w:val="20"/>
              </w:rPr>
            </w:pPr>
            <w:r>
              <w:rPr>
                <w:spacing w:val="17"/>
                <w:sz w:val="20"/>
                <w:szCs w:val="20"/>
              </w:rPr>
              <w:t>本项目为建筑用玄武</w:t>
            </w:r>
            <w:r>
              <w:rPr>
                <w:spacing w:val="18"/>
                <w:sz w:val="20"/>
                <w:szCs w:val="20"/>
              </w:rPr>
              <w:t>岩矿开采项目，属于</w:t>
            </w:r>
            <w:r>
              <w:rPr>
                <w:spacing w:val="11"/>
                <w:sz w:val="20"/>
                <w:szCs w:val="20"/>
              </w:rPr>
              <w:t>非金属矿开采，项</w:t>
            </w:r>
            <w:r>
              <w:rPr>
                <w:spacing w:val="-37"/>
                <w:sz w:val="20"/>
                <w:szCs w:val="20"/>
              </w:rPr>
              <w:t xml:space="preserve"> </w:t>
            </w:r>
            <w:r>
              <w:rPr>
                <w:spacing w:val="11"/>
                <w:sz w:val="20"/>
                <w:szCs w:val="20"/>
              </w:rPr>
              <w:t>目</w:t>
            </w:r>
            <w:r>
              <w:rPr>
                <w:spacing w:val="5"/>
                <w:sz w:val="20"/>
                <w:szCs w:val="20"/>
              </w:rPr>
              <w:t>设计规模为年开采</w:t>
            </w:r>
            <w:r>
              <w:rPr>
                <w:spacing w:val="-18"/>
                <w:sz w:val="20"/>
                <w:szCs w:val="20"/>
              </w:rPr>
              <w:t xml:space="preserve"> </w:t>
            </w:r>
            <w:r>
              <w:rPr>
                <w:rFonts w:ascii="Times New Roman" w:hAnsi="Times New Roman" w:eastAsia="Times New Roman" w:cs="Times New Roman"/>
                <w:spacing w:val="5"/>
                <w:sz w:val="20"/>
                <w:szCs w:val="20"/>
              </w:rPr>
              <w:t>12</w:t>
            </w:r>
            <w:r>
              <w:rPr>
                <w:spacing w:val="18"/>
                <w:sz w:val="20"/>
                <w:szCs w:val="20"/>
              </w:rPr>
              <w:t>万立方米，属于中型矿，符合最低开采规</w:t>
            </w:r>
            <w:r>
              <w:rPr>
                <w:spacing w:val="5"/>
                <w:sz w:val="20"/>
                <w:szCs w:val="20"/>
              </w:rPr>
              <w:t>模要求。</w:t>
            </w:r>
          </w:p>
        </w:tc>
        <w:tc>
          <w:tcPr>
            <w:tcW w:w="965" w:type="dxa"/>
            <w:vAlign w:val="top"/>
          </w:tcPr>
          <w:p w14:paraId="7AC376CD">
            <w:pPr>
              <w:spacing w:line="259" w:lineRule="auto"/>
              <w:rPr>
                <w:rFonts w:ascii="Arial"/>
                <w:sz w:val="21"/>
              </w:rPr>
            </w:pPr>
          </w:p>
          <w:p w14:paraId="1CE3D3BE">
            <w:pPr>
              <w:spacing w:line="259" w:lineRule="auto"/>
              <w:rPr>
                <w:rFonts w:ascii="Arial"/>
                <w:sz w:val="21"/>
              </w:rPr>
            </w:pPr>
          </w:p>
          <w:p w14:paraId="4728E56D">
            <w:pPr>
              <w:spacing w:line="259" w:lineRule="auto"/>
              <w:rPr>
                <w:rFonts w:ascii="Arial"/>
                <w:sz w:val="21"/>
              </w:rPr>
            </w:pPr>
          </w:p>
          <w:p w14:paraId="404AC43A">
            <w:pPr>
              <w:pStyle w:val="6"/>
              <w:spacing w:before="65" w:line="228" w:lineRule="auto"/>
              <w:ind w:left="234"/>
              <w:rPr>
                <w:sz w:val="20"/>
                <w:szCs w:val="20"/>
              </w:rPr>
            </w:pPr>
            <w:r>
              <w:rPr>
                <w:spacing w:val="3"/>
                <w:sz w:val="20"/>
                <w:szCs w:val="20"/>
              </w:rPr>
              <w:t>符合</w:t>
            </w:r>
          </w:p>
        </w:tc>
      </w:tr>
      <w:tr w14:paraId="7DE58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7" w:hRule="atLeast"/>
        </w:trPr>
        <w:tc>
          <w:tcPr>
            <w:tcW w:w="1864" w:type="dxa"/>
            <w:vMerge w:val="continue"/>
            <w:tcBorders>
              <w:top w:val="nil"/>
              <w:bottom w:val="nil"/>
            </w:tcBorders>
            <w:vAlign w:val="top"/>
          </w:tcPr>
          <w:p w14:paraId="10D0C780">
            <w:pPr>
              <w:rPr>
                <w:rFonts w:ascii="Arial"/>
                <w:sz w:val="21"/>
              </w:rPr>
            </w:pPr>
          </w:p>
        </w:tc>
        <w:tc>
          <w:tcPr>
            <w:tcW w:w="608" w:type="dxa"/>
            <w:vAlign w:val="top"/>
          </w:tcPr>
          <w:p w14:paraId="4F0E423F">
            <w:pPr>
              <w:rPr>
                <w:rFonts w:ascii="Arial"/>
                <w:sz w:val="21"/>
              </w:rPr>
            </w:pPr>
          </w:p>
          <w:p w14:paraId="5938AAA9">
            <w:pPr>
              <w:rPr>
                <w:rFonts w:ascii="Arial"/>
                <w:sz w:val="21"/>
              </w:rPr>
            </w:pPr>
          </w:p>
          <w:p w14:paraId="19D49378">
            <w:pPr>
              <w:rPr>
                <w:rFonts w:ascii="Arial"/>
                <w:sz w:val="21"/>
              </w:rPr>
            </w:pPr>
          </w:p>
          <w:p w14:paraId="5C0B659D">
            <w:pPr>
              <w:spacing w:line="241" w:lineRule="auto"/>
              <w:rPr>
                <w:rFonts w:ascii="Arial"/>
                <w:sz w:val="21"/>
              </w:rPr>
            </w:pPr>
          </w:p>
          <w:p w14:paraId="0AF36377">
            <w:pPr>
              <w:spacing w:line="241" w:lineRule="auto"/>
              <w:rPr>
                <w:rFonts w:ascii="Arial"/>
                <w:sz w:val="21"/>
              </w:rPr>
            </w:pPr>
          </w:p>
          <w:p w14:paraId="2B066DCB">
            <w:pPr>
              <w:spacing w:line="241" w:lineRule="auto"/>
              <w:rPr>
                <w:rFonts w:ascii="Arial"/>
                <w:sz w:val="21"/>
              </w:rPr>
            </w:pPr>
          </w:p>
          <w:p w14:paraId="489178A8">
            <w:pPr>
              <w:spacing w:line="241" w:lineRule="auto"/>
              <w:rPr>
                <w:rFonts w:ascii="Arial"/>
                <w:sz w:val="21"/>
              </w:rPr>
            </w:pPr>
          </w:p>
          <w:p w14:paraId="70828C13">
            <w:pPr>
              <w:spacing w:line="241" w:lineRule="auto"/>
              <w:rPr>
                <w:rFonts w:ascii="Arial"/>
                <w:sz w:val="21"/>
              </w:rPr>
            </w:pPr>
          </w:p>
          <w:p w14:paraId="3F8BE064">
            <w:pPr>
              <w:spacing w:before="58" w:line="195" w:lineRule="auto"/>
              <w:ind w:left="3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3334" w:type="dxa"/>
            <w:vAlign w:val="top"/>
          </w:tcPr>
          <w:p w14:paraId="596D831A">
            <w:pPr>
              <w:spacing w:line="398" w:lineRule="auto"/>
              <w:rPr>
                <w:rFonts w:ascii="Arial"/>
                <w:sz w:val="21"/>
              </w:rPr>
            </w:pPr>
          </w:p>
          <w:p w14:paraId="59C39D04">
            <w:pPr>
              <w:pStyle w:val="6"/>
              <w:spacing w:before="65" w:line="251" w:lineRule="auto"/>
              <w:ind w:left="112" w:right="106"/>
              <w:jc w:val="both"/>
              <w:rPr>
                <w:sz w:val="20"/>
                <w:szCs w:val="20"/>
              </w:rPr>
            </w:pPr>
            <w:r>
              <w:rPr>
                <w:spacing w:val="22"/>
                <w:sz w:val="20"/>
                <w:szCs w:val="20"/>
              </w:rPr>
              <w:t>矿产开发所需水资源为生产、生</w:t>
            </w:r>
            <w:r>
              <w:rPr>
                <w:spacing w:val="7"/>
                <w:sz w:val="20"/>
                <w:szCs w:val="20"/>
              </w:rPr>
              <w:t>活、消防、环保绿化用水，生活用水对水质要求严格，有条件就近寻找水源建设取水点取水；生产用水充分利用矿井水。非油气矿产山区</w:t>
            </w:r>
            <w:r>
              <w:rPr>
                <w:spacing w:val="22"/>
                <w:sz w:val="20"/>
                <w:szCs w:val="20"/>
              </w:rPr>
              <w:t>及山前过渡带矿区供水水源取水</w:t>
            </w:r>
            <w:r>
              <w:rPr>
                <w:spacing w:val="7"/>
                <w:sz w:val="20"/>
                <w:szCs w:val="20"/>
              </w:rPr>
              <w:t>工程多建于河谷，东部缺水的地区的煤炭、钾盐开发等则需要通过输水管线远距离输水。生活用水也多需要进行一定距离的输水。在东部</w:t>
            </w:r>
            <w:r>
              <w:rPr>
                <w:spacing w:val="22"/>
                <w:sz w:val="20"/>
                <w:szCs w:val="20"/>
              </w:rPr>
              <w:t>缺水地区水资源是矿产开发的制</w:t>
            </w:r>
            <w:r>
              <w:rPr>
                <w:spacing w:val="5"/>
                <w:sz w:val="20"/>
                <w:szCs w:val="20"/>
              </w:rPr>
              <w:t>约因素。</w:t>
            </w:r>
          </w:p>
        </w:tc>
        <w:tc>
          <w:tcPr>
            <w:tcW w:w="2186" w:type="dxa"/>
            <w:vAlign w:val="top"/>
          </w:tcPr>
          <w:p w14:paraId="3AC6F3B8">
            <w:pPr>
              <w:pStyle w:val="6"/>
              <w:spacing w:before="30" w:line="249" w:lineRule="auto"/>
              <w:ind w:left="114" w:right="103" w:firstLine="1"/>
              <w:jc w:val="both"/>
              <w:rPr>
                <w:sz w:val="23"/>
                <w:szCs w:val="23"/>
              </w:rPr>
            </w:pPr>
            <w:r>
              <w:rPr>
                <w:spacing w:val="17"/>
                <w:sz w:val="20"/>
                <w:szCs w:val="20"/>
              </w:rPr>
              <w:t>本项目生产用水由附</w:t>
            </w:r>
            <w:r>
              <w:rPr>
                <w:spacing w:val="18"/>
                <w:sz w:val="20"/>
                <w:szCs w:val="20"/>
              </w:rPr>
              <w:t>近乡镇就近拉运至项目区，项目区设置蓄水池，项目生产过程中不产生废水，车辆冲洗废水经隔油沉淀池处理后回用于车辆</w:t>
            </w:r>
            <w:r>
              <w:rPr>
                <w:spacing w:val="12"/>
                <w:sz w:val="20"/>
                <w:szCs w:val="20"/>
              </w:rPr>
              <w:t>冲洗，不外排；</w:t>
            </w:r>
            <w:r>
              <w:rPr>
                <w:spacing w:val="-46"/>
                <w:sz w:val="20"/>
                <w:szCs w:val="20"/>
              </w:rPr>
              <w:t xml:space="preserve"> </w:t>
            </w:r>
            <w:r>
              <w:rPr>
                <w:spacing w:val="12"/>
                <w:sz w:val="20"/>
                <w:szCs w:val="20"/>
              </w:rPr>
              <w:t>雨季</w:t>
            </w:r>
            <w:r>
              <w:rPr>
                <w:spacing w:val="18"/>
                <w:sz w:val="20"/>
                <w:szCs w:val="20"/>
              </w:rPr>
              <w:t>矿坑集水经收集后用于矿区洒水降尘，不</w:t>
            </w:r>
            <w:r>
              <w:rPr>
                <w:spacing w:val="13"/>
                <w:sz w:val="20"/>
                <w:szCs w:val="20"/>
              </w:rPr>
              <w:t>外排；</w:t>
            </w:r>
            <w:r>
              <w:rPr>
                <w:spacing w:val="-55"/>
                <w:sz w:val="20"/>
                <w:szCs w:val="20"/>
              </w:rPr>
              <w:t xml:space="preserve"> </w:t>
            </w:r>
            <w:r>
              <w:rPr>
                <w:spacing w:val="13"/>
                <w:sz w:val="20"/>
                <w:szCs w:val="20"/>
              </w:rPr>
              <w:t>生活污水由化</w:t>
            </w:r>
            <w:r>
              <w:rPr>
                <w:spacing w:val="18"/>
                <w:sz w:val="20"/>
                <w:szCs w:val="20"/>
              </w:rPr>
              <w:t>粪池集中收集后由吸</w:t>
            </w:r>
            <w:r>
              <w:rPr>
                <w:spacing w:val="17"/>
                <w:sz w:val="20"/>
                <w:szCs w:val="20"/>
              </w:rPr>
              <w:t>污泵车运至红沙泉一</w:t>
            </w:r>
            <w:r>
              <w:rPr>
                <w:spacing w:val="18"/>
                <w:sz w:val="20"/>
                <w:szCs w:val="20"/>
              </w:rPr>
              <w:t>号矿生活污水处理站</w:t>
            </w:r>
            <w:r>
              <w:rPr>
                <w:spacing w:val="3"/>
                <w:sz w:val="20"/>
                <w:szCs w:val="20"/>
              </w:rPr>
              <w:t>处理</w:t>
            </w:r>
            <w:r>
              <w:rPr>
                <w:spacing w:val="3"/>
                <w:sz w:val="23"/>
                <w:szCs w:val="23"/>
              </w:rPr>
              <w:t>。</w:t>
            </w:r>
          </w:p>
        </w:tc>
        <w:tc>
          <w:tcPr>
            <w:tcW w:w="965" w:type="dxa"/>
            <w:vAlign w:val="top"/>
          </w:tcPr>
          <w:p w14:paraId="20E9890F">
            <w:pPr>
              <w:spacing w:line="268" w:lineRule="auto"/>
              <w:rPr>
                <w:rFonts w:ascii="Arial"/>
                <w:sz w:val="21"/>
              </w:rPr>
            </w:pPr>
          </w:p>
          <w:p w14:paraId="161EFCDF">
            <w:pPr>
              <w:spacing w:line="268" w:lineRule="auto"/>
              <w:rPr>
                <w:rFonts w:ascii="Arial"/>
                <w:sz w:val="21"/>
              </w:rPr>
            </w:pPr>
          </w:p>
          <w:p w14:paraId="58BD36EE">
            <w:pPr>
              <w:spacing w:line="269" w:lineRule="auto"/>
              <w:rPr>
                <w:rFonts w:ascii="Arial"/>
                <w:sz w:val="21"/>
              </w:rPr>
            </w:pPr>
          </w:p>
          <w:p w14:paraId="64BD91D4">
            <w:pPr>
              <w:spacing w:line="269" w:lineRule="auto"/>
              <w:rPr>
                <w:rFonts w:ascii="Arial"/>
                <w:sz w:val="21"/>
              </w:rPr>
            </w:pPr>
          </w:p>
          <w:p w14:paraId="3209DC60">
            <w:pPr>
              <w:spacing w:line="269" w:lineRule="auto"/>
              <w:rPr>
                <w:rFonts w:ascii="Arial"/>
                <w:sz w:val="21"/>
              </w:rPr>
            </w:pPr>
          </w:p>
          <w:p w14:paraId="5F2EDE28">
            <w:pPr>
              <w:spacing w:line="269" w:lineRule="auto"/>
              <w:rPr>
                <w:rFonts w:ascii="Arial"/>
                <w:sz w:val="21"/>
              </w:rPr>
            </w:pPr>
          </w:p>
          <w:p w14:paraId="33DC568A">
            <w:pPr>
              <w:spacing w:line="269" w:lineRule="auto"/>
              <w:rPr>
                <w:rFonts w:ascii="Arial"/>
                <w:sz w:val="21"/>
              </w:rPr>
            </w:pPr>
          </w:p>
          <w:p w14:paraId="7E70A3E8">
            <w:pPr>
              <w:pStyle w:val="6"/>
              <w:spacing w:before="65" w:line="228" w:lineRule="auto"/>
              <w:ind w:left="234"/>
              <w:rPr>
                <w:sz w:val="20"/>
                <w:szCs w:val="20"/>
              </w:rPr>
            </w:pPr>
            <w:r>
              <w:rPr>
                <w:spacing w:val="3"/>
                <w:sz w:val="20"/>
                <w:szCs w:val="20"/>
              </w:rPr>
              <w:t>符合</w:t>
            </w:r>
          </w:p>
        </w:tc>
      </w:tr>
      <w:tr w14:paraId="313CB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5" w:hRule="atLeast"/>
        </w:trPr>
        <w:tc>
          <w:tcPr>
            <w:tcW w:w="1864" w:type="dxa"/>
            <w:vMerge w:val="continue"/>
            <w:tcBorders>
              <w:top w:val="nil"/>
              <w:bottom w:val="nil"/>
            </w:tcBorders>
            <w:vAlign w:val="top"/>
          </w:tcPr>
          <w:p w14:paraId="38E14FCC">
            <w:pPr>
              <w:rPr>
                <w:rFonts w:ascii="Arial"/>
                <w:sz w:val="21"/>
              </w:rPr>
            </w:pPr>
          </w:p>
        </w:tc>
        <w:tc>
          <w:tcPr>
            <w:tcW w:w="608" w:type="dxa"/>
            <w:vAlign w:val="top"/>
          </w:tcPr>
          <w:p w14:paraId="547A8A39">
            <w:pPr>
              <w:spacing w:line="274" w:lineRule="auto"/>
              <w:rPr>
                <w:rFonts w:ascii="Arial"/>
                <w:sz w:val="21"/>
              </w:rPr>
            </w:pPr>
          </w:p>
          <w:p w14:paraId="1CEE33BC">
            <w:pPr>
              <w:spacing w:line="275" w:lineRule="auto"/>
              <w:rPr>
                <w:rFonts w:ascii="Arial"/>
                <w:sz w:val="21"/>
              </w:rPr>
            </w:pPr>
          </w:p>
          <w:p w14:paraId="0832B030">
            <w:pPr>
              <w:spacing w:line="275" w:lineRule="auto"/>
              <w:rPr>
                <w:rFonts w:ascii="Arial"/>
                <w:sz w:val="21"/>
              </w:rPr>
            </w:pPr>
          </w:p>
          <w:p w14:paraId="1C589EF2">
            <w:pPr>
              <w:spacing w:line="275" w:lineRule="auto"/>
              <w:rPr>
                <w:rFonts w:ascii="Arial"/>
                <w:sz w:val="21"/>
              </w:rPr>
            </w:pPr>
          </w:p>
          <w:p w14:paraId="71EC31CA">
            <w:pPr>
              <w:spacing w:before="57" w:line="192" w:lineRule="auto"/>
              <w:ind w:left="31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3334" w:type="dxa"/>
            <w:vAlign w:val="top"/>
          </w:tcPr>
          <w:p w14:paraId="30D34F21">
            <w:pPr>
              <w:pStyle w:val="6"/>
              <w:spacing w:before="36" w:line="247" w:lineRule="auto"/>
              <w:ind w:left="112" w:right="106"/>
              <w:jc w:val="both"/>
              <w:rPr>
                <w:sz w:val="20"/>
                <w:szCs w:val="20"/>
              </w:rPr>
            </w:pPr>
            <w:r>
              <w:rPr>
                <w:spacing w:val="22"/>
                <w:sz w:val="20"/>
                <w:szCs w:val="20"/>
              </w:rPr>
              <w:t>矿产开发用地随矿产地所在及形</w:t>
            </w:r>
            <w:r>
              <w:rPr>
                <w:spacing w:val="7"/>
                <w:sz w:val="20"/>
                <w:szCs w:val="20"/>
              </w:rPr>
              <w:t>状而定，选矿用地为块状，矿产运输道路占地为条带状。选矿用地选在尽量靠近矿产地合适地方，占用土地可为各种土地类型，山水林田湖草沙均有涉及，其中以草地、未利用地居多，避免占用农用耕地。</w:t>
            </w:r>
            <w:r>
              <w:rPr>
                <w:spacing w:val="22"/>
                <w:sz w:val="20"/>
                <w:szCs w:val="20"/>
              </w:rPr>
              <w:t>当场地选择受限则可以在一定距</w:t>
            </w:r>
            <w:r>
              <w:rPr>
                <w:spacing w:val="8"/>
                <w:sz w:val="20"/>
                <w:szCs w:val="20"/>
              </w:rPr>
              <w:t>离范围内选择合适地块。</w:t>
            </w:r>
          </w:p>
        </w:tc>
        <w:tc>
          <w:tcPr>
            <w:tcW w:w="2186" w:type="dxa"/>
            <w:vAlign w:val="top"/>
          </w:tcPr>
          <w:p w14:paraId="4277442A">
            <w:pPr>
              <w:spacing w:line="255" w:lineRule="auto"/>
              <w:rPr>
                <w:rFonts w:ascii="Arial"/>
                <w:sz w:val="21"/>
              </w:rPr>
            </w:pPr>
          </w:p>
          <w:p w14:paraId="58CFBA66">
            <w:pPr>
              <w:spacing w:line="255" w:lineRule="auto"/>
              <w:rPr>
                <w:rFonts w:ascii="Arial"/>
                <w:sz w:val="21"/>
              </w:rPr>
            </w:pPr>
          </w:p>
          <w:p w14:paraId="1B2B12CD">
            <w:pPr>
              <w:pStyle w:val="6"/>
              <w:spacing w:before="65" w:line="252" w:lineRule="auto"/>
              <w:ind w:left="114" w:right="103"/>
              <w:jc w:val="both"/>
              <w:rPr>
                <w:sz w:val="20"/>
                <w:szCs w:val="20"/>
              </w:rPr>
            </w:pPr>
            <w:r>
              <w:rPr>
                <w:spacing w:val="17"/>
                <w:sz w:val="20"/>
                <w:szCs w:val="20"/>
              </w:rPr>
              <w:t>本项目占地类型为裸</w:t>
            </w:r>
            <w:r>
              <w:rPr>
                <w:spacing w:val="18"/>
                <w:sz w:val="20"/>
                <w:szCs w:val="20"/>
              </w:rPr>
              <w:t>岩石砾地，用地为块状，矿产运输道路占地为条带状，项目用</w:t>
            </w:r>
            <w:r>
              <w:rPr>
                <w:spacing w:val="7"/>
                <w:sz w:val="20"/>
                <w:szCs w:val="20"/>
              </w:rPr>
              <w:t>地不占用农用耕地。</w:t>
            </w:r>
          </w:p>
        </w:tc>
        <w:tc>
          <w:tcPr>
            <w:tcW w:w="965" w:type="dxa"/>
            <w:vAlign w:val="top"/>
          </w:tcPr>
          <w:p w14:paraId="7C8A8602">
            <w:pPr>
              <w:spacing w:line="263" w:lineRule="auto"/>
              <w:rPr>
                <w:rFonts w:ascii="Arial"/>
                <w:sz w:val="21"/>
              </w:rPr>
            </w:pPr>
          </w:p>
          <w:p w14:paraId="4DC50189">
            <w:pPr>
              <w:spacing w:line="263" w:lineRule="auto"/>
              <w:rPr>
                <w:rFonts w:ascii="Arial"/>
                <w:sz w:val="21"/>
              </w:rPr>
            </w:pPr>
          </w:p>
          <w:p w14:paraId="7461F402">
            <w:pPr>
              <w:spacing w:line="263" w:lineRule="auto"/>
              <w:rPr>
                <w:rFonts w:ascii="Arial"/>
                <w:sz w:val="21"/>
              </w:rPr>
            </w:pPr>
          </w:p>
          <w:p w14:paraId="64FD3E22">
            <w:pPr>
              <w:spacing w:line="263" w:lineRule="auto"/>
              <w:rPr>
                <w:rFonts w:ascii="Arial"/>
                <w:sz w:val="21"/>
              </w:rPr>
            </w:pPr>
          </w:p>
          <w:p w14:paraId="7365CB1D">
            <w:pPr>
              <w:pStyle w:val="6"/>
              <w:spacing w:before="65" w:line="228" w:lineRule="auto"/>
              <w:ind w:left="234"/>
              <w:rPr>
                <w:sz w:val="20"/>
                <w:szCs w:val="20"/>
              </w:rPr>
            </w:pPr>
            <w:r>
              <w:rPr>
                <w:spacing w:val="3"/>
                <w:sz w:val="20"/>
                <w:szCs w:val="20"/>
              </w:rPr>
              <w:t>符合</w:t>
            </w:r>
          </w:p>
        </w:tc>
      </w:tr>
      <w:tr w14:paraId="3119F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2" w:hRule="atLeast"/>
        </w:trPr>
        <w:tc>
          <w:tcPr>
            <w:tcW w:w="1864" w:type="dxa"/>
            <w:vMerge w:val="continue"/>
            <w:tcBorders>
              <w:top w:val="nil"/>
            </w:tcBorders>
            <w:vAlign w:val="top"/>
          </w:tcPr>
          <w:p w14:paraId="52A0BC9C">
            <w:pPr>
              <w:rPr>
                <w:rFonts w:ascii="Arial"/>
                <w:sz w:val="21"/>
              </w:rPr>
            </w:pPr>
          </w:p>
        </w:tc>
        <w:tc>
          <w:tcPr>
            <w:tcW w:w="7093" w:type="dxa"/>
            <w:gridSpan w:val="4"/>
            <w:vAlign w:val="top"/>
          </w:tcPr>
          <w:p w14:paraId="3A14CE19">
            <w:pPr>
              <w:pStyle w:val="6"/>
              <w:spacing w:before="159" w:line="368" w:lineRule="auto"/>
              <w:ind w:left="22" w:right="15" w:firstLine="479"/>
              <w:jc w:val="both"/>
              <w:rPr>
                <w:sz w:val="23"/>
                <w:szCs w:val="23"/>
              </w:rPr>
            </w:pPr>
            <w:r>
              <w:rPr>
                <w:spacing w:val="9"/>
                <w:sz w:val="23"/>
                <w:szCs w:val="23"/>
              </w:rPr>
              <w:t>本项目位于新疆维吾尔自治区昌吉回族自治州奇台县</w:t>
            </w:r>
            <w:r>
              <w:rPr>
                <w:spacing w:val="-39"/>
                <w:sz w:val="23"/>
                <w:szCs w:val="23"/>
              </w:rPr>
              <w:t xml:space="preserve"> </w:t>
            </w:r>
            <w:r>
              <w:rPr>
                <w:rFonts w:ascii="Times New Roman" w:hAnsi="Times New Roman" w:eastAsia="Times New Roman" w:cs="Times New Roman"/>
                <w:spacing w:val="9"/>
                <w:sz w:val="23"/>
                <w:szCs w:val="23"/>
              </w:rPr>
              <w:t>30</w:t>
            </w:r>
            <w:r>
              <w:rPr>
                <w:rFonts w:ascii="Times New Roman" w:hAnsi="Times New Roman" w:eastAsia="Times New Roman" w:cs="Times New Roman"/>
                <w:spacing w:val="-27"/>
                <w:sz w:val="23"/>
                <w:szCs w:val="23"/>
              </w:rPr>
              <w:t xml:space="preserve"> </w:t>
            </w:r>
            <w:r>
              <w:rPr>
                <w:spacing w:val="9"/>
                <w:sz w:val="23"/>
                <w:szCs w:val="23"/>
              </w:rPr>
              <w:t>°方位直线距离</w:t>
            </w:r>
            <w:r>
              <w:rPr>
                <w:spacing w:val="-15"/>
                <w:sz w:val="23"/>
                <w:szCs w:val="23"/>
              </w:rPr>
              <w:t xml:space="preserve"> </w:t>
            </w:r>
            <w:r>
              <w:rPr>
                <w:rFonts w:ascii="Times New Roman" w:hAnsi="Times New Roman" w:eastAsia="Times New Roman" w:cs="Times New Roman"/>
                <w:spacing w:val="9"/>
                <w:sz w:val="23"/>
                <w:szCs w:val="23"/>
              </w:rPr>
              <w:t>113</w:t>
            </w:r>
            <w:r>
              <w:rPr>
                <w:rFonts w:ascii="Times New Roman" w:hAnsi="Times New Roman" w:eastAsia="Times New Roman" w:cs="Times New Roman"/>
                <w:sz w:val="23"/>
                <w:szCs w:val="23"/>
              </w:rPr>
              <w:t>km</w:t>
            </w:r>
            <w:r>
              <w:rPr>
                <w:rFonts w:ascii="Times New Roman" w:hAnsi="Times New Roman" w:eastAsia="Times New Roman" w:cs="Times New Roman"/>
                <w:spacing w:val="9"/>
                <w:sz w:val="23"/>
                <w:szCs w:val="23"/>
              </w:rPr>
              <w:t xml:space="preserve"> </w:t>
            </w:r>
            <w:r>
              <w:rPr>
                <w:spacing w:val="9"/>
                <w:sz w:val="23"/>
                <w:szCs w:val="23"/>
              </w:rPr>
              <w:t>处。项目选址不涉及自然保护区、风景名胜区、饮</w:t>
            </w:r>
            <w:r>
              <w:rPr>
                <w:spacing w:val="13"/>
                <w:sz w:val="23"/>
                <w:szCs w:val="23"/>
              </w:rPr>
              <w:t>用水水源保护区、森林公园、地质公园等重要生态功能区、生态敏感区和脆弱区以及其他要求禁止建设的环境敏感区，不在生态保护红线范围内。本项目运营期间污染物产生量较小，废气、噪声均能</w:t>
            </w:r>
          </w:p>
        </w:tc>
      </w:tr>
    </w:tbl>
    <w:p w14:paraId="7B38F456">
      <w:pPr>
        <w:pStyle w:val="2"/>
      </w:pPr>
    </w:p>
    <w:p w14:paraId="37BBC3EB">
      <w:pPr>
        <w:sectPr>
          <w:footerReference r:id="rId18" w:type="default"/>
          <w:pgSz w:w="11906" w:h="16838"/>
          <w:pgMar w:top="1431" w:right="1510" w:bottom="1343" w:left="1433" w:header="0" w:footer="1183" w:gutter="0"/>
          <w:cols w:space="720" w:num="1"/>
        </w:sectPr>
      </w:pPr>
    </w:p>
    <w:p w14:paraId="429D002C">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606"/>
        <w:gridCol w:w="3489"/>
        <w:gridCol w:w="2068"/>
        <w:gridCol w:w="930"/>
      </w:tblGrid>
      <w:tr w14:paraId="6E1E8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1" w:hRule="atLeast"/>
        </w:trPr>
        <w:tc>
          <w:tcPr>
            <w:tcW w:w="1864" w:type="dxa"/>
            <w:vMerge w:val="restart"/>
            <w:tcBorders>
              <w:bottom w:val="nil"/>
            </w:tcBorders>
            <w:vAlign w:val="top"/>
          </w:tcPr>
          <w:p w14:paraId="4191DD34">
            <w:pPr>
              <w:rPr>
                <w:rFonts w:ascii="Arial"/>
                <w:sz w:val="21"/>
              </w:rPr>
            </w:pPr>
          </w:p>
        </w:tc>
        <w:tc>
          <w:tcPr>
            <w:tcW w:w="7093" w:type="dxa"/>
            <w:gridSpan w:val="4"/>
            <w:vAlign w:val="top"/>
          </w:tcPr>
          <w:p w14:paraId="31AA9912">
            <w:pPr>
              <w:pStyle w:val="6"/>
              <w:spacing w:before="55" w:line="376" w:lineRule="auto"/>
              <w:ind w:left="24" w:right="15" w:hanging="4"/>
              <w:jc w:val="both"/>
              <w:rPr>
                <w:sz w:val="23"/>
                <w:szCs w:val="23"/>
              </w:rPr>
            </w:pPr>
            <w:r>
              <w:rPr>
                <w:spacing w:val="13"/>
                <w:sz w:val="23"/>
                <w:szCs w:val="23"/>
              </w:rPr>
              <w:t>达标排放，废水全部回用，不外排；项目产生的固体废物全部妥善处理，不会对周围环境产生不良影响；矿区服务期满后严</w:t>
            </w:r>
            <w:r>
              <w:rPr>
                <w:spacing w:val="12"/>
                <w:sz w:val="23"/>
                <w:szCs w:val="23"/>
              </w:rPr>
              <w:t>格按照相</w:t>
            </w:r>
            <w:r>
              <w:rPr>
                <w:spacing w:val="8"/>
                <w:sz w:val="23"/>
                <w:szCs w:val="23"/>
              </w:rPr>
              <w:t>关标准、规范要求对矿区进行土地复垦。</w:t>
            </w:r>
          </w:p>
          <w:p w14:paraId="3294AB2A">
            <w:pPr>
              <w:pStyle w:val="6"/>
              <w:spacing w:before="114" w:line="375" w:lineRule="auto"/>
              <w:ind w:left="32" w:right="15" w:firstLine="471"/>
              <w:rPr>
                <w:sz w:val="23"/>
                <w:szCs w:val="23"/>
              </w:rPr>
            </w:pPr>
            <w:r>
              <w:rPr>
                <w:spacing w:val="13"/>
                <w:sz w:val="23"/>
                <w:szCs w:val="23"/>
              </w:rPr>
              <w:t>综上所述，本项目符合《新疆维吾尔自治区矿产资源总体规划</w:t>
            </w:r>
            <w:r>
              <w:rPr>
                <w:spacing w:val="7"/>
                <w:sz w:val="23"/>
                <w:szCs w:val="23"/>
              </w:rPr>
              <w:t>（</w:t>
            </w:r>
            <w:r>
              <w:rPr>
                <w:rFonts w:ascii="Times New Roman" w:hAnsi="Times New Roman" w:eastAsia="Times New Roman" w:cs="Times New Roman"/>
                <w:spacing w:val="7"/>
                <w:sz w:val="23"/>
                <w:szCs w:val="23"/>
              </w:rPr>
              <w:t xml:space="preserve">2021-2025 </w:t>
            </w:r>
            <w:r>
              <w:rPr>
                <w:spacing w:val="7"/>
                <w:sz w:val="23"/>
                <w:szCs w:val="23"/>
              </w:rPr>
              <w:t>年）环境影响报告书》及审查意见相关要求。</w:t>
            </w:r>
          </w:p>
          <w:p w14:paraId="76E4B9E7">
            <w:pPr>
              <w:pStyle w:val="6"/>
              <w:spacing w:before="1" w:line="375" w:lineRule="auto"/>
              <w:ind w:left="19" w:right="27" w:hanging="4"/>
              <w:outlineLvl w:val="2"/>
              <w:rPr>
                <w:sz w:val="23"/>
                <w:szCs w:val="23"/>
              </w:rPr>
            </w:pPr>
            <w:r>
              <w:rPr>
                <w:rFonts w:ascii="Times New Roman" w:hAnsi="Times New Roman" w:eastAsia="Times New Roman" w:cs="Times New Roman"/>
                <w:b/>
                <w:bCs/>
                <w:spacing w:val="13"/>
                <w:sz w:val="23"/>
                <w:szCs w:val="23"/>
              </w:rPr>
              <w:t>3</w:t>
            </w:r>
            <w:r>
              <w:rPr>
                <w:rFonts w:ascii="Times New Roman" w:hAnsi="Times New Roman" w:eastAsia="Times New Roman" w:cs="Times New Roman"/>
                <w:b/>
                <w:bCs/>
                <w:spacing w:val="-14"/>
                <w:sz w:val="23"/>
                <w:szCs w:val="23"/>
              </w:rPr>
              <w:t xml:space="preserve"> </w:t>
            </w:r>
            <w:r>
              <w:rPr>
                <w:b/>
                <w:bCs/>
                <w:spacing w:val="13"/>
                <w:sz w:val="23"/>
                <w:szCs w:val="23"/>
              </w:rPr>
              <w:t>、本项目与《新疆维吾尔自治区昌吉回族自治州矿产资源总体规</w:t>
            </w:r>
            <w:r>
              <w:rPr>
                <w:b/>
                <w:bCs/>
                <w:spacing w:val="4"/>
                <w:sz w:val="23"/>
                <w:szCs w:val="23"/>
              </w:rPr>
              <w:t>划（</w:t>
            </w:r>
            <w:r>
              <w:rPr>
                <w:rFonts w:ascii="Times New Roman" w:hAnsi="Times New Roman" w:eastAsia="Times New Roman" w:cs="Times New Roman"/>
                <w:b/>
                <w:bCs/>
                <w:spacing w:val="4"/>
                <w:sz w:val="23"/>
                <w:szCs w:val="23"/>
              </w:rPr>
              <w:t>2021—2025</w:t>
            </w:r>
            <w:r>
              <w:rPr>
                <w:rFonts w:ascii="Times New Roman" w:hAnsi="Times New Roman" w:eastAsia="Times New Roman" w:cs="Times New Roman"/>
                <w:b/>
                <w:bCs/>
                <w:spacing w:val="3"/>
                <w:sz w:val="23"/>
                <w:szCs w:val="23"/>
              </w:rPr>
              <w:t xml:space="preserve">  </w:t>
            </w:r>
            <w:r>
              <w:rPr>
                <w:b/>
                <w:bCs/>
                <w:spacing w:val="4"/>
                <w:sz w:val="23"/>
                <w:szCs w:val="23"/>
              </w:rPr>
              <w:t>年）》符合性分析</w:t>
            </w:r>
          </w:p>
          <w:p w14:paraId="72E73A23">
            <w:pPr>
              <w:pStyle w:val="6"/>
              <w:spacing w:before="2" w:line="371" w:lineRule="auto"/>
              <w:ind w:left="20" w:right="15" w:firstLine="481"/>
              <w:rPr>
                <w:sz w:val="23"/>
                <w:szCs w:val="23"/>
              </w:rPr>
            </w:pPr>
            <w:r>
              <w:rPr>
                <w:spacing w:val="13"/>
                <w:sz w:val="23"/>
                <w:szCs w:val="23"/>
              </w:rPr>
              <w:t>本项目与《新疆维吾尔自治区昌吉回族自治州矿产资源总体规</w:t>
            </w:r>
            <w:r>
              <w:rPr>
                <w:spacing w:val="5"/>
                <w:sz w:val="23"/>
                <w:szCs w:val="23"/>
              </w:rPr>
              <w:t>划（</w:t>
            </w:r>
            <w:r>
              <w:rPr>
                <w:rFonts w:ascii="Times New Roman" w:hAnsi="Times New Roman" w:eastAsia="Times New Roman" w:cs="Times New Roman"/>
                <w:spacing w:val="5"/>
                <w:sz w:val="23"/>
                <w:szCs w:val="23"/>
              </w:rPr>
              <w:t>2021</w:t>
            </w:r>
            <w:r>
              <w:rPr>
                <w:spacing w:val="5"/>
                <w:sz w:val="23"/>
                <w:szCs w:val="23"/>
              </w:rPr>
              <w:t>—</w:t>
            </w:r>
            <w:r>
              <w:rPr>
                <w:rFonts w:ascii="Times New Roman" w:hAnsi="Times New Roman" w:eastAsia="Times New Roman" w:cs="Times New Roman"/>
                <w:spacing w:val="5"/>
                <w:sz w:val="23"/>
                <w:szCs w:val="23"/>
              </w:rPr>
              <w:t xml:space="preserve">2025 </w:t>
            </w:r>
            <w:r>
              <w:rPr>
                <w:spacing w:val="5"/>
                <w:sz w:val="23"/>
                <w:szCs w:val="23"/>
              </w:rPr>
              <w:t>年）》符合性分析见表</w:t>
            </w:r>
            <w:r>
              <w:rPr>
                <w:spacing w:val="-10"/>
                <w:sz w:val="23"/>
                <w:szCs w:val="23"/>
              </w:rPr>
              <w:t xml:space="preserve"> </w:t>
            </w:r>
            <w:r>
              <w:rPr>
                <w:rFonts w:ascii="Times New Roman" w:hAnsi="Times New Roman" w:eastAsia="Times New Roman" w:cs="Times New Roman"/>
                <w:spacing w:val="5"/>
                <w:sz w:val="23"/>
                <w:szCs w:val="23"/>
              </w:rPr>
              <w:t>1-3</w:t>
            </w:r>
            <w:r>
              <w:rPr>
                <w:spacing w:val="5"/>
                <w:sz w:val="23"/>
                <w:szCs w:val="23"/>
              </w:rPr>
              <w:t>。</w:t>
            </w:r>
          </w:p>
          <w:p w14:paraId="39CE39C0">
            <w:pPr>
              <w:pStyle w:val="6"/>
              <w:spacing w:before="1" w:line="234" w:lineRule="auto"/>
              <w:ind w:left="2391" w:right="16" w:hanging="2372"/>
              <w:outlineLvl w:val="3"/>
              <w:rPr>
                <w:sz w:val="20"/>
                <w:szCs w:val="20"/>
              </w:rPr>
            </w:pPr>
            <w:r>
              <w:rPr>
                <w:b/>
                <w:bCs/>
                <w:spacing w:val="5"/>
                <w:sz w:val="20"/>
                <w:szCs w:val="20"/>
              </w:rPr>
              <w:t>表</w:t>
            </w:r>
            <w:r>
              <w:rPr>
                <w:spacing w:val="-34"/>
                <w:sz w:val="20"/>
                <w:szCs w:val="20"/>
              </w:rPr>
              <w:t xml:space="preserve"> </w:t>
            </w:r>
            <w:r>
              <w:rPr>
                <w:rFonts w:ascii="Times New Roman" w:hAnsi="Times New Roman" w:eastAsia="Times New Roman" w:cs="Times New Roman"/>
                <w:b/>
                <w:bCs/>
                <w:spacing w:val="5"/>
                <w:sz w:val="20"/>
                <w:szCs w:val="20"/>
              </w:rPr>
              <w:t>1-3</w:t>
            </w:r>
            <w:r>
              <w:rPr>
                <w:rFonts w:ascii="Times New Roman" w:hAnsi="Times New Roman" w:eastAsia="Times New Roman" w:cs="Times New Roman"/>
                <w:b/>
                <w:bCs/>
                <w:spacing w:val="16"/>
                <w:w w:val="101"/>
                <w:sz w:val="20"/>
                <w:szCs w:val="20"/>
              </w:rPr>
              <w:t xml:space="preserve"> </w:t>
            </w:r>
            <w:r>
              <w:rPr>
                <w:b/>
                <w:bCs/>
                <w:spacing w:val="5"/>
                <w:sz w:val="20"/>
                <w:szCs w:val="20"/>
              </w:rPr>
              <w:t>与《新疆维吾尔自治区昌吉回族自治州矿产资源总体规划（</w:t>
            </w:r>
            <w:r>
              <w:rPr>
                <w:rFonts w:ascii="Times New Roman" w:hAnsi="Times New Roman" w:eastAsia="Times New Roman" w:cs="Times New Roman"/>
                <w:b/>
                <w:bCs/>
                <w:spacing w:val="5"/>
                <w:sz w:val="20"/>
                <w:szCs w:val="20"/>
              </w:rPr>
              <w:t>2021</w:t>
            </w:r>
            <w:r>
              <w:rPr>
                <w:b/>
                <w:bCs/>
                <w:spacing w:val="5"/>
                <w:sz w:val="20"/>
                <w:szCs w:val="20"/>
              </w:rPr>
              <w:t>—</w:t>
            </w:r>
            <w:r>
              <w:rPr>
                <w:rFonts w:ascii="Times New Roman" w:hAnsi="Times New Roman" w:eastAsia="Times New Roman" w:cs="Times New Roman"/>
                <w:b/>
                <w:bCs/>
                <w:spacing w:val="5"/>
                <w:sz w:val="20"/>
                <w:szCs w:val="20"/>
              </w:rPr>
              <w:t>20</w:t>
            </w:r>
            <w:r>
              <w:rPr>
                <w:rFonts w:ascii="Times New Roman" w:hAnsi="Times New Roman" w:eastAsia="Times New Roman" w:cs="Times New Roman"/>
                <w:b/>
                <w:bCs/>
                <w:spacing w:val="4"/>
                <w:sz w:val="20"/>
                <w:szCs w:val="20"/>
              </w:rPr>
              <w:t>25</w:t>
            </w:r>
            <w:r>
              <w:rPr>
                <w:b/>
                <w:bCs/>
                <w:spacing w:val="7"/>
                <w:sz w:val="20"/>
                <w:szCs w:val="20"/>
              </w:rPr>
              <w:t>年）》符合性分析一览表</w:t>
            </w:r>
          </w:p>
        </w:tc>
      </w:tr>
      <w:tr w14:paraId="56BE2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864" w:type="dxa"/>
            <w:vMerge w:val="continue"/>
            <w:tcBorders>
              <w:top w:val="nil"/>
              <w:bottom w:val="nil"/>
            </w:tcBorders>
            <w:vAlign w:val="top"/>
          </w:tcPr>
          <w:p w14:paraId="47441D54">
            <w:pPr>
              <w:rPr>
                <w:rFonts w:ascii="Arial"/>
                <w:sz w:val="21"/>
              </w:rPr>
            </w:pPr>
          </w:p>
        </w:tc>
        <w:tc>
          <w:tcPr>
            <w:tcW w:w="606" w:type="dxa"/>
            <w:textDirection w:val="tbRlV"/>
            <w:vAlign w:val="top"/>
          </w:tcPr>
          <w:p w14:paraId="76335934">
            <w:pPr>
              <w:pStyle w:val="6"/>
              <w:spacing w:before="137" w:line="218" w:lineRule="auto"/>
              <w:ind w:left="33"/>
              <w:rPr>
                <w:sz w:val="20"/>
                <w:szCs w:val="20"/>
              </w:rPr>
            </w:pPr>
            <w:r>
              <w:rPr>
                <w:spacing w:val="8"/>
                <w:sz w:val="20"/>
                <w:szCs w:val="20"/>
              </w:rPr>
              <w:t>序</w:t>
            </w:r>
            <w:r>
              <w:rPr>
                <w:spacing w:val="-38"/>
                <w:sz w:val="20"/>
                <w:szCs w:val="20"/>
              </w:rPr>
              <w:t xml:space="preserve"> </w:t>
            </w:r>
            <w:r>
              <w:rPr>
                <w:spacing w:val="8"/>
                <w:sz w:val="20"/>
                <w:szCs w:val="20"/>
              </w:rPr>
              <w:t>号</w:t>
            </w:r>
          </w:p>
        </w:tc>
        <w:tc>
          <w:tcPr>
            <w:tcW w:w="3489" w:type="dxa"/>
            <w:vAlign w:val="top"/>
          </w:tcPr>
          <w:p w14:paraId="4C95BF33">
            <w:pPr>
              <w:pStyle w:val="6"/>
              <w:spacing w:before="167" w:line="229" w:lineRule="auto"/>
              <w:ind w:left="1330"/>
              <w:rPr>
                <w:sz w:val="20"/>
                <w:szCs w:val="20"/>
              </w:rPr>
            </w:pPr>
            <w:r>
              <w:rPr>
                <w:spacing w:val="7"/>
                <w:sz w:val="20"/>
                <w:szCs w:val="20"/>
              </w:rPr>
              <w:t>规划要求</w:t>
            </w:r>
          </w:p>
        </w:tc>
        <w:tc>
          <w:tcPr>
            <w:tcW w:w="2068" w:type="dxa"/>
            <w:vAlign w:val="top"/>
          </w:tcPr>
          <w:p w14:paraId="0665AC4F">
            <w:pPr>
              <w:pStyle w:val="6"/>
              <w:spacing w:before="167" w:line="227" w:lineRule="auto"/>
              <w:ind w:left="725"/>
              <w:rPr>
                <w:sz w:val="20"/>
                <w:szCs w:val="20"/>
              </w:rPr>
            </w:pPr>
            <w:r>
              <w:rPr>
                <w:spacing w:val="6"/>
                <w:sz w:val="20"/>
                <w:szCs w:val="20"/>
              </w:rPr>
              <w:t>本项目</w:t>
            </w:r>
          </w:p>
        </w:tc>
        <w:tc>
          <w:tcPr>
            <w:tcW w:w="930" w:type="dxa"/>
            <w:vAlign w:val="top"/>
          </w:tcPr>
          <w:p w14:paraId="61A60306">
            <w:pPr>
              <w:pStyle w:val="6"/>
              <w:spacing w:before="32" w:line="234" w:lineRule="auto"/>
              <w:ind w:left="322" w:right="300" w:hanging="106"/>
              <w:rPr>
                <w:sz w:val="20"/>
                <w:szCs w:val="20"/>
              </w:rPr>
            </w:pPr>
            <w:r>
              <w:rPr>
                <w:spacing w:val="3"/>
                <w:sz w:val="20"/>
                <w:szCs w:val="20"/>
              </w:rPr>
              <w:t>符合</w:t>
            </w:r>
            <w:r>
              <w:rPr>
                <w:sz w:val="20"/>
                <w:szCs w:val="20"/>
              </w:rPr>
              <w:t>性</w:t>
            </w:r>
          </w:p>
        </w:tc>
      </w:tr>
      <w:tr w14:paraId="75502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1" w:hRule="atLeast"/>
        </w:trPr>
        <w:tc>
          <w:tcPr>
            <w:tcW w:w="1864" w:type="dxa"/>
            <w:vMerge w:val="continue"/>
            <w:tcBorders>
              <w:top w:val="nil"/>
              <w:bottom w:val="nil"/>
            </w:tcBorders>
            <w:vAlign w:val="top"/>
          </w:tcPr>
          <w:p w14:paraId="159BD9B5">
            <w:pPr>
              <w:rPr>
                <w:rFonts w:ascii="Arial"/>
                <w:sz w:val="21"/>
              </w:rPr>
            </w:pPr>
          </w:p>
        </w:tc>
        <w:tc>
          <w:tcPr>
            <w:tcW w:w="606" w:type="dxa"/>
            <w:vAlign w:val="top"/>
          </w:tcPr>
          <w:p w14:paraId="3874CD7B">
            <w:pPr>
              <w:spacing w:line="250" w:lineRule="auto"/>
              <w:rPr>
                <w:rFonts w:ascii="Arial"/>
                <w:sz w:val="21"/>
              </w:rPr>
            </w:pPr>
          </w:p>
          <w:p w14:paraId="42C9B7D0">
            <w:pPr>
              <w:spacing w:line="250" w:lineRule="auto"/>
              <w:rPr>
                <w:rFonts w:ascii="Arial"/>
                <w:sz w:val="21"/>
              </w:rPr>
            </w:pPr>
          </w:p>
          <w:p w14:paraId="5B058E33">
            <w:pPr>
              <w:spacing w:line="250" w:lineRule="auto"/>
              <w:rPr>
                <w:rFonts w:ascii="Arial"/>
                <w:sz w:val="21"/>
              </w:rPr>
            </w:pPr>
          </w:p>
          <w:p w14:paraId="64DD3034">
            <w:pPr>
              <w:spacing w:line="250" w:lineRule="auto"/>
              <w:rPr>
                <w:rFonts w:ascii="Arial"/>
                <w:sz w:val="21"/>
              </w:rPr>
            </w:pPr>
          </w:p>
          <w:p w14:paraId="7585F4F3">
            <w:pPr>
              <w:spacing w:line="250" w:lineRule="auto"/>
              <w:rPr>
                <w:rFonts w:ascii="Arial"/>
                <w:sz w:val="21"/>
              </w:rPr>
            </w:pPr>
          </w:p>
          <w:p w14:paraId="1087CF37">
            <w:pPr>
              <w:spacing w:line="250" w:lineRule="auto"/>
              <w:rPr>
                <w:rFonts w:ascii="Arial"/>
                <w:sz w:val="21"/>
              </w:rPr>
            </w:pPr>
          </w:p>
          <w:p w14:paraId="37839915">
            <w:pPr>
              <w:spacing w:before="57" w:line="195" w:lineRule="auto"/>
              <w:ind w:left="33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489" w:type="dxa"/>
            <w:vAlign w:val="top"/>
          </w:tcPr>
          <w:p w14:paraId="532EF415">
            <w:pPr>
              <w:pStyle w:val="6"/>
              <w:spacing w:before="36" w:line="248" w:lineRule="auto"/>
              <w:ind w:left="111" w:right="35" w:firstLine="2"/>
              <w:rPr>
                <w:sz w:val="20"/>
                <w:szCs w:val="20"/>
              </w:rPr>
            </w:pPr>
            <w:r>
              <w:rPr>
                <w:spacing w:val="-4"/>
                <w:sz w:val="20"/>
                <w:szCs w:val="20"/>
              </w:rPr>
              <w:t>鼓励勘查开采的矿种：石油、天然气、煤层气、页岩气、煤、地热、金、铜、饰面用花岗岩、石灰岩、天然石英砂、</w:t>
            </w:r>
            <w:r>
              <w:rPr>
                <w:spacing w:val="9"/>
                <w:sz w:val="20"/>
                <w:szCs w:val="20"/>
              </w:rPr>
              <w:t>石墨等矿产和自治区紧缺及市场需求量较大的矿产。限制勘查开采矿</w:t>
            </w:r>
            <w:r>
              <w:rPr>
                <w:spacing w:val="1"/>
                <w:sz w:val="20"/>
                <w:szCs w:val="20"/>
              </w:rPr>
              <w:t xml:space="preserve"> </w:t>
            </w:r>
            <w:r>
              <w:rPr>
                <w:spacing w:val="-4"/>
                <w:sz w:val="20"/>
                <w:szCs w:val="20"/>
              </w:rPr>
              <w:t>种：高硫煤、硫铁矿、砖瓦用粘土等。</w:t>
            </w:r>
            <w:r>
              <w:rPr>
                <w:spacing w:val="4"/>
                <w:sz w:val="20"/>
                <w:szCs w:val="20"/>
              </w:rPr>
              <w:t>此外，严格限制单一煤炭开采新建项目审批，限制煤炭小规模开采。禁止</w:t>
            </w:r>
            <w:r>
              <w:rPr>
                <w:spacing w:val="2"/>
                <w:sz w:val="20"/>
                <w:szCs w:val="20"/>
              </w:rPr>
              <w:t>开采矿种：主要为灰分大于</w:t>
            </w:r>
            <w:r>
              <w:rPr>
                <w:spacing w:val="-36"/>
                <w:sz w:val="20"/>
                <w:szCs w:val="20"/>
              </w:rPr>
              <w:t xml:space="preserve"> </w:t>
            </w:r>
            <w:r>
              <w:rPr>
                <w:rFonts w:ascii="Times New Roman" w:hAnsi="Times New Roman" w:eastAsia="Times New Roman" w:cs="Times New Roman"/>
                <w:spacing w:val="2"/>
                <w:sz w:val="20"/>
                <w:szCs w:val="20"/>
              </w:rPr>
              <w:t>40%</w:t>
            </w:r>
            <w:r>
              <w:rPr>
                <w:spacing w:val="2"/>
                <w:sz w:val="20"/>
                <w:szCs w:val="20"/>
              </w:rPr>
              <w:t>和含</w:t>
            </w:r>
            <w:r>
              <w:rPr>
                <w:spacing w:val="8"/>
                <w:sz w:val="20"/>
                <w:szCs w:val="20"/>
              </w:rPr>
              <w:t>硫大于</w:t>
            </w:r>
            <w:r>
              <w:rPr>
                <w:spacing w:val="-32"/>
                <w:sz w:val="20"/>
                <w:szCs w:val="20"/>
              </w:rPr>
              <w:t xml:space="preserve"> </w:t>
            </w:r>
            <w:r>
              <w:rPr>
                <w:rFonts w:ascii="Times New Roman" w:hAnsi="Times New Roman" w:eastAsia="Times New Roman" w:cs="Times New Roman"/>
                <w:spacing w:val="8"/>
                <w:sz w:val="20"/>
                <w:szCs w:val="20"/>
              </w:rPr>
              <w:t>3%</w:t>
            </w:r>
            <w:r>
              <w:rPr>
                <w:spacing w:val="8"/>
                <w:sz w:val="20"/>
                <w:szCs w:val="20"/>
              </w:rPr>
              <w:t>的煤、砂金等。其他对局</w:t>
            </w:r>
            <w:r>
              <w:rPr>
                <w:spacing w:val="9"/>
                <w:sz w:val="20"/>
                <w:szCs w:val="20"/>
              </w:rPr>
              <w:t>部地区生态环境造成重大破坏的矿</w:t>
            </w:r>
            <w:r>
              <w:rPr>
                <w:spacing w:val="8"/>
                <w:sz w:val="20"/>
                <w:szCs w:val="20"/>
              </w:rPr>
              <w:t>种亦应列入禁止开发利用矿种。</w:t>
            </w:r>
          </w:p>
        </w:tc>
        <w:tc>
          <w:tcPr>
            <w:tcW w:w="2068" w:type="dxa"/>
            <w:vAlign w:val="top"/>
          </w:tcPr>
          <w:p w14:paraId="101CBCAF">
            <w:pPr>
              <w:spacing w:line="322" w:lineRule="auto"/>
              <w:rPr>
                <w:rFonts w:ascii="Arial"/>
                <w:sz w:val="21"/>
              </w:rPr>
            </w:pPr>
          </w:p>
          <w:p w14:paraId="7D98BC83">
            <w:pPr>
              <w:spacing w:line="323" w:lineRule="auto"/>
              <w:rPr>
                <w:rFonts w:ascii="Arial"/>
                <w:sz w:val="21"/>
              </w:rPr>
            </w:pPr>
          </w:p>
          <w:p w14:paraId="6E04B3EB">
            <w:pPr>
              <w:pStyle w:val="6"/>
              <w:spacing w:before="65" w:line="252" w:lineRule="auto"/>
              <w:ind w:left="115" w:right="105"/>
              <w:rPr>
                <w:sz w:val="20"/>
                <w:szCs w:val="20"/>
              </w:rPr>
            </w:pPr>
            <w:r>
              <w:rPr>
                <w:spacing w:val="8"/>
                <w:sz w:val="20"/>
                <w:szCs w:val="20"/>
              </w:rPr>
              <w:t>本项目为建筑用玄</w:t>
            </w:r>
            <w:r>
              <w:rPr>
                <w:spacing w:val="4"/>
                <w:sz w:val="20"/>
                <w:szCs w:val="20"/>
              </w:rPr>
              <w:t>武岩矿开采项目，属于非金属矿开采，项</w:t>
            </w:r>
            <w:r>
              <w:rPr>
                <w:spacing w:val="8"/>
                <w:sz w:val="20"/>
                <w:szCs w:val="20"/>
              </w:rPr>
              <w:t>目的建设可以使奇台县矿产资源持续供应能力进一步增</w:t>
            </w:r>
            <w:r>
              <w:rPr>
                <w:sz w:val="20"/>
                <w:szCs w:val="20"/>
              </w:rPr>
              <w:t>强。</w:t>
            </w:r>
          </w:p>
        </w:tc>
        <w:tc>
          <w:tcPr>
            <w:tcW w:w="930" w:type="dxa"/>
            <w:vAlign w:val="top"/>
          </w:tcPr>
          <w:p w14:paraId="0BDC2847">
            <w:pPr>
              <w:spacing w:line="242" w:lineRule="auto"/>
              <w:rPr>
                <w:rFonts w:ascii="Arial"/>
                <w:sz w:val="21"/>
              </w:rPr>
            </w:pPr>
          </w:p>
          <w:p w14:paraId="2144907C">
            <w:pPr>
              <w:spacing w:line="242" w:lineRule="auto"/>
              <w:rPr>
                <w:rFonts w:ascii="Arial"/>
                <w:sz w:val="21"/>
              </w:rPr>
            </w:pPr>
          </w:p>
          <w:p w14:paraId="6F517D1F">
            <w:pPr>
              <w:spacing w:line="243" w:lineRule="auto"/>
              <w:rPr>
                <w:rFonts w:ascii="Arial"/>
                <w:sz w:val="21"/>
              </w:rPr>
            </w:pPr>
          </w:p>
          <w:p w14:paraId="408F2B4B">
            <w:pPr>
              <w:spacing w:line="243" w:lineRule="auto"/>
              <w:rPr>
                <w:rFonts w:ascii="Arial"/>
                <w:sz w:val="21"/>
              </w:rPr>
            </w:pPr>
          </w:p>
          <w:p w14:paraId="1F3E683F">
            <w:pPr>
              <w:spacing w:line="243" w:lineRule="auto"/>
              <w:rPr>
                <w:rFonts w:ascii="Arial"/>
                <w:sz w:val="21"/>
              </w:rPr>
            </w:pPr>
          </w:p>
          <w:p w14:paraId="1329BE71">
            <w:pPr>
              <w:spacing w:line="243" w:lineRule="auto"/>
              <w:rPr>
                <w:rFonts w:ascii="Arial"/>
                <w:sz w:val="21"/>
              </w:rPr>
            </w:pPr>
          </w:p>
          <w:p w14:paraId="5D64F324">
            <w:pPr>
              <w:pStyle w:val="6"/>
              <w:spacing w:before="65" w:line="228" w:lineRule="auto"/>
              <w:ind w:left="216"/>
              <w:rPr>
                <w:sz w:val="20"/>
                <w:szCs w:val="20"/>
              </w:rPr>
            </w:pPr>
            <w:r>
              <w:rPr>
                <w:spacing w:val="3"/>
                <w:sz w:val="20"/>
                <w:szCs w:val="20"/>
              </w:rPr>
              <w:t>符合</w:t>
            </w:r>
          </w:p>
        </w:tc>
      </w:tr>
      <w:tr w14:paraId="3A0AF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0" w:hRule="atLeast"/>
        </w:trPr>
        <w:tc>
          <w:tcPr>
            <w:tcW w:w="1864" w:type="dxa"/>
            <w:vMerge w:val="continue"/>
            <w:tcBorders>
              <w:top w:val="nil"/>
              <w:bottom w:val="nil"/>
            </w:tcBorders>
            <w:vAlign w:val="top"/>
          </w:tcPr>
          <w:p w14:paraId="5BD625E7">
            <w:pPr>
              <w:rPr>
                <w:rFonts w:ascii="Arial"/>
                <w:sz w:val="21"/>
              </w:rPr>
            </w:pPr>
          </w:p>
        </w:tc>
        <w:tc>
          <w:tcPr>
            <w:tcW w:w="606" w:type="dxa"/>
            <w:vAlign w:val="top"/>
          </w:tcPr>
          <w:p w14:paraId="6893B912">
            <w:pPr>
              <w:spacing w:line="273" w:lineRule="auto"/>
              <w:rPr>
                <w:rFonts w:ascii="Arial"/>
                <w:sz w:val="21"/>
              </w:rPr>
            </w:pPr>
          </w:p>
          <w:p w14:paraId="269547CA">
            <w:pPr>
              <w:spacing w:line="273" w:lineRule="auto"/>
              <w:rPr>
                <w:rFonts w:ascii="Arial"/>
                <w:sz w:val="21"/>
              </w:rPr>
            </w:pPr>
          </w:p>
          <w:p w14:paraId="2241A975">
            <w:pPr>
              <w:spacing w:line="273" w:lineRule="auto"/>
              <w:rPr>
                <w:rFonts w:ascii="Arial"/>
                <w:sz w:val="21"/>
              </w:rPr>
            </w:pPr>
          </w:p>
          <w:p w14:paraId="73870F79">
            <w:pPr>
              <w:spacing w:line="273" w:lineRule="auto"/>
              <w:rPr>
                <w:rFonts w:ascii="Arial"/>
                <w:sz w:val="21"/>
              </w:rPr>
            </w:pPr>
          </w:p>
          <w:p w14:paraId="630B7EC2">
            <w:pPr>
              <w:spacing w:line="274" w:lineRule="auto"/>
              <w:rPr>
                <w:rFonts w:ascii="Arial"/>
                <w:sz w:val="21"/>
              </w:rPr>
            </w:pPr>
          </w:p>
          <w:p w14:paraId="7B4EA269">
            <w:pPr>
              <w:spacing w:before="58" w:line="195" w:lineRule="auto"/>
              <w:ind w:left="311"/>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489" w:type="dxa"/>
            <w:vAlign w:val="top"/>
          </w:tcPr>
          <w:p w14:paraId="3A4899C7">
            <w:pPr>
              <w:pStyle w:val="6"/>
              <w:spacing w:before="34" w:line="248" w:lineRule="auto"/>
              <w:ind w:left="111" w:right="35" w:firstLine="2"/>
              <w:jc w:val="both"/>
              <w:rPr>
                <w:sz w:val="20"/>
                <w:szCs w:val="20"/>
              </w:rPr>
            </w:pPr>
            <w:r>
              <w:rPr>
                <w:spacing w:val="3"/>
                <w:sz w:val="20"/>
                <w:szCs w:val="20"/>
              </w:rPr>
              <w:t>按照生态文明建设的新要求，把生态</w:t>
            </w:r>
            <w:r>
              <w:rPr>
                <w:spacing w:val="8"/>
                <w:sz w:val="20"/>
                <w:szCs w:val="20"/>
              </w:rPr>
              <w:t>环境保护理念贯穿于勘查项目立项、</w:t>
            </w:r>
            <w:r>
              <w:rPr>
                <w:spacing w:val="4"/>
                <w:sz w:val="20"/>
                <w:szCs w:val="20"/>
              </w:rPr>
              <w:t>设计、实施、恢复和验收全过程、各</w:t>
            </w:r>
            <w:r>
              <w:rPr>
                <w:spacing w:val="-4"/>
                <w:sz w:val="20"/>
                <w:szCs w:val="20"/>
              </w:rPr>
              <w:t>环节，充分考虑“地质、经济、技术、</w:t>
            </w:r>
            <w:r>
              <w:rPr>
                <w:spacing w:val="15"/>
                <w:sz w:val="20"/>
                <w:szCs w:val="20"/>
              </w:rPr>
              <w:t>环境</w:t>
            </w:r>
            <w:r>
              <w:rPr>
                <w:spacing w:val="-63"/>
                <w:sz w:val="20"/>
                <w:szCs w:val="20"/>
              </w:rPr>
              <w:t xml:space="preserve"> </w:t>
            </w:r>
            <w:r>
              <w:rPr>
                <w:spacing w:val="15"/>
                <w:sz w:val="20"/>
                <w:szCs w:val="20"/>
              </w:rPr>
              <w:t>”四要素及区域资源环境承载</w:t>
            </w:r>
            <w:r>
              <w:rPr>
                <w:spacing w:val="13"/>
                <w:sz w:val="20"/>
                <w:szCs w:val="20"/>
              </w:rPr>
              <w:t>力，编制符合相关标准的勘查设计</w:t>
            </w:r>
            <w:r>
              <w:rPr>
                <w:rFonts w:ascii="Times New Roman" w:hAnsi="Times New Roman" w:eastAsia="Times New Roman" w:cs="Times New Roman"/>
                <w:spacing w:val="13"/>
                <w:sz w:val="20"/>
                <w:szCs w:val="20"/>
              </w:rPr>
              <w:t>;</w:t>
            </w:r>
            <w:r>
              <w:rPr>
                <w:spacing w:val="8"/>
                <w:sz w:val="20"/>
                <w:szCs w:val="20"/>
              </w:rPr>
              <w:t>勘查实施单位应当积极运用新技术、</w:t>
            </w:r>
            <w:r>
              <w:rPr>
                <w:spacing w:val="3"/>
                <w:sz w:val="20"/>
                <w:szCs w:val="20"/>
              </w:rPr>
              <w:t>新方法、新工艺，减少对生态，环境</w:t>
            </w:r>
            <w:r>
              <w:rPr>
                <w:spacing w:val="4"/>
                <w:sz w:val="20"/>
                <w:szCs w:val="20"/>
              </w:rPr>
              <w:t>的破坏。对勘查工作可能造成的生态环境影响应进行充分评估，达到绿色</w:t>
            </w:r>
            <w:r>
              <w:rPr>
                <w:spacing w:val="6"/>
                <w:sz w:val="20"/>
                <w:szCs w:val="20"/>
              </w:rPr>
              <w:t>勘查要求。</w:t>
            </w:r>
          </w:p>
        </w:tc>
        <w:tc>
          <w:tcPr>
            <w:tcW w:w="2068" w:type="dxa"/>
            <w:vAlign w:val="top"/>
          </w:tcPr>
          <w:p w14:paraId="5BD90E69">
            <w:pPr>
              <w:spacing w:line="304" w:lineRule="auto"/>
              <w:rPr>
                <w:rFonts w:ascii="Arial"/>
                <w:sz w:val="21"/>
              </w:rPr>
            </w:pPr>
          </w:p>
          <w:p w14:paraId="56F4EEC1">
            <w:pPr>
              <w:spacing w:line="304" w:lineRule="auto"/>
              <w:rPr>
                <w:rFonts w:ascii="Arial"/>
                <w:sz w:val="21"/>
              </w:rPr>
            </w:pPr>
          </w:p>
          <w:p w14:paraId="47162F85">
            <w:pPr>
              <w:spacing w:line="305" w:lineRule="auto"/>
              <w:rPr>
                <w:rFonts w:ascii="Arial"/>
                <w:sz w:val="21"/>
              </w:rPr>
            </w:pPr>
          </w:p>
          <w:p w14:paraId="701F1919">
            <w:pPr>
              <w:pStyle w:val="6"/>
              <w:spacing w:before="65" w:line="253" w:lineRule="auto"/>
              <w:ind w:left="116" w:right="105"/>
              <w:rPr>
                <w:sz w:val="20"/>
                <w:szCs w:val="20"/>
              </w:rPr>
            </w:pPr>
            <w:r>
              <w:rPr>
                <w:spacing w:val="8"/>
                <w:sz w:val="20"/>
                <w:szCs w:val="20"/>
              </w:rPr>
              <w:t>本项目严格按照绿色矿山标准要求进</w:t>
            </w:r>
            <w:r>
              <w:rPr>
                <w:spacing w:val="4"/>
                <w:sz w:val="20"/>
                <w:szCs w:val="20"/>
              </w:rPr>
              <w:t>行规划、设计、建设</w:t>
            </w:r>
            <w:r>
              <w:rPr>
                <w:spacing w:val="6"/>
                <w:sz w:val="20"/>
                <w:szCs w:val="20"/>
              </w:rPr>
              <w:t>和运营管理。</w:t>
            </w:r>
          </w:p>
        </w:tc>
        <w:tc>
          <w:tcPr>
            <w:tcW w:w="930" w:type="dxa"/>
            <w:vAlign w:val="top"/>
          </w:tcPr>
          <w:p w14:paraId="34B5248D">
            <w:pPr>
              <w:spacing w:line="264" w:lineRule="auto"/>
              <w:rPr>
                <w:rFonts w:ascii="Arial"/>
                <w:sz w:val="21"/>
              </w:rPr>
            </w:pPr>
          </w:p>
          <w:p w14:paraId="1AE5A70D">
            <w:pPr>
              <w:spacing w:line="264" w:lineRule="auto"/>
              <w:rPr>
                <w:rFonts w:ascii="Arial"/>
                <w:sz w:val="21"/>
              </w:rPr>
            </w:pPr>
          </w:p>
          <w:p w14:paraId="57CAE3FF">
            <w:pPr>
              <w:spacing w:line="264" w:lineRule="auto"/>
              <w:rPr>
                <w:rFonts w:ascii="Arial"/>
                <w:sz w:val="21"/>
              </w:rPr>
            </w:pPr>
          </w:p>
          <w:p w14:paraId="591F2FA5">
            <w:pPr>
              <w:spacing w:line="265" w:lineRule="auto"/>
              <w:rPr>
                <w:rFonts w:ascii="Arial"/>
                <w:sz w:val="21"/>
              </w:rPr>
            </w:pPr>
          </w:p>
          <w:p w14:paraId="5A3DDCFB">
            <w:pPr>
              <w:spacing w:line="265" w:lineRule="auto"/>
              <w:rPr>
                <w:rFonts w:ascii="Arial"/>
                <w:sz w:val="21"/>
              </w:rPr>
            </w:pPr>
          </w:p>
          <w:p w14:paraId="413DC85C">
            <w:pPr>
              <w:pStyle w:val="6"/>
              <w:spacing w:before="65" w:line="228" w:lineRule="auto"/>
              <w:ind w:left="216"/>
              <w:rPr>
                <w:sz w:val="20"/>
                <w:szCs w:val="20"/>
              </w:rPr>
            </w:pPr>
            <w:r>
              <w:rPr>
                <w:spacing w:val="3"/>
                <w:sz w:val="20"/>
                <w:szCs w:val="20"/>
              </w:rPr>
              <w:t>符合</w:t>
            </w:r>
          </w:p>
        </w:tc>
      </w:tr>
      <w:tr w14:paraId="127F8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864" w:type="dxa"/>
            <w:vMerge w:val="continue"/>
            <w:tcBorders>
              <w:top w:val="nil"/>
            </w:tcBorders>
            <w:vAlign w:val="top"/>
          </w:tcPr>
          <w:p w14:paraId="5FD159A2">
            <w:pPr>
              <w:rPr>
                <w:rFonts w:ascii="Arial"/>
                <w:sz w:val="21"/>
              </w:rPr>
            </w:pPr>
          </w:p>
        </w:tc>
        <w:tc>
          <w:tcPr>
            <w:tcW w:w="606" w:type="dxa"/>
            <w:vAlign w:val="top"/>
          </w:tcPr>
          <w:p w14:paraId="7BD6B6B1">
            <w:pPr>
              <w:spacing w:line="345" w:lineRule="auto"/>
              <w:rPr>
                <w:rFonts w:ascii="Arial"/>
                <w:sz w:val="21"/>
              </w:rPr>
            </w:pPr>
          </w:p>
          <w:p w14:paraId="051F8BE9">
            <w:pPr>
              <w:spacing w:line="346" w:lineRule="auto"/>
              <w:rPr>
                <w:rFonts w:ascii="Arial"/>
                <w:sz w:val="21"/>
              </w:rPr>
            </w:pPr>
          </w:p>
          <w:p w14:paraId="62629351">
            <w:pPr>
              <w:spacing w:before="57" w:line="195" w:lineRule="auto"/>
              <w:ind w:left="315"/>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3489" w:type="dxa"/>
            <w:vAlign w:val="top"/>
          </w:tcPr>
          <w:p w14:paraId="7140A80C">
            <w:pPr>
              <w:pStyle w:val="6"/>
              <w:spacing w:before="35" w:line="247" w:lineRule="auto"/>
              <w:ind w:left="111" w:right="117" w:firstLine="42"/>
              <w:jc w:val="both"/>
              <w:rPr>
                <w:sz w:val="20"/>
                <w:szCs w:val="20"/>
              </w:rPr>
            </w:pPr>
            <w:r>
              <w:rPr>
                <w:spacing w:val="25"/>
                <w:sz w:val="20"/>
                <w:szCs w:val="20"/>
              </w:rPr>
              <w:t>新建矿山开采规模不得低于矿产</w:t>
            </w:r>
            <w:r>
              <w:rPr>
                <w:spacing w:val="27"/>
                <w:sz w:val="20"/>
                <w:szCs w:val="20"/>
              </w:rPr>
              <w:t>资源规划确定的矿山最低开采规</w:t>
            </w:r>
            <w:r>
              <w:rPr>
                <w:spacing w:val="17"/>
                <w:sz w:val="20"/>
                <w:szCs w:val="20"/>
              </w:rPr>
              <w:t>模（建筑用砂矿最低规模为</w:t>
            </w:r>
            <w:r>
              <w:rPr>
                <w:spacing w:val="-15"/>
                <w:sz w:val="20"/>
                <w:szCs w:val="20"/>
              </w:rPr>
              <w:t xml:space="preserve"> </w:t>
            </w:r>
            <w:r>
              <w:rPr>
                <w:rFonts w:ascii="Times New Roman" w:hAnsi="Times New Roman" w:eastAsia="Times New Roman" w:cs="Times New Roman"/>
                <w:spacing w:val="17"/>
                <w:sz w:val="20"/>
                <w:szCs w:val="20"/>
              </w:rPr>
              <w:t>30</w:t>
            </w:r>
            <w:r>
              <w:rPr>
                <w:rFonts w:ascii="Times New Roman" w:hAnsi="Times New Roman" w:eastAsia="Times New Roman" w:cs="Times New Roman"/>
                <w:spacing w:val="34"/>
                <w:w w:val="101"/>
                <w:sz w:val="20"/>
                <w:szCs w:val="20"/>
              </w:rPr>
              <w:t xml:space="preserve"> </w:t>
            </w:r>
            <w:r>
              <w:rPr>
                <w:spacing w:val="17"/>
                <w:sz w:val="20"/>
                <w:szCs w:val="20"/>
              </w:rPr>
              <w:t>万</w:t>
            </w:r>
            <w:r>
              <w:rPr>
                <w:rFonts w:ascii="Times New Roman" w:hAnsi="Times New Roman" w:eastAsia="Times New Roman" w:cs="Times New Roman"/>
                <w:spacing w:val="23"/>
                <w:sz w:val="20"/>
                <w:szCs w:val="20"/>
              </w:rPr>
              <w:t>m</w:t>
            </w:r>
            <w:r>
              <w:rPr>
                <w:rFonts w:ascii="Times New Roman" w:hAnsi="Times New Roman" w:eastAsia="Times New Roman" w:cs="Times New Roman"/>
                <w:spacing w:val="23"/>
                <w:position w:val="5"/>
                <w:sz w:val="12"/>
                <w:szCs w:val="12"/>
              </w:rPr>
              <w:t>3</w:t>
            </w:r>
            <w:r>
              <w:rPr>
                <w:rFonts w:ascii="Times New Roman" w:hAnsi="Times New Roman" w:eastAsia="Times New Roman" w:cs="Times New Roman"/>
                <w:spacing w:val="23"/>
                <w:sz w:val="20"/>
                <w:szCs w:val="20"/>
              </w:rPr>
              <w:t>/a</w:t>
            </w:r>
            <w:r>
              <w:rPr>
                <w:spacing w:val="-7"/>
                <w:sz w:val="20"/>
                <w:szCs w:val="20"/>
              </w:rPr>
              <w:t>）</w:t>
            </w:r>
            <w:r>
              <w:rPr>
                <w:spacing w:val="-16"/>
                <w:sz w:val="20"/>
                <w:szCs w:val="20"/>
              </w:rPr>
              <w:t xml:space="preserve"> </w:t>
            </w:r>
            <w:r>
              <w:rPr>
                <w:spacing w:val="-7"/>
                <w:sz w:val="20"/>
                <w:szCs w:val="20"/>
              </w:rPr>
              <w:t>，</w:t>
            </w:r>
            <w:r>
              <w:rPr>
                <w:spacing w:val="-47"/>
                <w:sz w:val="20"/>
                <w:szCs w:val="20"/>
              </w:rPr>
              <w:t xml:space="preserve"> </w:t>
            </w:r>
            <w:r>
              <w:rPr>
                <w:spacing w:val="23"/>
                <w:sz w:val="20"/>
                <w:szCs w:val="20"/>
              </w:rPr>
              <w:t>做到开采规模与储量规</w:t>
            </w:r>
            <w:r>
              <w:rPr>
                <w:spacing w:val="16"/>
                <w:sz w:val="20"/>
                <w:szCs w:val="20"/>
              </w:rPr>
              <w:t>模相适应，编制有通过评审的《矿</w:t>
            </w:r>
            <w:r>
              <w:rPr>
                <w:spacing w:val="27"/>
                <w:sz w:val="20"/>
                <w:szCs w:val="20"/>
              </w:rPr>
              <w:t>产资源开发利用与生态保护修复</w:t>
            </w:r>
          </w:p>
        </w:tc>
        <w:tc>
          <w:tcPr>
            <w:tcW w:w="2068" w:type="dxa"/>
            <w:vAlign w:val="top"/>
          </w:tcPr>
          <w:p w14:paraId="074B0760">
            <w:pPr>
              <w:pStyle w:val="6"/>
              <w:spacing w:before="35" w:line="247" w:lineRule="auto"/>
              <w:ind w:left="109" w:right="121" w:firstLine="7"/>
              <w:jc w:val="both"/>
              <w:rPr>
                <w:sz w:val="20"/>
                <w:szCs w:val="20"/>
              </w:rPr>
            </w:pPr>
            <w:r>
              <w:rPr>
                <w:spacing w:val="19"/>
                <w:sz w:val="20"/>
                <w:szCs w:val="20"/>
              </w:rPr>
              <w:t>本项</w:t>
            </w:r>
            <w:r>
              <w:rPr>
                <w:spacing w:val="-31"/>
                <w:sz w:val="20"/>
                <w:szCs w:val="20"/>
              </w:rPr>
              <w:t xml:space="preserve"> </w:t>
            </w:r>
            <w:r>
              <w:rPr>
                <w:spacing w:val="19"/>
                <w:sz w:val="20"/>
                <w:szCs w:val="20"/>
              </w:rPr>
              <w:t>目设计开采产</w:t>
            </w:r>
            <w:r>
              <w:rPr>
                <w:sz w:val="20"/>
                <w:szCs w:val="20"/>
              </w:rPr>
              <w:t>出 规 模 为</w:t>
            </w:r>
            <w:r>
              <w:rPr>
                <w:spacing w:val="81"/>
                <w:sz w:val="20"/>
                <w:szCs w:val="20"/>
              </w:rPr>
              <w:t xml:space="preserve"> </w:t>
            </w:r>
            <w:r>
              <w:rPr>
                <w:rFonts w:ascii="Times New Roman" w:hAnsi="Times New Roman" w:eastAsia="Times New Roman" w:cs="Times New Roman"/>
                <w:sz w:val="20"/>
                <w:szCs w:val="20"/>
              </w:rPr>
              <w:t xml:space="preserve">12   </w:t>
            </w:r>
            <w:r>
              <w:rPr>
                <w:sz w:val="20"/>
                <w:szCs w:val="20"/>
              </w:rPr>
              <w:t>万</w:t>
            </w:r>
            <w:r>
              <w:rPr>
                <w:rFonts w:ascii="Times New Roman" w:hAnsi="Times New Roman" w:eastAsia="Times New Roman" w:cs="Times New Roman"/>
                <w:spacing w:val="10"/>
                <w:sz w:val="20"/>
                <w:szCs w:val="20"/>
              </w:rPr>
              <w:t>m</w:t>
            </w:r>
            <w:r>
              <w:rPr>
                <w:rFonts w:ascii="Times New Roman" w:hAnsi="Times New Roman" w:eastAsia="Times New Roman" w:cs="Times New Roman"/>
                <w:spacing w:val="10"/>
                <w:position w:val="6"/>
                <w:sz w:val="13"/>
                <w:szCs w:val="13"/>
              </w:rPr>
              <w:t>3</w:t>
            </w:r>
            <w:r>
              <w:rPr>
                <w:rFonts w:ascii="Times New Roman" w:hAnsi="Times New Roman" w:eastAsia="Times New Roman" w:cs="Times New Roman"/>
                <w:spacing w:val="10"/>
                <w:sz w:val="20"/>
                <w:szCs w:val="20"/>
              </w:rPr>
              <w:t xml:space="preserve">/a </w:t>
            </w:r>
            <w:r>
              <w:rPr>
                <w:spacing w:val="10"/>
                <w:sz w:val="20"/>
                <w:szCs w:val="20"/>
              </w:rPr>
              <w:t>，</w:t>
            </w:r>
            <w:r>
              <w:rPr>
                <w:spacing w:val="-45"/>
                <w:sz w:val="20"/>
                <w:szCs w:val="20"/>
              </w:rPr>
              <w:t xml:space="preserve"> </w:t>
            </w:r>
            <w:r>
              <w:rPr>
                <w:spacing w:val="10"/>
                <w:sz w:val="20"/>
                <w:szCs w:val="20"/>
              </w:rPr>
              <w:t>符合矿产</w:t>
            </w:r>
            <w:r>
              <w:rPr>
                <w:spacing w:val="-52"/>
                <w:sz w:val="20"/>
                <w:szCs w:val="20"/>
              </w:rPr>
              <w:t xml:space="preserve"> </w:t>
            </w:r>
            <w:r>
              <w:rPr>
                <w:spacing w:val="10"/>
                <w:sz w:val="20"/>
                <w:szCs w:val="20"/>
              </w:rPr>
              <w:t>资</w:t>
            </w:r>
            <w:r>
              <w:rPr>
                <w:spacing w:val="29"/>
                <w:sz w:val="20"/>
                <w:szCs w:val="20"/>
              </w:rPr>
              <w:t>源规划确定的矿山</w:t>
            </w:r>
            <w:r>
              <w:rPr>
                <w:spacing w:val="17"/>
                <w:sz w:val="20"/>
                <w:szCs w:val="20"/>
              </w:rPr>
              <w:t>最低开采规模</w:t>
            </w:r>
            <w:r>
              <w:rPr>
                <w:spacing w:val="-47"/>
                <w:sz w:val="20"/>
                <w:szCs w:val="20"/>
              </w:rPr>
              <w:t xml:space="preserve"> </w:t>
            </w:r>
            <w:r>
              <w:rPr>
                <w:spacing w:val="17"/>
                <w:sz w:val="20"/>
                <w:szCs w:val="20"/>
              </w:rPr>
              <w:t>。</w:t>
            </w:r>
            <w:r>
              <w:rPr>
                <w:spacing w:val="-58"/>
                <w:sz w:val="20"/>
                <w:szCs w:val="20"/>
              </w:rPr>
              <w:t xml:space="preserve"> </w:t>
            </w:r>
            <w:r>
              <w:rPr>
                <w:spacing w:val="17"/>
                <w:sz w:val="20"/>
                <w:szCs w:val="20"/>
              </w:rPr>
              <w:t>项</w:t>
            </w:r>
            <w:r>
              <w:rPr>
                <w:spacing w:val="22"/>
                <w:sz w:val="20"/>
                <w:szCs w:val="20"/>
              </w:rPr>
              <w:t>目</w:t>
            </w:r>
            <w:r>
              <w:rPr>
                <w:spacing w:val="-45"/>
                <w:sz w:val="20"/>
                <w:szCs w:val="20"/>
              </w:rPr>
              <w:t xml:space="preserve"> </w:t>
            </w:r>
            <w:r>
              <w:rPr>
                <w:spacing w:val="22"/>
                <w:sz w:val="20"/>
                <w:szCs w:val="20"/>
              </w:rPr>
              <w:t>已编制《奇台县</w:t>
            </w:r>
          </w:p>
        </w:tc>
        <w:tc>
          <w:tcPr>
            <w:tcW w:w="930" w:type="dxa"/>
            <w:vAlign w:val="top"/>
          </w:tcPr>
          <w:p w14:paraId="1446A837">
            <w:pPr>
              <w:spacing w:line="323" w:lineRule="auto"/>
              <w:rPr>
                <w:rFonts w:ascii="Arial"/>
                <w:sz w:val="21"/>
              </w:rPr>
            </w:pPr>
          </w:p>
          <w:p w14:paraId="434CF744">
            <w:pPr>
              <w:spacing w:line="324" w:lineRule="auto"/>
              <w:rPr>
                <w:rFonts w:ascii="Arial"/>
                <w:sz w:val="21"/>
              </w:rPr>
            </w:pPr>
          </w:p>
          <w:p w14:paraId="156131D7">
            <w:pPr>
              <w:pStyle w:val="6"/>
              <w:spacing w:before="65" w:line="228" w:lineRule="auto"/>
              <w:ind w:left="216"/>
              <w:rPr>
                <w:sz w:val="20"/>
                <w:szCs w:val="20"/>
              </w:rPr>
            </w:pPr>
            <w:r>
              <w:rPr>
                <w:spacing w:val="3"/>
                <w:sz w:val="20"/>
                <w:szCs w:val="20"/>
              </w:rPr>
              <w:t>符合</w:t>
            </w:r>
          </w:p>
        </w:tc>
      </w:tr>
    </w:tbl>
    <w:p w14:paraId="4F749D57">
      <w:pPr>
        <w:pStyle w:val="2"/>
      </w:pPr>
    </w:p>
    <w:p w14:paraId="070D9993">
      <w:pPr>
        <w:sectPr>
          <w:footerReference r:id="rId19" w:type="default"/>
          <w:pgSz w:w="11906" w:h="16838"/>
          <w:pgMar w:top="1431" w:right="1510" w:bottom="1341" w:left="1433" w:header="0" w:footer="1183" w:gutter="0"/>
          <w:cols w:space="720" w:num="1"/>
        </w:sectPr>
      </w:pPr>
    </w:p>
    <w:p w14:paraId="7CB5E708">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606"/>
        <w:gridCol w:w="3489"/>
        <w:gridCol w:w="2068"/>
        <w:gridCol w:w="930"/>
      </w:tblGrid>
      <w:tr w14:paraId="515E2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6" w:hRule="atLeast"/>
        </w:trPr>
        <w:tc>
          <w:tcPr>
            <w:tcW w:w="1864" w:type="dxa"/>
            <w:vMerge w:val="restart"/>
            <w:tcBorders>
              <w:bottom w:val="nil"/>
            </w:tcBorders>
            <w:vAlign w:val="top"/>
          </w:tcPr>
          <w:p w14:paraId="768000C7">
            <w:pPr>
              <w:rPr>
                <w:rFonts w:ascii="Arial"/>
                <w:sz w:val="21"/>
              </w:rPr>
            </w:pPr>
          </w:p>
        </w:tc>
        <w:tc>
          <w:tcPr>
            <w:tcW w:w="606" w:type="dxa"/>
            <w:vAlign w:val="top"/>
          </w:tcPr>
          <w:p w14:paraId="6242D8D4">
            <w:pPr>
              <w:rPr>
                <w:rFonts w:ascii="Arial"/>
                <w:sz w:val="21"/>
              </w:rPr>
            </w:pPr>
          </w:p>
        </w:tc>
        <w:tc>
          <w:tcPr>
            <w:tcW w:w="3489" w:type="dxa"/>
            <w:vAlign w:val="top"/>
          </w:tcPr>
          <w:p w14:paraId="1DE7366B">
            <w:pPr>
              <w:pStyle w:val="6"/>
              <w:spacing w:before="62" w:line="228" w:lineRule="auto"/>
              <w:ind w:left="1299"/>
              <w:rPr>
                <w:sz w:val="20"/>
                <w:szCs w:val="20"/>
              </w:rPr>
            </w:pPr>
            <w:r>
              <w:rPr>
                <w:spacing w:val="6"/>
                <w:sz w:val="20"/>
                <w:szCs w:val="20"/>
              </w:rPr>
              <w:t>方案》</w:t>
            </w:r>
            <w:r>
              <w:rPr>
                <w:spacing w:val="-56"/>
                <w:sz w:val="20"/>
                <w:szCs w:val="20"/>
              </w:rPr>
              <w:t xml:space="preserve"> </w:t>
            </w:r>
            <w:r>
              <w:rPr>
                <w:spacing w:val="6"/>
                <w:sz w:val="20"/>
                <w:szCs w:val="20"/>
              </w:rPr>
              <w:t>。</w:t>
            </w:r>
          </w:p>
        </w:tc>
        <w:tc>
          <w:tcPr>
            <w:tcW w:w="2068" w:type="dxa"/>
            <w:vAlign w:val="top"/>
          </w:tcPr>
          <w:p w14:paraId="29FB7B62">
            <w:pPr>
              <w:pStyle w:val="6"/>
              <w:spacing w:before="57" w:line="248" w:lineRule="auto"/>
              <w:ind w:left="113" w:right="43" w:firstLine="6"/>
              <w:jc w:val="both"/>
              <w:rPr>
                <w:sz w:val="20"/>
                <w:szCs w:val="20"/>
              </w:rPr>
            </w:pPr>
            <w:r>
              <w:rPr>
                <w:spacing w:val="27"/>
                <w:sz w:val="20"/>
                <w:szCs w:val="20"/>
              </w:rPr>
              <w:t>九方开源石碴有限</w:t>
            </w:r>
            <w:r>
              <w:rPr>
                <w:spacing w:val="28"/>
                <w:sz w:val="20"/>
                <w:szCs w:val="20"/>
              </w:rPr>
              <w:t>公司新疆奇台县小红山玄武岩矿开采</w:t>
            </w:r>
            <w:r>
              <w:rPr>
                <w:spacing w:val="11"/>
                <w:sz w:val="20"/>
                <w:szCs w:val="20"/>
              </w:rPr>
              <w:t>方案》并通过评审。项</w:t>
            </w:r>
            <w:r>
              <w:rPr>
                <w:spacing w:val="-25"/>
                <w:sz w:val="20"/>
                <w:szCs w:val="20"/>
              </w:rPr>
              <w:t xml:space="preserve"> </w:t>
            </w:r>
            <w:r>
              <w:rPr>
                <w:spacing w:val="11"/>
                <w:sz w:val="20"/>
                <w:szCs w:val="20"/>
              </w:rPr>
              <w:t>目严格按照</w:t>
            </w:r>
            <w:r>
              <w:rPr>
                <w:spacing w:val="-70"/>
                <w:sz w:val="20"/>
                <w:szCs w:val="20"/>
              </w:rPr>
              <w:t xml:space="preserve"> </w:t>
            </w:r>
            <w:r>
              <w:rPr>
                <w:spacing w:val="11"/>
                <w:sz w:val="20"/>
                <w:szCs w:val="20"/>
              </w:rPr>
              <w:t>“</w:t>
            </w:r>
            <w:r>
              <w:rPr>
                <w:spacing w:val="-70"/>
                <w:sz w:val="20"/>
                <w:szCs w:val="20"/>
              </w:rPr>
              <w:t xml:space="preserve"> </w:t>
            </w:r>
            <w:r>
              <w:rPr>
                <w:spacing w:val="11"/>
                <w:sz w:val="20"/>
                <w:szCs w:val="20"/>
              </w:rPr>
              <w:t>开</w:t>
            </w:r>
            <w:r>
              <w:rPr>
                <w:spacing w:val="21"/>
                <w:sz w:val="20"/>
                <w:szCs w:val="20"/>
              </w:rPr>
              <w:t>采方案</w:t>
            </w:r>
            <w:r>
              <w:rPr>
                <w:spacing w:val="-45"/>
                <w:sz w:val="20"/>
                <w:szCs w:val="20"/>
              </w:rPr>
              <w:t xml:space="preserve"> </w:t>
            </w:r>
            <w:r>
              <w:rPr>
                <w:spacing w:val="21"/>
                <w:sz w:val="20"/>
                <w:szCs w:val="20"/>
              </w:rPr>
              <w:t>”所规定的</w:t>
            </w:r>
            <w:r>
              <w:rPr>
                <w:spacing w:val="14"/>
                <w:sz w:val="20"/>
                <w:szCs w:val="20"/>
              </w:rPr>
              <w:t>矿山</w:t>
            </w:r>
            <w:r>
              <w:rPr>
                <w:spacing w:val="-67"/>
                <w:sz w:val="20"/>
                <w:szCs w:val="20"/>
              </w:rPr>
              <w:t xml:space="preserve"> </w:t>
            </w:r>
            <w:r>
              <w:rPr>
                <w:spacing w:val="14"/>
                <w:sz w:val="20"/>
                <w:szCs w:val="20"/>
              </w:rPr>
              <w:t>“</w:t>
            </w:r>
            <w:r>
              <w:rPr>
                <w:spacing w:val="-68"/>
                <w:sz w:val="20"/>
                <w:szCs w:val="20"/>
              </w:rPr>
              <w:t xml:space="preserve"> </w:t>
            </w:r>
            <w:r>
              <w:rPr>
                <w:spacing w:val="14"/>
                <w:sz w:val="20"/>
                <w:szCs w:val="20"/>
              </w:rPr>
              <w:t>三率</w:t>
            </w:r>
            <w:r>
              <w:rPr>
                <w:spacing w:val="-51"/>
                <w:sz w:val="20"/>
                <w:szCs w:val="20"/>
              </w:rPr>
              <w:t xml:space="preserve"> </w:t>
            </w:r>
            <w:r>
              <w:rPr>
                <w:spacing w:val="14"/>
                <w:sz w:val="20"/>
                <w:szCs w:val="20"/>
              </w:rPr>
              <w:t>”指标</w:t>
            </w:r>
            <w:r>
              <w:rPr>
                <w:spacing w:val="21"/>
                <w:sz w:val="20"/>
                <w:szCs w:val="20"/>
              </w:rPr>
              <w:t>进行生产</w:t>
            </w:r>
            <w:r>
              <w:rPr>
                <w:spacing w:val="-45"/>
                <w:sz w:val="20"/>
                <w:szCs w:val="20"/>
              </w:rPr>
              <w:t xml:space="preserve"> </w:t>
            </w:r>
            <w:r>
              <w:rPr>
                <w:spacing w:val="21"/>
                <w:sz w:val="20"/>
                <w:szCs w:val="20"/>
              </w:rPr>
              <w:t>，提高资源产出率。</w:t>
            </w:r>
          </w:p>
        </w:tc>
        <w:tc>
          <w:tcPr>
            <w:tcW w:w="930" w:type="dxa"/>
            <w:vAlign w:val="top"/>
          </w:tcPr>
          <w:p w14:paraId="38115B98">
            <w:pPr>
              <w:rPr>
                <w:rFonts w:ascii="Arial"/>
                <w:sz w:val="21"/>
              </w:rPr>
            </w:pPr>
          </w:p>
        </w:tc>
      </w:tr>
      <w:tr w14:paraId="720AE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23" w:hRule="atLeast"/>
        </w:trPr>
        <w:tc>
          <w:tcPr>
            <w:tcW w:w="1864" w:type="dxa"/>
            <w:vMerge w:val="continue"/>
            <w:tcBorders>
              <w:top w:val="nil"/>
            </w:tcBorders>
            <w:vAlign w:val="top"/>
          </w:tcPr>
          <w:p w14:paraId="4D90B508">
            <w:pPr>
              <w:rPr>
                <w:rFonts w:ascii="Arial"/>
                <w:sz w:val="21"/>
              </w:rPr>
            </w:pPr>
          </w:p>
        </w:tc>
        <w:tc>
          <w:tcPr>
            <w:tcW w:w="7093" w:type="dxa"/>
            <w:gridSpan w:val="4"/>
            <w:vAlign w:val="top"/>
          </w:tcPr>
          <w:p w14:paraId="6C23213A">
            <w:pPr>
              <w:pStyle w:val="6"/>
              <w:spacing w:before="38" w:line="375" w:lineRule="auto"/>
              <w:ind w:left="21" w:right="17" w:firstLine="482"/>
              <w:rPr>
                <w:sz w:val="23"/>
                <w:szCs w:val="23"/>
              </w:rPr>
            </w:pPr>
            <w:r>
              <w:rPr>
                <w:spacing w:val="13"/>
                <w:sz w:val="23"/>
                <w:szCs w:val="23"/>
              </w:rPr>
              <w:t>综上所述，本项目符合《新疆维吾尔自治区昌吉回族自治州矿</w:t>
            </w:r>
            <w:r>
              <w:rPr>
                <w:spacing w:val="7"/>
                <w:sz w:val="23"/>
                <w:szCs w:val="23"/>
              </w:rPr>
              <w:t>产资源总体规划（</w:t>
            </w:r>
            <w:r>
              <w:rPr>
                <w:rFonts w:ascii="Times New Roman" w:hAnsi="Times New Roman" w:eastAsia="Times New Roman" w:cs="Times New Roman"/>
                <w:spacing w:val="7"/>
                <w:sz w:val="23"/>
                <w:szCs w:val="23"/>
              </w:rPr>
              <w:t>2021</w:t>
            </w:r>
            <w:r>
              <w:rPr>
                <w:spacing w:val="7"/>
                <w:sz w:val="23"/>
                <w:szCs w:val="23"/>
              </w:rPr>
              <w:t>—</w:t>
            </w:r>
            <w:r>
              <w:rPr>
                <w:rFonts w:ascii="Times New Roman" w:hAnsi="Times New Roman" w:eastAsia="Times New Roman" w:cs="Times New Roman"/>
                <w:spacing w:val="7"/>
                <w:sz w:val="23"/>
                <w:szCs w:val="23"/>
              </w:rPr>
              <w:t xml:space="preserve">2025 </w:t>
            </w:r>
            <w:r>
              <w:rPr>
                <w:spacing w:val="7"/>
                <w:sz w:val="23"/>
                <w:szCs w:val="23"/>
              </w:rPr>
              <w:t>年）》相关要求。</w:t>
            </w:r>
          </w:p>
          <w:p w14:paraId="06157B91">
            <w:pPr>
              <w:pStyle w:val="6"/>
              <w:spacing w:before="36" w:line="371" w:lineRule="auto"/>
              <w:ind w:left="32" w:right="34" w:hanging="14"/>
              <w:rPr>
                <w:sz w:val="23"/>
                <w:szCs w:val="23"/>
              </w:rPr>
            </w:pPr>
            <w:r>
              <w:rPr>
                <w:rFonts w:ascii="Times New Roman" w:hAnsi="Times New Roman" w:eastAsia="Times New Roman" w:cs="Times New Roman"/>
                <w:b/>
                <w:bCs/>
                <w:spacing w:val="4"/>
                <w:sz w:val="23"/>
                <w:szCs w:val="23"/>
              </w:rPr>
              <w:t xml:space="preserve">4. </w:t>
            </w:r>
            <w:r>
              <w:rPr>
                <w:b/>
                <w:bCs/>
                <w:spacing w:val="4"/>
                <w:sz w:val="23"/>
                <w:szCs w:val="23"/>
              </w:rPr>
              <w:t>与《</w:t>
            </w:r>
            <w:r>
              <w:rPr>
                <w:spacing w:val="-45"/>
                <w:sz w:val="23"/>
                <w:szCs w:val="23"/>
              </w:rPr>
              <w:t xml:space="preserve"> </w:t>
            </w:r>
            <w:r>
              <w:rPr>
                <w:b/>
                <w:bCs/>
                <w:spacing w:val="4"/>
                <w:sz w:val="23"/>
                <w:szCs w:val="23"/>
              </w:rPr>
              <w:t>新疆</w:t>
            </w:r>
            <w:r>
              <w:rPr>
                <w:spacing w:val="-68"/>
                <w:sz w:val="23"/>
                <w:szCs w:val="23"/>
              </w:rPr>
              <w:t xml:space="preserve"> </w:t>
            </w:r>
            <w:r>
              <w:rPr>
                <w:b/>
                <w:bCs/>
                <w:spacing w:val="4"/>
                <w:sz w:val="23"/>
                <w:szCs w:val="23"/>
              </w:rPr>
              <w:t>维</w:t>
            </w:r>
            <w:r>
              <w:rPr>
                <w:spacing w:val="-68"/>
                <w:sz w:val="23"/>
                <w:szCs w:val="23"/>
              </w:rPr>
              <w:t xml:space="preserve"> </w:t>
            </w:r>
            <w:r>
              <w:rPr>
                <w:b/>
                <w:bCs/>
                <w:spacing w:val="4"/>
                <w:sz w:val="23"/>
                <w:szCs w:val="23"/>
              </w:rPr>
              <w:t>吾</w:t>
            </w:r>
            <w:r>
              <w:rPr>
                <w:spacing w:val="-67"/>
                <w:sz w:val="23"/>
                <w:szCs w:val="23"/>
              </w:rPr>
              <w:t xml:space="preserve"> </w:t>
            </w:r>
            <w:r>
              <w:rPr>
                <w:b/>
                <w:bCs/>
                <w:spacing w:val="4"/>
                <w:sz w:val="23"/>
                <w:szCs w:val="23"/>
              </w:rPr>
              <w:t>尔</w:t>
            </w:r>
            <w:r>
              <w:rPr>
                <w:spacing w:val="-30"/>
                <w:sz w:val="23"/>
                <w:szCs w:val="23"/>
              </w:rPr>
              <w:t xml:space="preserve"> </w:t>
            </w:r>
            <w:r>
              <w:rPr>
                <w:b/>
                <w:bCs/>
                <w:spacing w:val="4"/>
                <w:sz w:val="23"/>
                <w:szCs w:val="23"/>
              </w:rPr>
              <w:t>自</w:t>
            </w:r>
            <w:r>
              <w:rPr>
                <w:spacing w:val="-67"/>
                <w:sz w:val="23"/>
                <w:szCs w:val="23"/>
              </w:rPr>
              <w:t xml:space="preserve"> </w:t>
            </w:r>
            <w:r>
              <w:rPr>
                <w:b/>
                <w:bCs/>
                <w:spacing w:val="4"/>
                <w:sz w:val="23"/>
                <w:szCs w:val="23"/>
              </w:rPr>
              <w:t>治</w:t>
            </w:r>
            <w:r>
              <w:rPr>
                <w:spacing w:val="-54"/>
                <w:sz w:val="23"/>
                <w:szCs w:val="23"/>
              </w:rPr>
              <w:t xml:space="preserve"> </w:t>
            </w:r>
            <w:r>
              <w:rPr>
                <w:b/>
                <w:bCs/>
                <w:spacing w:val="4"/>
                <w:sz w:val="23"/>
                <w:szCs w:val="23"/>
              </w:rPr>
              <w:t>区</w:t>
            </w:r>
            <w:r>
              <w:rPr>
                <w:spacing w:val="-42"/>
                <w:sz w:val="23"/>
                <w:szCs w:val="23"/>
              </w:rPr>
              <w:t xml:space="preserve"> </w:t>
            </w:r>
            <w:r>
              <w:rPr>
                <w:b/>
                <w:bCs/>
                <w:spacing w:val="4"/>
                <w:sz w:val="23"/>
                <w:szCs w:val="23"/>
              </w:rPr>
              <w:t>昌</w:t>
            </w:r>
            <w:r>
              <w:rPr>
                <w:spacing w:val="-64"/>
                <w:sz w:val="23"/>
                <w:szCs w:val="23"/>
              </w:rPr>
              <w:t xml:space="preserve"> </w:t>
            </w:r>
            <w:r>
              <w:rPr>
                <w:b/>
                <w:bCs/>
                <w:spacing w:val="4"/>
                <w:sz w:val="23"/>
                <w:szCs w:val="23"/>
              </w:rPr>
              <w:t>吉</w:t>
            </w:r>
            <w:r>
              <w:rPr>
                <w:spacing w:val="-49"/>
                <w:sz w:val="23"/>
                <w:szCs w:val="23"/>
              </w:rPr>
              <w:t xml:space="preserve"> </w:t>
            </w:r>
            <w:r>
              <w:rPr>
                <w:b/>
                <w:bCs/>
                <w:spacing w:val="4"/>
                <w:sz w:val="23"/>
                <w:szCs w:val="23"/>
              </w:rPr>
              <w:t>回族</w:t>
            </w:r>
            <w:r>
              <w:rPr>
                <w:spacing w:val="-32"/>
                <w:sz w:val="23"/>
                <w:szCs w:val="23"/>
              </w:rPr>
              <w:t xml:space="preserve"> </w:t>
            </w:r>
            <w:r>
              <w:rPr>
                <w:b/>
                <w:bCs/>
                <w:spacing w:val="4"/>
                <w:sz w:val="23"/>
                <w:szCs w:val="23"/>
              </w:rPr>
              <w:t>自</w:t>
            </w:r>
            <w:r>
              <w:rPr>
                <w:spacing w:val="-66"/>
                <w:sz w:val="23"/>
                <w:szCs w:val="23"/>
              </w:rPr>
              <w:t xml:space="preserve"> </w:t>
            </w:r>
            <w:r>
              <w:rPr>
                <w:b/>
                <w:bCs/>
                <w:spacing w:val="4"/>
                <w:sz w:val="23"/>
                <w:szCs w:val="23"/>
              </w:rPr>
              <w:t>治</w:t>
            </w:r>
            <w:r>
              <w:rPr>
                <w:spacing w:val="-69"/>
                <w:sz w:val="23"/>
                <w:szCs w:val="23"/>
              </w:rPr>
              <w:t xml:space="preserve"> </w:t>
            </w:r>
            <w:r>
              <w:rPr>
                <w:b/>
                <w:bCs/>
                <w:spacing w:val="4"/>
                <w:sz w:val="23"/>
                <w:szCs w:val="23"/>
              </w:rPr>
              <w:t>州矿产</w:t>
            </w:r>
            <w:r>
              <w:rPr>
                <w:spacing w:val="-59"/>
                <w:sz w:val="23"/>
                <w:szCs w:val="23"/>
              </w:rPr>
              <w:t xml:space="preserve"> </w:t>
            </w:r>
            <w:r>
              <w:rPr>
                <w:b/>
                <w:bCs/>
                <w:spacing w:val="4"/>
                <w:sz w:val="23"/>
                <w:szCs w:val="23"/>
              </w:rPr>
              <w:t>资源</w:t>
            </w:r>
            <w:r>
              <w:rPr>
                <w:spacing w:val="-64"/>
                <w:sz w:val="23"/>
                <w:szCs w:val="23"/>
              </w:rPr>
              <w:t xml:space="preserve"> </w:t>
            </w:r>
            <w:r>
              <w:rPr>
                <w:b/>
                <w:bCs/>
                <w:spacing w:val="4"/>
                <w:sz w:val="23"/>
                <w:szCs w:val="23"/>
              </w:rPr>
              <w:t>总体规划</w:t>
            </w:r>
            <w:r>
              <w:rPr>
                <w:b/>
                <w:bCs/>
                <w:spacing w:val="3"/>
                <w:sz w:val="23"/>
                <w:szCs w:val="23"/>
              </w:rPr>
              <w:t>（</w:t>
            </w:r>
            <w:r>
              <w:rPr>
                <w:rFonts w:ascii="Times New Roman" w:hAnsi="Times New Roman" w:eastAsia="Times New Roman" w:cs="Times New Roman"/>
                <w:b/>
                <w:bCs/>
                <w:spacing w:val="3"/>
                <w:sz w:val="23"/>
                <w:szCs w:val="23"/>
              </w:rPr>
              <w:t>2021</w:t>
            </w:r>
            <w:r>
              <w:rPr>
                <w:b/>
                <w:bCs/>
                <w:spacing w:val="3"/>
                <w:sz w:val="23"/>
                <w:szCs w:val="23"/>
              </w:rPr>
              <w:t>—</w:t>
            </w:r>
            <w:r>
              <w:rPr>
                <w:rFonts w:ascii="Times New Roman" w:hAnsi="Times New Roman" w:eastAsia="Times New Roman" w:cs="Times New Roman"/>
                <w:b/>
                <w:bCs/>
                <w:spacing w:val="3"/>
                <w:sz w:val="23"/>
                <w:szCs w:val="23"/>
              </w:rPr>
              <w:t xml:space="preserve">2025  </w:t>
            </w:r>
            <w:r>
              <w:rPr>
                <w:b/>
                <w:bCs/>
                <w:spacing w:val="3"/>
                <w:sz w:val="23"/>
                <w:szCs w:val="23"/>
              </w:rPr>
              <w:t>年）》规划环评及审查意见符合性分析</w:t>
            </w:r>
          </w:p>
          <w:p w14:paraId="18674BCF">
            <w:pPr>
              <w:pStyle w:val="6"/>
              <w:spacing w:before="6" w:line="392" w:lineRule="auto"/>
              <w:ind w:left="37" w:firstLine="515"/>
              <w:jc w:val="both"/>
              <w:rPr>
                <w:sz w:val="23"/>
                <w:szCs w:val="23"/>
              </w:rPr>
            </w:pPr>
            <w:r>
              <w:rPr>
                <w:spacing w:val="12"/>
                <w:sz w:val="23"/>
                <w:szCs w:val="23"/>
              </w:rPr>
              <w:t>《</w:t>
            </w:r>
            <w:r>
              <w:rPr>
                <w:spacing w:val="-43"/>
                <w:sz w:val="23"/>
                <w:szCs w:val="23"/>
              </w:rPr>
              <w:t xml:space="preserve"> </w:t>
            </w:r>
            <w:r>
              <w:rPr>
                <w:spacing w:val="12"/>
                <w:sz w:val="23"/>
                <w:szCs w:val="23"/>
              </w:rPr>
              <w:t>新疆</w:t>
            </w:r>
            <w:r>
              <w:rPr>
                <w:spacing w:val="-68"/>
                <w:sz w:val="23"/>
                <w:szCs w:val="23"/>
              </w:rPr>
              <w:t xml:space="preserve"> </w:t>
            </w:r>
            <w:r>
              <w:rPr>
                <w:spacing w:val="12"/>
                <w:sz w:val="23"/>
                <w:szCs w:val="23"/>
              </w:rPr>
              <w:t>维吾尔</w:t>
            </w:r>
            <w:r>
              <w:rPr>
                <w:spacing w:val="-33"/>
                <w:sz w:val="23"/>
                <w:szCs w:val="23"/>
              </w:rPr>
              <w:t xml:space="preserve"> </w:t>
            </w:r>
            <w:r>
              <w:rPr>
                <w:spacing w:val="12"/>
                <w:sz w:val="23"/>
                <w:szCs w:val="23"/>
              </w:rPr>
              <w:t>自</w:t>
            </w:r>
            <w:r>
              <w:rPr>
                <w:spacing w:val="-67"/>
                <w:sz w:val="23"/>
                <w:szCs w:val="23"/>
              </w:rPr>
              <w:t xml:space="preserve"> </w:t>
            </w:r>
            <w:r>
              <w:rPr>
                <w:spacing w:val="12"/>
                <w:sz w:val="23"/>
                <w:szCs w:val="23"/>
              </w:rPr>
              <w:t>治</w:t>
            </w:r>
            <w:r>
              <w:rPr>
                <w:spacing w:val="-54"/>
                <w:sz w:val="23"/>
                <w:szCs w:val="23"/>
              </w:rPr>
              <w:t xml:space="preserve"> </w:t>
            </w:r>
            <w:r>
              <w:rPr>
                <w:spacing w:val="12"/>
                <w:sz w:val="23"/>
                <w:szCs w:val="23"/>
              </w:rPr>
              <w:t>区昌</w:t>
            </w:r>
            <w:r>
              <w:rPr>
                <w:spacing w:val="-64"/>
                <w:sz w:val="23"/>
                <w:szCs w:val="23"/>
              </w:rPr>
              <w:t xml:space="preserve"> </w:t>
            </w:r>
            <w:r>
              <w:rPr>
                <w:spacing w:val="12"/>
                <w:sz w:val="23"/>
                <w:szCs w:val="23"/>
              </w:rPr>
              <w:t>吉</w:t>
            </w:r>
            <w:r>
              <w:rPr>
                <w:spacing w:val="-49"/>
                <w:sz w:val="23"/>
                <w:szCs w:val="23"/>
              </w:rPr>
              <w:t xml:space="preserve"> </w:t>
            </w:r>
            <w:r>
              <w:rPr>
                <w:spacing w:val="12"/>
                <w:sz w:val="23"/>
                <w:szCs w:val="23"/>
              </w:rPr>
              <w:t>回族</w:t>
            </w:r>
            <w:r>
              <w:rPr>
                <w:spacing w:val="-33"/>
                <w:sz w:val="23"/>
                <w:szCs w:val="23"/>
              </w:rPr>
              <w:t xml:space="preserve"> </w:t>
            </w:r>
            <w:r>
              <w:rPr>
                <w:spacing w:val="12"/>
                <w:sz w:val="23"/>
                <w:szCs w:val="23"/>
              </w:rPr>
              <w:t>自</w:t>
            </w:r>
            <w:r>
              <w:rPr>
                <w:spacing w:val="-67"/>
                <w:sz w:val="23"/>
                <w:szCs w:val="23"/>
              </w:rPr>
              <w:t xml:space="preserve"> </w:t>
            </w:r>
            <w:r>
              <w:rPr>
                <w:spacing w:val="12"/>
                <w:sz w:val="23"/>
                <w:szCs w:val="23"/>
              </w:rPr>
              <w:t>治州矿产</w:t>
            </w:r>
            <w:r>
              <w:rPr>
                <w:spacing w:val="-62"/>
                <w:sz w:val="23"/>
                <w:szCs w:val="23"/>
              </w:rPr>
              <w:t xml:space="preserve"> </w:t>
            </w:r>
            <w:r>
              <w:rPr>
                <w:spacing w:val="12"/>
                <w:sz w:val="23"/>
                <w:szCs w:val="23"/>
              </w:rPr>
              <w:t>资源</w:t>
            </w:r>
            <w:r>
              <w:rPr>
                <w:spacing w:val="-66"/>
                <w:sz w:val="23"/>
                <w:szCs w:val="23"/>
              </w:rPr>
              <w:t xml:space="preserve"> </w:t>
            </w:r>
            <w:r>
              <w:rPr>
                <w:spacing w:val="12"/>
                <w:sz w:val="23"/>
                <w:szCs w:val="23"/>
              </w:rPr>
              <w:t>总体规划</w:t>
            </w:r>
            <w:r>
              <w:rPr>
                <w:spacing w:val="16"/>
                <w:sz w:val="23"/>
                <w:szCs w:val="23"/>
              </w:rPr>
              <w:t>（2021—2025</w:t>
            </w:r>
            <w:r>
              <w:rPr>
                <w:spacing w:val="52"/>
                <w:sz w:val="23"/>
                <w:szCs w:val="23"/>
              </w:rPr>
              <w:t xml:space="preserve"> </w:t>
            </w:r>
            <w:r>
              <w:rPr>
                <w:spacing w:val="16"/>
                <w:sz w:val="23"/>
                <w:szCs w:val="23"/>
              </w:rPr>
              <w:t>年）</w:t>
            </w:r>
            <w:r>
              <w:rPr>
                <w:spacing w:val="-53"/>
                <w:sz w:val="23"/>
                <w:szCs w:val="23"/>
              </w:rPr>
              <w:t xml:space="preserve"> </w:t>
            </w:r>
            <w:r>
              <w:rPr>
                <w:spacing w:val="16"/>
                <w:sz w:val="23"/>
                <w:szCs w:val="23"/>
              </w:rPr>
              <w:t>》规划环评及审查意见要求：</w:t>
            </w:r>
            <w:r>
              <w:rPr>
                <w:spacing w:val="-67"/>
                <w:sz w:val="23"/>
                <w:szCs w:val="23"/>
              </w:rPr>
              <w:t xml:space="preserve"> </w:t>
            </w:r>
            <w:r>
              <w:rPr>
                <w:spacing w:val="16"/>
                <w:sz w:val="23"/>
                <w:szCs w:val="23"/>
              </w:rPr>
              <w:t>选址选线应避</w:t>
            </w:r>
            <w:r>
              <w:rPr>
                <w:spacing w:val="19"/>
                <w:sz w:val="23"/>
                <w:szCs w:val="23"/>
              </w:rPr>
              <w:t>开自然保护区、水源保护区、风景名胜区、城市规划区、居民密集区、重要水工设施、高速公路、铁路、基本农田等；优化开发布局，避免和减缓规划实施对公益林的影响；要求对产生的污染</w:t>
            </w:r>
            <w:r>
              <w:rPr>
                <w:spacing w:val="22"/>
                <w:sz w:val="23"/>
                <w:szCs w:val="23"/>
              </w:rPr>
              <w:t>物采取相应的治理措施，严格落实勘查施工生态</w:t>
            </w:r>
            <w:r>
              <w:rPr>
                <w:spacing w:val="21"/>
                <w:sz w:val="23"/>
                <w:szCs w:val="23"/>
              </w:rPr>
              <w:t>环境保护措施，切实做到依法勘查、绿色勘查。</w:t>
            </w:r>
          </w:p>
          <w:p w14:paraId="2060D877">
            <w:pPr>
              <w:pStyle w:val="6"/>
              <w:spacing w:before="6" w:line="392" w:lineRule="auto"/>
              <w:ind w:left="25" w:firstLine="515"/>
              <w:jc w:val="both"/>
              <w:rPr>
                <w:sz w:val="23"/>
                <w:szCs w:val="23"/>
              </w:rPr>
            </w:pPr>
            <w:r>
              <w:rPr>
                <w:spacing w:val="13"/>
                <w:sz w:val="23"/>
                <w:szCs w:val="23"/>
              </w:rPr>
              <w:t>项</w:t>
            </w:r>
            <w:r>
              <w:rPr>
                <w:spacing w:val="-34"/>
                <w:sz w:val="23"/>
                <w:szCs w:val="23"/>
              </w:rPr>
              <w:t xml:space="preserve"> </w:t>
            </w:r>
            <w:r>
              <w:rPr>
                <w:spacing w:val="13"/>
                <w:sz w:val="23"/>
                <w:szCs w:val="23"/>
              </w:rPr>
              <w:t>目</w:t>
            </w:r>
            <w:r>
              <w:rPr>
                <w:spacing w:val="-52"/>
                <w:sz w:val="23"/>
                <w:szCs w:val="23"/>
              </w:rPr>
              <w:t xml:space="preserve"> </w:t>
            </w:r>
            <w:r>
              <w:rPr>
                <w:spacing w:val="13"/>
                <w:sz w:val="23"/>
                <w:szCs w:val="23"/>
              </w:rPr>
              <w:t>占地范围内不涉及自然保护区、水源保护区、风景名胜区、城市规划区、居民密集区、重要水工设施、高速公路、铁路、</w:t>
            </w:r>
            <w:r>
              <w:rPr>
                <w:spacing w:val="19"/>
                <w:sz w:val="23"/>
                <w:szCs w:val="23"/>
              </w:rPr>
              <w:t>基本农田等；施工期环评针对生态和环境影响提出了严格的环境</w:t>
            </w:r>
            <w:r>
              <w:rPr>
                <w:spacing w:val="17"/>
                <w:sz w:val="23"/>
                <w:szCs w:val="23"/>
              </w:rPr>
              <w:t>要素、生态保护和修复措施以及“三废</w:t>
            </w:r>
            <w:r>
              <w:rPr>
                <w:spacing w:val="-57"/>
                <w:sz w:val="23"/>
                <w:szCs w:val="23"/>
              </w:rPr>
              <w:t xml:space="preserve"> </w:t>
            </w:r>
            <w:r>
              <w:rPr>
                <w:spacing w:val="17"/>
                <w:sz w:val="23"/>
                <w:szCs w:val="23"/>
              </w:rPr>
              <w:t>”治理措施，符合规划环评的相关要求。</w:t>
            </w:r>
          </w:p>
          <w:p w14:paraId="6B65753B">
            <w:pPr>
              <w:pStyle w:val="6"/>
              <w:spacing w:line="227" w:lineRule="auto"/>
              <w:ind w:left="500"/>
              <w:rPr>
                <w:sz w:val="23"/>
                <w:szCs w:val="23"/>
              </w:rPr>
            </w:pPr>
            <w:r>
              <w:rPr>
                <w:rFonts w:ascii="Times New Roman" w:hAnsi="Times New Roman" w:eastAsia="Times New Roman" w:cs="Times New Roman"/>
                <w:b/>
                <w:bCs/>
                <w:spacing w:val="-1"/>
                <w:sz w:val="23"/>
                <w:szCs w:val="23"/>
              </w:rPr>
              <w:t>5.</w:t>
            </w:r>
            <w:r>
              <w:rPr>
                <w:b/>
                <w:bCs/>
                <w:spacing w:val="-1"/>
                <w:sz w:val="23"/>
                <w:szCs w:val="23"/>
              </w:rPr>
              <w:t>与《奇台县矿产资源总体规划（</w:t>
            </w:r>
            <w:r>
              <w:rPr>
                <w:rFonts w:ascii="Times New Roman" w:hAnsi="Times New Roman" w:eastAsia="Times New Roman" w:cs="Times New Roman"/>
                <w:b/>
                <w:bCs/>
                <w:spacing w:val="-1"/>
                <w:sz w:val="23"/>
                <w:szCs w:val="23"/>
              </w:rPr>
              <w:t>2021</w:t>
            </w:r>
            <w:r>
              <w:rPr>
                <w:b/>
                <w:bCs/>
                <w:spacing w:val="-1"/>
                <w:sz w:val="23"/>
                <w:szCs w:val="23"/>
              </w:rPr>
              <w:t>—</w:t>
            </w:r>
            <w:r>
              <w:rPr>
                <w:rFonts w:ascii="Times New Roman" w:hAnsi="Times New Roman" w:eastAsia="Times New Roman" w:cs="Times New Roman"/>
                <w:b/>
                <w:bCs/>
                <w:spacing w:val="-1"/>
                <w:sz w:val="23"/>
                <w:szCs w:val="23"/>
              </w:rPr>
              <w:t xml:space="preserve">2025 </w:t>
            </w:r>
            <w:r>
              <w:rPr>
                <w:b/>
                <w:bCs/>
                <w:spacing w:val="-1"/>
                <w:sz w:val="23"/>
                <w:szCs w:val="23"/>
              </w:rPr>
              <w:t>年）》符合性分析</w:t>
            </w:r>
          </w:p>
          <w:p w14:paraId="498999E5">
            <w:pPr>
              <w:pStyle w:val="6"/>
              <w:spacing w:before="218" w:line="386" w:lineRule="auto"/>
              <w:ind w:left="37" w:firstLine="511"/>
              <w:jc w:val="both"/>
              <w:rPr>
                <w:sz w:val="23"/>
                <w:szCs w:val="23"/>
              </w:rPr>
            </w:pPr>
            <w:r>
              <w:rPr>
                <w:spacing w:val="13"/>
                <w:sz w:val="23"/>
                <w:szCs w:val="23"/>
              </w:rPr>
              <w:t>《奇台县矿产资源总体规划（</w:t>
            </w:r>
            <w:r>
              <w:rPr>
                <w:rFonts w:ascii="Times New Roman" w:hAnsi="Times New Roman" w:eastAsia="Times New Roman" w:cs="Times New Roman"/>
                <w:spacing w:val="13"/>
                <w:sz w:val="23"/>
                <w:szCs w:val="23"/>
              </w:rPr>
              <w:t>2021—2025</w:t>
            </w:r>
            <w:r>
              <w:rPr>
                <w:rFonts w:ascii="Times New Roman" w:hAnsi="Times New Roman" w:eastAsia="Times New Roman" w:cs="Times New Roman"/>
                <w:spacing w:val="26"/>
                <w:w w:val="101"/>
                <w:sz w:val="23"/>
                <w:szCs w:val="23"/>
              </w:rPr>
              <w:t xml:space="preserve"> </w:t>
            </w:r>
            <w:r>
              <w:rPr>
                <w:spacing w:val="13"/>
                <w:sz w:val="23"/>
                <w:szCs w:val="23"/>
              </w:rPr>
              <w:t>年</w:t>
            </w:r>
            <w:r>
              <w:rPr>
                <w:spacing w:val="12"/>
                <w:sz w:val="23"/>
                <w:szCs w:val="23"/>
              </w:rPr>
              <w:t>）》要求：落实</w:t>
            </w:r>
            <w:r>
              <w:rPr>
                <w:spacing w:val="18"/>
                <w:sz w:val="23"/>
                <w:szCs w:val="23"/>
              </w:rPr>
              <w:t>自治区确定的重点、限制、禁止勘查开采矿种，结合奇台县矿产资源特点及</w:t>
            </w:r>
            <w:r>
              <w:rPr>
                <w:rFonts w:ascii="Times New Roman" w:hAnsi="Times New Roman" w:eastAsia="Times New Roman" w:cs="Times New Roman"/>
                <w:spacing w:val="18"/>
                <w:sz w:val="23"/>
                <w:szCs w:val="23"/>
              </w:rPr>
              <w:t>“</w:t>
            </w:r>
            <w:r>
              <w:rPr>
                <w:rFonts w:ascii="Times New Roman" w:hAnsi="Times New Roman" w:eastAsia="Times New Roman" w:cs="Times New Roman"/>
                <w:spacing w:val="-34"/>
                <w:sz w:val="23"/>
                <w:szCs w:val="23"/>
              </w:rPr>
              <w:t xml:space="preserve"> </w:t>
            </w:r>
            <w:r>
              <w:rPr>
                <w:spacing w:val="18"/>
                <w:sz w:val="23"/>
                <w:szCs w:val="23"/>
              </w:rPr>
              <w:t>十四五</w:t>
            </w:r>
            <w:r>
              <w:rPr>
                <w:rFonts w:ascii="Times New Roman" w:hAnsi="Times New Roman" w:eastAsia="Times New Roman" w:cs="Times New Roman"/>
                <w:spacing w:val="18"/>
                <w:sz w:val="23"/>
                <w:szCs w:val="23"/>
              </w:rPr>
              <w:t>”</w:t>
            </w:r>
            <w:r>
              <w:rPr>
                <w:spacing w:val="18"/>
                <w:sz w:val="23"/>
                <w:szCs w:val="23"/>
              </w:rPr>
              <w:t>期间奇台县经济社会发展需求，确定奇台县</w:t>
            </w:r>
            <w:r>
              <w:rPr>
                <w:spacing w:val="20"/>
                <w:sz w:val="23"/>
                <w:szCs w:val="23"/>
              </w:rPr>
              <w:t>矿产资源勘查开发矿种</w:t>
            </w:r>
            <w:r>
              <w:rPr>
                <w:spacing w:val="-66"/>
                <w:sz w:val="23"/>
                <w:szCs w:val="23"/>
              </w:rPr>
              <w:t xml:space="preserve"> </w:t>
            </w:r>
            <w:r>
              <w:rPr>
                <w:spacing w:val="20"/>
                <w:sz w:val="23"/>
                <w:szCs w:val="23"/>
              </w:rPr>
              <w:t>。重点勘查开发石油、天然气、页岩气、</w:t>
            </w:r>
            <w:r>
              <w:rPr>
                <w:spacing w:val="5"/>
                <w:sz w:val="23"/>
                <w:szCs w:val="23"/>
              </w:rPr>
              <w:t>煤层气、煤、油页岩等能源矿产以及金、铜等金属矿产和硅基原料、</w:t>
            </w:r>
          </w:p>
        </w:tc>
      </w:tr>
    </w:tbl>
    <w:p w14:paraId="6DE717CC">
      <w:pPr>
        <w:pStyle w:val="2"/>
      </w:pPr>
    </w:p>
    <w:p w14:paraId="03A9DE11">
      <w:pPr>
        <w:sectPr>
          <w:footerReference r:id="rId20" w:type="default"/>
          <w:pgSz w:w="11906" w:h="16838"/>
          <w:pgMar w:top="1431" w:right="1510" w:bottom="1343" w:left="1433" w:header="0" w:footer="1183" w:gutter="0"/>
          <w:cols w:space="720" w:num="1"/>
        </w:sectPr>
      </w:pPr>
    </w:p>
    <w:p w14:paraId="34C27B04">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7093"/>
      </w:tblGrid>
      <w:tr w14:paraId="462FB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25" w:hRule="atLeast"/>
        </w:trPr>
        <w:tc>
          <w:tcPr>
            <w:tcW w:w="1864" w:type="dxa"/>
            <w:vAlign w:val="top"/>
          </w:tcPr>
          <w:p w14:paraId="246F5B28">
            <w:pPr>
              <w:rPr>
                <w:rFonts w:ascii="Arial"/>
                <w:sz w:val="21"/>
              </w:rPr>
            </w:pPr>
          </w:p>
        </w:tc>
        <w:tc>
          <w:tcPr>
            <w:tcW w:w="7093" w:type="dxa"/>
            <w:vAlign w:val="top"/>
          </w:tcPr>
          <w:p w14:paraId="53300856">
            <w:pPr>
              <w:pStyle w:val="6"/>
              <w:spacing w:before="64" w:line="392" w:lineRule="auto"/>
              <w:ind w:left="37" w:firstLine="1"/>
              <w:jc w:val="both"/>
              <w:rPr>
                <w:sz w:val="23"/>
                <w:szCs w:val="23"/>
              </w:rPr>
            </w:pPr>
            <w:r>
              <w:rPr>
                <w:spacing w:val="19"/>
                <w:sz w:val="23"/>
                <w:szCs w:val="23"/>
              </w:rPr>
              <w:t>石墨、沸石、珍珠岩、天然石英砂等优势或</w:t>
            </w:r>
            <w:r>
              <w:rPr>
                <w:spacing w:val="18"/>
                <w:sz w:val="23"/>
                <w:szCs w:val="23"/>
              </w:rPr>
              <w:t>潜在优势非金属矿种</w:t>
            </w:r>
            <w:r>
              <w:rPr>
                <w:spacing w:val="10"/>
                <w:sz w:val="23"/>
                <w:szCs w:val="23"/>
              </w:rPr>
              <w:t>等开发矿种……限制勘查高硫、高砷、高氟煤炭，石煤等矿种……</w:t>
            </w:r>
            <w:r>
              <w:rPr>
                <w:spacing w:val="19"/>
                <w:sz w:val="23"/>
                <w:szCs w:val="23"/>
              </w:rPr>
              <w:t>限制开采高硫、高砷、高氟煤炭，石煤，砖瓦用</w:t>
            </w:r>
            <w:r>
              <w:rPr>
                <w:spacing w:val="18"/>
                <w:sz w:val="23"/>
                <w:szCs w:val="23"/>
              </w:rPr>
              <w:t>粘土等矿种……</w:t>
            </w:r>
            <w:r>
              <w:rPr>
                <w:spacing w:val="21"/>
                <w:sz w:val="23"/>
                <w:szCs w:val="23"/>
              </w:rPr>
              <w:t>严格控制国家特定保护性开采矿产</w:t>
            </w:r>
            <w:r>
              <w:rPr>
                <w:spacing w:val="-76"/>
                <w:sz w:val="23"/>
                <w:szCs w:val="23"/>
              </w:rPr>
              <w:t xml:space="preserve"> </w:t>
            </w:r>
            <w:r>
              <w:rPr>
                <w:spacing w:val="10"/>
                <w:sz w:val="23"/>
                <w:szCs w:val="23"/>
                <w:u w:val="dotted" w:color="auto"/>
              </w:rPr>
              <w:t xml:space="preserve">   </w:t>
            </w:r>
            <w:r>
              <w:rPr>
                <w:spacing w:val="-93"/>
                <w:sz w:val="23"/>
                <w:szCs w:val="23"/>
              </w:rPr>
              <w:t xml:space="preserve"> </w:t>
            </w:r>
            <w:r>
              <w:rPr>
                <w:spacing w:val="21"/>
                <w:sz w:val="23"/>
                <w:szCs w:val="23"/>
              </w:rPr>
              <w:t>禁止勘查开采砂金、可耕</w:t>
            </w:r>
            <w:r>
              <w:rPr>
                <w:spacing w:val="17"/>
                <w:sz w:val="23"/>
                <w:szCs w:val="23"/>
              </w:rPr>
              <w:t>地砖瓦用粘土、灰分大于</w:t>
            </w:r>
            <w:r>
              <w:rPr>
                <w:spacing w:val="-29"/>
                <w:sz w:val="23"/>
                <w:szCs w:val="23"/>
              </w:rPr>
              <w:t xml:space="preserve"> </w:t>
            </w:r>
            <w:r>
              <w:rPr>
                <w:rFonts w:ascii="Times New Roman" w:hAnsi="Times New Roman" w:eastAsia="Times New Roman" w:cs="Times New Roman"/>
                <w:spacing w:val="17"/>
                <w:sz w:val="23"/>
                <w:szCs w:val="23"/>
              </w:rPr>
              <w:t>40%</w:t>
            </w:r>
            <w:r>
              <w:rPr>
                <w:spacing w:val="17"/>
                <w:sz w:val="23"/>
                <w:szCs w:val="23"/>
              </w:rPr>
              <w:t>或含硫大于</w:t>
            </w:r>
            <w:r>
              <w:rPr>
                <w:spacing w:val="-27"/>
                <w:sz w:val="23"/>
                <w:szCs w:val="23"/>
              </w:rPr>
              <w:t xml:space="preserve"> </w:t>
            </w:r>
            <w:r>
              <w:rPr>
                <w:rFonts w:ascii="Times New Roman" w:hAnsi="Times New Roman" w:eastAsia="Times New Roman" w:cs="Times New Roman"/>
                <w:spacing w:val="17"/>
                <w:sz w:val="23"/>
                <w:szCs w:val="23"/>
              </w:rPr>
              <w:t>3%</w:t>
            </w:r>
            <w:r>
              <w:rPr>
                <w:spacing w:val="17"/>
                <w:sz w:val="23"/>
                <w:szCs w:val="23"/>
              </w:rPr>
              <w:t>的煤等矿种</w:t>
            </w:r>
            <w:r>
              <w:rPr>
                <w:spacing w:val="-68"/>
                <w:sz w:val="23"/>
                <w:szCs w:val="23"/>
              </w:rPr>
              <w:t xml:space="preserve"> </w:t>
            </w:r>
            <w:r>
              <w:rPr>
                <w:spacing w:val="17"/>
                <w:sz w:val="23"/>
                <w:szCs w:val="23"/>
              </w:rPr>
              <w:t>。对重</w:t>
            </w:r>
            <w:r>
              <w:rPr>
                <w:spacing w:val="19"/>
                <w:sz w:val="23"/>
                <w:szCs w:val="23"/>
              </w:rPr>
              <w:t>点勘查开采矿种，在符合规划准入条件的前提下</w:t>
            </w:r>
            <w:r>
              <w:rPr>
                <w:spacing w:val="18"/>
                <w:sz w:val="23"/>
                <w:szCs w:val="23"/>
              </w:rPr>
              <w:t>，优先设置矿业</w:t>
            </w:r>
            <w:r>
              <w:rPr>
                <w:spacing w:val="10"/>
                <w:sz w:val="23"/>
                <w:szCs w:val="23"/>
              </w:rPr>
              <w:t>权；对限制勘查开采矿种，严格控制矿业权总量，合理调控矿业权</w:t>
            </w:r>
            <w:r>
              <w:rPr>
                <w:spacing w:val="19"/>
                <w:sz w:val="23"/>
                <w:szCs w:val="23"/>
              </w:rPr>
              <w:t>投放时序、数量与布局；对禁止勘查开采矿种，</w:t>
            </w:r>
            <w:r>
              <w:rPr>
                <w:spacing w:val="18"/>
                <w:sz w:val="23"/>
                <w:szCs w:val="23"/>
              </w:rPr>
              <w:t>不设置任何矿业</w:t>
            </w:r>
            <w:r>
              <w:rPr>
                <w:spacing w:val="19"/>
                <w:sz w:val="23"/>
                <w:szCs w:val="23"/>
              </w:rPr>
              <w:t>权。矿山建设须符合规模开采、集约经营的原则</w:t>
            </w:r>
            <w:r>
              <w:rPr>
                <w:spacing w:val="18"/>
                <w:sz w:val="23"/>
                <w:szCs w:val="23"/>
              </w:rPr>
              <w:t>，严格执行本规</w:t>
            </w:r>
            <w:r>
              <w:rPr>
                <w:spacing w:val="17"/>
                <w:sz w:val="23"/>
                <w:szCs w:val="23"/>
              </w:rPr>
              <w:t>划规定的新立采矿权最低开采规模标准（建筑用砂</w:t>
            </w:r>
            <w:r>
              <w:rPr>
                <w:spacing w:val="-33"/>
                <w:sz w:val="23"/>
                <w:szCs w:val="23"/>
              </w:rPr>
              <w:t xml:space="preserve"> </w:t>
            </w:r>
            <w:r>
              <w:rPr>
                <w:spacing w:val="17"/>
                <w:sz w:val="23"/>
                <w:szCs w:val="23"/>
              </w:rPr>
              <w:t>30</w:t>
            </w:r>
            <w:r>
              <w:rPr>
                <w:spacing w:val="-43"/>
                <w:sz w:val="23"/>
                <w:szCs w:val="23"/>
              </w:rPr>
              <w:t xml:space="preserve"> </w:t>
            </w:r>
            <w:r>
              <w:rPr>
                <w:spacing w:val="17"/>
                <w:sz w:val="23"/>
                <w:szCs w:val="23"/>
              </w:rPr>
              <w:t>万立方米/</w:t>
            </w:r>
            <w:r>
              <w:rPr>
                <w:spacing w:val="12"/>
                <w:sz w:val="23"/>
                <w:szCs w:val="23"/>
              </w:rPr>
              <w:t>年</w:t>
            </w:r>
            <w:r>
              <w:rPr>
                <w:spacing w:val="27"/>
                <w:sz w:val="23"/>
                <w:szCs w:val="23"/>
              </w:rPr>
              <w:t>），</w:t>
            </w:r>
            <w:r>
              <w:rPr>
                <w:spacing w:val="12"/>
                <w:sz w:val="23"/>
                <w:szCs w:val="23"/>
              </w:rPr>
              <w:t>除因</w:t>
            </w:r>
            <w:r>
              <w:rPr>
                <w:rFonts w:hint="eastAsia"/>
                <w:spacing w:val="12"/>
                <w:sz w:val="23"/>
                <w:szCs w:val="23"/>
                <w:lang w:eastAsia="zh-CN"/>
              </w:rPr>
              <w:t>涉及</w:t>
            </w:r>
            <w:r>
              <w:rPr>
                <w:spacing w:val="12"/>
                <w:sz w:val="23"/>
                <w:szCs w:val="23"/>
              </w:rPr>
              <w:t>公路、铁路、水利等重点项目建设、乡村振兴、</w:t>
            </w:r>
            <w:r>
              <w:rPr>
                <w:spacing w:val="13"/>
                <w:sz w:val="23"/>
                <w:szCs w:val="23"/>
              </w:rPr>
              <w:t>废弃矿山生态修复需要等，可按实际需求设定准入目标外，新建、</w:t>
            </w:r>
            <w:r>
              <w:rPr>
                <w:spacing w:val="27"/>
                <w:sz w:val="23"/>
                <w:szCs w:val="23"/>
              </w:rPr>
              <w:t>改扩建矿</w:t>
            </w:r>
            <w:r>
              <w:rPr>
                <w:spacing w:val="-40"/>
                <w:sz w:val="23"/>
                <w:szCs w:val="23"/>
              </w:rPr>
              <w:t xml:space="preserve"> </w:t>
            </w:r>
            <w:r>
              <w:rPr>
                <w:spacing w:val="27"/>
                <w:sz w:val="23"/>
                <w:szCs w:val="23"/>
              </w:rPr>
              <w:t>山开采规模</w:t>
            </w:r>
            <w:r>
              <w:rPr>
                <w:spacing w:val="-69"/>
                <w:sz w:val="23"/>
                <w:szCs w:val="23"/>
              </w:rPr>
              <w:t xml:space="preserve"> </w:t>
            </w:r>
            <w:r>
              <w:rPr>
                <w:spacing w:val="27"/>
                <w:sz w:val="23"/>
                <w:szCs w:val="23"/>
              </w:rPr>
              <w:t>不低</w:t>
            </w:r>
            <w:r>
              <w:rPr>
                <w:spacing w:val="-68"/>
                <w:sz w:val="23"/>
                <w:szCs w:val="23"/>
              </w:rPr>
              <w:t xml:space="preserve"> </w:t>
            </w:r>
            <w:r>
              <w:rPr>
                <w:spacing w:val="27"/>
                <w:sz w:val="23"/>
                <w:szCs w:val="23"/>
              </w:rPr>
              <w:t>于本规划确</w:t>
            </w:r>
            <w:r>
              <w:rPr>
                <w:spacing w:val="-67"/>
                <w:sz w:val="23"/>
                <w:szCs w:val="23"/>
              </w:rPr>
              <w:t xml:space="preserve"> </w:t>
            </w:r>
            <w:r>
              <w:rPr>
                <w:spacing w:val="27"/>
                <w:sz w:val="23"/>
                <w:szCs w:val="23"/>
              </w:rPr>
              <w:t>定</w:t>
            </w:r>
            <w:r>
              <w:rPr>
                <w:spacing w:val="-53"/>
                <w:sz w:val="23"/>
                <w:szCs w:val="23"/>
              </w:rPr>
              <w:t xml:space="preserve"> </w:t>
            </w:r>
            <w:r>
              <w:rPr>
                <w:spacing w:val="27"/>
                <w:sz w:val="23"/>
                <w:szCs w:val="23"/>
              </w:rPr>
              <w:t>的最低开采规模……</w:t>
            </w:r>
            <w:r>
              <w:rPr>
                <w:spacing w:val="25"/>
                <w:sz w:val="23"/>
                <w:szCs w:val="23"/>
              </w:rPr>
              <w:t>对于</w:t>
            </w:r>
            <w:r>
              <w:rPr>
                <w:spacing w:val="-38"/>
                <w:sz w:val="23"/>
                <w:szCs w:val="23"/>
              </w:rPr>
              <w:t xml:space="preserve"> </w:t>
            </w:r>
            <w:r>
              <w:rPr>
                <w:spacing w:val="25"/>
                <w:sz w:val="23"/>
                <w:szCs w:val="23"/>
              </w:rPr>
              <w:t>已经取得采矿权而开采规模与矿山相应的资源储量规模显</w:t>
            </w:r>
            <w:r>
              <w:rPr>
                <w:spacing w:val="17"/>
                <w:sz w:val="23"/>
                <w:szCs w:val="23"/>
              </w:rPr>
              <w:t>著不协调的，</w:t>
            </w:r>
            <w:r>
              <w:rPr>
                <w:spacing w:val="-57"/>
                <w:sz w:val="23"/>
                <w:szCs w:val="23"/>
              </w:rPr>
              <w:t xml:space="preserve"> </w:t>
            </w:r>
            <w:r>
              <w:rPr>
                <w:spacing w:val="17"/>
                <w:sz w:val="23"/>
                <w:szCs w:val="23"/>
              </w:rPr>
              <w:t>即达不到规划所限定的经济开采规模的矿山，应该</w:t>
            </w:r>
            <w:r>
              <w:rPr>
                <w:spacing w:val="10"/>
                <w:sz w:val="23"/>
                <w:szCs w:val="23"/>
              </w:rPr>
              <w:t>限期整改、联合，走规模化、集约化之路。</w:t>
            </w:r>
          </w:p>
          <w:p w14:paraId="1D6EDE52">
            <w:pPr>
              <w:pStyle w:val="6"/>
              <w:spacing w:line="376" w:lineRule="auto"/>
              <w:ind w:left="23" w:right="29" w:firstLine="510"/>
              <w:jc w:val="both"/>
              <w:rPr>
                <w:sz w:val="23"/>
                <w:szCs w:val="23"/>
              </w:rPr>
            </w:pPr>
            <w:r>
              <w:rPr>
                <w:spacing w:val="18"/>
                <w:sz w:val="23"/>
                <w:szCs w:val="23"/>
              </w:rPr>
              <w:t>本项</w:t>
            </w:r>
            <w:r>
              <w:rPr>
                <w:spacing w:val="-40"/>
                <w:sz w:val="23"/>
                <w:szCs w:val="23"/>
              </w:rPr>
              <w:t xml:space="preserve"> </w:t>
            </w:r>
            <w:r>
              <w:rPr>
                <w:spacing w:val="18"/>
                <w:sz w:val="23"/>
                <w:szCs w:val="23"/>
              </w:rPr>
              <w:t>目为建筑用玄武岩矿开采，不属于限制和禁止开发</w:t>
            </w:r>
            <w:r>
              <w:rPr>
                <w:spacing w:val="17"/>
                <w:sz w:val="23"/>
                <w:szCs w:val="23"/>
              </w:rPr>
              <w:t xml:space="preserve">和勘查类矿种，采矿规模为 </w:t>
            </w:r>
            <w:r>
              <w:rPr>
                <w:rFonts w:ascii="Times New Roman" w:hAnsi="Times New Roman" w:eastAsia="Times New Roman" w:cs="Times New Roman"/>
                <w:spacing w:val="17"/>
                <w:sz w:val="23"/>
                <w:szCs w:val="23"/>
              </w:rPr>
              <w:t>12</w:t>
            </w:r>
            <w:r>
              <w:rPr>
                <w:rFonts w:ascii="Times New Roman" w:hAnsi="Times New Roman" w:eastAsia="Times New Roman" w:cs="Times New Roman"/>
                <w:spacing w:val="40"/>
                <w:w w:val="101"/>
                <w:sz w:val="23"/>
                <w:szCs w:val="23"/>
              </w:rPr>
              <w:t xml:space="preserve"> </w:t>
            </w:r>
            <w:r>
              <w:rPr>
                <w:spacing w:val="17"/>
                <w:sz w:val="23"/>
                <w:szCs w:val="23"/>
              </w:rPr>
              <w:t>万</w:t>
            </w:r>
            <w:r>
              <w:rPr>
                <w:spacing w:val="-34"/>
                <w:sz w:val="23"/>
                <w:szCs w:val="23"/>
              </w:rPr>
              <w:t xml:space="preserve"> </w:t>
            </w:r>
            <w:r>
              <w:rPr>
                <w:rFonts w:ascii="Times New Roman" w:hAnsi="Times New Roman" w:eastAsia="Times New Roman" w:cs="Times New Roman"/>
                <w:spacing w:val="17"/>
                <w:sz w:val="23"/>
                <w:szCs w:val="23"/>
              </w:rPr>
              <w:t>m</w:t>
            </w:r>
            <w:r>
              <w:rPr>
                <w:rFonts w:ascii="Times New Roman" w:hAnsi="Times New Roman" w:eastAsia="Times New Roman" w:cs="Times New Roman"/>
                <w:spacing w:val="17"/>
                <w:position w:val="8"/>
                <w:sz w:val="15"/>
                <w:szCs w:val="15"/>
              </w:rPr>
              <w:t>3</w:t>
            </w:r>
            <w:r>
              <w:rPr>
                <w:rFonts w:ascii="Times New Roman" w:hAnsi="Times New Roman" w:eastAsia="Times New Roman" w:cs="Times New Roman"/>
                <w:spacing w:val="17"/>
                <w:sz w:val="23"/>
                <w:szCs w:val="23"/>
              </w:rPr>
              <w:t>/a</w:t>
            </w:r>
            <w:r>
              <w:rPr>
                <w:rFonts w:ascii="Times New Roman" w:hAnsi="Times New Roman" w:eastAsia="Times New Roman" w:cs="Times New Roman"/>
                <w:spacing w:val="-18"/>
                <w:sz w:val="23"/>
                <w:szCs w:val="23"/>
              </w:rPr>
              <w:t xml:space="preserve"> </w:t>
            </w:r>
            <w:r>
              <w:rPr>
                <w:spacing w:val="17"/>
                <w:sz w:val="23"/>
                <w:szCs w:val="23"/>
              </w:rPr>
              <w:t>，符合奇台县矿产资源开发原</w:t>
            </w:r>
            <w:r>
              <w:rPr>
                <w:spacing w:val="14"/>
                <w:sz w:val="23"/>
                <w:szCs w:val="23"/>
              </w:rPr>
              <w:t>则</w:t>
            </w:r>
            <w:r>
              <w:rPr>
                <w:spacing w:val="-57"/>
                <w:sz w:val="23"/>
                <w:szCs w:val="23"/>
              </w:rPr>
              <w:t xml:space="preserve"> </w:t>
            </w:r>
            <w:r>
              <w:rPr>
                <w:spacing w:val="14"/>
                <w:sz w:val="23"/>
                <w:szCs w:val="23"/>
              </w:rPr>
              <w:t>。项目符合《奇台县矿产资源总体规划（</w:t>
            </w:r>
            <w:r>
              <w:rPr>
                <w:rFonts w:ascii="Times New Roman" w:hAnsi="Times New Roman" w:eastAsia="Times New Roman" w:cs="Times New Roman"/>
                <w:spacing w:val="14"/>
                <w:sz w:val="23"/>
                <w:szCs w:val="23"/>
              </w:rPr>
              <w:t>2021—2025</w:t>
            </w:r>
            <w:r>
              <w:rPr>
                <w:rFonts w:ascii="Times New Roman" w:hAnsi="Times New Roman" w:eastAsia="Times New Roman" w:cs="Times New Roman"/>
                <w:spacing w:val="30"/>
                <w:sz w:val="23"/>
                <w:szCs w:val="23"/>
              </w:rPr>
              <w:t xml:space="preserve"> </w:t>
            </w:r>
            <w:r>
              <w:rPr>
                <w:spacing w:val="14"/>
                <w:sz w:val="23"/>
                <w:szCs w:val="23"/>
              </w:rPr>
              <w:t>年）》要</w:t>
            </w:r>
            <w:r>
              <w:rPr>
                <w:spacing w:val="-1"/>
                <w:sz w:val="23"/>
                <w:szCs w:val="23"/>
              </w:rPr>
              <w:t>求。</w:t>
            </w:r>
          </w:p>
        </w:tc>
      </w:tr>
    </w:tbl>
    <w:p w14:paraId="5BB3D6C2">
      <w:pPr>
        <w:pStyle w:val="2"/>
      </w:pPr>
    </w:p>
    <w:p w14:paraId="2FB1455E">
      <w:pPr>
        <w:sectPr>
          <w:footerReference r:id="rId21" w:type="default"/>
          <w:pgSz w:w="11906" w:h="16838"/>
          <w:pgMar w:top="1431" w:right="1510" w:bottom="1341" w:left="1433" w:header="0" w:footer="1183" w:gutter="0"/>
          <w:cols w:space="720" w:num="1"/>
        </w:sectPr>
      </w:pPr>
    </w:p>
    <w:p w14:paraId="2062EB1C">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1420"/>
        <w:gridCol w:w="2686"/>
        <w:gridCol w:w="2475"/>
        <w:gridCol w:w="512"/>
      </w:tblGrid>
      <w:tr w14:paraId="70A6F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8" w:hRule="atLeast"/>
        </w:trPr>
        <w:tc>
          <w:tcPr>
            <w:tcW w:w="1864" w:type="dxa"/>
            <w:vMerge w:val="restart"/>
            <w:tcBorders>
              <w:bottom w:val="nil"/>
            </w:tcBorders>
            <w:vAlign w:val="top"/>
          </w:tcPr>
          <w:p w14:paraId="72645B3A">
            <w:pPr>
              <w:spacing w:line="245" w:lineRule="auto"/>
              <w:rPr>
                <w:rFonts w:ascii="Arial"/>
                <w:sz w:val="21"/>
              </w:rPr>
            </w:pPr>
          </w:p>
          <w:p w14:paraId="4BC4D920">
            <w:pPr>
              <w:spacing w:line="245" w:lineRule="auto"/>
              <w:rPr>
                <w:rFonts w:ascii="Arial"/>
                <w:sz w:val="21"/>
              </w:rPr>
            </w:pPr>
          </w:p>
          <w:p w14:paraId="256E8FE6">
            <w:pPr>
              <w:spacing w:line="245" w:lineRule="auto"/>
              <w:rPr>
                <w:rFonts w:ascii="Arial"/>
                <w:sz w:val="21"/>
              </w:rPr>
            </w:pPr>
          </w:p>
          <w:p w14:paraId="3B8FCD76">
            <w:pPr>
              <w:spacing w:line="245" w:lineRule="auto"/>
              <w:rPr>
                <w:rFonts w:ascii="Arial"/>
                <w:sz w:val="21"/>
              </w:rPr>
            </w:pPr>
          </w:p>
          <w:p w14:paraId="4F4245E6">
            <w:pPr>
              <w:spacing w:line="245" w:lineRule="auto"/>
              <w:rPr>
                <w:rFonts w:ascii="Arial"/>
                <w:sz w:val="21"/>
              </w:rPr>
            </w:pPr>
          </w:p>
          <w:p w14:paraId="6FB4765A">
            <w:pPr>
              <w:spacing w:line="245" w:lineRule="auto"/>
              <w:rPr>
                <w:rFonts w:ascii="Arial"/>
                <w:sz w:val="21"/>
              </w:rPr>
            </w:pPr>
          </w:p>
          <w:p w14:paraId="55013B9B">
            <w:pPr>
              <w:spacing w:line="245" w:lineRule="auto"/>
              <w:rPr>
                <w:rFonts w:ascii="Arial"/>
                <w:sz w:val="21"/>
              </w:rPr>
            </w:pPr>
          </w:p>
          <w:p w14:paraId="05F1CA07">
            <w:pPr>
              <w:spacing w:line="245" w:lineRule="auto"/>
              <w:rPr>
                <w:rFonts w:ascii="Arial"/>
                <w:sz w:val="21"/>
              </w:rPr>
            </w:pPr>
          </w:p>
          <w:p w14:paraId="1C788B68">
            <w:pPr>
              <w:spacing w:line="245" w:lineRule="auto"/>
              <w:rPr>
                <w:rFonts w:ascii="Arial"/>
                <w:sz w:val="21"/>
              </w:rPr>
            </w:pPr>
          </w:p>
          <w:p w14:paraId="2129583E">
            <w:pPr>
              <w:spacing w:line="245" w:lineRule="auto"/>
              <w:rPr>
                <w:rFonts w:ascii="Arial"/>
                <w:sz w:val="21"/>
              </w:rPr>
            </w:pPr>
          </w:p>
          <w:p w14:paraId="43AA25FF">
            <w:pPr>
              <w:spacing w:line="245" w:lineRule="auto"/>
              <w:rPr>
                <w:rFonts w:ascii="Arial"/>
                <w:sz w:val="21"/>
              </w:rPr>
            </w:pPr>
          </w:p>
          <w:p w14:paraId="6B58B963">
            <w:pPr>
              <w:spacing w:line="245" w:lineRule="auto"/>
              <w:rPr>
                <w:rFonts w:ascii="Arial"/>
                <w:sz w:val="21"/>
              </w:rPr>
            </w:pPr>
          </w:p>
          <w:p w14:paraId="298DB58F">
            <w:pPr>
              <w:spacing w:line="245" w:lineRule="auto"/>
              <w:rPr>
                <w:rFonts w:ascii="Arial"/>
                <w:sz w:val="21"/>
              </w:rPr>
            </w:pPr>
          </w:p>
          <w:p w14:paraId="6C6E486F">
            <w:pPr>
              <w:spacing w:line="245" w:lineRule="auto"/>
              <w:rPr>
                <w:rFonts w:ascii="Arial"/>
                <w:sz w:val="21"/>
              </w:rPr>
            </w:pPr>
          </w:p>
          <w:p w14:paraId="2153D378">
            <w:pPr>
              <w:spacing w:line="246" w:lineRule="auto"/>
              <w:rPr>
                <w:rFonts w:ascii="Arial"/>
                <w:sz w:val="21"/>
              </w:rPr>
            </w:pPr>
          </w:p>
          <w:p w14:paraId="461A0DCC">
            <w:pPr>
              <w:spacing w:line="246" w:lineRule="auto"/>
              <w:rPr>
                <w:rFonts w:ascii="Arial"/>
                <w:sz w:val="21"/>
              </w:rPr>
            </w:pPr>
          </w:p>
          <w:p w14:paraId="3085D17A">
            <w:pPr>
              <w:spacing w:line="246" w:lineRule="auto"/>
              <w:rPr>
                <w:rFonts w:ascii="Arial"/>
                <w:sz w:val="21"/>
              </w:rPr>
            </w:pPr>
          </w:p>
          <w:p w14:paraId="7585CBD3">
            <w:pPr>
              <w:spacing w:line="246" w:lineRule="auto"/>
              <w:rPr>
                <w:rFonts w:ascii="Arial"/>
                <w:sz w:val="21"/>
              </w:rPr>
            </w:pPr>
          </w:p>
          <w:p w14:paraId="04982A0B">
            <w:pPr>
              <w:spacing w:line="246" w:lineRule="auto"/>
              <w:rPr>
                <w:rFonts w:ascii="Arial"/>
                <w:sz w:val="21"/>
              </w:rPr>
            </w:pPr>
          </w:p>
          <w:p w14:paraId="51FD7D1A">
            <w:pPr>
              <w:spacing w:line="246" w:lineRule="auto"/>
              <w:rPr>
                <w:rFonts w:ascii="Arial"/>
                <w:sz w:val="21"/>
              </w:rPr>
            </w:pPr>
          </w:p>
          <w:p w14:paraId="194C10E0">
            <w:pPr>
              <w:spacing w:line="246" w:lineRule="auto"/>
              <w:rPr>
                <w:rFonts w:ascii="Arial"/>
                <w:sz w:val="21"/>
              </w:rPr>
            </w:pPr>
          </w:p>
          <w:p w14:paraId="739D34F3">
            <w:pPr>
              <w:spacing w:line="246" w:lineRule="auto"/>
              <w:rPr>
                <w:rFonts w:ascii="Arial"/>
                <w:sz w:val="21"/>
              </w:rPr>
            </w:pPr>
          </w:p>
          <w:p w14:paraId="36993013">
            <w:pPr>
              <w:spacing w:line="246" w:lineRule="auto"/>
              <w:rPr>
                <w:rFonts w:ascii="Arial"/>
                <w:sz w:val="21"/>
              </w:rPr>
            </w:pPr>
          </w:p>
          <w:p w14:paraId="71F733A1">
            <w:pPr>
              <w:spacing w:line="246" w:lineRule="auto"/>
              <w:rPr>
                <w:rFonts w:ascii="Arial"/>
                <w:sz w:val="21"/>
              </w:rPr>
            </w:pPr>
          </w:p>
          <w:p w14:paraId="619951E2">
            <w:pPr>
              <w:spacing w:line="246" w:lineRule="auto"/>
              <w:rPr>
                <w:rFonts w:ascii="Arial"/>
                <w:sz w:val="21"/>
              </w:rPr>
            </w:pPr>
          </w:p>
          <w:p w14:paraId="7232BD51">
            <w:pPr>
              <w:spacing w:line="246" w:lineRule="auto"/>
              <w:rPr>
                <w:rFonts w:ascii="Arial"/>
                <w:sz w:val="21"/>
              </w:rPr>
            </w:pPr>
          </w:p>
          <w:p w14:paraId="4699AA17">
            <w:pPr>
              <w:pStyle w:val="6"/>
              <w:spacing w:before="75" w:line="227" w:lineRule="auto"/>
              <w:ind w:left="100"/>
              <w:rPr>
                <w:sz w:val="23"/>
                <w:szCs w:val="23"/>
              </w:rPr>
            </w:pPr>
            <w:r>
              <w:rPr>
                <w:spacing w:val="8"/>
                <w:sz w:val="23"/>
                <w:szCs w:val="23"/>
              </w:rPr>
              <w:t>其他符合性分析</w:t>
            </w:r>
          </w:p>
        </w:tc>
        <w:tc>
          <w:tcPr>
            <w:tcW w:w="7093" w:type="dxa"/>
            <w:gridSpan w:val="4"/>
            <w:vAlign w:val="top"/>
          </w:tcPr>
          <w:p w14:paraId="15DF1B3B">
            <w:pPr>
              <w:pStyle w:val="6"/>
              <w:spacing w:before="57" w:line="227" w:lineRule="auto"/>
              <w:ind w:left="27"/>
              <w:outlineLvl w:val="2"/>
              <w:rPr>
                <w:sz w:val="23"/>
                <w:szCs w:val="23"/>
              </w:rPr>
            </w:pPr>
            <w:r>
              <w:rPr>
                <w:rFonts w:ascii="Times New Roman" w:hAnsi="Times New Roman" w:eastAsia="Times New Roman" w:cs="Times New Roman"/>
                <w:b/>
                <w:bCs/>
                <w:spacing w:val="4"/>
                <w:sz w:val="23"/>
                <w:szCs w:val="23"/>
              </w:rPr>
              <w:t>1</w:t>
            </w:r>
            <w:r>
              <w:rPr>
                <w:rFonts w:ascii="Times New Roman" w:hAnsi="Times New Roman" w:eastAsia="Times New Roman" w:cs="Times New Roman"/>
                <w:b/>
                <w:bCs/>
                <w:spacing w:val="-29"/>
                <w:sz w:val="23"/>
                <w:szCs w:val="23"/>
              </w:rPr>
              <w:t xml:space="preserve"> </w:t>
            </w:r>
            <w:r>
              <w:rPr>
                <w:b/>
                <w:bCs/>
                <w:spacing w:val="4"/>
                <w:sz w:val="23"/>
                <w:szCs w:val="23"/>
              </w:rPr>
              <w:t>、产业政策符合性分析</w:t>
            </w:r>
          </w:p>
          <w:p w14:paraId="035C7A67">
            <w:pPr>
              <w:pStyle w:val="6"/>
              <w:spacing w:before="181" w:line="373" w:lineRule="auto"/>
              <w:ind w:left="20" w:right="15" w:firstLine="479"/>
              <w:rPr>
                <w:sz w:val="23"/>
                <w:szCs w:val="23"/>
              </w:rPr>
            </w:pPr>
            <w:r>
              <w:rPr>
                <w:spacing w:val="13"/>
                <w:sz w:val="23"/>
                <w:szCs w:val="23"/>
              </w:rPr>
              <w:t>矿产资源开发必须与国家相关法律法规、产业政策和行业技术</w:t>
            </w:r>
            <w:r>
              <w:rPr>
                <w:spacing w:val="6"/>
                <w:sz w:val="23"/>
                <w:szCs w:val="23"/>
              </w:rPr>
              <w:t>政策保持一致性，具体分析见表</w:t>
            </w:r>
            <w:r>
              <w:rPr>
                <w:spacing w:val="-20"/>
                <w:sz w:val="23"/>
                <w:szCs w:val="23"/>
              </w:rPr>
              <w:t xml:space="preserve"> </w:t>
            </w:r>
            <w:r>
              <w:rPr>
                <w:rFonts w:ascii="Times New Roman" w:hAnsi="Times New Roman" w:eastAsia="Times New Roman" w:cs="Times New Roman"/>
                <w:spacing w:val="6"/>
                <w:sz w:val="23"/>
                <w:szCs w:val="23"/>
              </w:rPr>
              <w:t>1-4</w:t>
            </w:r>
            <w:r>
              <w:rPr>
                <w:spacing w:val="6"/>
                <w:sz w:val="23"/>
                <w:szCs w:val="23"/>
              </w:rPr>
              <w:t>。</w:t>
            </w:r>
          </w:p>
          <w:p w14:paraId="4542A7B4">
            <w:pPr>
              <w:pStyle w:val="6"/>
              <w:spacing w:line="218" w:lineRule="auto"/>
              <w:ind w:left="1591"/>
              <w:outlineLvl w:val="3"/>
              <w:rPr>
                <w:sz w:val="20"/>
                <w:szCs w:val="20"/>
              </w:rPr>
            </w:pPr>
            <w:r>
              <w:rPr>
                <w:b/>
                <w:bCs/>
                <w:spacing w:val="5"/>
                <w:sz w:val="20"/>
                <w:szCs w:val="20"/>
              </w:rPr>
              <w:t>表</w:t>
            </w:r>
            <w:r>
              <w:rPr>
                <w:spacing w:val="-25"/>
                <w:sz w:val="20"/>
                <w:szCs w:val="20"/>
              </w:rPr>
              <w:t xml:space="preserve"> </w:t>
            </w:r>
            <w:r>
              <w:rPr>
                <w:rFonts w:ascii="Times New Roman" w:hAnsi="Times New Roman" w:eastAsia="Times New Roman" w:cs="Times New Roman"/>
                <w:b/>
                <w:bCs/>
                <w:spacing w:val="5"/>
                <w:sz w:val="20"/>
                <w:szCs w:val="20"/>
              </w:rPr>
              <w:t xml:space="preserve">1-4        </w:t>
            </w:r>
            <w:r>
              <w:rPr>
                <w:b/>
                <w:bCs/>
                <w:spacing w:val="5"/>
                <w:sz w:val="20"/>
                <w:szCs w:val="20"/>
              </w:rPr>
              <w:t>本工程与国家相关政策的关系表</w:t>
            </w:r>
          </w:p>
        </w:tc>
      </w:tr>
      <w:tr w14:paraId="16B6B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864" w:type="dxa"/>
            <w:vMerge w:val="continue"/>
            <w:tcBorders>
              <w:top w:val="nil"/>
              <w:bottom w:val="nil"/>
            </w:tcBorders>
            <w:vAlign w:val="top"/>
          </w:tcPr>
          <w:p w14:paraId="566880CA">
            <w:pPr>
              <w:rPr>
                <w:rFonts w:ascii="Arial"/>
                <w:sz w:val="21"/>
              </w:rPr>
            </w:pPr>
          </w:p>
        </w:tc>
        <w:tc>
          <w:tcPr>
            <w:tcW w:w="1420" w:type="dxa"/>
            <w:vAlign w:val="top"/>
          </w:tcPr>
          <w:p w14:paraId="05A80D8C">
            <w:pPr>
              <w:pStyle w:val="6"/>
              <w:spacing w:before="303" w:line="228" w:lineRule="auto"/>
              <w:ind w:left="334"/>
              <w:rPr>
                <w:sz w:val="20"/>
                <w:szCs w:val="20"/>
              </w:rPr>
            </w:pPr>
            <w:r>
              <w:rPr>
                <w:spacing w:val="7"/>
                <w:sz w:val="20"/>
                <w:szCs w:val="20"/>
              </w:rPr>
              <w:t>相关政策</w:t>
            </w:r>
          </w:p>
        </w:tc>
        <w:tc>
          <w:tcPr>
            <w:tcW w:w="2686" w:type="dxa"/>
            <w:vAlign w:val="top"/>
          </w:tcPr>
          <w:p w14:paraId="12FAFD51">
            <w:pPr>
              <w:pStyle w:val="6"/>
              <w:spacing w:before="303" w:line="228" w:lineRule="auto"/>
              <w:ind w:left="927"/>
              <w:rPr>
                <w:sz w:val="20"/>
                <w:szCs w:val="20"/>
              </w:rPr>
            </w:pPr>
            <w:r>
              <w:rPr>
                <w:spacing w:val="7"/>
                <w:sz w:val="20"/>
                <w:szCs w:val="20"/>
              </w:rPr>
              <w:t>政策要求</w:t>
            </w:r>
          </w:p>
        </w:tc>
        <w:tc>
          <w:tcPr>
            <w:tcW w:w="2475" w:type="dxa"/>
            <w:vAlign w:val="top"/>
          </w:tcPr>
          <w:p w14:paraId="069AFBF9">
            <w:pPr>
              <w:pStyle w:val="6"/>
              <w:spacing w:before="302" w:line="227" w:lineRule="auto"/>
              <w:ind w:left="510"/>
              <w:rPr>
                <w:sz w:val="20"/>
                <w:szCs w:val="20"/>
              </w:rPr>
            </w:pPr>
            <w:r>
              <w:rPr>
                <w:spacing w:val="8"/>
                <w:sz w:val="20"/>
                <w:szCs w:val="20"/>
              </w:rPr>
              <w:t>本工程建设情况</w:t>
            </w:r>
          </w:p>
        </w:tc>
        <w:tc>
          <w:tcPr>
            <w:tcW w:w="512" w:type="dxa"/>
            <w:textDirection w:val="tbRlV"/>
            <w:vAlign w:val="top"/>
          </w:tcPr>
          <w:p w14:paraId="7F331FDB">
            <w:pPr>
              <w:pStyle w:val="6"/>
              <w:spacing w:before="190" w:line="215" w:lineRule="auto"/>
              <w:ind w:left="31"/>
              <w:rPr>
                <w:sz w:val="20"/>
                <w:szCs w:val="20"/>
              </w:rPr>
            </w:pPr>
            <w:r>
              <w:rPr>
                <w:spacing w:val="8"/>
                <w:sz w:val="20"/>
                <w:szCs w:val="20"/>
              </w:rPr>
              <w:t>符</w:t>
            </w:r>
            <w:r>
              <w:rPr>
                <w:spacing w:val="-37"/>
                <w:sz w:val="20"/>
                <w:szCs w:val="20"/>
              </w:rPr>
              <w:t xml:space="preserve"> </w:t>
            </w:r>
            <w:r>
              <w:rPr>
                <w:spacing w:val="8"/>
                <w:sz w:val="20"/>
                <w:szCs w:val="20"/>
              </w:rPr>
              <w:t>合</w:t>
            </w:r>
            <w:r>
              <w:rPr>
                <w:spacing w:val="-35"/>
                <w:sz w:val="20"/>
                <w:szCs w:val="20"/>
              </w:rPr>
              <w:t xml:space="preserve"> </w:t>
            </w:r>
            <w:r>
              <w:rPr>
                <w:spacing w:val="8"/>
                <w:sz w:val="20"/>
                <w:szCs w:val="20"/>
              </w:rPr>
              <w:t>性</w:t>
            </w:r>
          </w:p>
        </w:tc>
      </w:tr>
      <w:tr w14:paraId="22C26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1864" w:type="dxa"/>
            <w:vMerge w:val="continue"/>
            <w:tcBorders>
              <w:top w:val="nil"/>
              <w:bottom w:val="nil"/>
            </w:tcBorders>
            <w:vAlign w:val="top"/>
          </w:tcPr>
          <w:p w14:paraId="0834CC35">
            <w:pPr>
              <w:rPr>
                <w:rFonts w:ascii="Arial"/>
                <w:sz w:val="21"/>
              </w:rPr>
            </w:pPr>
          </w:p>
        </w:tc>
        <w:tc>
          <w:tcPr>
            <w:tcW w:w="1420" w:type="dxa"/>
            <w:vAlign w:val="top"/>
          </w:tcPr>
          <w:p w14:paraId="4D94CDEB">
            <w:pPr>
              <w:pStyle w:val="6"/>
              <w:spacing w:before="166" w:line="228" w:lineRule="auto"/>
              <w:ind w:left="236"/>
              <w:rPr>
                <w:sz w:val="20"/>
                <w:szCs w:val="20"/>
              </w:rPr>
            </w:pPr>
            <w:r>
              <w:rPr>
                <w:spacing w:val="7"/>
                <w:sz w:val="20"/>
                <w:szCs w:val="20"/>
              </w:rPr>
              <w:t>《产业结构</w:t>
            </w:r>
          </w:p>
          <w:p w14:paraId="3156D5C5">
            <w:pPr>
              <w:pStyle w:val="6"/>
              <w:spacing w:before="24" w:line="229" w:lineRule="auto"/>
              <w:ind w:left="233"/>
              <w:rPr>
                <w:sz w:val="20"/>
                <w:szCs w:val="20"/>
              </w:rPr>
            </w:pPr>
            <w:r>
              <w:rPr>
                <w:spacing w:val="7"/>
                <w:sz w:val="20"/>
                <w:szCs w:val="20"/>
              </w:rPr>
              <w:t>调整指导目</w:t>
            </w:r>
          </w:p>
          <w:p w14:paraId="4107AFA2">
            <w:pPr>
              <w:pStyle w:val="6"/>
              <w:spacing w:before="25" w:line="228" w:lineRule="auto"/>
              <w:ind w:left="205"/>
              <w:rPr>
                <w:sz w:val="20"/>
                <w:szCs w:val="20"/>
              </w:rPr>
            </w:pPr>
            <w:r>
              <w:rPr>
                <w:spacing w:val="5"/>
                <w:sz w:val="20"/>
                <w:szCs w:val="20"/>
              </w:rPr>
              <w:t>录（</w:t>
            </w:r>
            <w:r>
              <w:rPr>
                <w:rFonts w:ascii="Times New Roman" w:hAnsi="Times New Roman" w:eastAsia="Times New Roman" w:cs="Times New Roman"/>
                <w:spacing w:val="5"/>
                <w:sz w:val="20"/>
                <w:szCs w:val="20"/>
              </w:rPr>
              <w:t xml:space="preserve">2024 </w:t>
            </w:r>
            <w:r>
              <w:rPr>
                <w:spacing w:val="5"/>
                <w:sz w:val="20"/>
                <w:szCs w:val="20"/>
              </w:rPr>
              <w:t>年</w:t>
            </w:r>
          </w:p>
          <w:p w14:paraId="40D25729">
            <w:pPr>
              <w:pStyle w:val="6"/>
              <w:spacing w:before="26" w:line="227" w:lineRule="auto"/>
              <w:ind w:left="441"/>
              <w:rPr>
                <w:sz w:val="20"/>
                <w:szCs w:val="20"/>
              </w:rPr>
            </w:pPr>
            <w:r>
              <w:rPr>
                <w:spacing w:val="10"/>
                <w:sz w:val="20"/>
                <w:szCs w:val="20"/>
              </w:rPr>
              <w:t>本）》</w:t>
            </w:r>
          </w:p>
        </w:tc>
        <w:tc>
          <w:tcPr>
            <w:tcW w:w="2686" w:type="dxa"/>
            <w:vAlign w:val="top"/>
          </w:tcPr>
          <w:p w14:paraId="34FEB9DD">
            <w:pPr>
              <w:spacing w:line="274" w:lineRule="auto"/>
              <w:rPr>
                <w:rFonts w:ascii="Arial"/>
                <w:sz w:val="21"/>
              </w:rPr>
            </w:pPr>
          </w:p>
          <w:p w14:paraId="32052FCE">
            <w:pPr>
              <w:spacing w:line="274" w:lineRule="auto"/>
              <w:rPr>
                <w:rFonts w:ascii="Arial"/>
                <w:sz w:val="21"/>
              </w:rPr>
            </w:pPr>
          </w:p>
          <w:p w14:paraId="75FD698A">
            <w:pPr>
              <w:spacing w:before="58" w:line="199" w:lineRule="auto"/>
              <w:ind w:left="13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475" w:type="dxa"/>
            <w:vAlign w:val="top"/>
          </w:tcPr>
          <w:p w14:paraId="675F4FF4">
            <w:pPr>
              <w:pStyle w:val="6"/>
              <w:spacing w:before="34" w:line="244" w:lineRule="auto"/>
              <w:ind w:left="113" w:right="105" w:firstLine="1"/>
              <w:jc w:val="both"/>
              <w:rPr>
                <w:sz w:val="20"/>
                <w:szCs w:val="20"/>
              </w:rPr>
            </w:pPr>
            <w:r>
              <w:rPr>
                <w:spacing w:val="18"/>
                <w:sz w:val="20"/>
                <w:szCs w:val="20"/>
              </w:rPr>
              <w:t>本项</w:t>
            </w:r>
            <w:r>
              <w:rPr>
                <w:spacing w:val="-32"/>
                <w:sz w:val="20"/>
                <w:szCs w:val="20"/>
              </w:rPr>
              <w:t xml:space="preserve"> </w:t>
            </w:r>
            <w:r>
              <w:rPr>
                <w:spacing w:val="18"/>
                <w:sz w:val="20"/>
                <w:szCs w:val="20"/>
              </w:rPr>
              <w:t>目为非金属矿采选</w:t>
            </w:r>
            <w:r>
              <w:rPr>
                <w:spacing w:val="4"/>
                <w:sz w:val="20"/>
                <w:szCs w:val="20"/>
              </w:rPr>
              <w:t>行业，不属于目录中的鼓励类、限制类和淘汰类，视为允许类，符合国家产</w:t>
            </w:r>
            <w:r>
              <w:rPr>
                <w:spacing w:val="7"/>
                <w:sz w:val="20"/>
                <w:szCs w:val="20"/>
              </w:rPr>
              <w:t>业政策相关要求。</w:t>
            </w:r>
          </w:p>
        </w:tc>
        <w:tc>
          <w:tcPr>
            <w:tcW w:w="512" w:type="dxa"/>
            <w:textDirection w:val="tbRlV"/>
            <w:vAlign w:val="top"/>
          </w:tcPr>
          <w:p w14:paraId="10A3740A">
            <w:pPr>
              <w:pStyle w:val="6"/>
              <w:spacing w:before="190" w:line="215" w:lineRule="auto"/>
              <w:ind w:left="440"/>
              <w:rPr>
                <w:sz w:val="20"/>
                <w:szCs w:val="20"/>
              </w:rPr>
            </w:pPr>
            <w:r>
              <w:rPr>
                <w:spacing w:val="8"/>
                <w:sz w:val="20"/>
                <w:szCs w:val="20"/>
              </w:rPr>
              <w:t>符</w:t>
            </w:r>
            <w:r>
              <w:rPr>
                <w:spacing w:val="-37"/>
                <w:sz w:val="20"/>
                <w:szCs w:val="20"/>
              </w:rPr>
              <w:t xml:space="preserve"> </w:t>
            </w:r>
            <w:r>
              <w:rPr>
                <w:spacing w:val="8"/>
                <w:sz w:val="20"/>
                <w:szCs w:val="20"/>
              </w:rPr>
              <w:t>合</w:t>
            </w:r>
          </w:p>
        </w:tc>
      </w:tr>
      <w:tr w14:paraId="6F186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864" w:type="dxa"/>
            <w:vMerge w:val="continue"/>
            <w:tcBorders>
              <w:top w:val="nil"/>
              <w:bottom w:val="nil"/>
            </w:tcBorders>
            <w:vAlign w:val="top"/>
          </w:tcPr>
          <w:p w14:paraId="69BAD2BE">
            <w:pPr>
              <w:rPr>
                <w:rFonts w:ascii="Arial"/>
                <w:sz w:val="21"/>
              </w:rPr>
            </w:pPr>
          </w:p>
        </w:tc>
        <w:tc>
          <w:tcPr>
            <w:tcW w:w="1420" w:type="dxa"/>
            <w:vMerge w:val="restart"/>
            <w:tcBorders>
              <w:bottom w:val="nil"/>
            </w:tcBorders>
            <w:vAlign w:val="top"/>
          </w:tcPr>
          <w:p w14:paraId="3B62F4C6">
            <w:pPr>
              <w:spacing w:line="267" w:lineRule="auto"/>
              <w:rPr>
                <w:rFonts w:ascii="Arial"/>
                <w:sz w:val="21"/>
              </w:rPr>
            </w:pPr>
          </w:p>
          <w:p w14:paraId="5CE9A047">
            <w:pPr>
              <w:spacing w:line="267" w:lineRule="auto"/>
              <w:rPr>
                <w:rFonts w:ascii="Arial"/>
                <w:sz w:val="21"/>
              </w:rPr>
            </w:pPr>
          </w:p>
          <w:p w14:paraId="63B41D0F">
            <w:pPr>
              <w:spacing w:line="267" w:lineRule="auto"/>
              <w:rPr>
                <w:rFonts w:ascii="Arial"/>
                <w:sz w:val="21"/>
              </w:rPr>
            </w:pPr>
          </w:p>
          <w:p w14:paraId="5C3101BA">
            <w:pPr>
              <w:spacing w:line="268" w:lineRule="auto"/>
              <w:rPr>
                <w:rFonts w:ascii="Arial"/>
                <w:sz w:val="21"/>
              </w:rPr>
            </w:pPr>
          </w:p>
          <w:p w14:paraId="7CEF747A">
            <w:pPr>
              <w:spacing w:line="268" w:lineRule="auto"/>
              <w:rPr>
                <w:rFonts w:ascii="Arial"/>
                <w:sz w:val="21"/>
              </w:rPr>
            </w:pPr>
          </w:p>
          <w:p w14:paraId="0CAA3426">
            <w:pPr>
              <w:spacing w:line="268" w:lineRule="auto"/>
              <w:rPr>
                <w:rFonts w:ascii="Arial"/>
                <w:sz w:val="21"/>
              </w:rPr>
            </w:pPr>
          </w:p>
          <w:p w14:paraId="45A6459E">
            <w:pPr>
              <w:pStyle w:val="6"/>
              <w:spacing w:before="65" w:line="252" w:lineRule="auto"/>
              <w:ind w:left="230" w:right="142" w:firstLine="6"/>
              <w:jc w:val="both"/>
              <w:rPr>
                <w:sz w:val="20"/>
                <w:szCs w:val="20"/>
              </w:rPr>
            </w:pPr>
            <w:r>
              <w:rPr>
                <w:spacing w:val="7"/>
                <w:sz w:val="20"/>
                <w:szCs w:val="20"/>
              </w:rPr>
              <w:t>《中华人民</w:t>
            </w:r>
            <w:r>
              <w:rPr>
                <w:spacing w:val="8"/>
                <w:sz w:val="20"/>
                <w:szCs w:val="20"/>
              </w:rPr>
              <w:t>共和国矿产</w:t>
            </w:r>
            <w:r>
              <w:rPr>
                <w:spacing w:val="31"/>
                <w:sz w:val="20"/>
                <w:szCs w:val="20"/>
              </w:rPr>
              <w:t>资源法》</w:t>
            </w:r>
          </w:p>
        </w:tc>
        <w:tc>
          <w:tcPr>
            <w:tcW w:w="2686" w:type="dxa"/>
            <w:vAlign w:val="top"/>
          </w:tcPr>
          <w:p w14:paraId="1EE08E28">
            <w:pPr>
              <w:pStyle w:val="6"/>
              <w:spacing w:before="31"/>
              <w:ind w:left="111" w:right="104" w:firstLine="21"/>
              <w:jc w:val="both"/>
              <w:rPr>
                <w:sz w:val="20"/>
                <w:szCs w:val="20"/>
              </w:rPr>
            </w:pPr>
            <w:r>
              <w:rPr>
                <w:spacing w:val="21"/>
                <w:sz w:val="20"/>
                <w:szCs w:val="20"/>
              </w:rPr>
              <w:t>国家对矿产资源实行统一</w:t>
            </w:r>
            <w:r>
              <w:rPr>
                <w:spacing w:val="5"/>
                <w:sz w:val="20"/>
                <w:szCs w:val="20"/>
              </w:rPr>
              <w:t>管理审批制度，必须办理采</w:t>
            </w:r>
            <w:r>
              <w:rPr>
                <w:spacing w:val="6"/>
                <w:sz w:val="20"/>
                <w:szCs w:val="20"/>
              </w:rPr>
              <w:t>矿许可证。</w:t>
            </w:r>
          </w:p>
        </w:tc>
        <w:tc>
          <w:tcPr>
            <w:tcW w:w="2475" w:type="dxa"/>
            <w:vAlign w:val="top"/>
          </w:tcPr>
          <w:p w14:paraId="1EE1DD1C">
            <w:pPr>
              <w:pStyle w:val="6"/>
              <w:spacing w:before="168" w:line="252" w:lineRule="auto"/>
              <w:ind w:left="113" w:right="105" w:firstLine="1"/>
              <w:rPr>
                <w:sz w:val="20"/>
                <w:szCs w:val="20"/>
              </w:rPr>
            </w:pPr>
            <w:r>
              <w:rPr>
                <w:spacing w:val="4"/>
                <w:sz w:val="20"/>
                <w:szCs w:val="20"/>
              </w:rPr>
              <w:t>本项目已取得采矿权，采</w:t>
            </w:r>
            <w:r>
              <w:rPr>
                <w:spacing w:val="7"/>
                <w:sz w:val="20"/>
                <w:szCs w:val="20"/>
              </w:rPr>
              <w:t>矿证正在办理中。</w:t>
            </w:r>
          </w:p>
        </w:tc>
        <w:tc>
          <w:tcPr>
            <w:tcW w:w="512" w:type="dxa"/>
            <w:textDirection w:val="tbRlV"/>
            <w:vAlign w:val="top"/>
          </w:tcPr>
          <w:p w14:paraId="679CA200">
            <w:pPr>
              <w:pStyle w:val="6"/>
              <w:spacing w:before="190" w:line="215" w:lineRule="auto"/>
              <w:ind w:left="168"/>
              <w:rPr>
                <w:sz w:val="20"/>
                <w:szCs w:val="20"/>
              </w:rPr>
            </w:pPr>
            <w:r>
              <w:rPr>
                <w:spacing w:val="8"/>
                <w:sz w:val="20"/>
                <w:szCs w:val="20"/>
              </w:rPr>
              <w:t>符</w:t>
            </w:r>
            <w:r>
              <w:rPr>
                <w:spacing w:val="-38"/>
                <w:sz w:val="20"/>
                <w:szCs w:val="20"/>
              </w:rPr>
              <w:t xml:space="preserve"> </w:t>
            </w:r>
            <w:r>
              <w:rPr>
                <w:spacing w:val="8"/>
                <w:sz w:val="20"/>
                <w:szCs w:val="20"/>
              </w:rPr>
              <w:t>合</w:t>
            </w:r>
          </w:p>
        </w:tc>
      </w:tr>
      <w:tr w14:paraId="3A5FD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864" w:type="dxa"/>
            <w:vMerge w:val="continue"/>
            <w:tcBorders>
              <w:top w:val="nil"/>
              <w:bottom w:val="nil"/>
            </w:tcBorders>
            <w:vAlign w:val="top"/>
          </w:tcPr>
          <w:p w14:paraId="0C95605B">
            <w:pPr>
              <w:rPr>
                <w:rFonts w:ascii="Arial"/>
                <w:sz w:val="21"/>
              </w:rPr>
            </w:pPr>
          </w:p>
        </w:tc>
        <w:tc>
          <w:tcPr>
            <w:tcW w:w="1420" w:type="dxa"/>
            <w:vMerge w:val="continue"/>
            <w:tcBorders>
              <w:top w:val="nil"/>
              <w:bottom w:val="nil"/>
            </w:tcBorders>
            <w:vAlign w:val="top"/>
          </w:tcPr>
          <w:p w14:paraId="41691638">
            <w:pPr>
              <w:rPr>
                <w:rFonts w:ascii="Arial"/>
                <w:sz w:val="21"/>
              </w:rPr>
            </w:pPr>
          </w:p>
        </w:tc>
        <w:tc>
          <w:tcPr>
            <w:tcW w:w="2686" w:type="dxa"/>
            <w:vAlign w:val="top"/>
          </w:tcPr>
          <w:p w14:paraId="3CA2FF1B">
            <w:pPr>
              <w:pStyle w:val="6"/>
              <w:spacing w:before="32"/>
              <w:ind w:left="111" w:right="107" w:firstLine="4"/>
              <w:jc w:val="both"/>
              <w:rPr>
                <w:sz w:val="20"/>
                <w:szCs w:val="20"/>
              </w:rPr>
            </w:pPr>
            <w:r>
              <w:rPr>
                <w:spacing w:val="23"/>
                <w:sz w:val="20"/>
                <w:szCs w:val="20"/>
              </w:rPr>
              <w:t>不得在国家圈定的环境保护区和须保护的特殊区域</w:t>
            </w:r>
            <w:r>
              <w:rPr>
                <w:spacing w:val="3"/>
                <w:sz w:val="20"/>
                <w:szCs w:val="20"/>
              </w:rPr>
              <w:t>采矿。</w:t>
            </w:r>
          </w:p>
        </w:tc>
        <w:tc>
          <w:tcPr>
            <w:tcW w:w="2475" w:type="dxa"/>
            <w:vAlign w:val="top"/>
          </w:tcPr>
          <w:p w14:paraId="376F5871">
            <w:pPr>
              <w:pStyle w:val="6"/>
              <w:spacing w:before="32"/>
              <w:ind w:left="114" w:right="105"/>
              <w:jc w:val="both"/>
              <w:rPr>
                <w:sz w:val="20"/>
                <w:szCs w:val="20"/>
              </w:rPr>
            </w:pPr>
            <w:r>
              <w:rPr>
                <w:spacing w:val="18"/>
                <w:sz w:val="20"/>
                <w:szCs w:val="20"/>
              </w:rPr>
              <w:t>本项</w:t>
            </w:r>
            <w:r>
              <w:rPr>
                <w:spacing w:val="-32"/>
                <w:sz w:val="20"/>
                <w:szCs w:val="20"/>
              </w:rPr>
              <w:t xml:space="preserve"> </w:t>
            </w:r>
            <w:r>
              <w:rPr>
                <w:spacing w:val="18"/>
                <w:sz w:val="20"/>
                <w:szCs w:val="20"/>
              </w:rPr>
              <w:t>目不在国家圈定的</w:t>
            </w:r>
            <w:r>
              <w:rPr>
                <w:spacing w:val="25"/>
                <w:sz w:val="20"/>
                <w:szCs w:val="20"/>
              </w:rPr>
              <w:t>环境保护区和需保护的</w:t>
            </w:r>
            <w:r>
              <w:rPr>
                <w:spacing w:val="6"/>
                <w:sz w:val="20"/>
                <w:szCs w:val="20"/>
              </w:rPr>
              <w:t>特殊区域内。</w:t>
            </w:r>
          </w:p>
        </w:tc>
        <w:tc>
          <w:tcPr>
            <w:tcW w:w="512" w:type="dxa"/>
            <w:textDirection w:val="tbRlV"/>
            <w:vAlign w:val="top"/>
          </w:tcPr>
          <w:p w14:paraId="6F575971">
            <w:pPr>
              <w:pStyle w:val="6"/>
              <w:spacing w:before="190" w:line="215" w:lineRule="auto"/>
              <w:ind w:left="167"/>
              <w:rPr>
                <w:sz w:val="20"/>
                <w:szCs w:val="20"/>
              </w:rPr>
            </w:pPr>
            <w:r>
              <w:rPr>
                <w:spacing w:val="8"/>
                <w:sz w:val="20"/>
                <w:szCs w:val="20"/>
              </w:rPr>
              <w:t>符</w:t>
            </w:r>
            <w:r>
              <w:rPr>
                <w:spacing w:val="-35"/>
                <w:sz w:val="20"/>
                <w:szCs w:val="20"/>
              </w:rPr>
              <w:t xml:space="preserve"> </w:t>
            </w:r>
            <w:r>
              <w:rPr>
                <w:spacing w:val="8"/>
                <w:sz w:val="20"/>
                <w:szCs w:val="20"/>
              </w:rPr>
              <w:t>合</w:t>
            </w:r>
          </w:p>
        </w:tc>
      </w:tr>
      <w:tr w14:paraId="2852B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1864" w:type="dxa"/>
            <w:vMerge w:val="continue"/>
            <w:tcBorders>
              <w:top w:val="nil"/>
              <w:bottom w:val="nil"/>
            </w:tcBorders>
            <w:vAlign w:val="top"/>
          </w:tcPr>
          <w:p w14:paraId="4A715EDC">
            <w:pPr>
              <w:rPr>
                <w:rFonts w:ascii="Arial"/>
                <w:sz w:val="21"/>
              </w:rPr>
            </w:pPr>
          </w:p>
        </w:tc>
        <w:tc>
          <w:tcPr>
            <w:tcW w:w="1420" w:type="dxa"/>
            <w:vMerge w:val="continue"/>
            <w:tcBorders>
              <w:top w:val="nil"/>
              <w:bottom w:val="nil"/>
            </w:tcBorders>
            <w:vAlign w:val="top"/>
          </w:tcPr>
          <w:p w14:paraId="739C409A">
            <w:pPr>
              <w:rPr>
                <w:rFonts w:ascii="Arial"/>
                <w:sz w:val="21"/>
              </w:rPr>
            </w:pPr>
          </w:p>
        </w:tc>
        <w:tc>
          <w:tcPr>
            <w:tcW w:w="2686" w:type="dxa"/>
            <w:vAlign w:val="top"/>
          </w:tcPr>
          <w:p w14:paraId="3F9129B6">
            <w:pPr>
              <w:pStyle w:val="6"/>
              <w:spacing w:before="29" w:line="243" w:lineRule="auto"/>
              <w:ind w:left="112" w:right="91"/>
              <w:jc w:val="both"/>
              <w:rPr>
                <w:sz w:val="20"/>
                <w:szCs w:val="20"/>
              </w:rPr>
            </w:pPr>
            <w:r>
              <w:rPr>
                <w:spacing w:val="5"/>
                <w:sz w:val="20"/>
                <w:szCs w:val="20"/>
              </w:rPr>
              <w:t>耕地、草原、林地因采矿受到破坏的，矿区企业应当因地制宜地采取复垦利用、植</w:t>
            </w:r>
            <w:r>
              <w:rPr>
                <w:spacing w:val="6"/>
                <w:sz w:val="20"/>
                <w:szCs w:val="20"/>
              </w:rPr>
              <w:t>树种草或者其它利用措施。</w:t>
            </w:r>
          </w:p>
        </w:tc>
        <w:tc>
          <w:tcPr>
            <w:tcW w:w="2475" w:type="dxa"/>
            <w:vAlign w:val="top"/>
          </w:tcPr>
          <w:p w14:paraId="5A34FB3F">
            <w:pPr>
              <w:pStyle w:val="6"/>
              <w:spacing w:before="29" w:line="243" w:lineRule="auto"/>
              <w:ind w:left="113" w:right="105" w:firstLine="4"/>
              <w:jc w:val="both"/>
              <w:rPr>
                <w:sz w:val="20"/>
                <w:szCs w:val="20"/>
              </w:rPr>
            </w:pPr>
            <w:r>
              <w:rPr>
                <w:spacing w:val="13"/>
                <w:sz w:val="20"/>
                <w:szCs w:val="20"/>
              </w:rPr>
              <w:t>项</w:t>
            </w:r>
            <w:r>
              <w:rPr>
                <w:spacing w:val="-27"/>
                <w:sz w:val="20"/>
                <w:szCs w:val="20"/>
              </w:rPr>
              <w:t xml:space="preserve"> </w:t>
            </w:r>
            <w:r>
              <w:rPr>
                <w:spacing w:val="13"/>
                <w:sz w:val="20"/>
                <w:szCs w:val="20"/>
              </w:rPr>
              <w:t>目</w:t>
            </w:r>
            <w:r>
              <w:rPr>
                <w:spacing w:val="-57"/>
                <w:sz w:val="20"/>
                <w:szCs w:val="20"/>
              </w:rPr>
              <w:t xml:space="preserve"> </w:t>
            </w:r>
            <w:r>
              <w:rPr>
                <w:spacing w:val="13"/>
                <w:sz w:val="20"/>
                <w:szCs w:val="20"/>
              </w:rPr>
              <w:t>区土地利用类型为</w:t>
            </w:r>
            <w:r>
              <w:rPr>
                <w:spacing w:val="4"/>
                <w:sz w:val="20"/>
                <w:szCs w:val="20"/>
              </w:rPr>
              <w:t>裸岩石砾地，建设单位根</w:t>
            </w:r>
            <w:r>
              <w:rPr>
                <w:spacing w:val="14"/>
                <w:sz w:val="20"/>
                <w:szCs w:val="20"/>
              </w:rPr>
              <w:t>据项</w:t>
            </w:r>
            <w:r>
              <w:rPr>
                <w:spacing w:val="-33"/>
                <w:sz w:val="20"/>
                <w:szCs w:val="20"/>
              </w:rPr>
              <w:t xml:space="preserve"> </w:t>
            </w:r>
            <w:r>
              <w:rPr>
                <w:spacing w:val="14"/>
                <w:sz w:val="20"/>
                <w:szCs w:val="20"/>
              </w:rPr>
              <w:t>目</w:t>
            </w:r>
            <w:r>
              <w:rPr>
                <w:spacing w:val="-57"/>
                <w:sz w:val="20"/>
                <w:szCs w:val="20"/>
              </w:rPr>
              <w:t xml:space="preserve"> </w:t>
            </w:r>
            <w:r>
              <w:rPr>
                <w:spacing w:val="14"/>
                <w:sz w:val="20"/>
                <w:szCs w:val="20"/>
              </w:rPr>
              <w:t>区现状采取适当</w:t>
            </w:r>
            <w:r>
              <w:rPr>
                <w:spacing w:val="6"/>
                <w:sz w:val="20"/>
                <w:szCs w:val="20"/>
              </w:rPr>
              <w:t>的复垦措施。</w:t>
            </w:r>
          </w:p>
        </w:tc>
        <w:tc>
          <w:tcPr>
            <w:tcW w:w="512" w:type="dxa"/>
            <w:textDirection w:val="tbRlV"/>
            <w:vAlign w:val="top"/>
          </w:tcPr>
          <w:p w14:paraId="09D2B784">
            <w:pPr>
              <w:pStyle w:val="6"/>
              <w:spacing w:before="190" w:line="215" w:lineRule="auto"/>
              <w:ind w:left="305"/>
              <w:rPr>
                <w:sz w:val="20"/>
                <w:szCs w:val="20"/>
              </w:rPr>
            </w:pPr>
            <w:r>
              <w:rPr>
                <w:spacing w:val="8"/>
                <w:sz w:val="20"/>
                <w:szCs w:val="20"/>
              </w:rPr>
              <w:t>符</w:t>
            </w:r>
            <w:r>
              <w:rPr>
                <w:spacing w:val="-38"/>
                <w:sz w:val="20"/>
                <w:szCs w:val="20"/>
              </w:rPr>
              <w:t xml:space="preserve"> </w:t>
            </w:r>
            <w:r>
              <w:rPr>
                <w:spacing w:val="8"/>
                <w:sz w:val="20"/>
                <w:szCs w:val="20"/>
              </w:rPr>
              <w:t>合</w:t>
            </w:r>
          </w:p>
        </w:tc>
      </w:tr>
      <w:tr w14:paraId="726B6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1864" w:type="dxa"/>
            <w:vMerge w:val="continue"/>
            <w:tcBorders>
              <w:top w:val="nil"/>
              <w:bottom w:val="nil"/>
            </w:tcBorders>
            <w:vAlign w:val="top"/>
          </w:tcPr>
          <w:p w14:paraId="0C203E43">
            <w:pPr>
              <w:rPr>
                <w:rFonts w:ascii="Arial"/>
                <w:sz w:val="21"/>
              </w:rPr>
            </w:pPr>
          </w:p>
        </w:tc>
        <w:tc>
          <w:tcPr>
            <w:tcW w:w="1420" w:type="dxa"/>
            <w:vMerge w:val="continue"/>
            <w:tcBorders>
              <w:top w:val="nil"/>
            </w:tcBorders>
            <w:vAlign w:val="top"/>
          </w:tcPr>
          <w:p w14:paraId="40EFCDB6">
            <w:pPr>
              <w:rPr>
                <w:rFonts w:ascii="Arial"/>
                <w:sz w:val="21"/>
              </w:rPr>
            </w:pPr>
          </w:p>
        </w:tc>
        <w:tc>
          <w:tcPr>
            <w:tcW w:w="2686" w:type="dxa"/>
            <w:vAlign w:val="top"/>
          </w:tcPr>
          <w:p w14:paraId="6BD91DE9">
            <w:pPr>
              <w:pStyle w:val="6"/>
              <w:spacing w:before="171" w:line="252" w:lineRule="auto"/>
              <w:ind w:left="111" w:right="91" w:firstLine="1"/>
              <w:jc w:val="both"/>
              <w:rPr>
                <w:sz w:val="20"/>
                <w:szCs w:val="20"/>
              </w:rPr>
            </w:pPr>
            <w:r>
              <w:rPr>
                <w:spacing w:val="6"/>
                <w:sz w:val="20"/>
                <w:szCs w:val="20"/>
              </w:rPr>
              <w:t>开采矿产资源给他人生产、</w:t>
            </w:r>
            <w:r>
              <w:rPr>
                <w:spacing w:val="5"/>
                <w:sz w:val="20"/>
                <w:szCs w:val="20"/>
              </w:rPr>
              <w:t>生活造成损失的，应当负责赔偿，并采取必要的补救措</w:t>
            </w:r>
            <w:r>
              <w:rPr>
                <w:sz w:val="20"/>
                <w:szCs w:val="20"/>
              </w:rPr>
              <w:t>施。</w:t>
            </w:r>
          </w:p>
        </w:tc>
        <w:tc>
          <w:tcPr>
            <w:tcW w:w="2475" w:type="dxa"/>
            <w:vAlign w:val="top"/>
          </w:tcPr>
          <w:p w14:paraId="065286D1">
            <w:pPr>
              <w:pStyle w:val="6"/>
              <w:spacing w:before="34" w:line="244" w:lineRule="auto"/>
              <w:ind w:left="114" w:right="103"/>
              <w:jc w:val="both"/>
              <w:rPr>
                <w:sz w:val="20"/>
                <w:szCs w:val="20"/>
              </w:rPr>
            </w:pPr>
            <w:r>
              <w:rPr>
                <w:spacing w:val="18"/>
                <w:sz w:val="20"/>
                <w:szCs w:val="20"/>
              </w:rPr>
              <w:t>本项</w:t>
            </w:r>
            <w:r>
              <w:rPr>
                <w:spacing w:val="-32"/>
                <w:sz w:val="20"/>
                <w:szCs w:val="20"/>
              </w:rPr>
              <w:t xml:space="preserve"> </w:t>
            </w:r>
            <w:r>
              <w:rPr>
                <w:spacing w:val="18"/>
                <w:sz w:val="20"/>
                <w:szCs w:val="20"/>
              </w:rPr>
              <w:t>目将采取有效措施减轻项</w:t>
            </w:r>
            <w:r>
              <w:rPr>
                <w:spacing w:val="-29"/>
                <w:sz w:val="20"/>
                <w:szCs w:val="20"/>
              </w:rPr>
              <w:t xml:space="preserve"> </w:t>
            </w:r>
            <w:r>
              <w:rPr>
                <w:spacing w:val="18"/>
                <w:sz w:val="20"/>
                <w:szCs w:val="20"/>
              </w:rPr>
              <w:t>目建设对环境的</w:t>
            </w:r>
            <w:r>
              <w:rPr>
                <w:spacing w:val="4"/>
                <w:sz w:val="20"/>
                <w:szCs w:val="20"/>
              </w:rPr>
              <w:t>影响，项目的建设不会对</w:t>
            </w:r>
            <w:r>
              <w:rPr>
                <w:spacing w:val="20"/>
                <w:sz w:val="20"/>
                <w:szCs w:val="20"/>
              </w:rPr>
              <w:t>他人生产</w:t>
            </w:r>
            <w:r>
              <w:rPr>
                <w:spacing w:val="-51"/>
                <w:sz w:val="20"/>
                <w:szCs w:val="20"/>
              </w:rPr>
              <w:t xml:space="preserve"> </w:t>
            </w:r>
            <w:r>
              <w:rPr>
                <w:spacing w:val="20"/>
                <w:sz w:val="20"/>
                <w:szCs w:val="20"/>
              </w:rPr>
              <w:t>、生活造成损</w:t>
            </w:r>
            <w:r>
              <w:rPr>
                <w:sz w:val="20"/>
                <w:szCs w:val="20"/>
              </w:rPr>
              <w:t>失。</w:t>
            </w:r>
          </w:p>
        </w:tc>
        <w:tc>
          <w:tcPr>
            <w:tcW w:w="512" w:type="dxa"/>
            <w:textDirection w:val="tbRlV"/>
            <w:vAlign w:val="top"/>
          </w:tcPr>
          <w:p w14:paraId="03714858">
            <w:pPr>
              <w:pStyle w:val="6"/>
              <w:spacing w:before="190" w:line="215" w:lineRule="auto"/>
              <w:ind w:left="443"/>
              <w:rPr>
                <w:sz w:val="20"/>
                <w:szCs w:val="20"/>
              </w:rPr>
            </w:pPr>
            <w:r>
              <w:rPr>
                <w:spacing w:val="8"/>
                <w:sz w:val="20"/>
                <w:szCs w:val="20"/>
              </w:rPr>
              <w:t>符</w:t>
            </w:r>
            <w:r>
              <w:rPr>
                <w:spacing w:val="-38"/>
                <w:sz w:val="20"/>
                <w:szCs w:val="20"/>
              </w:rPr>
              <w:t xml:space="preserve"> </w:t>
            </w:r>
            <w:r>
              <w:rPr>
                <w:spacing w:val="8"/>
                <w:sz w:val="20"/>
                <w:szCs w:val="20"/>
              </w:rPr>
              <w:t>合</w:t>
            </w:r>
          </w:p>
        </w:tc>
      </w:tr>
      <w:tr w14:paraId="466C9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4" w:hRule="atLeast"/>
        </w:trPr>
        <w:tc>
          <w:tcPr>
            <w:tcW w:w="1864" w:type="dxa"/>
            <w:vMerge w:val="continue"/>
            <w:tcBorders>
              <w:top w:val="nil"/>
              <w:bottom w:val="nil"/>
            </w:tcBorders>
            <w:vAlign w:val="top"/>
          </w:tcPr>
          <w:p w14:paraId="0D64EFA7">
            <w:pPr>
              <w:rPr>
                <w:rFonts w:ascii="Arial"/>
                <w:sz w:val="21"/>
              </w:rPr>
            </w:pPr>
          </w:p>
        </w:tc>
        <w:tc>
          <w:tcPr>
            <w:tcW w:w="1420" w:type="dxa"/>
            <w:vAlign w:val="top"/>
          </w:tcPr>
          <w:p w14:paraId="0E897323">
            <w:pPr>
              <w:spacing w:line="260" w:lineRule="auto"/>
              <w:rPr>
                <w:rFonts w:ascii="Arial"/>
                <w:sz w:val="21"/>
              </w:rPr>
            </w:pPr>
          </w:p>
          <w:p w14:paraId="5DE16140">
            <w:pPr>
              <w:spacing w:line="260" w:lineRule="auto"/>
              <w:rPr>
                <w:rFonts w:ascii="Arial"/>
                <w:sz w:val="21"/>
              </w:rPr>
            </w:pPr>
          </w:p>
          <w:p w14:paraId="3C298D6D">
            <w:pPr>
              <w:spacing w:line="260" w:lineRule="auto"/>
              <w:rPr>
                <w:rFonts w:ascii="Arial"/>
                <w:sz w:val="21"/>
              </w:rPr>
            </w:pPr>
          </w:p>
          <w:p w14:paraId="03F6C7EB">
            <w:pPr>
              <w:pStyle w:val="6"/>
              <w:spacing w:before="65" w:line="228" w:lineRule="auto"/>
              <w:ind w:left="236"/>
              <w:rPr>
                <w:sz w:val="20"/>
                <w:szCs w:val="20"/>
              </w:rPr>
            </w:pPr>
            <w:r>
              <w:rPr>
                <w:spacing w:val="7"/>
                <w:sz w:val="20"/>
                <w:szCs w:val="20"/>
              </w:rPr>
              <w:t>《矿区生态</w:t>
            </w:r>
          </w:p>
          <w:p w14:paraId="4F0B1F8F">
            <w:pPr>
              <w:pStyle w:val="6"/>
              <w:spacing w:before="24" w:line="228" w:lineRule="auto"/>
              <w:ind w:left="231"/>
              <w:rPr>
                <w:sz w:val="20"/>
                <w:szCs w:val="20"/>
              </w:rPr>
            </w:pPr>
            <w:r>
              <w:rPr>
                <w:spacing w:val="8"/>
                <w:sz w:val="20"/>
                <w:szCs w:val="20"/>
              </w:rPr>
              <w:t>环境保护与</w:t>
            </w:r>
          </w:p>
          <w:p w14:paraId="1F1DDFE3">
            <w:pPr>
              <w:pStyle w:val="6"/>
              <w:spacing w:before="26" w:line="228" w:lineRule="auto"/>
              <w:ind w:left="233"/>
              <w:rPr>
                <w:sz w:val="20"/>
                <w:szCs w:val="20"/>
              </w:rPr>
            </w:pPr>
            <w:r>
              <w:rPr>
                <w:spacing w:val="7"/>
                <w:sz w:val="20"/>
                <w:szCs w:val="20"/>
              </w:rPr>
              <w:t>恢复治理技</w:t>
            </w:r>
          </w:p>
          <w:p w14:paraId="54740967">
            <w:pPr>
              <w:pStyle w:val="6"/>
              <w:spacing w:before="23" w:line="228" w:lineRule="auto"/>
              <w:ind w:left="233"/>
              <w:rPr>
                <w:sz w:val="20"/>
                <w:szCs w:val="20"/>
              </w:rPr>
            </w:pPr>
            <w:r>
              <w:rPr>
                <w:spacing w:val="7"/>
                <w:sz w:val="20"/>
                <w:szCs w:val="20"/>
              </w:rPr>
              <w:t>术规范（试</w:t>
            </w:r>
          </w:p>
          <w:p w14:paraId="7250E103">
            <w:pPr>
              <w:pStyle w:val="6"/>
              <w:spacing w:before="27" w:line="228" w:lineRule="auto"/>
              <w:ind w:left="443"/>
              <w:rPr>
                <w:sz w:val="20"/>
                <w:szCs w:val="20"/>
              </w:rPr>
            </w:pPr>
            <w:r>
              <w:rPr>
                <w:spacing w:val="9"/>
                <w:sz w:val="20"/>
                <w:szCs w:val="20"/>
              </w:rPr>
              <w:t>行）》</w:t>
            </w:r>
          </w:p>
          <w:p w14:paraId="54126562">
            <w:pPr>
              <w:pStyle w:val="6"/>
              <w:spacing w:before="24" w:line="241" w:lineRule="auto"/>
              <w:ind w:left="246"/>
              <w:rPr>
                <w:rFonts w:ascii="Times New Roman" w:hAnsi="Times New Roman" w:eastAsia="Times New Roman" w:cs="Times New Roman"/>
                <w:sz w:val="20"/>
                <w:szCs w:val="20"/>
              </w:rPr>
            </w:pPr>
            <w:r>
              <w:rPr>
                <w:spacing w:val="4"/>
                <w:sz w:val="20"/>
                <w:szCs w:val="20"/>
              </w:rPr>
              <w:t>（</w:t>
            </w:r>
            <w:r>
              <w:rPr>
                <w:rFonts w:ascii="Times New Roman" w:hAnsi="Times New Roman" w:eastAsia="Times New Roman" w:cs="Times New Roman"/>
                <w:sz w:val="20"/>
                <w:szCs w:val="20"/>
              </w:rPr>
              <w:t>HJ</w:t>
            </w:r>
            <w:r>
              <w:rPr>
                <w:rFonts w:ascii="Times New Roman" w:hAnsi="Times New Roman" w:eastAsia="Times New Roman" w:cs="Times New Roman"/>
                <w:spacing w:val="4"/>
                <w:sz w:val="20"/>
                <w:szCs w:val="20"/>
              </w:rPr>
              <w:t>651-20</w:t>
            </w:r>
          </w:p>
          <w:p w14:paraId="077D55BE">
            <w:pPr>
              <w:pStyle w:val="6"/>
              <w:spacing w:before="12"/>
              <w:ind w:left="562"/>
              <w:rPr>
                <w:sz w:val="20"/>
                <w:szCs w:val="20"/>
              </w:rPr>
            </w:pPr>
            <w:r>
              <w:rPr>
                <w:rFonts w:ascii="Times New Roman" w:hAnsi="Times New Roman" w:eastAsia="Times New Roman" w:cs="Times New Roman"/>
                <w:spacing w:val="-5"/>
                <w:sz w:val="20"/>
                <w:szCs w:val="20"/>
              </w:rPr>
              <w:t>13</w:t>
            </w:r>
            <w:r>
              <w:rPr>
                <w:spacing w:val="-5"/>
                <w:sz w:val="20"/>
                <w:szCs w:val="20"/>
              </w:rPr>
              <w:t>）</w:t>
            </w:r>
          </w:p>
        </w:tc>
        <w:tc>
          <w:tcPr>
            <w:tcW w:w="2686" w:type="dxa"/>
            <w:vAlign w:val="top"/>
          </w:tcPr>
          <w:p w14:paraId="1CE4A9E0">
            <w:pPr>
              <w:spacing w:line="263" w:lineRule="auto"/>
              <w:rPr>
                <w:rFonts w:ascii="Arial"/>
                <w:sz w:val="21"/>
              </w:rPr>
            </w:pPr>
          </w:p>
          <w:p w14:paraId="6A31F470">
            <w:pPr>
              <w:spacing w:line="263" w:lineRule="auto"/>
              <w:rPr>
                <w:rFonts w:ascii="Arial"/>
                <w:sz w:val="21"/>
              </w:rPr>
            </w:pPr>
          </w:p>
          <w:p w14:paraId="010F3FA4">
            <w:pPr>
              <w:spacing w:line="264" w:lineRule="auto"/>
              <w:rPr>
                <w:rFonts w:ascii="Arial"/>
                <w:sz w:val="21"/>
              </w:rPr>
            </w:pPr>
          </w:p>
          <w:p w14:paraId="3A83FAA0">
            <w:pPr>
              <w:spacing w:line="264" w:lineRule="auto"/>
              <w:rPr>
                <w:rFonts w:ascii="Arial"/>
                <w:sz w:val="21"/>
              </w:rPr>
            </w:pPr>
          </w:p>
          <w:p w14:paraId="7ACDE562">
            <w:pPr>
              <w:pStyle w:val="6"/>
              <w:spacing w:before="65" w:line="251" w:lineRule="auto"/>
              <w:ind w:left="111" w:right="107"/>
              <w:jc w:val="both"/>
              <w:rPr>
                <w:sz w:val="20"/>
                <w:szCs w:val="20"/>
              </w:rPr>
            </w:pPr>
            <w:r>
              <w:rPr>
                <w:spacing w:val="23"/>
                <w:sz w:val="20"/>
                <w:szCs w:val="20"/>
              </w:rPr>
              <w:t>禁止在依法划定的自然保</w:t>
            </w:r>
            <w:r>
              <w:rPr>
                <w:spacing w:val="3"/>
                <w:sz w:val="20"/>
                <w:szCs w:val="20"/>
              </w:rPr>
              <w:t>护区、风景名胜区</w:t>
            </w:r>
            <w:r>
              <w:rPr>
                <w:spacing w:val="-76"/>
                <w:sz w:val="20"/>
                <w:szCs w:val="20"/>
              </w:rPr>
              <w:t xml:space="preserve"> </w:t>
            </w:r>
            <w:r>
              <w:rPr>
                <w:spacing w:val="31"/>
                <w:sz w:val="20"/>
                <w:szCs w:val="20"/>
                <w:u w:val="dotted" w:color="auto"/>
              </w:rPr>
              <w:t xml:space="preserve">   </w:t>
            </w:r>
            <w:r>
              <w:rPr>
                <w:spacing w:val="-86"/>
                <w:sz w:val="20"/>
                <w:szCs w:val="20"/>
              </w:rPr>
              <w:t xml:space="preserve"> </w:t>
            </w:r>
            <w:r>
              <w:rPr>
                <w:spacing w:val="3"/>
                <w:sz w:val="20"/>
                <w:szCs w:val="20"/>
              </w:rPr>
              <w:t>等重</w:t>
            </w:r>
            <w:r>
              <w:rPr>
                <w:spacing w:val="23"/>
                <w:sz w:val="20"/>
                <w:szCs w:val="20"/>
              </w:rPr>
              <w:t>要生态保护地以及其他法律法规规定的禁采区域内</w:t>
            </w:r>
            <w:r>
              <w:rPr>
                <w:spacing w:val="3"/>
                <w:sz w:val="20"/>
                <w:szCs w:val="20"/>
              </w:rPr>
              <w:t>采矿。</w:t>
            </w:r>
          </w:p>
        </w:tc>
        <w:tc>
          <w:tcPr>
            <w:tcW w:w="2475" w:type="dxa"/>
            <w:vAlign w:val="top"/>
          </w:tcPr>
          <w:p w14:paraId="654A32C2">
            <w:pPr>
              <w:pStyle w:val="6"/>
              <w:spacing w:before="41" w:line="248" w:lineRule="auto"/>
              <w:ind w:left="114" w:right="34"/>
              <w:jc w:val="both"/>
              <w:rPr>
                <w:sz w:val="20"/>
                <w:szCs w:val="20"/>
              </w:rPr>
            </w:pPr>
            <w:r>
              <w:rPr>
                <w:spacing w:val="18"/>
                <w:sz w:val="20"/>
                <w:szCs w:val="20"/>
              </w:rPr>
              <w:t>本项</w:t>
            </w:r>
            <w:r>
              <w:rPr>
                <w:spacing w:val="-32"/>
                <w:sz w:val="20"/>
                <w:szCs w:val="20"/>
              </w:rPr>
              <w:t xml:space="preserve"> </w:t>
            </w:r>
            <w:r>
              <w:rPr>
                <w:spacing w:val="18"/>
                <w:sz w:val="20"/>
                <w:szCs w:val="20"/>
              </w:rPr>
              <w:t>目不在依法划定的</w:t>
            </w:r>
            <w:r>
              <w:rPr>
                <w:spacing w:val="4"/>
                <w:sz w:val="20"/>
                <w:szCs w:val="20"/>
              </w:rPr>
              <w:t>自然保护区（核心区、缓冲区）、风景名胜区、森林公园、饮用水水源保护区、重要湖泊周边、文物古迹所在地、地质遗迹保护区、基本农田保护区等</w:t>
            </w:r>
            <w:r>
              <w:rPr>
                <w:spacing w:val="-7"/>
                <w:sz w:val="20"/>
                <w:szCs w:val="20"/>
              </w:rPr>
              <w:t>区域内；不在铁路、国道、</w:t>
            </w:r>
            <w:r>
              <w:rPr>
                <w:spacing w:val="25"/>
                <w:sz w:val="20"/>
                <w:szCs w:val="20"/>
              </w:rPr>
              <w:t>省道两侧的直观可视范</w:t>
            </w:r>
            <w:r>
              <w:rPr>
                <w:spacing w:val="4"/>
                <w:sz w:val="20"/>
                <w:szCs w:val="20"/>
              </w:rPr>
              <w:t>围内进行；不在地质灾害</w:t>
            </w:r>
            <w:r>
              <w:rPr>
                <w:spacing w:val="25"/>
                <w:sz w:val="20"/>
                <w:szCs w:val="20"/>
              </w:rPr>
              <w:t>危险区等重要生态保护地以及其他法律法规规</w:t>
            </w:r>
            <w:r>
              <w:rPr>
                <w:spacing w:val="7"/>
                <w:sz w:val="20"/>
                <w:szCs w:val="20"/>
              </w:rPr>
              <w:t>定的禁采区域内。</w:t>
            </w:r>
          </w:p>
        </w:tc>
        <w:tc>
          <w:tcPr>
            <w:tcW w:w="512" w:type="dxa"/>
            <w:textDirection w:val="tbRlV"/>
            <w:vAlign w:val="top"/>
          </w:tcPr>
          <w:p w14:paraId="0EE90CA6">
            <w:pPr>
              <w:pStyle w:val="6"/>
              <w:spacing w:before="190" w:line="215" w:lineRule="auto"/>
              <w:ind w:left="1532"/>
              <w:rPr>
                <w:sz w:val="20"/>
                <w:szCs w:val="20"/>
              </w:rPr>
            </w:pPr>
            <w:r>
              <w:rPr>
                <w:spacing w:val="8"/>
                <w:sz w:val="20"/>
                <w:szCs w:val="20"/>
              </w:rPr>
              <w:t>符</w:t>
            </w:r>
            <w:r>
              <w:rPr>
                <w:spacing w:val="-38"/>
                <w:sz w:val="20"/>
                <w:szCs w:val="20"/>
              </w:rPr>
              <w:t xml:space="preserve"> </w:t>
            </w:r>
            <w:r>
              <w:rPr>
                <w:spacing w:val="8"/>
                <w:sz w:val="20"/>
                <w:szCs w:val="20"/>
              </w:rPr>
              <w:t>合</w:t>
            </w:r>
          </w:p>
        </w:tc>
      </w:tr>
      <w:tr w14:paraId="55865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864" w:type="dxa"/>
            <w:vMerge w:val="continue"/>
            <w:tcBorders>
              <w:top w:val="nil"/>
            </w:tcBorders>
            <w:vAlign w:val="top"/>
          </w:tcPr>
          <w:p w14:paraId="53E77109">
            <w:pPr>
              <w:rPr>
                <w:rFonts w:ascii="Arial"/>
                <w:sz w:val="21"/>
              </w:rPr>
            </w:pPr>
          </w:p>
        </w:tc>
        <w:tc>
          <w:tcPr>
            <w:tcW w:w="1420" w:type="dxa"/>
            <w:vAlign w:val="top"/>
          </w:tcPr>
          <w:p w14:paraId="19D55553">
            <w:pPr>
              <w:pStyle w:val="6"/>
              <w:spacing w:before="34" w:line="228" w:lineRule="auto"/>
              <w:ind w:left="236"/>
              <w:rPr>
                <w:sz w:val="20"/>
                <w:szCs w:val="20"/>
              </w:rPr>
            </w:pPr>
            <w:r>
              <w:rPr>
                <w:spacing w:val="7"/>
                <w:sz w:val="20"/>
                <w:szCs w:val="20"/>
              </w:rPr>
              <w:t>《矿区生态</w:t>
            </w:r>
          </w:p>
          <w:p w14:paraId="506FE5DE">
            <w:pPr>
              <w:pStyle w:val="6"/>
              <w:spacing w:before="27" w:line="228" w:lineRule="auto"/>
              <w:ind w:left="231"/>
              <w:rPr>
                <w:sz w:val="20"/>
                <w:szCs w:val="20"/>
              </w:rPr>
            </w:pPr>
            <w:r>
              <w:rPr>
                <w:spacing w:val="8"/>
                <w:sz w:val="20"/>
                <w:szCs w:val="20"/>
              </w:rPr>
              <w:t>环境保护与</w:t>
            </w:r>
          </w:p>
          <w:p w14:paraId="57013C30">
            <w:pPr>
              <w:pStyle w:val="6"/>
              <w:spacing w:before="24" w:line="228" w:lineRule="auto"/>
              <w:ind w:left="233"/>
              <w:rPr>
                <w:sz w:val="20"/>
                <w:szCs w:val="20"/>
              </w:rPr>
            </w:pPr>
            <w:r>
              <w:rPr>
                <w:spacing w:val="7"/>
                <w:sz w:val="20"/>
                <w:szCs w:val="20"/>
              </w:rPr>
              <w:t>污染防治技</w:t>
            </w:r>
          </w:p>
          <w:p w14:paraId="2AED012E">
            <w:pPr>
              <w:pStyle w:val="6"/>
              <w:spacing w:before="25" w:line="228" w:lineRule="auto"/>
              <w:ind w:left="197"/>
              <w:rPr>
                <w:sz w:val="20"/>
                <w:szCs w:val="20"/>
              </w:rPr>
            </w:pPr>
            <w:r>
              <w:rPr>
                <w:spacing w:val="-15"/>
                <w:sz w:val="20"/>
                <w:szCs w:val="20"/>
              </w:rPr>
              <w:t>术政策》（环</w:t>
            </w:r>
          </w:p>
          <w:p w14:paraId="13F24FF2">
            <w:pPr>
              <w:pStyle w:val="6"/>
              <w:spacing w:before="25" w:line="228" w:lineRule="auto"/>
              <w:ind w:left="234"/>
              <w:rPr>
                <w:sz w:val="20"/>
                <w:szCs w:val="20"/>
              </w:rPr>
            </w:pPr>
            <w:r>
              <w:rPr>
                <w:spacing w:val="3"/>
                <w:sz w:val="20"/>
                <w:szCs w:val="20"/>
              </w:rPr>
              <w:t>发〔</w:t>
            </w:r>
            <w:r>
              <w:rPr>
                <w:rFonts w:ascii="Times New Roman" w:hAnsi="Times New Roman" w:eastAsia="Times New Roman" w:cs="Times New Roman"/>
                <w:spacing w:val="3"/>
                <w:sz w:val="20"/>
                <w:szCs w:val="20"/>
              </w:rPr>
              <w:t>2005</w:t>
            </w:r>
            <w:r>
              <w:rPr>
                <w:spacing w:val="3"/>
                <w:sz w:val="20"/>
                <w:szCs w:val="20"/>
              </w:rPr>
              <w:t>〕</w:t>
            </w:r>
          </w:p>
          <w:p w14:paraId="2B5005DC">
            <w:pPr>
              <w:pStyle w:val="6"/>
              <w:spacing w:before="26" w:line="224" w:lineRule="auto"/>
              <w:ind w:left="377"/>
              <w:rPr>
                <w:sz w:val="20"/>
                <w:szCs w:val="20"/>
              </w:rPr>
            </w:pPr>
            <w:r>
              <w:rPr>
                <w:rFonts w:ascii="Times New Roman" w:hAnsi="Times New Roman" w:eastAsia="Times New Roman" w:cs="Times New Roman"/>
                <w:spacing w:val="-3"/>
                <w:sz w:val="20"/>
                <w:szCs w:val="20"/>
              </w:rPr>
              <w:t>109</w:t>
            </w:r>
            <w:r>
              <w:rPr>
                <w:rFonts w:ascii="Times New Roman" w:hAnsi="Times New Roman" w:eastAsia="Times New Roman" w:cs="Times New Roman"/>
                <w:spacing w:val="15"/>
                <w:w w:val="101"/>
                <w:sz w:val="20"/>
                <w:szCs w:val="20"/>
              </w:rPr>
              <w:t xml:space="preserve"> </w:t>
            </w:r>
            <w:r>
              <w:rPr>
                <w:spacing w:val="-3"/>
                <w:sz w:val="20"/>
                <w:szCs w:val="20"/>
              </w:rPr>
              <w:t>号）</w:t>
            </w:r>
          </w:p>
        </w:tc>
        <w:tc>
          <w:tcPr>
            <w:tcW w:w="2686" w:type="dxa"/>
            <w:vAlign w:val="top"/>
          </w:tcPr>
          <w:p w14:paraId="25F9C2ED">
            <w:pPr>
              <w:pStyle w:val="6"/>
              <w:spacing w:before="35" w:line="247" w:lineRule="auto"/>
              <w:ind w:left="112" w:right="91"/>
              <w:jc w:val="both"/>
              <w:rPr>
                <w:sz w:val="20"/>
                <w:szCs w:val="20"/>
              </w:rPr>
            </w:pPr>
            <w:r>
              <w:rPr>
                <w:spacing w:val="23"/>
                <w:sz w:val="20"/>
                <w:szCs w:val="20"/>
              </w:rPr>
              <w:t>禁止在依法划定的自然保</w:t>
            </w:r>
            <w:r>
              <w:rPr>
                <w:spacing w:val="6"/>
                <w:sz w:val="20"/>
                <w:szCs w:val="20"/>
              </w:rPr>
              <w:t>护区（核心区、缓冲区）、</w:t>
            </w:r>
            <w:r>
              <w:rPr>
                <w:spacing w:val="5"/>
                <w:sz w:val="20"/>
                <w:szCs w:val="20"/>
              </w:rPr>
              <w:t>风景名胜区、森林公园、饮用水水源保护区、重要湖泊周边、文物古迹所在地、地质遗迹保护区、基本农田保</w:t>
            </w:r>
          </w:p>
        </w:tc>
        <w:tc>
          <w:tcPr>
            <w:tcW w:w="2475" w:type="dxa"/>
            <w:vAlign w:val="top"/>
          </w:tcPr>
          <w:p w14:paraId="5AD35C2E">
            <w:pPr>
              <w:pStyle w:val="6"/>
              <w:spacing w:before="35" w:line="247" w:lineRule="auto"/>
              <w:ind w:left="114" w:right="105"/>
              <w:jc w:val="both"/>
              <w:rPr>
                <w:sz w:val="20"/>
                <w:szCs w:val="20"/>
              </w:rPr>
            </w:pPr>
            <w:r>
              <w:rPr>
                <w:spacing w:val="18"/>
                <w:sz w:val="20"/>
                <w:szCs w:val="20"/>
              </w:rPr>
              <w:t>本项</w:t>
            </w:r>
            <w:r>
              <w:rPr>
                <w:spacing w:val="-32"/>
                <w:sz w:val="20"/>
                <w:szCs w:val="20"/>
              </w:rPr>
              <w:t xml:space="preserve"> </w:t>
            </w:r>
            <w:r>
              <w:rPr>
                <w:spacing w:val="18"/>
                <w:sz w:val="20"/>
                <w:szCs w:val="20"/>
              </w:rPr>
              <w:t>目不在依法划定的</w:t>
            </w:r>
            <w:r>
              <w:rPr>
                <w:spacing w:val="4"/>
                <w:sz w:val="20"/>
                <w:szCs w:val="20"/>
              </w:rPr>
              <w:t>自然保护区（核心区、缓冲区）、风景名胜区、森林公园、饮用水水源保护区、重要湖泊周边、文物古迹所在地、地质遗迹保</w:t>
            </w:r>
          </w:p>
        </w:tc>
        <w:tc>
          <w:tcPr>
            <w:tcW w:w="512" w:type="dxa"/>
            <w:textDirection w:val="tbRlV"/>
            <w:vAlign w:val="top"/>
          </w:tcPr>
          <w:p w14:paraId="60E942FD">
            <w:pPr>
              <w:pStyle w:val="6"/>
              <w:spacing w:before="190" w:line="215" w:lineRule="auto"/>
              <w:ind w:left="579"/>
              <w:rPr>
                <w:sz w:val="20"/>
                <w:szCs w:val="20"/>
              </w:rPr>
            </w:pPr>
            <w:r>
              <w:rPr>
                <w:spacing w:val="8"/>
                <w:sz w:val="20"/>
                <w:szCs w:val="20"/>
              </w:rPr>
              <w:t>符</w:t>
            </w:r>
            <w:r>
              <w:rPr>
                <w:spacing w:val="-38"/>
                <w:sz w:val="20"/>
                <w:szCs w:val="20"/>
              </w:rPr>
              <w:t xml:space="preserve"> </w:t>
            </w:r>
            <w:r>
              <w:rPr>
                <w:spacing w:val="8"/>
                <w:sz w:val="20"/>
                <w:szCs w:val="20"/>
              </w:rPr>
              <w:t>合</w:t>
            </w:r>
          </w:p>
        </w:tc>
      </w:tr>
    </w:tbl>
    <w:p w14:paraId="57E25272">
      <w:pPr>
        <w:pStyle w:val="2"/>
      </w:pPr>
    </w:p>
    <w:p w14:paraId="062095D4">
      <w:pPr>
        <w:sectPr>
          <w:footerReference r:id="rId22" w:type="default"/>
          <w:pgSz w:w="11906" w:h="16838"/>
          <w:pgMar w:top="1431" w:right="1510" w:bottom="1343" w:left="1433" w:header="0" w:footer="1183" w:gutter="0"/>
          <w:cols w:space="720" w:num="1"/>
        </w:sectPr>
      </w:pPr>
    </w:p>
    <w:p w14:paraId="66307E55">
      <w:pPr>
        <w:spacing w:before="28"/>
      </w:pPr>
      <w:r>
        <w:pict>
          <v:shape id="_x0000_s1028" o:spid="_x0000_s1028" style="position:absolute;left:0pt;margin-left:169.05pt;margin-top:748.4pt;height:0.5pt;width:346.25pt;mso-position-horizontal-relative:page;mso-position-vertical-relative:page;z-index:251665408;mso-width-relative:page;mso-height-relative:page;" filled="f" stroked="t" coordsize="6925,10" o:allowincell="f" path="m0,4l6924,4e">
            <v:fill on="f" focussize="0,0"/>
            <v:stroke weight="0.48pt" color="#000000" miterlimit="2" joinstyle="bevel"/>
            <v:imagedata o:title=""/>
            <o:lock v:ext="edit"/>
          </v:shape>
        </w:pict>
      </w: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1420"/>
        <w:gridCol w:w="2686"/>
        <w:gridCol w:w="2475"/>
        <w:gridCol w:w="512"/>
      </w:tblGrid>
      <w:tr w14:paraId="71A93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864" w:type="dxa"/>
            <w:vMerge w:val="restart"/>
            <w:tcBorders>
              <w:bottom w:val="nil"/>
            </w:tcBorders>
            <w:vAlign w:val="top"/>
          </w:tcPr>
          <w:p w14:paraId="4A490CF8">
            <w:pPr>
              <w:rPr>
                <w:rFonts w:ascii="Arial"/>
                <w:sz w:val="21"/>
              </w:rPr>
            </w:pPr>
          </w:p>
        </w:tc>
        <w:tc>
          <w:tcPr>
            <w:tcW w:w="1420" w:type="dxa"/>
            <w:vMerge w:val="restart"/>
            <w:tcBorders>
              <w:bottom w:val="nil"/>
            </w:tcBorders>
            <w:vAlign w:val="top"/>
          </w:tcPr>
          <w:p w14:paraId="6C853F93">
            <w:pPr>
              <w:rPr>
                <w:rFonts w:ascii="Arial"/>
                <w:sz w:val="21"/>
              </w:rPr>
            </w:pPr>
          </w:p>
        </w:tc>
        <w:tc>
          <w:tcPr>
            <w:tcW w:w="2686" w:type="dxa"/>
            <w:vAlign w:val="top"/>
          </w:tcPr>
          <w:p w14:paraId="6DB85083">
            <w:pPr>
              <w:pStyle w:val="6"/>
              <w:spacing w:before="61" w:line="227" w:lineRule="auto"/>
              <w:ind w:left="113"/>
              <w:rPr>
                <w:sz w:val="20"/>
                <w:szCs w:val="20"/>
              </w:rPr>
            </w:pPr>
            <w:r>
              <w:rPr>
                <w:spacing w:val="7"/>
                <w:sz w:val="20"/>
                <w:szCs w:val="20"/>
              </w:rPr>
              <w:t>护区等区域内采矿。</w:t>
            </w:r>
          </w:p>
        </w:tc>
        <w:tc>
          <w:tcPr>
            <w:tcW w:w="2475" w:type="dxa"/>
            <w:vAlign w:val="top"/>
          </w:tcPr>
          <w:p w14:paraId="65DD193D">
            <w:pPr>
              <w:pStyle w:val="6"/>
              <w:spacing w:before="61" w:line="235" w:lineRule="auto"/>
              <w:ind w:left="128" w:right="105" w:hanging="14"/>
              <w:rPr>
                <w:sz w:val="20"/>
                <w:szCs w:val="20"/>
              </w:rPr>
            </w:pPr>
            <w:r>
              <w:rPr>
                <w:spacing w:val="4"/>
                <w:sz w:val="20"/>
                <w:szCs w:val="20"/>
              </w:rPr>
              <w:t>护区、基本农田保护区等</w:t>
            </w:r>
            <w:r>
              <w:rPr>
                <w:spacing w:val="1"/>
                <w:sz w:val="20"/>
                <w:szCs w:val="20"/>
              </w:rPr>
              <w:t>区域内。</w:t>
            </w:r>
          </w:p>
        </w:tc>
        <w:tc>
          <w:tcPr>
            <w:tcW w:w="512" w:type="dxa"/>
            <w:vAlign w:val="top"/>
          </w:tcPr>
          <w:p w14:paraId="04135DB6">
            <w:pPr>
              <w:rPr>
                <w:rFonts w:ascii="Arial"/>
                <w:sz w:val="21"/>
              </w:rPr>
            </w:pPr>
          </w:p>
        </w:tc>
      </w:tr>
      <w:tr w14:paraId="28540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864" w:type="dxa"/>
            <w:vMerge w:val="continue"/>
            <w:tcBorders>
              <w:top w:val="nil"/>
              <w:bottom w:val="nil"/>
            </w:tcBorders>
            <w:vAlign w:val="top"/>
          </w:tcPr>
          <w:p w14:paraId="6ADF73B3">
            <w:pPr>
              <w:rPr>
                <w:rFonts w:ascii="Arial"/>
                <w:sz w:val="21"/>
              </w:rPr>
            </w:pPr>
          </w:p>
        </w:tc>
        <w:tc>
          <w:tcPr>
            <w:tcW w:w="1420" w:type="dxa"/>
            <w:vMerge w:val="continue"/>
            <w:tcBorders>
              <w:top w:val="nil"/>
              <w:bottom w:val="nil"/>
            </w:tcBorders>
            <w:vAlign w:val="top"/>
          </w:tcPr>
          <w:p w14:paraId="6145F1AA">
            <w:pPr>
              <w:rPr>
                <w:rFonts w:ascii="Arial"/>
                <w:sz w:val="21"/>
              </w:rPr>
            </w:pPr>
          </w:p>
        </w:tc>
        <w:tc>
          <w:tcPr>
            <w:tcW w:w="2686" w:type="dxa"/>
            <w:vAlign w:val="top"/>
          </w:tcPr>
          <w:p w14:paraId="7E0E79E1">
            <w:pPr>
              <w:pStyle w:val="6"/>
              <w:spacing w:before="164" w:line="253" w:lineRule="auto"/>
              <w:ind w:left="111" w:right="107"/>
              <w:jc w:val="both"/>
              <w:rPr>
                <w:sz w:val="20"/>
                <w:szCs w:val="20"/>
              </w:rPr>
            </w:pPr>
            <w:r>
              <w:rPr>
                <w:spacing w:val="23"/>
                <w:sz w:val="20"/>
                <w:szCs w:val="20"/>
              </w:rPr>
              <w:t>矿产资源开发应符合国家</w:t>
            </w:r>
            <w:r>
              <w:rPr>
                <w:spacing w:val="5"/>
                <w:sz w:val="20"/>
                <w:szCs w:val="20"/>
              </w:rPr>
              <w:t>产业政策要求，选址、布局</w:t>
            </w:r>
            <w:r>
              <w:rPr>
                <w:spacing w:val="23"/>
                <w:sz w:val="20"/>
                <w:szCs w:val="20"/>
              </w:rPr>
              <w:t>应符合所在地的区域发展</w:t>
            </w:r>
            <w:r>
              <w:rPr>
                <w:spacing w:val="3"/>
                <w:sz w:val="20"/>
                <w:szCs w:val="20"/>
              </w:rPr>
              <w:t>规划。</w:t>
            </w:r>
          </w:p>
        </w:tc>
        <w:tc>
          <w:tcPr>
            <w:tcW w:w="2475" w:type="dxa"/>
            <w:vAlign w:val="top"/>
          </w:tcPr>
          <w:p w14:paraId="4DD67690">
            <w:pPr>
              <w:pStyle w:val="6"/>
              <w:spacing w:before="27" w:line="245" w:lineRule="auto"/>
              <w:ind w:left="113" w:right="105" w:firstLine="1"/>
              <w:jc w:val="both"/>
              <w:rPr>
                <w:sz w:val="20"/>
                <w:szCs w:val="20"/>
              </w:rPr>
            </w:pPr>
            <w:r>
              <w:rPr>
                <w:spacing w:val="4"/>
                <w:sz w:val="20"/>
                <w:szCs w:val="20"/>
              </w:rPr>
              <w:t>本项目《产业结构调整指</w:t>
            </w:r>
            <w:r>
              <w:rPr>
                <w:spacing w:val="-1"/>
                <w:sz w:val="20"/>
                <w:szCs w:val="20"/>
              </w:rPr>
              <w:t>导目录（</w:t>
            </w:r>
            <w:r>
              <w:rPr>
                <w:rFonts w:ascii="Times New Roman" w:hAnsi="Times New Roman" w:eastAsia="Times New Roman" w:cs="Times New Roman"/>
                <w:spacing w:val="-1"/>
                <w:sz w:val="20"/>
                <w:szCs w:val="20"/>
              </w:rPr>
              <w:t>2024</w:t>
            </w:r>
            <w:r>
              <w:rPr>
                <w:rFonts w:ascii="Times New Roman" w:hAnsi="Times New Roman" w:eastAsia="Times New Roman" w:cs="Times New Roman"/>
                <w:spacing w:val="13"/>
                <w:sz w:val="20"/>
                <w:szCs w:val="20"/>
              </w:rPr>
              <w:t xml:space="preserve"> </w:t>
            </w:r>
            <w:r>
              <w:rPr>
                <w:spacing w:val="-1"/>
                <w:sz w:val="20"/>
                <w:szCs w:val="20"/>
              </w:rPr>
              <w:t>年本）》要</w:t>
            </w:r>
            <w:r>
              <w:rPr>
                <w:spacing w:val="4"/>
                <w:sz w:val="20"/>
                <w:szCs w:val="20"/>
              </w:rPr>
              <w:t>求；项目选址、布局符合</w:t>
            </w:r>
            <w:r>
              <w:rPr>
                <w:spacing w:val="25"/>
                <w:sz w:val="20"/>
                <w:szCs w:val="20"/>
              </w:rPr>
              <w:t>昌吉回族自治州矿产资</w:t>
            </w:r>
            <w:r>
              <w:rPr>
                <w:spacing w:val="7"/>
                <w:sz w:val="20"/>
                <w:szCs w:val="20"/>
              </w:rPr>
              <w:t>源总体规划要求。</w:t>
            </w:r>
          </w:p>
        </w:tc>
        <w:tc>
          <w:tcPr>
            <w:tcW w:w="512" w:type="dxa"/>
            <w:textDirection w:val="tbRlV"/>
            <w:vAlign w:val="top"/>
          </w:tcPr>
          <w:p w14:paraId="1A101727">
            <w:pPr>
              <w:pStyle w:val="6"/>
              <w:spacing w:before="190" w:line="215" w:lineRule="auto"/>
              <w:ind w:left="438"/>
              <w:rPr>
                <w:sz w:val="20"/>
                <w:szCs w:val="20"/>
              </w:rPr>
            </w:pPr>
            <w:r>
              <w:rPr>
                <w:spacing w:val="8"/>
                <w:sz w:val="20"/>
                <w:szCs w:val="20"/>
              </w:rPr>
              <w:t>符</w:t>
            </w:r>
            <w:r>
              <w:rPr>
                <w:spacing w:val="-38"/>
                <w:sz w:val="20"/>
                <w:szCs w:val="20"/>
              </w:rPr>
              <w:t xml:space="preserve"> </w:t>
            </w:r>
            <w:r>
              <w:rPr>
                <w:spacing w:val="8"/>
                <w:sz w:val="20"/>
                <w:szCs w:val="20"/>
              </w:rPr>
              <w:t>合</w:t>
            </w:r>
          </w:p>
        </w:tc>
      </w:tr>
      <w:tr w14:paraId="3A1C5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1" w:hRule="atLeast"/>
        </w:trPr>
        <w:tc>
          <w:tcPr>
            <w:tcW w:w="1864" w:type="dxa"/>
            <w:vMerge w:val="continue"/>
            <w:tcBorders>
              <w:top w:val="nil"/>
              <w:bottom w:val="nil"/>
            </w:tcBorders>
            <w:vAlign w:val="top"/>
          </w:tcPr>
          <w:p w14:paraId="008D24B6">
            <w:pPr>
              <w:rPr>
                <w:rFonts w:ascii="Arial"/>
                <w:sz w:val="21"/>
              </w:rPr>
            </w:pPr>
          </w:p>
        </w:tc>
        <w:tc>
          <w:tcPr>
            <w:tcW w:w="1420" w:type="dxa"/>
            <w:vMerge w:val="continue"/>
            <w:tcBorders>
              <w:top w:val="nil"/>
              <w:bottom w:val="nil"/>
            </w:tcBorders>
            <w:vAlign w:val="top"/>
          </w:tcPr>
          <w:p w14:paraId="22463FC0">
            <w:pPr>
              <w:rPr>
                <w:rFonts w:ascii="Arial"/>
                <w:sz w:val="21"/>
              </w:rPr>
            </w:pPr>
          </w:p>
        </w:tc>
        <w:tc>
          <w:tcPr>
            <w:tcW w:w="2686" w:type="dxa"/>
            <w:vAlign w:val="top"/>
          </w:tcPr>
          <w:p w14:paraId="25FAE3AE">
            <w:pPr>
              <w:pStyle w:val="6"/>
              <w:spacing w:before="35" w:line="246" w:lineRule="auto"/>
              <w:ind w:left="111" w:right="104"/>
              <w:jc w:val="both"/>
              <w:rPr>
                <w:sz w:val="20"/>
                <w:szCs w:val="20"/>
              </w:rPr>
            </w:pPr>
            <w:r>
              <w:rPr>
                <w:spacing w:val="23"/>
                <w:sz w:val="20"/>
                <w:szCs w:val="20"/>
              </w:rPr>
              <w:t>矿产资源开发企业应制定</w:t>
            </w:r>
            <w:r>
              <w:rPr>
                <w:spacing w:val="5"/>
                <w:sz w:val="20"/>
                <w:szCs w:val="20"/>
              </w:rPr>
              <w:t>矿产资源综合开发规划，并应进行环境影响评价，规划内容包括资源开发利用、生</w:t>
            </w:r>
            <w:r>
              <w:rPr>
                <w:spacing w:val="23"/>
                <w:sz w:val="20"/>
                <w:szCs w:val="20"/>
              </w:rPr>
              <w:t>态环境保护、地质灾害防</w:t>
            </w:r>
            <w:r>
              <w:rPr>
                <w:spacing w:val="5"/>
                <w:sz w:val="20"/>
                <w:szCs w:val="20"/>
              </w:rPr>
              <w:t>治、水土保持、废弃地复垦</w:t>
            </w:r>
            <w:r>
              <w:rPr>
                <w:sz w:val="20"/>
                <w:szCs w:val="20"/>
              </w:rPr>
              <w:t>等。</w:t>
            </w:r>
          </w:p>
        </w:tc>
        <w:tc>
          <w:tcPr>
            <w:tcW w:w="2475" w:type="dxa"/>
            <w:vAlign w:val="top"/>
          </w:tcPr>
          <w:p w14:paraId="6C69839E">
            <w:pPr>
              <w:spacing w:line="302" w:lineRule="auto"/>
              <w:rPr>
                <w:rFonts w:ascii="Arial"/>
                <w:sz w:val="21"/>
              </w:rPr>
            </w:pPr>
          </w:p>
          <w:p w14:paraId="383BACF8">
            <w:pPr>
              <w:pStyle w:val="6"/>
              <w:spacing w:before="65" w:line="222" w:lineRule="auto"/>
              <w:ind w:left="113" w:right="89" w:firstLine="1"/>
              <w:jc w:val="both"/>
              <w:rPr>
                <w:sz w:val="20"/>
                <w:szCs w:val="20"/>
              </w:rPr>
            </w:pPr>
            <w:r>
              <w:rPr>
                <w:spacing w:val="5"/>
                <w:sz w:val="20"/>
                <w:szCs w:val="20"/>
              </w:rPr>
              <w:t>本项目已编制开采方案、</w:t>
            </w:r>
            <w:r>
              <w:rPr>
                <w:spacing w:val="25"/>
                <w:sz w:val="20"/>
                <w:szCs w:val="20"/>
              </w:rPr>
              <w:t>正在进行水土保持方案</w:t>
            </w:r>
            <w:r>
              <w:rPr>
                <w:spacing w:val="4"/>
                <w:sz w:val="20"/>
                <w:szCs w:val="20"/>
              </w:rPr>
              <w:t>等方案的编制工作，本文</w:t>
            </w:r>
            <w:r>
              <w:rPr>
                <w:spacing w:val="18"/>
                <w:sz w:val="20"/>
                <w:szCs w:val="20"/>
              </w:rPr>
              <w:t>件即为该项</w:t>
            </w:r>
            <w:r>
              <w:rPr>
                <w:spacing w:val="-30"/>
                <w:sz w:val="20"/>
                <w:szCs w:val="20"/>
              </w:rPr>
              <w:t xml:space="preserve"> </w:t>
            </w:r>
            <w:r>
              <w:rPr>
                <w:spacing w:val="18"/>
                <w:sz w:val="20"/>
                <w:szCs w:val="20"/>
              </w:rPr>
              <w:t>目环境影响</w:t>
            </w:r>
            <w:r>
              <w:rPr>
                <w:spacing w:val="6"/>
                <w:sz w:val="20"/>
                <w:szCs w:val="20"/>
              </w:rPr>
              <w:t>评价文件。</w:t>
            </w:r>
          </w:p>
        </w:tc>
        <w:tc>
          <w:tcPr>
            <w:tcW w:w="512" w:type="dxa"/>
            <w:textDirection w:val="tbRlV"/>
            <w:vAlign w:val="top"/>
          </w:tcPr>
          <w:p w14:paraId="27CF4B63">
            <w:pPr>
              <w:pStyle w:val="6"/>
              <w:spacing w:before="190" w:line="215" w:lineRule="auto"/>
              <w:ind w:left="712"/>
              <w:rPr>
                <w:sz w:val="20"/>
                <w:szCs w:val="20"/>
              </w:rPr>
            </w:pPr>
            <w:r>
              <w:rPr>
                <w:spacing w:val="8"/>
                <w:sz w:val="20"/>
                <w:szCs w:val="20"/>
              </w:rPr>
              <w:t>符</w:t>
            </w:r>
            <w:r>
              <w:rPr>
                <w:spacing w:val="-38"/>
                <w:sz w:val="20"/>
                <w:szCs w:val="20"/>
              </w:rPr>
              <w:t xml:space="preserve"> </w:t>
            </w:r>
            <w:r>
              <w:rPr>
                <w:spacing w:val="8"/>
                <w:sz w:val="20"/>
                <w:szCs w:val="20"/>
              </w:rPr>
              <w:t>合</w:t>
            </w:r>
          </w:p>
        </w:tc>
      </w:tr>
      <w:tr w14:paraId="56EA8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4" w:hRule="atLeast"/>
        </w:trPr>
        <w:tc>
          <w:tcPr>
            <w:tcW w:w="1864" w:type="dxa"/>
            <w:vMerge w:val="continue"/>
            <w:tcBorders>
              <w:top w:val="nil"/>
              <w:bottom w:val="nil"/>
            </w:tcBorders>
            <w:vAlign w:val="top"/>
          </w:tcPr>
          <w:p w14:paraId="2DDA6ADE">
            <w:pPr>
              <w:rPr>
                <w:rFonts w:ascii="Arial"/>
                <w:sz w:val="21"/>
              </w:rPr>
            </w:pPr>
          </w:p>
        </w:tc>
        <w:tc>
          <w:tcPr>
            <w:tcW w:w="1420" w:type="dxa"/>
            <w:vMerge w:val="continue"/>
            <w:tcBorders>
              <w:top w:val="nil"/>
              <w:bottom w:val="nil"/>
            </w:tcBorders>
            <w:vAlign w:val="top"/>
          </w:tcPr>
          <w:p w14:paraId="7E5D4444">
            <w:pPr>
              <w:rPr>
                <w:rFonts w:ascii="Arial"/>
                <w:sz w:val="21"/>
              </w:rPr>
            </w:pPr>
          </w:p>
        </w:tc>
        <w:tc>
          <w:tcPr>
            <w:tcW w:w="2686" w:type="dxa"/>
            <w:vAlign w:val="top"/>
          </w:tcPr>
          <w:p w14:paraId="59A04ACB">
            <w:pPr>
              <w:spacing w:line="343" w:lineRule="auto"/>
              <w:rPr>
                <w:rFonts w:ascii="Arial"/>
                <w:sz w:val="21"/>
              </w:rPr>
            </w:pPr>
          </w:p>
          <w:p w14:paraId="2476B05C">
            <w:pPr>
              <w:spacing w:line="343" w:lineRule="auto"/>
              <w:rPr>
                <w:rFonts w:ascii="Arial"/>
                <w:sz w:val="21"/>
              </w:rPr>
            </w:pPr>
          </w:p>
          <w:p w14:paraId="3B4CA03F">
            <w:pPr>
              <w:pStyle w:val="6"/>
              <w:spacing w:before="65" w:line="252" w:lineRule="auto"/>
              <w:ind w:left="111" w:right="91"/>
              <w:jc w:val="both"/>
              <w:rPr>
                <w:sz w:val="20"/>
                <w:szCs w:val="20"/>
              </w:rPr>
            </w:pPr>
            <w:r>
              <w:rPr>
                <w:spacing w:val="6"/>
                <w:sz w:val="20"/>
                <w:szCs w:val="20"/>
              </w:rPr>
              <w:t>应优先选择废物产生量少、</w:t>
            </w:r>
            <w:r>
              <w:rPr>
                <w:spacing w:val="5"/>
                <w:sz w:val="20"/>
                <w:szCs w:val="20"/>
              </w:rPr>
              <w:t>水重复利用率高，对矿区生态环境影响小的采、选矿生产工艺与技术。地面运输系统设计时，宜考虑采用封闭</w:t>
            </w:r>
            <w:r>
              <w:rPr>
                <w:spacing w:val="23"/>
                <w:sz w:val="20"/>
                <w:szCs w:val="20"/>
              </w:rPr>
              <w:t>运输通道运输矿物和固体</w:t>
            </w:r>
            <w:r>
              <w:rPr>
                <w:spacing w:val="3"/>
                <w:sz w:val="20"/>
                <w:szCs w:val="20"/>
              </w:rPr>
              <w:t>废物。</w:t>
            </w:r>
          </w:p>
        </w:tc>
        <w:tc>
          <w:tcPr>
            <w:tcW w:w="2475" w:type="dxa"/>
            <w:vAlign w:val="top"/>
          </w:tcPr>
          <w:p w14:paraId="126153BF">
            <w:pPr>
              <w:pStyle w:val="6"/>
              <w:spacing w:before="12" w:line="218" w:lineRule="auto"/>
              <w:ind w:left="113" w:right="105" w:firstLine="1"/>
              <w:jc w:val="both"/>
              <w:rPr>
                <w:sz w:val="20"/>
                <w:szCs w:val="20"/>
              </w:rPr>
            </w:pPr>
            <w:r>
              <w:rPr>
                <w:spacing w:val="18"/>
                <w:sz w:val="20"/>
                <w:szCs w:val="20"/>
              </w:rPr>
              <w:t>本项</w:t>
            </w:r>
            <w:r>
              <w:rPr>
                <w:spacing w:val="-32"/>
                <w:sz w:val="20"/>
                <w:szCs w:val="20"/>
              </w:rPr>
              <w:t xml:space="preserve"> </w:t>
            </w:r>
            <w:r>
              <w:rPr>
                <w:spacing w:val="18"/>
                <w:sz w:val="20"/>
                <w:szCs w:val="20"/>
              </w:rPr>
              <w:t>目废石全部用于回</w:t>
            </w:r>
            <w:r>
              <w:rPr>
                <w:spacing w:val="4"/>
                <w:sz w:val="20"/>
                <w:szCs w:val="20"/>
              </w:rPr>
              <w:t>填矿坑，项目生产过程中不产生废水，车辆冲洗废</w:t>
            </w:r>
            <w:r>
              <w:rPr>
                <w:spacing w:val="25"/>
                <w:sz w:val="20"/>
                <w:szCs w:val="20"/>
              </w:rPr>
              <w:t>水经隔油沉淀池处理后</w:t>
            </w:r>
            <w:r>
              <w:rPr>
                <w:spacing w:val="20"/>
                <w:sz w:val="20"/>
                <w:szCs w:val="20"/>
              </w:rPr>
              <w:t>回用于车辆冲洗</w:t>
            </w:r>
            <w:r>
              <w:rPr>
                <w:spacing w:val="-50"/>
                <w:sz w:val="20"/>
                <w:szCs w:val="20"/>
              </w:rPr>
              <w:t xml:space="preserve"> </w:t>
            </w:r>
            <w:r>
              <w:rPr>
                <w:spacing w:val="20"/>
                <w:sz w:val="20"/>
                <w:szCs w:val="20"/>
              </w:rPr>
              <w:t>，不外</w:t>
            </w:r>
            <w:r>
              <w:rPr>
                <w:spacing w:val="4"/>
                <w:sz w:val="20"/>
                <w:szCs w:val="20"/>
              </w:rPr>
              <w:t>排；雨季矿坑集水经收集后用于矿区洒水降尘，不外排；生活污水由化粪池</w:t>
            </w:r>
            <w:r>
              <w:rPr>
                <w:spacing w:val="25"/>
                <w:sz w:val="20"/>
                <w:szCs w:val="20"/>
              </w:rPr>
              <w:t>集中收集后由吸污泵车运至红沙泉一号矿生活</w:t>
            </w:r>
            <w:r>
              <w:rPr>
                <w:spacing w:val="1"/>
                <w:sz w:val="20"/>
                <w:szCs w:val="20"/>
              </w:rPr>
              <w:t>污水处理站处理</w:t>
            </w:r>
            <w:r>
              <w:rPr>
                <w:spacing w:val="1"/>
                <w:sz w:val="23"/>
                <w:szCs w:val="23"/>
              </w:rPr>
              <w:t>。</w:t>
            </w:r>
            <w:r>
              <w:rPr>
                <w:spacing w:val="1"/>
                <w:sz w:val="20"/>
                <w:szCs w:val="20"/>
              </w:rPr>
              <w:t>矿区运</w:t>
            </w:r>
            <w:r>
              <w:rPr>
                <w:spacing w:val="25"/>
                <w:sz w:val="20"/>
                <w:szCs w:val="20"/>
              </w:rPr>
              <w:t>输车辆进行苫盖并定期</w:t>
            </w:r>
            <w:r>
              <w:rPr>
                <w:spacing w:val="4"/>
                <w:sz w:val="20"/>
                <w:szCs w:val="20"/>
              </w:rPr>
              <w:t>洒水抑尘，减少粉尘排放</w:t>
            </w:r>
            <w:r>
              <w:rPr>
                <w:spacing w:val="7"/>
                <w:sz w:val="20"/>
                <w:szCs w:val="20"/>
              </w:rPr>
              <w:t>对区域环境的影响。</w:t>
            </w:r>
          </w:p>
        </w:tc>
        <w:tc>
          <w:tcPr>
            <w:tcW w:w="512" w:type="dxa"/>
            <w:textDirection w:val="tbRlV"/>
            <w:vAlign w:val="top"/>
          </w:tcPr>
          <w:p w14:paraId="48E6FF89">
            <w:pPr>
              <w:pStyle w:val="6"/>
              <w:spacing w:before="190" w:line="215" w:lineRule="auto"/>
              <w:ind w:left="1438"/>
              <w:rPr>
                <w:sz w:val="20"/>
                <w:szCs w:val="20"/>
              </w:rPr>
            </w:pPr>
            <w:r>
              <w:rPr>
                <w:spacing w:val="8"/>
                <w:sz w:val="20"/>
                <w:szCs w:val="20"/>
              </w:rPr>
              <w:t>符</w:t>
            </w:r>
            <w:r>
              <w:rPr>
                <w:spacing w:val="-35"/>
                <w:sz w:val="20"/>
                <w:szCs w:val="20"/>
              </w:rPr>
              <w:t xml:space="preserve"> </w:t>
            </w:r>
            <w:r>
              <w:rPr>
                <w:spacing w:val="8"/>
                <w:sz w:val="20"/>
                <w:szCs w:val="20"/>
              </w:rPr>
              <w:t>合</w:t>
            </w:r>
          </w:p>
        </w:tc>
      </w:tr>
      <w:tr w14:paraId="5E6D8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864" w:type="dxa"/>
            <w:vMerge w:val="continue"/>
            <w:tcBorders>
              <w:top w:val="nil"/>
              <w:bottom w:val="nil"/>
            </w:tcBorders>
            <w:vAlign w:val="top"/>
          </w:tcPr>
          <w:p w14:paraId="70D7CF8B">
            <w:pPr>
              <w:rPr>
                <w:rFonts w:ascii="Arial"/>
                <w:sz w:val="21"/>
              </w:rPr>
            </w:pPr>
          </w:p>
        </w:tc>
        <w:tc>
          <w:tcPr>
            <w:tcW w:w="1420" w:type="dxa"/>
            <w:vMerge w:val="continue"/>
            <w:tcBorders>
              <w:top w:val="nil"/>
              <w:bottom w:val="nil"/>
            </w:tcBorders>
            <w:vAlign w:val="top"/>
          </w:tcPr>
          <w:p w14:paraId="2BD72C63">
            <w:pPr>
              <w:rPr>
                <w:rFonts w:ascii="Arial"/>
                <w:sz w:val="21"/>
              </w:rPr>
            </w:pPr>
          </w:p>
        </w:tc>
        <w:tc>
          <w:tcPr>
            <w:tcW w:w="2686" w:type="dxa"/>
            <w:vAlign w:val="top"/>
          </w:tcPr>
          <w:p w14:paraId="3F7BE8B9">
            <w:pPr>
              <w:pStyle w:val="6"/>
              <w:spacing w:before="31" w:line="243" w:lineRule="auto"/>
              <w:ind w:left="111" w:right="107"/>
              <w:jc w:val="both"/>
              <w:rPr>
                <w:sz w:val="20"/>
                <w:szCs w:val="20"/>
              </w:rPr>
            </w:pPr>
            <w:r>
              <w:rPr>
                <w:spacing w:val="23"/>
                <w:sz w:val="20"/>
                <w:szCs w:val="20"/>
              </w:rPr>
              <w:t>对矿山基建可能影响的具</w:t>
            </w:r>
            <w:r>
              <w:rPr>
                <w:spacing w:val="20"/>
                <w:sz w:val="20"/>
                <w:szCs w:val="20"/>
              </w:rPr>
              <w:t>有保护价值的动</w:t>
            </w:r>
            <w:r>
              <w:rPr>
                <w:spacing w:val="-59"/>
                <w:sz w:val="20"/>
                <w:szCs w:val="20"/>
              </w:rPr>
              <w:t xml:space="preserve"> </w:t>
            </w:r>
            <w:r>
              <w:rPr>
                <w:spacing w:val="20"/>
                <w:sz w:val="20"/>
                <w:szCs w:val="20"/>
              </w:rPr>
              <w:t>、植物资</w:t>
            </w:r>
            <w:r>
              <w:rPr>
                <w:spacing w:val="5"/>
                <w:sz w:val="20"/>
                <w:szCs w:val="20"/>
              </w:rPr>
              <w:t>源，应优先采取就地、就近</w:t>
            </w:r>
            <w:r>
              <w:rPr>
                <w:spacing w:val="6"/>
                <w:sz w:val="20"/>
                <w:szCs w:val="20"/>
              </w:rPr>
              <w:t>保护措施。</w:t>
            </w:r>
          </w:p>
        </w:tc>
        <w:tc>
          <w:tcPr>
            <w:tcW w:w="2475" w:type="dxa"/>
            <w:vAlign w:val="top"/>
          </w:tcPr>
          <w:p w14:paraId="7A1B8CF2">
            <w:pPr>
              <w:pStyle w:val="6"/>
              <w:spacing w:before="168" w:line="253" w:lineRule="auto"/>
              <w:ind w:left="113" w:right="105" w:firstLine="1"/>
              <w:jc w:val="both"/>
              <w:rPr>
                <w:sz w:val="20"/>
                <w:szCs w:val="20"/>
              </w:rPr>
            </w:pPr>
            <w:r>
              <w:rPr>
                <w:spacing w:val="18"/>
                <w:sz w:val="20"/>
                <w:szCs w:val="20"/>
              </w:rPr>
              <w:t>本项</w:t>
            </w:r>
            <w:r>
              <w:rPr>
                <w:spacing w:val="-32"/>
                <w:sz w:val="20"/>
                <w:szCs w:val="20"/>
              </w:rPr>
              <w:t xml:space="preserve"> </w:t>
            </w:r>
            <w:r>
              <w:rPr>
                <w:spacing w:val="18"/>
                <w:sz w:val="20"/>
                <w:szCs w:val="20"/>
              </w:rPr>
              <w:t>目影响范围内不具</w:t>
            </w:r>
            <w:r>
              <w:rPr>
                <w:spacing w:val="4"/>
                <w:sz w:val="20"/>
                <w:szCs w:val="20"/>
              </w:rPr>
              <w:t>有保护价值的动、植物资</w:t>
            </w:r>
            <w:r>
              <w:rPr>
                <w:sz w:val="20"/>
                <w:szCs w:val="20"/>
              </w:rPr>
              <w:t>源。</w:t>
            </w:r>
          </w:p>
        </w:tc>
        <w:tc>
          <w:tcPr>
            <w:tcW w:w="512" w:type="dxa"/>
            <w:textDirection w:val="tbRlV"/>
            <w:vAlign w:val="top"/>
          </w:tcPr>
          <w:p w14:paraId="092A747A">
            <w:pPr>
              <w:pStyle w:val="6"/>
              <w:spacing w:before="190" w:line="215" w:lineRule="auto"/>
              <w:ind w:left="306"/>
              <w:rPr>
                <w:sz w:val="20"/>
                <w:szCs w:val="20"/>
              </w:rPr>
            </w:pPr>
            <w:r>
              <w:rPr>
                <w:spacing w:val="8"/>
                <w:sz w:val="20"/>
                <w:szCs w:val="20"/>
              </w:rPr>
              <w:t>符</w:t>
            </w:r>
            <w:r>
              <w:rPr>
                <w:spacing w:val="-38"/>
                <w:sz w:val="20"/>
                <w:szCs w:val="20"/>
              </w:rPr>
              <w:t xml:space="preserve"> </w:t>
            </w:r>
            <w:r>
              <w:rPr>
                <w:spacing w:val="8"/>
                <w:sz w:val="20"/>
                <w:szCs w:val="20"/>
              </w:rPr>
              <w:t>合</w:t>
            </w:r>
          </w:p>
        </w:tc>
      </w:tr>
      <w:tr w14:paraId="7858A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864" w:type="dxa"/>
            <w:vMerge w:val="continue"/>
            <w:tcBorders>
              <w:top w:val="nil"/>
              <w:bottom w:val="nil"/>
            </w:tcBorders>
            <w:vAlign w:val="top"/>
          </w:tcPr>
          <w:p w14:paraId="398C5D03">
            <w:pPr>
              <w:rPr>
                <w:rFonts w:ascii="Arial"/>
                <w:sz w:val="21"/>
              </w:rPr>
            </w:pPr>
          </w:p>
        </w:tc>
        <w:tc>
          <w:tcPr>
            <w:tcW w:w="1420" w:type="dxa"/>
            <w:vMerge w:val="continue"/>
            <w:tcBorders>
              <w:top w:val="nil"/>
              <w:bottom w:val="nil"/>
            </w:tcBorders>
            <w:vAlign w:val="top"/>
          </w:tcPr>
          <w:p w14:paraId="47BBC54D">
            <w:pPr>
              <w:rPr>
                <w:rFonts w:ascii="Arial"/>
                <w:sz w:val="21"/>
              </w:rPr>
            </w:pPr>
          </w:p>
        </w:tc>
        <w:tc>
          <w:tcPr>
            <w:tcW w:w="2686" w:type="dxa"/>
            <w:vAlign w:val="top"/>
          </w:tcPr>
          <w:p w14:paraId="3344AA0F">
            <w:pPr>
              <w:pStyle w:val="6"/>
              <w:spacing w:before="168" w:line="252" w:lineRule="auto"/>
              <w:ind w:left="113" w:right="104"/>
              <w:jc w:val="both"/>
              <w:rPr>
                <w:sz w:val="20"/>
                <w:szCs w:val="20"/>
              </w:rPr>
            </w:pPr>
            <w:r>
              <w:rPr>
                <w:spacing w:val="23"/>
                <w:sz w:val="20"/>
                <w:szCs w:val="20"/>
              </w:rPr>
              <w:t>鼓励将矿坑水优先利用为</w:t>
            </w:r>
            <w:r>
              <w:rPr>
                <w:spacing w:val="5"/>
                <w:sz w:val="20"/>
                <w:szCs w:val="20"/>
              </w:rPr>
              <w:t>生产用水，作为辅助水源加</w:t>
            </w:r>
            <w:r>
              <w:rPr>
                <w:spacing w:val="4"/>
                <w:sz w:val="20"/>
                <w:szCs w:val="20"/>
              </w:rPr>
              <w:t>以利用。</w:t>
            </w:r>
          </w:p>
        </w:tc>
        <w:tc>
          <w:tcPr>
            <w:tcW w:w="2475" w:type="dxa"/>
            <w:vAlign w:val="top"/>
          </w:tcPr>
          <w:p w14:paraId="59E1F8D9">
            <w:pPr>
              <w:pStyle w:val="6"/>
              <w:spacing w:before="35" w:line="242" w:lineRule="auto"/>
              <w:ind w:left="114" w:right="105"/>
              <w:jc w:val="both"/>
              <w:rPr>
                <w:sz w:val="20"/>
                <w:szCs w:val="20"/>
              </w:rPr>
            </w:pPr>
            <w:r>
              <w:rPr>
                <w:spacing w:val="18"/>
                <w:sz w:val="20"/>
                <w:szCs w:val="20"/>
              </w:rPr>
              <w:t>本项</w:t>
            </w:r>
            <w:r>
              <w:rPr>
                <w:spacing w:val="-32"/>
                <w:sz w:val="20"/>
                <w:szCs w:val="20"/>
              </w:rPr>
              <w:t xml:space="preserve"> </w:t>
            </w:r>
            <w:r>
              <w:rPr>
                <w:spacing w:val="18"/>
                <w:sz w:val="20"/>
                <w:szCs w:val="20"/>
              </w:rPr>
              <w:t>目正常情况下无矿</w:t>
            </w:r>
            <w:r>
              <w:rPr>
                <w:spacing w:val="4"/>
                <w:sz w:val="20"/>
                <w:szCs w:val="20"/>
              </w:rPr>
              <w:t>坑水产生，雨季矿坑集水</w:t>
            </w:r>
            <w:r>
              <w:rPr>
                <w:spacing w:val="25"/>
                <w:sz w:val="20"/>
                <w:szCs w:val="20"/>
              </w:rPr>
              <w:t>经收集后用于矿区洒水</w:t>
            </w:r>
            <w:r>
              <w:rPr>
                <w:spacing w:val="7"/>
                <w:sz w:val="20"/>
                <w:szCs w:val="20"/>
              </w:rPr>
              <w:t>降尘，不外排。</w:t>
            </w:r>
          </w:p>
        </w:tc>
        <w:tc>
          <w:tcPr>
            <w:tcW w:w="512" w:type="dxa"/>
            <w:textDirection w:val="tbRlV"/>
            <w:vAlign w:val="top"/>
          </w:tcPr>
          <w:p w14:paraId="7A10E37D">
            <w:pPr>
              <w:pStyle w:val="6"/>
              <w:spacing w:before="190" w:line="215" w:lineRule="auto"/>
              <w:ind w:left="306"/>
              <w:rPr>
                <w:sz w:val="20"/>
                <w:szCs w:val="20"/>
              </w:rPr>
            </w:pPr>
            <w:r>
              <w:rPr>
                <w:spacing w:val="8"/>
                <w:sz w:val="20"/>
                <w:szCs w:val="20"/>
              </w:rPr>
              <w:t>符</w:t>
            </w:r>
            <w:r>
              <w:rPr>
                <w:spacing w:val="-38"/>
                <w:sz w:val="20"/>
                <w:szCs w:val="20"/>
              </w:rPr>
              <w:t xml:space="preserve"> </w:t>
            </w:r>
            <w:r>
              <w:rPr>
                <w:spacing w:val="8"/>
                <w:sz w:val="20"/>
                <w:szCs w:val="20"/>
              </w:rPr>
              <w:t>合</w:t>
            </w:r>
          </w:p>
        </w:tc>
      </w:tr>
      <w:tr w14:paraId="4F1B6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864" w:type="dxa"/>
            <w:vMerge w:val="continue"/>
            <w:tcBorders>
              <w:top w:val="nil"/>
              <w:bottom w:val="nil"/>
            </w:tcBorders>
            <w:vAlign w:val="top"/>
          </w:tcPr>
          <w:p w14:paraId="53AA67D8">
            <w:pPr>
              <w:rPr>
                <w:rFonts w:ascii="Arial"/>
                <w:sz w:val="21"/>
              </w:rPr>
            </w:pPr>
          </w:p>
        </w:tc>
        <w:tc>
          <w:tcPr>
            <w:tcW w:w="1420" w:type="dxa"/>
            <w:vMerge w:val="continue"/>
            <w:tcBorders>
              <w:top w:val="nil"/>
            </w:tcBorders>
            <w:vAlign w:val="top"/>
          </w:tcPr>
          <w:p w14:paraId="5944AE57">
            <w:pPr>
              <w:rPr>
                <w:rFonts w:ascii="Arial"/>
                <w:sz w:val="21"/>
              </w:rPr>
            </w:pPr>
          </w:p>
        </w:tc>
        <w:tc>
          <w:tcPr>
            <w:tcW w:w="2686" w:type="dxa"/>
            <w:vAlign w:val="top"/>
          </w:tcPr>
          <w:p w14:paraId="2A77B6AB">
            <w:pPr>
              <w:pStyle w:val="6"/>
              <w:spacing w:before="35" w:line="245" w:lineRule="auto"/>
              <w:ind w:left="111" w:right="36"/>
              <w:jc w:val="both"/>
              <w:rPr>
                <w:sz w:val="20"/>
                <w:szCs w:val="20"/>
              </w:rPr>
            </w:pPr>
            <w:r>
              <w:rPr>
                <w:spacing w:val="23"/>
                <w:sz w:val="20"/>
                <w:szCs w:val="20"/>
              </w:rPr>
              <w:t>矿山生产过程中应采取种</w:t>
            </w:r>
            <w:r>
              <w:rPr>
                <w:spacing w:val="10"/>
                <w:sz w:val="20"/>
                <w:szCs w:val="20"/>
              </w:rPr>
              <w:t>植植物和覆盖等复垦措施，</w:t>
            </w:r>
            <w:r>
              <w:rPr>
                <w:spacing w:val="-6"/>
                <w:sz w:val="20"/>
                <w:szCs w:val="20"/>
              </w:rPr>
              <w:t>对露天坑、废石场、尾矿库、</w:t>
            </w:r>
            <w:r>
              <w:rPr>
                <w:spacing w:val="23"/>
                <w:sz w:val="20"/>
                <w:szCs w:val="20"/>
              </w:rPr>
              <w:t>矸石山等永久性坡面进行</w:t>
            </w:r>
            <w:r>
              <w:rPr>
                <w:spacing w:val="5"/>
                <w:sz w:val="20"/>
                <w:szCs w:val="20"/>
              </w:rPr>
              <w:t>稳定化处理，防止水土流失和滑坡。</w:t>
            </w:r>
          </w:p>
        </w:tc>
        <w:tc>
          <w:tcPr>
            <w:tcW w:w="2475" w:type="dxa"/>
            <w:vAlign w:val="top"/>
          </w:tcPr>
          <w:p w14:paraId="3E7DA426">
            <w:pPr>
              <w:pStyle w:val="6"/>
              <w:spacing w:before="170" w:line="252" w:lineRule="auto"/>
              <w:ind w:left="113" w:right="105" w:firstLine="1"/>
              <w:jc w:val="both"/>
              <w:rPr>
                <w:sz w:val="20"/>
                <w:szCs w:val="20"/>
              </w:rPr>
            </w:pPr>
            <w:r>
              <w:rPr>
                <w:spacing w:val="18"/>
                <w:sz w:val="20"/>
                <w:szCs w:val="20"/>
              </w:rPr>
              <w:t>本项</w:t>
            </w:r>
            <w:r>
              <w:rPr>
                <w:spacing w:val="-32"/>
                <w:sz w:val="20"/>
                <w:szCs w:val="20"/>
              </w:rPr>
              <w:t xml:space="preserve"> </w:t>
            </w:r>
            <w:r>
              <w:rPr>
                <w:spacing w:val="18"/>
                <w:sz w:val="20"/>
                <w:szCs w:val="20"/>
              </w:rPr>
              <w:t>目在矿山开采过程</w:t>
            </w:r>
            <w:r>
              <w:rPr>
                <w:spacing w:val="25"/>
                <w:sz w:val="20"/>
                <w:szCs w:val="20"/>
              </w:rPr>
              <w:t>中严格按照边开采边复</w:t>
            </w:r>
            <w:r>
              <w:rPr>
                <w:spacing w:val="4"/>
                <w:sz w:val="20"/>
                <w:szCs w:val="20"/>
              </w:rPr>
              <w:t>垦的要求进行生态修复，</w:t>
            </w:r>
            <w:r>
              <w:rPr>
                <w:spacing w:val="25"/>
                <w:sz w:val="20"/>
                <w:szCs w:val="20"/>
              </w:rPr>
              <w:t>定期开展生态监测掌握</w:t>
            </w:r>
            <w:r>
              <w:rPr>
                <w:spacing w:val="7"/>
                <w:sz w:val="20"/>
                <w:szCs w:val="20"/>
              </w:rPr>
              <w:t>生态恢复情况。</w:t>
            </w:r>
          </w:p>
        </w:tc>
        <w:tc>
          <w:tcPr>
            <w:tcW w:w="512" w:type="dxa"/>
            <w:textDirection w:val="tbRlV"/>
            <w:vAlign w:val="top"/>
          </w:tcPr>
          <w:p w14:paraId="0487993B">
            <w:pPr>
              <w:pStyle w:val="6"/>
              <w:spacing w:before="190" w:line="215" w:lineRule="auto"/>
              <w:ind w:left="577"/>
              <w:rPr>
                <w:sz w:val="20"/>
                <w:szCs w:val="20"/>
              </w:rPr>
            </w:pPr>
            <w:r>
              <w:rPr>
                <w:spacing w:val="8"/>
                <w:sz w:val="20"/>
                <w:szCs w:val="20"/>
              </w:rPr>
              <w:t>符</w:t>
            </w:r>
            <w:r>
              <w:rPr>
                <w:spacing w:val="-38"/>
                <w:sz w:val="20"/>
                <w:szCs w:val="20"/>
              </w:rPr>
              <w:t xml:space="preserve"> </w:t>
            </w:r>
            <w:r>
              <w:rPr>
                <w:spacing w:val="8"/>
                <w:sz w:val="20"/>
                <w:szCs w:val="20"/>
              </w:rPr>
              <w:t>合</w:t>
            </w:r>
          </w:p>
        </w:tc>
      </w:tr>
      <w:tr w14:paraId="5A4DA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5" w:hRule="atLeast"/>
        </w:trPr>
        <w:tc>
          <w:tcPr>
            <w:tcW w:w="1864" w:type="dxa"/>
            <w:vMerge w:val="continue"/>
            <w:tcBorders>
              <w:top w:val="nil"/>
            </w:tcBorders>
            <w:vAlign w:val="top"/>
          </w:tcPr>
          <w:p w14:paraId="123A88F8">
            <w:pPr>
              <w:rPr>
                <w:rFonts w:ascii="Arial"/>
                <w:sz w:val="21"/>
              </w:rPr>
            </w:pPr>
          </w:p>
        </w:tc>
        <w:tc>
          <w:tcPr>
            <w:tcW w:w="1420" w:type="dxa"/>
            <w:vAlign w:val="top"/>
          </w:tcPr>
          <w:p w14:paraId="5D483143">
            <w:pPr>
              <w:pStyle w:val="6"/>
              <w:spacing w:before="34" w:line="228" w:lineRule="auto"/>
              <w:ind w:left="236"/>
              <w:rPr>
                <w:sz w:val="20"/>
                <w:szCs w:val="20"/>
              </w:rPr>
            </w:pPr>
            <w:r>
              <w:rPr>
                <w:spacing w:val="7"/>
                <w:sz w:val="20"/>
                <w:szCs w:val="20"/>
              </w:rPr>
              <w:t>《关于加快</w:t>
            </w:r>
          </w:p>
          <w:p w14:paraId="243CB16B">
            <w:pPr>
              <w:pStyle w:val="6"/>
              <w:spacing w:before="25" w:line="228" w:lineRule="auto"/>
              <w:ind w:left="231"/>
              <w:rPr>
                <w:sz w:val="20"/>
                <w:szCs w:val="20"/>
              </w:rPr>
            </w:pPr>
            <w:r>
              <w:rPr>
                <w:spacing w:val="8"/>
                <w:sz w:val="20"/>
                <w:szCs w:val="20"/>
              </w:rPr>
              <w:t>推进露天矿</w:t>
            </w:r>
          </w:p>
          <w:p w14:paraId="03692BB1">
            <w:pPr>
              <w:pStyle w:val="6"/>
              <w:spacing w:before="24" w:line="228" w:lineRule="auto"/>
              <w:ind w:left="250"/>
              <w:rPr>
                <w:sz w:val="20"/>
                <w:szCs w:val="20"/>
              </w:rPr>
            </w:pPr>
            <w:r>
              <w:rPr>
                <w:spacing w:val="4"/>
                <w:sz w:val="20"/>
                <w:szCs w:val="20"/>
              </w:rPr>
              <w:t>山综合整治</w:t>
            </w:r>
          </w:p>
          <w:p w14:paraId="42C2D238">
            <w:pPr>
              <w:pStyle w:val="6"/>
              <w:spacing w:before="26" w:line="228" w:lineRule="auto"/>
              <w:ind w:left="233"/>
              <w:rPr>
                <w:sz w:val="20"/>
                <w:szCs w:val="20"/>
              </w:rPr>
            </w:pPr>
            <w:r>
              <w:rPr>
                <w:spacing w:val="7"/>
                <w:sz w:val="20"/>
                <w:szCs w:val="20"/>
              </w:rPr>
              <w:t>工作实施意</w:t>
            </w:r>
          </w:p>
          <w:p w14:paraId="6327018D">
            <w:pPr>
              <w:pStyle w:val="6"/>
              <w:spacing w:before="24" w:line="228" w:lineRule="auto"/>
              <w:ind w:left="198"/>
              <w:rPr>
                <w:sz w:val="20"/>
                <w:szCs w:val="20"/>
              </w:rPr>
            </w:pPr>
            <w:r>
              <w:rPr>
                <w:spacing w:val="-16"/>
                <w:sz w:val="20"/>
                <w:szCs w:val="20"/>
              </w:rPr>
              <w:t>见的函》（自</w:t>
            </w:r>
          </w:p>
          <w:p w14:paraId="24CC77BA">
            <w:pPr>
              <w:pStyle w:val="6"/>
              <w:spacing w:before="26" w:line="228" w:lineRule="auto"/>
              <w:ind w:left="335"/>
              <w:rPr>
                <w:sz w:val="20"/>
                <w:szCs w:val="20"/>
              </w:rPr>
            </w:pPr>
            <w:r>
              <w:rPr>
                <w:spacing w:val="7"/>
                <w:sz w:val="20"/>
                <w:szCs w:val="20"/>
              </w:rPr>
              <w:t>然资办函</w:t>
            </w:r>
          </w:p>
          <w:p w14:paraId="6D889841">
            <w:pPr>
              <w:pStyle w:val="6"/>
              <w:spacing w:before="25" w:line="238" w:lineRule="auto"/>
              <w:ind w:left="223"/>
              <w:rPr>
                <w:rFonts w:ascii="Times New Roman" w:hAnsi="Times New Roman" w:eastAsia="Times New Roman" w:cs="Times New Roman"/>
                <w:sz w:val="20"/>
                <w:szCs w:val="20"/>
              </w:rPr>
            </w:pPr>
            <w:r>
              <w:rPr>
                <w:spacing w:val="-2"/>
                <w:sz w:val="20"/>
                <w:szCs w:val="20"/>
              </w:rPr>
              <w:t>〔</w:t>
            </w:r>
            <w:r>
              <w:rPr>
                <w:rFonts w:ascii="Times New Roman" w:hAnsi="Times New Roman" w:eastAsia="Times New Roman" w:cs="Times New Roman"/>
                <w:spacing w:val="-2"/>
                <w:sz w:val="20"/>
                <w:szCs w:val="20"/>
              </w:rPr>
              <w:t>2019</w:t>
            </w:r>
            <w:r>
              <w:rPr>
                <w:spacing w:val="-2"/>
                <w:sz w:val="20"/>
                <w:szCs w:val="20"/>
              </w:rPr>
              <w:t>〕</w:t>
            </w:r>
            <w:r>
              <w:rPr>
                <w:rFonts w:ascii="Times New Roman" w:hAnsi="Times New Roman" w:eastAsia="Times New Roman" w:cs="Times New Roman"/>
                <w:spacing w:val="-2"/>
                <w:sz w:val="20"/>
                <w:szCs w:val="20"/>
              </w:rPr>
              <w:t>819</w:t>
            </w:r>
          </w:p>
          <w:p w14:paraId="6477BDFC">
            <w:pPr>
              <w:pStyle w:val="6"/>
              <w:spacing w:before="16" w:line="224" w:lineRule="auto"/>
              <w:ind w:left="550"/>
              <w:rPr>
                <w:sz w:val="20"/>
                <w:szCs w:val="20"/>
              </w:rPr>
            </w:pPr>
            <w:r>
              <w:rPr>
                <w:spacing w:val="-3"/>
                <w:sz w:val="20"/>
                <w:szCs w:val="20"/>
              </w:rPr>
              <w:t>号）</w:t>
            </w:r>
          </w:p>
        </w:tc>
        <w:tc>
          <w:tcPr>
            <w:tcW w:w="2686" w:type="dxa"/>
            <w:vAlign w:val="top"/>
          </w:tcPr>
          <w:p w14:paraId="4260838B">
            <w:pPr>
              <w:pStyle w:val="6"/>
              <w:spacing w:before="35" w:line="248" w:lineRule="auto"/>
              <w:ind w:left="111" w:right="104"/>
              <w:jc w:val="both"/>
              <w:rPr>
                <w:sz w:val="20"/>
                <w:szCs w:val="20"/>
              </w:rPr>
            </w:pPr>
            <w:r>
              <w:rPr>
                <w:spacing w:val="5"/>
                <w:sz w:val="20"/>
                <w:szCs w:val="20"/>
              </w:rPr>
              <w:t>加强露天矿山生态修复。按</w:t>
            </w:r>
            <w:r>
              <w:rPr>
                <w:spacing w:val="14"/>
                <w:sz w:val="20"/>
                <w:szCs w:val="20"/>
              </w:rPr>
              <w:t>照</w:t>
            </w:r>
            <w:r>
              <w:rPr>
                <w:rFonts w:ascii="Times New Roman" w:hAnsi="Times New Roman" w:eastAsia="Times New Roman" w:cs="Times New Roman"/>
                <w:spacing w:val="14"/>
                <w:sz w:val="20"/>
                <w:szCs w:val="20"/>
              </w:rPr>
              <w:t>“</w:t>
            </w:r>
            <w:r>
              <w:rPr>
                <w:spacing w:val="14"/>
                <w:sz w:val="20"/>
                <w:szCs w:val="20"/>
              </w:rPr>
              <w:t>谁开采、谁治理，边开</w:t>
            </w:r>
            <w:r>
              <w:rPr>
                <w:spacing w:val="13"/>
                <w:sz w:val="20"/>
                <w:szCs w:val="20"/>
              </w:rPr>
              <w:t>采、边治理</w:t>
            </w:r>
            <w:r>
              <w:rPr>
                <w:rFonts w:ascii="Times New Roman" w:hAnsi="Times New Roman" w:eastAsia="Times New Roman" w:cs="Times New Roman"/>
                <w:spacing w:val="13"/>
                <w:sz w:val="20"/>
                <w:szCs w:val="20"/>
              </w:rPr>
              <w:t>”</w:t>
            </w:r>
            <w:r>
              <w:rPr>
                <w:rFonts w:ascii="Times New Roman" w:hAnsi="Times New Roman" w:eastAsia="Times New Roman" w:cs="Times New Roman"/>
                <w:spacing w:val="-32"/>
                <w:sz w:val="20"/>
                <w:szCs w:val="20"/>
              </w:rPr>
              <w:t xml:space="preserve"> </w:t>
            </w:r>
            <w:r>
              <w:rPr>
                <w:spacing w:val="13"/>
                <w:sz w:val="20"/>
                <w:szCs w:val="20"/>
              </w:rPr>
              <w:t>原则，引导矿</w:t>
            </w:r>
            <w:r>
              <w:rPr>
                <w:spacing w:val="23"/>
                <w:sz w:val="20"/>
                <w:szCs w:val="20"/>
              </w:rPr>
              <w:t>山按照绿色矿山建设行业</w:t>
            </w:r>
            <w:r>
              <w:rPr>
                <w:spacing w:val="5"/>
                <w:sz w:val="20"/>
                <w:szCs w:val="20"/>
              </w:rPr>
              <w:t>标准，以环境影响报告书及批复、矿山地质环境保护与土地复垦方案等要求，开展生态修复。对责任主体灭失</w:t>
            </w:r>
          </w:p>
        </w:tc>
        <w:tc>
          <w:tcPr>
            <w:tcW w:w="2475" w:type="dxa"/>
            <w:vAlign w:val="top"/>
          </w:tcPr>
          <w:p w14:paraId="021673A8">
            <w:pPr>
              <w:pStyle w:val="6"/>
              <w:spacing w:before="303" w:line="252" w:lineRule="auto"/>
              <w:ind w:left="113" w:right="89" w:firstLine="1"/>
              <w:jc w:val="both"/>
              <w:rPr>
                <w:sz w:val="20"/>
                <w:szCs w:val="20"/>
              </w:rPr>
            </w:pPr>
            <w:r>
              <w:rPr>
                <w:spacing w:val="7"/>
                <w:sz w:val="20"/>
                <w:szCs w:val="20"/>
              </w:rPr>
              <w:t>本</w:t>
            </w:r>
            <w:r>
              <w:rPr>
                <w:spacing w:val="-55"/>
                <w:sz w:val="20"/>
                <w:szCs w:val="20"/>
              </w:rPr>
              <w:t xml:space="preserve"> </w:t>
            </w:r>
            <w:r>
              <w:rPr>
                <w:spacing w:val="7"/>
                <w:sz w:val="20"/>
                <w:szCs w:val="20"/>
              </w:rPr>
              <w:t>项</w:t>
            </w:r>
            <w:r>
              <w:rPr>
                <w:spacing w:val="-19"/>
                <w:sz w:val="20"/>
                <w:szCs w:val="20"/>
              </w:rPr>
              <w:t xml:space="preserve"> </w:t>
            </w:r>
            <w:r>
              <w:rPr>
                <w:spacing w:val="7"/>
                <w:sz w:val="20"/>
                <w:szCs w:val="20"/>
              </w:rPr>
              <w:t>目严格</w:t>
            </w:r>
            <w:r>
              <w:rPr>
                <w:spacing w:val="-59"/>
                <w:sz w:val="20"/>
                <w:szCs w:val="20"/>
              </w:rPr>
              <w:t xml:space="preserve"> </w:t>
            </w:r>
            <w:r>
              <w:rPr>
                <w:spacing w:val="7"/>
                <w:sz w:val="20"/>
                <w:szCs w:val="20"/>
              </w:rPr>
              <w:t>按</w:t>
            </w:r>
            <w:r>
              <w:rPr>
                <w:spacing w:val="-54"/>
                <w:sz w:val="20"/>
                <w:szCs w:val="20"/>
              </w:rPr>
              <w:t xml:space="preserve"> </w:t>
            </w:r>
            <w:r>
              <w:rPr>
                <w:spacing w:val="7"/>
                <w:sz w:val="20"/>
                <w:szCs w:val="20"/>
              </w:rPr>
              <w:t>照</w:t>
            </w:r>
            <w:r>
              <w:rPr>
                <w:spacing w:val="-63"/>
                <w:sz w:val="20"/>
                <w:szCs w:val="20"/>
              </w:rPr>
              <w:t xml:space="preserve"> </w:t>
            </w:r>
            <w:r>
              <w:rPr>
                <w:rFonts w:ascii="Times New Roman" w:hAnsi="Times New Roman" w:eastAsia="Times New Roman" w:cs="Times New Roman"/>
                <w:spacing w:val="7"/>
                <w:sz w:val="20"/>
                <w:szCs w:val="20"/>
              </w:rPr>
              <w:t>“</w:t>
            </w:r>
            <w:r>
              <w:rPr>
                <w:rFonts w:ascii="Times New Roman" w:hAnsi="Times New Roman" w:eastAsia="Times New Roman" w:cs="Times New Roman"/>
                <w:spacing w:val="-11"/>
                <w:sz w:val="20"/>
                <w:szCs w:val="20"/>
              </w:rPr>
              <w:t xml:space="preserve"> </w:t>
            </w:r>
            <w:r>
              <w:rPr>
                <w:spacing w:val="7"/>
                <w:sz w:val="20"/>
                <w:szCs w:val="20"/>
              </w:rPr>
              <w:t>谁开</w:t>
            </w:r>
            <w:r>
              <w:rPr>
                <w:spacing w:val="4"/>
                <w:sz w:val="20"/>
                <w:szCs w:val="20"/>
              </w:rPr>
              <w:t>采、谁治理，边开采、边</w:t>
            </w:r>
            <w:r>
              <w:rPr>
                <w:spacing w:val="13"/>
                <w:sz w:val="20"/>
                <w:szCs w:val="20"/>
              </w:rPr>
              <w:t>治理</w:t>
            </w:r>
            <w:r>
              <w:rPr>
                <w:rFonts w:ascii="Times New Roman" w:hAnsi="Times New Roman" w:eastAsia="Times New Roman" w:cs="Times New Roman"/>
                <w:spacing w:val="13"/>
                <w:sz w:val="20"/>
                <w:szCs w:val="20"/>
              </w:rPr>
              <w:t>”</w:t>
            </w:r>
            <w:r>
              <w:rPr>
                <w:rFonts w:ascii="Times New Roman" w:hAnsi="Times New Roman" w:eastAsia="Times New Roman" w:cs="Times New Roman"/>
                <w:spacing w:val="-32"/>
                <w:sz w:val="20"/>
                <w:szCs w:val="20"/>
              </w:rPr>
              <w:t xml:space="preserve"> </w:t>
            </w:r>
            <w:r>
              <w:rPr>
                <w:spacing w:val="13"/>
                <w:sz w:val="20"/>
                <w:szCs w:val="20"/>
              </w:rPr>
              <w:t>原则建设，严格按</w:t>
            </w:r>
            <w:r>
              <w:rPr>
                <w:spacing w:val="4"/>
                <w:sz w:val="20"/>
                <w:szCs w:val="20"/>
              </w:rPr>
              <w:t>照环境影响评价文件、水土保持方案、生态修复方</w:t>
            </w:r>
            <w:r>
              <w:rPr>
                <w:spacing w:val="6"/>
                <w:sz w:val="20"/>
                <w:szCs w:val="20"/>
              </w:rPr>
              <w:t>案等要求进行生态修复。</w:t>
            </w:r>
          </w:p>
        </w:tc>
        <w:tc>
          <w:tcPr>
            <w:tcW w:w="512" w:type="dxa"/>
            <w:textDirection w:val="tbRlV"/>
            <w:vAlign w:val="top"/>
          </w:tcPr>
          <w:p w14:paraId="3CA0E4F7">
            <w:pPr>
              <w:pStyle w:val="6"/>
              <w:spacing w:before="190" w:line="215" w:lineRule="auto"/>
              <w:ind w:left="850"/>
              <w:rPr>
                <w:sz w:val="20"/>
                <w:szCs w:val="20"/>
              </w:rPr>
            </w:pPr>
            <w:r>
              <w:rPr>
                <w:spacing w:val="8"/>
                <w:sz w:val="20"/>
                <w:szCs w:val="20"/>
              </w:rPr>
              <w:t>符</w:t>
            </w:r>
            <w:r>
              <w:rPr>
                <w:spacing w:val="-35"/>
                <w:sz w:val="20"/>
                <w:szCs w:val="20"/>
              </w:rPr>
              <w:t xml:space="preserve"> </w:t>
            </w:r>
            <w:r>
              <w:rPr>
                <w:spacing w:val="8"/>
                <w:sz w:val="20"/>
                <w:szCs w:val="20"/>
              </w:rPr>
              <w:t>合</w:t>
            </w:r>
          </w:p>
        </w:tc>
      </w:tr>
    </w:tbl>
    <w:p w14:paraId="0A04AA13">
      <w:pPr>
        <w:pStyle w:val="2"/>
      </w:pPr>
    </w:p>
    <w:p w14:paraId="55763492">
      <w:pPr>
        <w:sectPr>
          <w:footerReference r:id="rId23" w:type="default"/>
          <w:pgSz w:w="11906" w:h="16838"/>
          <w:pgMar w:top="1431" w:right="1510" w:bottom="1343" w:left="1433" w:header="0" w:footer="1183" w:gutter="0"/>
          <w:cols w:space="720" w:num="1"/>
        </w:sectPr>
      </w:pPr>
    </w:p>
    <w:p w14:paraId="29E38B04">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1420"/>
        <w:gridCol w:w="2686"/>
        <w:gridCol w:w="2475"/>
        <w:gridCol w:w="512"/>
      </w:tblGrid>
      <w:tr w14:paraId="10545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4" w:hRule="atLeast"/>
        </w:trPr>
        <w:tc>
          <w:tcPr>
            <w:tcW w:w="1864" w:type="dxa"/>
            <w:vMerge w:val="restart"/>
            <w:tcBorders>
              <w:bottom w:val="nil"/>
            </w:tcBorders>
            <w:vAlign w:val="top"/>
          </w:tcPr>
          <w:p w14:paraId="63B069E6">
            <w:pPr>
              <w:rPr>
                <w:rFonts w:ascii="Arial"/>
                <w:sz w:val="21"/>
              </w:rPr>
            </w:pPr>
          </w:p>
        </w:tc>
        <w:tc>
          <w:tcPr>
            <w:tcW w:w="1420" w:type="dxa"/>
            <w:vMerge w:val="restart"/>
            <w:tcBorders>
              <w:bottom w:val="nil"/>
            </w:tcBorders>
            <w:vAlign w:val="top"/>
          </w:tcPr>
          <w:p w14:paraId="5F5D6428">
            <w:pPr>
              <w:rPr>
                <w:rFonts w:ascii="Arial"/>
                <w:sz w:val="21"/>
              </w:rPr>
            </w:pPr>
          </w:p>
        </w:tc>
        <w:tc>
          <w:tcPr>
            <w:tcW w:w="2686" w:type="dxa"/>
            <w:vAlign w:val="top"/>
          </w:tcPr>
          <w:p w14:paraId="1B8115C4">
            <w:pPr>
              <w:pStyle w:val="6"/>
              <w:spacing w:before="63" w:line="247" w:lineRule="auto"/>
              <w:ind w:left="111" w:right="36" w:firstLine="17"/>
              <w:rPr>
                <w:sz w:val="20"/>
                <w:szCs w:val="20"/>
              </w:rPr>
            </w:pPr>
            <w:r>
              <w:rPr>
                <w:spacing w:val="2"/>
                <w:sz w:val="20"/>
                <w:szCs w:val="20"/>
              </w:rPr>
              <w:t>的露天矿山，按照</w:t>
            </w:r>
            <w:r>
              <w:rPr>
                <w:rFonts w:ascii="Times New Roman" w:hAnsi="Times New Roman" w:eastAsia="Times New Roman" w:cs="Times New Roman"/>
                <w:spacing w:val="2"/>
                <w:sz w:val="20"/>
                <w:szCs w:val="20"/>
              </w:rPr>
              <w:t>“</w:t>
            </w:r>
            <w:r>
              <w:rPr>
                <w:spacing w:val="2"/>
                <w:sz w:val="20"/>
                <w:szCs w:val="20"/>
              </w:rPr>
              <w:t>谁治理、</w:t>
            </w:r>
            <w:r>
              <w:rPr>
                <w:spacing w:val="11"/>
                <w:sz w:val="20"/>
                <w:szCs w:val="20"/>
              </w:rPr>
              <w:t>谁受益</w:t>
            </w:r>
            <w:r>
              <w:rPr>
                <w:rFonts w:ascii="Times New Roman" w:hAnsi="Times New Roman" w:eastAsia="Times New Roman" w:cs="Times New Roman"/>
                <w:spacing w:val="11"/>
                <w:sz w:val="20"/>
                <w:szCs w:val="20"/>
              </w:rPr>
              <w:t>”</w:t>
            </w:r>
            <w:r>
              <w:rPr>
                <w:rFonts w:ascii="Times New Roman" w:hAnsi="Times New Roman" w:eastAsia="Times New Roman" w:cs="Times New Roman"/>
                <w:spacing w:val="-8"/>
                <w:sz w:val="20"/>
                <w:szCs w:val="20"/>
              </w:rPr>
              <w:t xml:space="preserve"> </w:t>
            </w:r>
            <w:r>
              <w:rPr>
                <w:spacing w:val="11"/>
                <w:sz w:val="20"/>
                <w:szCs w:val="20"/>
              </w:rPr>
              <w:t>的原则，充分发挥</w:t>
            </w:r>
            <w:r>
              <w:rPr>
                <w:spacing w:val="10"/>
                <w:sz w:val="20"/>
                <w:szCs w:val="20"/>
              </w:rPr>
              <w:t>财政资金的引导带动作用，</w:t>
            </w:r>
            <w:r>
              <w:rPr>
                <w:spacing w:val="15"/>
                <w:sz w:val="20"/>
                <w:szCs w:val="20"/>
              </w:rPr>
              <w:t>大力探索构建</w:t>
            </w:r>
            <w:r>
              <w:rPr>
                <w:rFonts w:ascii="Times New Roman" w:hAnsi="Times New Roman" w:eastAsia="Times New Roman" w:cs="Times New Roman"/>
                <w:spacing w:val="15"/>
                <w:sz w:val="20"/>
                <w:szCs w:val="20"/>
              </w:rPr>
              <w:t>“</w:t>
            </w:r>
            <w:r>
              <w:rPr>
                <w:spacing w:val="15"/>
                <w:sz w:val="20"/>
                <w:szCs w:val="20"/>
              </w:rPr>
              <w:t>政府主导、</w:t>
            </w:r>
            <w:r>
              <w:rPr>
                <w:spacing w:val="-9"/>
                <w:sz w:val="20"/>
                <w:szCs w:val="20"/>
              </w:rPr>
              <w:t>政策扶持、社会参与、开发式</w:t>
            </w:r>
            <w:r>
              <w:rPr>
                <w:spacing w:val="-15"/>
                <w:sz w:val="20"/>
                <w:szCs w:val="20"/>
              </w:rPr>
              <w:t>治理、市场化运作</w:t>
            </w:r>
            <w:r>
              <w:rPr>
                <w:rFonts w:ascii="Times New Roman" w:hAnsi="Times New Roman" w:eastAsia="Times New Roman" w:cs="Times New Roman"/>
                <w:spacing w:val="-15"/>
                <w:sz w:val="20"/>
                <w:szCs w:val="20"/>
              </w:rPr>
              <w:t>”</w:t>
            </w:r>
            <w:r>
              <w:rPr>
                <w:spacing w:val="-15"/>
                <w:sz w:val="20"/>
                <w:szCs w:val="20"/>
              </w:rPr>
              <w:t>的矿山地质</w:t>
            </w:r>
            <w:r>
              <w:rPr>
                <w:spacing w:val="-9"/>
                <w:sz w:val="20"/>
                <w:szCs w:val="20"/>
              </w:rPr>
              <w:t>环境恢复和综合治理新模式，</w:t>
            </w:r>
            <w:r>
              <w:rPr>
                <w:spacing w:val="-10"/>
                <w:sz w:val="20"/>
                <w:szCs w:val="20"/>
              </w:rPr>
              <w:t>加快生态修复进度。</w:t>
            </w:r>
          </w:p>
        </w:tc>
        <w:tc>
          <w:tcPr>
            <w:tcW w:w="2475" w:type="dxa"/>
            <w:vAlign w:val="top"/>
          </w:tcPr>
          <w:p w14:paraId="35B97092">
            <w:pPr>
              <w:rPr>
                <w:rFonts w:ascii="Arial"/>
                <w:sz w:val="21"/>
              </w:rPr>
            </w:pPr>
          </w:p>
        </w:tc>
        <w:tc>
          <w:tcPr>
            <w:tcW w:w="512" w:type="dxa"/>
            <w:vAlign w:val="top"/>
          </w:tcPr>
          <w:p w14:paraId="409F97DB">
            <w:pPr>
              <w:rPr>
                <w:rFonts w:ascii="Arial"/>
                <w:sz w:val="21"/>
              </w:rPr>
            </w:pPr>
          </w:p>
        </w:tc>
      </w:tr>
      <w:tr w14:paraId="68BA4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2" w:hRule="atLeast"/>
        </w:trPr>
        <w:tc>
          <w:tcPr>
            <w:tcW w:w="1864" w:type="dxa"/>
            <w:vMerge w:val="continue"/>
            <w:tcBorders>
              <w:top w:val="nil"/>
              <w:bottom w:val="nil"/>
            </w:tcBorders>
            <w:vAlign w:val="top"/>
          </w:tcPr>
          <w:p w14:paraId="173600ED">
            <w:pPr>
              <w:rPr>
                <w:rFonts w:ascii="Arial"/>
                <w:sz w:val="21"/>
              </w:rPr>
            </w:pPr>
          </w:p>
        </w:tc>
        <w:tc>
          <w:tcPr>
            <w:tcW w:w="1420" w:type="dxa"/>
            <w:vMerge w:val="continue"/>
            <w:tcBorders>
              <w:top w:val="nil"/>
            </w:tcBorders>
            <w:vAlign w:val="top"/>
          </w:tcPr>
          <w:p w14:paraId="2A1AC440">
            <w:pPr>
              <w:rPr>
                <w:rFonts w:ascii="Arial"/>
                <w:sz w:val="21"/>
              </w:rPr>
            </w:pPr>
          </w:p>
        </w:tc>
        <w:tc>
          <w:tcPr>
            <w:tcW w:w="2686" w:type="dxa"/>
            <w:vAlign w:val="top"/>
          </w:tcPr>
          <w:p w14:paraId="3F2861DD">
            <w:pPr>
              <w:pStyle w:val="6"/>
              <w:spacing w:before="49" w:line="251" w:lineRule="auto"/>
              <w:ind w:left="112" w:right="91"/>
              <w:jc w:val="both"/>
              <w:rPr>
                <w:sz w:val="20"/>
                <w:szCs w:val="20"/>
              </w:rPr>
            </w:pPr>
            <w:r>
              <w:rPr>
                <w:spacing w:val="23"/>
                <w:sz w:val="20"/>
                <w:szCs w:val="20"/>
              </w:rPr>
              <w:t>严格控制新建露天矿山建</w:t>
            </w:r>
            <w:r>
              <w:rPr>
                <w:spacing w:val="33"/>
                <w:sz w:val="20"/>
                <w:szCs w:val="20"/>
              </w:rPr>
              <w:t>设项目</w:t>
            </w:r>
            <w:r>
              <w:rPr>
                <w:spacing w:val="-28"/>
                <w:sz w:val="20"/>
                <w:szCs w:val="20"/>
              </w:rPr>
              <w:t xml:space="preserve"> </w:t>
            </w:r>
            <w:r>
              <w:rPr>
                <w:spacing w:val="33"/>
                <w:sz w:val="20"/>
                <w:szCs w:val="20"/>
              </w:rPr>
              <w:t>。</w:t>
            </w:r>
            <w:r>
              <w:rPr>
                <w:spacing w:val="-42"/>
                <w:sz w:val="20"/>
                <w:szCs w:val="20"/>
              </w:rPr>
              <w:t xml:space="preserve"> </w:t>
            </w:r>
            <w:r>
              <w:rPr>
                <w:spacing w:val="33"/>
                <w:sz w:val="20"/>
                <w:szCs w:val="20"/>
              </w:rPr>
              <w:t>严格贯彻国发</w:t>
            </w:r>
            <w:r>
              <w:rPr>
                <w:spacing w:val="13"/>
                <w:sz w:val="20"/>
                <w:szCs w:val="20"/>
              </w:rPr>
              <w:t>〔</w:t>
            </w:r>
            <w:r>
              <w:rPr>
                <w:rFonts w:ascii="Times New Roman" w:hAnsi="Times New Roman" w:eastAsia="Times New Roman" w:cs="Times New Roman"/>
                <w:spacing w:val="13"/>
                <w:sz w:val="20"/>
                <w:szCs w:val="20"/>
              </w:rPr>
              <w:t>2018</w:t>
            </w:r>
            <w:r>
              <w:rPr>
                <w:spacing w:val="13"/>
                <w:sz w:val="20"/>
                <w:szCs w:val="20"/>
              </w:rPr>
              <w:t>〕</w:t>
            </w:r>
            <w:r>
              <w:rPr>
                <w:rFonts w:ascii="Times New Roman" w:hAnsi="Times New Roman" w:eastAsia="Times New Roman" w:cs="Times New Roman"/>
                <w:spacing w:val="13"/>
                <w:sz w:val="20"/>
                <w:szCs w:val="20"/>
              </w:rPr>
              <w:t>22</w:t>
            </w:r>
            <w:r>
              <w:rPr>
                <w:rFonts w:ascii="Times New Roman" w:hAnsi="Times New Roman" w:eastAsia="Times New Roman" w:cs="Times New Roman"/>
                <w:spacing w:val="28"/>
                <w:w w:val="101"/>
                <w:sz w:val="20"/>
                <w:szCs w:val="20"/>
              </w:rPr>
              <w:t xml:space="preserve"> </w:t>
            </w:r>
            <w:r>
              <w:rPr>
                <w:spacing w:val="13"/>
                <w:sz w:val="20"/>
                <w:szCs w:val="20"/>
              </w:rPr>
              <w:t>号文件有关要</w:t>
            </w:r>
            <w:r>
              <w:rPr>
                <w:spacing w:val="5"/>
                <w:sz w:val="20"/>
                <w:szCs w:val="20"/>
              </w:rPr>
              <w:t>求，重点区域原则上禁止新建露天矿山建设项目，国发</w:t>
            </w:r>
            <w:r>
              <w:rPr>
                <w:spacing w:val="-1"/>
                <w:sz w:val="20"/>
                <w:szCs w:val="20"/>
              </w:rPr>
              <w:t>〔</w:t>
            </w:r>
            <w:r>
              <w:rPr>
                <w:rFonts w:ascii="Times New Roman" w:hAnsi="Times New Roman" w:eastAsia="Times New Roman" w:cs="Times New Roman"/>
                <w:spacing w:val="-1"/>
                <w:sz w:val="20"/>
                <w:szCs w:val="20"/>
              </w:rPr>
              <w:t>2018</w:t>
            </w:r>
            <w:r>
              <w:rPr>
                <w:spacing w:val="-1"/>
                <w:sz w:val="20"/>
                <w:szCs w:val="20"/>
              </w:rPr>
              <w:t>〕</w:t>
            </w:r>
            <w:r>
              <w:rPr>
                <w:rFonts w:ascii="Times New Roman" w:hAnsi="Times New Roman" w:eastAsia="Times New Roman" w:cs="Times New Roman"/>
                <w:spacing w:val="-1"/>
                <w:sz w:val="20"/>
                <w:szCs w:val="20"/>
              </w:rPr>
              <w:t>22</w:t>
            </w:r>
            <w:r>
              <w:rPr>
                <w:rFonts w:ascii="Times New Roman" w:hAnsi="Times New Roman" w:eastAsia="Times New Roman" w:cs="Times New Roman"/>
                <w:spacing w:val="27"/>
                <w:w w:val="101"/>
                <w:sz w:val="20"/>
                <w:szCs w:val="20"/>
              </w:rPr>
              <w:t xml:space="preserve"> </w:t>
            </w:r>
            <w:r>
              <w:rPr>
                <w:spacing w:val="-1"/>
                <w:sz w:val="20"/>
                <w:szCs w:val="20"/>
              </w:rPr>
              <w:t>号文件下发前环</w:t>
            </w:r>
            <w:r>
              <w:rPr>
                <w:spacing w:val="23"/>
                <w:sz w:val="20"/>
                <w:szCs w:val="20"/>
              </w:rPr>
              <w:t>境影响评价文件已经批复</w:t>
            </w:r>
            <w:r>
              <w:rPr>
                <w:spacing w:val="5"/>
                <w:sz w:val="20"/>
                <w:szCs w:val="20"/>
              </w:rPr>
              <w:t>的重点区域露天矿山，确需建设的，在严格落实生态环境保护、矿产资源规划和绿</w:t>
            </w:r>
            <w:r>
              <w:rPr>
                <w:spacing w:val="23"/>
                <w:sz w:val="20"/>
                <w:szCs w:val="20"/>
              </w:rPr>
              <w:t>色矿山建设行业标准等要</w:t>
            </w:r>
            <w:r>
              <w:rPr>
                <w:spacing w:val="6"/>
                <w:sz w:val="20"/>
                <w:szCs w:val="20"/>
              </w:rPr>
              <w:t>求前提下可继续批准建设。</w:t>
            </w:r>
            <w:r>
              <w:rPr>
                <w:spacing w:val="23"/>
                <w:sz w:val="20"/>
                <w:szCs w:val="20"/>
              </w:rPr>
              <w:t>其他区域新建露天矿山建</w:t>
            </w:r>
            <w:r>
              <w:rPr>
                <w:spacing w:val="5"/>
                <w:sz w:val="20"/>
                <w:szCs w:val="20"/>
              </w:rPr>
              <w:t>设项目，也应严格执行生态环境保护、矿产资源规划和</w:t>
            </w:r>
            <w:r>
              <w:rPr>
                <w:spacing w:val="23"/>
                <w:sz w:val="20"/>
                <w:szCs w:val="20"/>
              </w:rPr>
              <w:t>绿色矿山建设行业标准等</w:t>
            </w:r>
            <w:r>
              <w:rPr>
                <w:spacing w:val="3"/>
                <w:sz w:val="20"/>
                <w:szCs w:val="20"/>
              </w:rPr>
              <w:t>要求。</w:t>
            </w:r>
          </w:p>
        </w:tc>
        <w:tc>
          <w:tcPr>
            <w:tcW w:w="2475" w:type="dxa"/>
            <w:vAlign w:val="top"/>
          </w:tcPr>
          <w:p w14:paraId="55B4AF07">
            <w:pPr>
              <w:spacing w:line="252" w:lineRule="auto"/>
              <w:rPr>
                <w:rFonts w:ascii="Arial"/>
                <w:sz w:val="21"/>
              </w:rPr>
            </w:pPr>
          </w:p>
          <w:p w14:paraId="646C3123">
            <w:pPr>
              <w:spacing w:line="252" w:lineRule="auto"/>
              <w:rPr>
                <w:rFonts w:ascii="Arial"/>
                <w:sz w:val="21"/>
              </w:rPr>
            </w:pPr>
          </w:p>
          <w:p w14:paraId="3FC3FB84">
            <w:pPr>
              <w:spacing w:line="252" w:lineRule="auto"/>
              <w:rPr>
                <w:rFonts w:ascii="Arial"/>
                <w:sz w:val="21"/>
              </w:rPr>
            </w:pPr>
          </w:p>
          <w:p w14:paraId="0E0E92A8">
            <w:pPr>
              <w:spacing w:line="252" w:lineRule="auto"/>
              <w:rPr>
                <w:rFonts w:ascii="Arial"/>
                <w:sz w:val="21"/>
              </w:rPr>
            </w:pPr>
          </w:p>
          <w:p w14:paraId="040CEA6B">
            <w:pPr>
              <w:spacing w:line="253" w:lineRule="auto"/>
              <w:rPr>
                <w:rFonts w:ascii="Arial"/>
                <w:sz w:val="21"/>
              </w:rPr>
            </w:pPr>
          </w:p>
          <w:p w14:paraId="55568658">
            <w:pPr>
              <w:spacing w:line="253" w:lineRule="auto"/>
              <w:rPr>
                <w:rFonts w:ascii="Arial"/>
                <w:sz w:val="21"/>
              </w:rPr>
            </w:pPr>
          </w:p>
          <w:p w14:paraId="476B65B4">
            <w:pPr>
              <w:spacing w:line="253" w:lineRule="auto"/>
              <w:rPr>
                <w:rFonts w:ascii="Arial"/>
                <w:sz w:val="21"/>
              </w:rPr>
            </w:pPr>
          </w:p>
          <w:p w14:paraId="07EDADCF">
            <w:pPr>
              <w:spacing w:line="253" w:lineRule="auto"/>
              <w:rPr>
                <w:rFonts w:ascii="Arial"/>
                <w:sz w:val="21"/>
              </w:rPr>
            </w:pPr>
          </w:p>
          <w:p w14:paraId="659A5140">
            <w:pPr>
              <w:pStyle w:val="6"/>
              <w:spacing w:before="65" w:line="252" w:lineRule="auto"/>
              <w:ind w:left="114" w:right="105"/>
              <w:rPr>
                <w:sz w:val="20"/>
                <w:szCs w:val="20"/>
              </w:rPr>
            </w:pPr>
            <w:r>
              <w:rPr>
                <w:spacing w:val="18"/>
                <w:sz w:val="20"/>
                <w:szCs w:val="20"/>
              </w:rPr>
              <w:t>本项</w:t>
            </w:r>
            <w:r>
              <w:rPr>
                <w:spacing w:val="-32"/>
                <w:sz w:val="20"/>
                <w:szCs w:val="20"/>
              </w:rPr>
              <w:t xml:space="preserve"> </w:t>
            </w:r>
            <w:r>
              <w:rPr>
                <w:spacing w:val="18"/>
                <w:sz w:val="20"/>
                <w:szCs w:val="20"/>
              </w:rPr>
              <w:t>目所在区域不属于</w:t>
            </w:r>
            <w:r>
              <w:rPr>
                <w:spacing w:val="5"/>
                <w:sz w:val="20"/>
                <w:szCs w:val="20"/>
              </w:rPr>
              <w:t>重点区域。</w:t>
            </w:r>
          </w:p>
        </w:tc>
        <w:tc>
          <w:tcPr>
            <w:tcW w:w="512" w:type="dxa"/>
            <w:textDirection w:val="tbRlV"/>
            <w:vAlign w:val="top"/>
          </w:tcPr>
          <w:p w14:paraId="0EE8182F">
            <w:pPr>
              <w:pStyle w:val="6"/>
              <w:spacing w:before="190" w:line="215" w:lineRule="auto"/>
              <w:ind w:left="2098"/>
              <w:rPr>
                <w:sz w:val="20"/>
                <w:szCs w:val="20"/>
              </w:rPr>
            </w:pPr>
            <w:r>
              <w:rPr>
                <w:spacing w:val="8"/>
                <w:sz w:val="20"/>
                <w:szCs w:val="20"/>
              </w:rPr>
              <w:t>符</w:t>
            </w:r>
            <w:r>
              <w:rPr>
                <w:spacing w:val="-38"/>
                <w:sz w:val="20"/>
                <w:szCs w:val="20"/>
              </w:rPr>
              <w:t xml:space="preserve"> </w:t>
            </w:r>
            <w:r>
              <w:rPr>
                <w:spacing w:val="8"/>
                <w:sz w:val="20"/>
                <w:szCs w:val="20"/>
              </w:rPr>
              <w:t>合</w:t>
            </w:r>
          </w:p>
        </w:tc>
      </w:tr>
      <w:tr w14:paraId="41D5B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8" w:hRule="atLeast"/>
        </w:trPr>
        <w:tc>
          <w:tcPr>
            <w:tcW w:w="1864" w:type="dxa"/>
            <w:vMerge w:val="continue"/>
            <w:tcBorders>
              <w:top w:val="nil"/>
              <w:bottom w:val="nil"/>
            </w:tcBorders>
            <w:vAlign w:val="top"/>
          </w:tcPr>
          <w:p w14:paraId="4D126BC6">
            <w:pPr>
              <w:rPr>
                <w:rFonts w:ascii="Arial"/>
                <w:sz w:val="21"/>
              </w:rPr>
            </w:pPr>
          </w:p>
        </w:tc>
        <w:tc>
          <w:tcPr>
            <w:tcW w:w="1420" w:type="dxa"/>
            <w:vAlign w:val="top"/>
          </w:tcPr>
          <w:p w14:paraId="52875345">
            <w:pPr>
              <w:spacing w:line="251" w:lineRule="auto"/>
              <w:rPr>
                <w:rFonts w:ascii="Arial"/>
                <w:sz w:val="21"/>
              </w:rPr>
            </w:pPr>
          </w:p>
          <w:p w14:paraId="1E715FFE">
            <w:pPr>
              <w:spacing w:line="251" w:lineRule="auto"/>
              <w:rPr>
                <w:rFonts w:ascii="Arial"/>
                <w:sz w:val="21"/>
              </w:rPr>
            </w:pPr>
          </w:p>
          <w:p w14:paraId="47811976">
            <w:pPr>
              <w:spacing w:line="252" w:lineRule="auto"/>
              <w:rPr>
                <w:rFonts w:ascii="Arial"/>
                <w:sz w:val="21"/>
              </w:rPr>
            </w:pPr>
          </w:p>
          <w:p w14:paraId="2A2761E2">
            <w:pPr>
              <w:spacing w:line="252" w:lineRule="auto"/>
              <w:rPr>
                <w:rFonts w:ascii="Arial"/>
                <w:sz w:val="21"/>
              </w:rPr>
            </w:pPr>
          </w:p>
          <w:p w14:paraId="61F2BF41">
            <w:pPr>
              <w:spacing w:line="252" w:lineRule="auto"/>
              <w:rPr>
                <w:rFonts w:ascii="Arial"/>
                <w:sz w:val="21"/>
              </w:rPr>
            </w:pPr>
          </w:p>
          <w:p w14:paraId="3EBE898F">
            <w:pPr>
              <w:spacing w:line="252" w:lineRule="auto"/>
              <w:rPr>
                <w:rFonts w:ascii="Arial"/>
                <w:sz w:val="21"/>
              </w:rPr>
            </w:pPr>
          </w:p>
          <w:p w14:paraId="7C09C291">
            <w:pPr>
              <w:pStyle w:val="6"/>
              <w:spacing w:before="65" w:line="228" w:lineRule="auto"/>
              <w:ind w:left="236"/>
              <w:rPr>
                <w:sz w:val="20"/>
                <w:szCs w:val="20"/>
              </w:rPr>
            </w:pPr>
            <w:r>
              <w:rPr>
                <w:spacing w:val="7"/>
                <w:sz w:val="20"/>
                <w:szCs w:val="20"/>
              </w:rPr>
              <w:t>《新疆维吾</w:t>
            </w:r>
          </w:p>
          <w:p w14:paraId="6A9F6750">
            <w:pPr>
              <w:pStyle w:val="6"/>
              <w:spacing w:before="26" w:line="228" w:lineRule="auto"/>
              <w:ind w:left="235"/>
              <w:rPr>
                <w:sz w:val="20"/>
                <w:szCs w:val="20"/>
              </w:rPr>
            </w:pPr>
            <w:r>
              <w:rPr>
                <w:spacing w:val="7"/>
                <w:sz w:val="20"/>
                <w:szCs w:val="20"/>
              </w:rPr>
              <w:t>尔自治区生</w:t>
            </w:r>
          </w:p>
          <w:p w14:paraId="029ACEFC">
            <w:pPr>
              <w:pStyle w:val="6"/>
              <w:spacing w:before="23" w:line="229" w:lineRule="auto"/>
              <w:ind w:left="334"/>
              <w:rPr>
                <w:sz w:val="20"/>
                <w:szCs w:val="20"/>
              </w:rPr>
            </w:pPr>
            <w:r>
              <w:rPr>
                <w:spacing w:val="7"/>
                <w:sz w:val="20"/>
                <w:szCs w:val="20"/>
              </w:rPr>
              <w:t>态功能区</w:t>
            </w:r>
          </w:p>
          <w:p w14:paraId="3B233F53">
            <w:pPr>
              <w:pStyle w:val="6"/>
              <w:spacing w:before="25" w:line="230" w:lineRule="auto"/>
              <w:ind w:left="545"/>
              <w:rPr>
                <w:sz w:val="20"/>
                <w:szCs w:val="20"/>
              </w:rPr>
            </w:pPr>
            <w:r>
              <w:rPr>
                <w:sz w:val="20"/>
                <w:szCs w:val="20"/>
              </w:rPr>
              <w:t>划》</w:t>
            </w:r>
          </w:p>
        </w:tc>
        <w:tc>
          <w:tcPr>
            <w:tcW w:w="2686" w:type="dxa"/>
            <w:vAlign w:val="top"/>
          </w:tcPr>
          <w:p w14:paraId="054B6000">
            <w:pPr>
              <w:pStyle w:val="6"/>
              <w:spacing w:before="94" w:line="251" w:lineRule="auto"/>
              <w:ind w:left="111" w:right="95" w:firstLine="4"/>
              <w:rPr>
                <w:sz w:val="20"/>
                <w:szCs w:val="20"/>
              </w:rPr>
            </w:pPr>
            <w:r>
              <w:rPr>
                <w:spacing w:val="14"/>
                <w:sz w:val="20"/>
                <w:szCs w:val="20"/>
              </w:rPr>
              <w:t>项目区属于</w:t>
            </w:r>
            <w:r>
              <w:rPr>
                <w:rFonts w:ascii="Times New Roman" w:hAnsi="Times New Roman" w:eastAsia="Times New Roman" w:cs="Times New Roman"/>
                <w:spacing w:val="14"/>
                <w:sz w:val="20"/>
                <w:szCs w:val="20"/>
              </w:rPr>
              <w:t>“Ⅲ</w:t>
            </w:r>
            <w:r>
              <w:rPr>
                <w:spacing w:val="14"/>
                <w:sz w:val="20"/>
                <w:szCs w:val="20"/>
              </w:rPr>
              <w:t>天山山地温</w:t>
            </w:r>
            <w:r>
              <w:rPr>
                <w:spacing w:val="15"/>
                <w:sz w:val="20"/>
                <w:szCs w:val="20"/>
              </w:rPr>
              <w:t>性草原、森林生态区，</w:t>
            </w:r>
            <w:r>
              <w:rPr>
                <w:spacing w:val="-73"/>
                <w:sz w:val="20"/>
                <w:szCs w:val="20"/>
              </w:rPr>
              <w:t xml:space="preserve"> </w:t>
            </w:r>
            <w:r>
              <w:rPr>
                <w:rFonts w:ascii="Times New Roman" w:hAnsi="Times New Roman" w:eastAsia="Times New Roman" w:cs="Times New Roman"/>
                <w:spacing w:val="15"/>
                <w:sz w:val="20"/>
                <w:szCs w:val="20"/>
              </w:rPr>
              <w:t>Ⅲ</w:t>
            </w:r>
            <w:r>
              <w:rPr>
                <w:rFonts w:ascii="Times New Roman" w:hAnsi="Times New Roman" w:eastAsia="Times New Roman" w:cs="Times New Roman"/>
                <w:spacing w:val="15"/>
                <w:position w:val="-1"/>
                <w:sz w:val="13"/>
                <w:szCs w:val="13"/>
              </w:rPr>
              <w:t>3</w:t>
            </w:r>
            <w:r>
              <w:rPr>
                <w:spacing w:val="5"/>
                <w:sz w:val="20"/>
                <w:szCs w:val="20"/>
              </w:rPr>
              <w:t>天山南坡草原牧业、绿洲农</w:t>
            </w:r>
            <w:r>
              <w:rPr>
                <w:spacing w:val="9"/>
                <w:sz w:val="20"/>
                <w:szCs w:val="20"/>
              </w:rPr>
              <w:t>业生态亚区，</w:t>
            </w:r>
            <w:r>
              <w:rPr>
                <w:rFonts w:ascii="Times New Roman" w:hAnsi="Times New Roman" w:eastAsia="Times New Roman" w:cs="Times New Roman"/>
                <w:spacing w:val="9"/>
                <w:sz w:val="20"/>
                <w:szCs w:val="20"/>
              </w:rPr>
              <w:t>48</w:t>
            </w:r>
            <w:r>
              <w:rPr>
                <w:rFonts w:ascii="Times New Roman" w:hAnsi="Times New Roman" w:eastAsia="Times New Roman" w:cs="Times New Roman"/>
                <w:spacing w:val="29"/>
                <w:w w:val="101"/>
                <w:sz w:val="20"/>
                <w:szCs w:val="20"/>
              </w:rPr>
              <w:t xml:space="preserve"> </w:t>
            </w:r>
            <w:r>
              <w:rPr>
                <w:spacing w:val="9"/>
                <w:sz w:val="20"/>
                <w:szCs w:val="20"/>
              </w:rPr>
              <w:t>觉罗塔格</w:t>
            </w:r>
            <w:r>
              <w:rPr>
                <w:rFonts w:ascii="Times New Roman" w:hAnsi="Times New Roman" w:eastAsia="Times New Roman" w:cs="Times New Roman"/>
                <w:spacing w:val="9"/>
                <w:sz w:val="20"/>
                <w:szCs w:val="20"/>
              </w:rPr>
              <w:t>-</w:t>
            </w:r>
            <w:r>
              <w:rPr>
                <w:spacing w:val="5"/>
                <w:sz w:val="20"/>
                <w:szCs w:val="20"/>
              </w:rPr>
              <w:t>库鲁克塔格山矿业开发、植</w:t>
            </w:r>
            <w:r>
              <w:rPr>
                <w:spacing w:val="12"/>
                <w:sz w:val="20"/>
                <w:szCs w:val="20"/>
              </w:rPr>
              <w:t>被保护生态功能区</w:t>
            </w:r>
            <w:r>
              <w:rPr>
                <w:rFonts w:ascii="Times New Roman" w:hAnsi="Times New Roman" w:eastAsia="Times New Roman" w:cs="Times New Roman"/>
                <w:spacing w:val="12"/>
                <w:sz w:val="20"/>
                <w:szCs w:val="20"/>
              </w:rPr>
              <w:t>”</w:t>
            </w:r>
            <w:r>
              <w:rPr>
                <w:rFonts w:ascii="Times New Roman" w:hAnsi="Times New Roman" w:eastAsia="Times New Roman" w:cs="Times New Roman"/>
                <w:spacing w:val="-19"/>
                <w:sz w:val="20"/>
                <w:szCs w:val="20"/>
              </w:rPr>
              <w:t xml:space="preserve"> </w:t>
            </w:r>
            <w:r>
              <w:rPr>
                <w:spacing w:val="12"/>
                <w:sz w:val="20"/>
                <w:szCs w:val="20"/>
              </w:rPr>
              <w:t>，该区</w:t>
            </w:r>
            <w:r>
              <w:rPr>
                <w:spacing w:val="23"/>
                <w:sz w:val="20"/>
                <w:szCs w:val="20"/>
              </w:rPr>
              <w:t>域主要生态问题为荒漠植</w:t>
            </w:r>
            <w:r>
              <w:rPr>
                <w:spacing w:val="5"/>
                <w:sz w:val="20"/>
                <w:szCs w:val="20"/>
              </w:rPr>
              <w:t>被破坏、地貌破坏；主要保护目标为保护荒漠植被、保护野骆驼等野生动物；主要</w:t>
            </w:r>
            <w:r>
              <w:rPr>
                <w:spacing w:val="6"/>
                <w:sz w:val="20"/>
                <w:szCs w:val="20"/>
              </w:rPr>
              <w:t>保护措施为加强采矿管理、禁止在野骆驼保护区缓冲区</w:t>
            </w:r>
            <w:r>
              <w:rPr>
                <w:spacing w:val="5"/>
                <w:sz w:val="20"/>
                <w:szCs w:val="20"/>
              </w:rPr>
              <w:t>内进行开发活动；适宜发展</w:t>
            </w:r>
            <w:r>
              <w:rPr>
                <w:spacing w:val="6"/>
                <w:sz w:val="20"/>
                <w:szCs w:val="20"/>
              </w:rPr>
              <w:t>方向为维护自然生态环境，</w:t>
            </w:r>
            <w:r>
              <w:rPr>
                <w:spacing w:val="7"/>
                <w:sz w:val="20"/>
                <w:szCs w:val="20"/>
              </w:rPr>
              <w:t>合理发展矿业。</w:t>
            </w:r>
          </w:p>
        </w:tc>
        <w:tc>
          <w:tcPr>
            <w:tcW w:w="2475" w:type="dxa"/>
            <w:vAlign w:val="top"/>
          </w:tcPr>
          <w:p w14:paraId="58CE7622">
            <w:pPr>
              <w:spacing w:line="280" w:lineRule="auto"/>
              <w:rPr>
                <w:rFonts w:ascii="Arial"/>
                <w:sz w:val="21"/>
              </w:rPr>
            </w:pPr>
          </w:p>
          <w:p w14:paraId="2580A81C">
            <w:pPr>
              <w:spacing w:line="280" w:lineRule="auto"/>
              <w:rPr>
                <w:rFonts w:ascii="Arial"/>
                <w:sz w:val="21"/>
              </w:rPr>
            </w:pPr>
          </w:p>
          <w:p w14:paraId="5D053316">
            <w:pPr>
              <w:pStyle w:val="6"/>
              <w:spacing w:before="65" w:line="252" w:lineRule="auto"/>
              <w:ind w:left="113" w:right="103" w:firstLine="1"/>
              <w:jc w:val="both"/>
              <w:rPr>
                <w:sz w:val="20"/>
                <w:szCs w:val="20"/>
              </w:rPr>
            </w:pPr>
            <w:r>
              <w:rPr>
                <w:spacing w:val="18"/>
                <w:sz w:val="20"/>
                <w:szCs w:val="20"/>
              </w:rPr>
              <w:t>本项</w:t>
            </w:r>
            <w:r>
              <w:rPr>
                <w:spacing w:val="-32"/>
                <w:sz w:val="20"/>
                <w:szCs w:val="20"/>
              </w:rPr>
              <w:t xml:space="preserve"> </w:t>
            </w:r>
            <w:r>
              <w:rPr>
                <w:spacing w:val="18"/>
                <w:sz w:val="20"/>
                <w:szCs w:val="20"/>
              </w:rPr>
              <w:t>目为建筑用玄武岩</w:t>
            </w:r>
            <w:r>
              <w:rPr>
                <w:spacing w:val="4"/>
                <w:sz w:val="20"/>
                <w:szCs w:val="20"/>
              </w:rPr>
              <w:t>矿开采项目，属于非金属</w:t>
            </w:r>
            <w:r>
              <w:rPr>
                <w:spacing w:val="13"/>
                <w:sz w:val="20"/>
                <w:szCs w:val="20"/>
              </w:rPr>
              <w:t>矿开采，项目根据</w:t>
            </w:r>
            <w:r>
              <w:rPr>
                <w:rFonts w:ascii="Times New Roman" w:hAnsi="Times New Roman" w:eastAsia="Times New Roman" w:cs="Times New Roman"/>
                <w:spacing w:val="13"/>
                <w:sz w:val="20"/>
                <w:szCs w:val="20"/>
              </w:rPr>
              <w:t>“</w:t>
            </w:r>
            <w:r>
              <w:rPr>
                <w:rFonts w:ascii="Times New Roman" w:hAnsi="Times New Roman" w:eastAsia="Times New Roman" w:cs="Times New Roman"/>
                <w:spacing w:val="-32"/>
                <w:sz w:val="20"/>
                <w:szCs w:val="20"/>
              </w:rPr>
              <w:t xml:space="preserve"> </w:t>
            </w:r>
            <w:r>
              <w:rPr>
                <w:spacing w:val="13"/>
                <w:sz w:val="20"/>
                <w:szCs w:val="20"/>
              </w:rPr>
              <w:t>谁开</w:t>
            </w:r>
            <w:r>
              <w:rPr>
                <w:spacing w:val="4"/>
                <w:sz w:val="20"/>
                <w:szCs w:val="20"/>
              </w:rPr>
              <w:t>发谁保护，谁造成污染负</w:t>
            </w:r>
            <w:r>
              <w:rPr>
                <w:spacing w:val="11"/>
                <w:sz w:val="20"/>
                <w:szCs w:val="20"/>
              </w:rPr>
              <w:t>责治理</w:t>
            </w:r>
            <w:r>
              <w:rPr>
                <w:rFonts w:ascii="Times New Roman" w:hAnsi="Times New Roman" w:eastAsia="Times New Roman" w:cs="Times New Roman"/>
                <w:spacing w:val="11"/>
                <w:sz w:val="20"/>
                <w:szCs w:val="20"/>
              </w:rPr>
              <w:t>”</w:t>
            </w:r>
            <w:r>
              <w:rPr>
                <w:rFonts w:ascii="Times New Roman" w:hAnsi="Times New Roman" w:eastAsia="Times New Roman" w:cs="Times New Roman"/>
                <w:spacing w:val="-8"/>
                <w:sz w:val="20"/>
                <w:szCs w:val="20"/>
              </w:rPr>
              <w:t xml:space="preserve"> </w:t>
            </w:r>
            <w:r>
              <w:rPr>
                <w:spacing w:val="11"/>
                <w:sz w:val="20"/>
                <w:szCs w:val="20"/>
              </w:rPr>
              <w:t>的原则，严格按</w:t>
            </w:r>
            <w:r>
              <w:rPr>
                <w:spacing w:val="4"/>
                <w:sz w:val="20"/>
                <w:szCs w:val="20"/>
              </w:rPr>
              <w:t>照相关标准、规范要求进行要求和管理，切实履行</w:t>
            </w:r>
            <w:r>
              <w:rPr>
                <w:spacing w:val="25"/>
                <w:sz w:val="20"/>
                <w:szCs w:val="20"/>
              </w:rPr>
              <w:t>矿产资源开发的环境保</w:t>
            </w:r>
            <w:r>
              <w:rPr>
                <w:spacing w:val="4"/>
                <w:sz w:val="20"/>
                <w:szCs w:val="20"/>
              </w:rPr>
              <w:t>护、水土流失防治、防风固沙、土地复垦、生态恢</w:t>
            </w:r>
            <w:r>
              <w:rPr>
                <w:spacing w:val="7"/>
                <w:sz w:val="20"/>
                <w:szCs w:val="20"/>
              </w:rPr>
              <w:t>复建设的要求。</w:t>
            </w:r>
          </w:p>
        </w:tc>
        <w:tc>
          <w:tcPr>
            <w:tcW w:w="512" w:type="dxa"/>
            <w:textDirection w:val="tbRlV"/>
            <w:vAlign w:val="top"/>
          </w:tcPr>
          <w:p w14:paraId="4B8D0F1F">
            <w:pPr>
              <w:pStyle w:val="6"/>
              <w:spacing w:before="190" w:line="215" w:lineRule="auto"/>
              <w:ind w:left="1858"/>
              <w:rPr>
                <w:sz w:val="20"/>
                <w:szCs w:val="20"/>
              </w:rPr>
            </w:pPr>
            <w:r>
              <w:rPr>
                <w:spacing w:val="8"/>
                <w:sz w:val="20"/>
                <w:szCs w:val="20"/>
              </w:rPr>
              <w:t>符</w:t>
            </w:r>
            <w:r>
              <w:rPr>
                <w:spacing w:val="-38"/>
                <w:sz w:val="20"/>
                <w:szCs w:val="20"/>
              </w:rPr>
              <w:t xml:space="preserve"> </w:t>
            </w:r>
            <w:r>
              <w:rPr>
                <w:spacing w:val="8"/>
                <w:sz w:val="20"/>
                <w:szCs w:val="20"/>
              </w:rPr>
              <w:t>合</w:t>
            </w:r>
          </w:p>
        </w:tc>
      </w:tr>
      <w:tr w14:paraId="153597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0" w:hRule="atLeast"/>
        </w:trPr>
        <w:tc>
          <w:tcPr>
            <w:tcW w:w="1864" w:type="dxa"/>
            <w:vMerge w:val="continue"/>
            <w:tcBorders>
              <w:top w:val="nil"/>
              <w:bottom w:val="nil"/>
            </w:tcBorders>
            <w:vAlign w:val="top"/>
          </w:tcPr>
          <w:p w14:paraId="25BC49BB">
            <w:pPr>
              <w:rPr>
                <w:rFonts w:ascii="Arial"/>
                <w:sz w:val="21"/>
              </w:rPr>
            </w:pPr>
          </w:p>
        </w:tc>
        <w:tc>
          <w:tcPr>
            <w:tcW w:w="1420" w:type="dxa"/>
            <w:vAlign w:val="top"/>
          </w:tcPr>
          <w:p w14:paraId="318202C0">
            <w:pPr>
              <w:spacing w:line="376" w:lineRule="auto"/>
              <w:rPr>
                <w:rFonts w:ascii="Arial"/>
                <w:sz w:val="21"/>
              </w:rPr>
            </w:pPr>
          </w:p>
          <w:p w14:paraId="1E0A2B98">
            <w:pPr>
              <w:pStyle w:val="6"/>
              <w:spacing w:before="65" w:line="228" w:lineRule="auto"/>
              <w:ind w:left="236"/>
              <w:rPr>
                <w:sz w:val="20"/>
                <w:szCs w:val="20"/>
              </w:rPr>
            </w:pPr>
            <w:r>
              <w:rPr>
                <w:spacing w:val="7"/>
                <w:sz w:val="20"/>
                <w:szCs w:val="20"/>
              </w:rPr>
              <w:t>《新疆维吾</w:t>
            </w:r>
          </w:p>
          <w:p w14:paraId="631C4CEC">
            <w:pPr>
              <w:pStyle w:val="6"/>
              <w:spacing w:before="24" w:line="228" w:lineRule="auto"/>
              <w:ind w:left="235"/>
              <w:rPr>
                <w:sz w:val="20"/>
                <w:szCs w:val="20"/>
              </w:rPr>
            </w:pPr>
            <w:r>
              <w:rPr>
                <w:spacing w:val="7"/>
                <w:sz w:val="20"/>
                <w:szCs w:val="20"/>
              </w:rPr>
              <w:t>尔自治区主</w:t>
            </w:r>
          </w:p>
          <w:p w14:paraId="2A56A309">
            <w:pPr>
              <w:pStyle w:val="6"/>
              <w:spacing w:before="23" w:line="229" w:lineRule="auto"/>
              <w:ind w:left="231"/>
              <w:rPr>
                <w:sz w:val="20"/>
                <w:szCs w:val="20"/>
              </w:rPr>
            </w:pPr>
            <w:r>
              <w:rPr>
                <w:spacing w:val="8"/>
                <w:sz w:val="20"/>
                <w:szCs w:val="20"/>
              </w:rPr>
              <w:t>体功能区规</w:t>
            </w:r>
          </w:p>
          <w:p w14:paraId="60A28C8A">
            <w:pPr>
              <w:pStyle w:val="6"/>
              <w:spacing w:before="25" w:line="230" w:lineRule="auto"/>
              <w:ind w:left="545"/>
              <w:rPr>
                <w:sz w:val="20"/>
                <w:szCs w:val="20"/>
              </w:rPr>
            </w:pPr>
            <w:r>
              <w:rPr>
                <w:sz w:val="20"/>
                <w:szCs w:val="20"/>
              </w:rPr>
              <w:t>划》</w:t>
            </w:r>
          </w:p>
        </w:tc>
        <w:tc>
          <w:tcPr>
            <w:tcW w:w="2686" w:type="dxa"/>
            <w:vAlign w:val="top"/>
          </w:tcPr>
          <w:p w14:paraId="3C926560">
            <w:pPr>
              <w:spacing w:line="273" w:lineRule="auto"/>
              <w:rPr>
                <w:rFonts w:ascii="Arial"/>
                <w:sz w:val="21"/>
              </w:rPr>
            </w:pPr>
          </w:p>
          <w:p w14:paraId="156AEB5A">
            <w:pPr>
              <w:spacing w:line="274" w:lineRule="auto"/>
              <w:rPr>
                <w:rFonts w:ascii="Arial"/>
                <w:sz w:val="21"/>
              </w:rPr>
            </w:pPr>
          </w:p>
          <w:p w14:paraId="3934B350">
            <w:pPr>
              <w:spacing w:line="274" w:lineRule="auto"/>
              <w:rPr>
                <w:rFonts w:ascii="Arial"/>
                <w:sz w:val="21"/>
              </w:rPr>
            </w:pPr>
          </w:p>
          <w:p w14:paraId="5D901D27">
            <w:pPr>
              <w:spacing w:before="57" w:line="199" w:lineRule="auto"/>
              <w:ind w:left="1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475" w:type="dxa"/>
            <w:vAlign w:val="top"/>
          </w:tcPr>
          <w:p w14:paraId="4A800EF0">
            <w:pPr>
              <w:pStyle w:val="6"/>
              <w:spacing w:before="34" w:line="246" w:lineRule="auto"/>
              <w:ind w:left="116" w:right="51" w:hanging="2"/>
              <w:jc w:val="both"/>
              <w:rPr>
                <w:sz w:val="20"/>
                <w:szCs w:val="20"/>
              </w:rPr>
            </w:pPr>
            <w:r>
              <w:rPr>
                <w:spacing w:val="4"/>
                <w:sz w:val="20"/>
                <w:szCs w:val="20"/>
              </w:rPr>
              <w:t>本项目位于《新疆维吾尔</w:t>
            </w:r>
            <w:r>
              <w:rPr>
                <w:spacing w:val="7"/>
                <w:sz w:val="20"/>
                <w:szCs w:val="20"/>
              </w:rPr>
              <w:t>自治区主体功能区规划》</w:t>
            </w:r>
            <w:r>
              <w:rPr>
                <w:spacing w:val="24"/>
                <w:sz w:val="20"/>
                <w:szCs w:val="20"/>
              </w:rPr>
              <w:t>中的国家级农产品主产</w:t>
            </w:r>
            <w:r>
              <w:rPr>
                <w:spacing w:val="4"/>
                <w:sz w:val="20"/>
                <w:szCs w:val="20"/>
              </w:rPr>
              <w:t>区－天山北坡主产区（奇</w:t>
            </w:r>
            <w:r>
              <w:rPr>
                <w:spacing w:val="2"/>
                <w:sz w:val="20"/>
                <w:szCs w:val="20"/>
              </w:rPr>
              <w:t>台县</w:t>
            </w:r>
            <w:r>
              <w:rPr>
                <w:spacing w:val="-50"/>
                <w:w w:val="95"/>
                <w:sz w:val="20"/>
                <w:szCs w:val="20"/>
              </w:rPr>
              <w:t>），</w:t>
            </w:r>
            <w:r>
              <w:rPr>
                <w:spacing w:val="2"/>
                <w:sz w:val="20"/>
                <w:szCs w:val="20"/>
              </w:rPr>
              <w:t>项目为采矿项目，</w:t>
            </w:r>
            <w:r>
              <w:rPr>
                <w:spacing w:val="24"/>
                <w:sz w:val="20"/>
                <w:szCs w:val="20"/>
              </w:rPr>
              <w:t>不属于高强度工业化项</w:t>
            </w:r>
            <w:r>
              <w:rPr>
                <w:spacing w:val="-2"/>
                <w:sz w:val="20"/>
                <w:szCs w:val="20"/>
              </w:rPr>
              <w:t>目。</w:t>
            </w:r>
          </w:p>
        </w:tc>
        <w:tc>
          <w:tcPr>
            <w:tcW w:w="512" w:type="dxa"/>
            <w:textDirection w:val="tbRlV"/>
            <w:vAlign w:val="top"/>
          </w:tcPr>
          <w:p w14:paraId="28A41019">
            <w:pPr>
              <w:pStyle w:val="6"/>
              <w:spacing w:before="190" w:line="215" w:lineRule="auto"/>
              <w:ind w:left="715"/>
              <w:rPr>
                <w:sz w:val="20"/>
                <w:szCs w:val="20"/>
              </w:rPr>
            </w:pPr>
            <w:r>
              <w:rPr>
                <w:spacing w:val="8"/>
                <w:sz w:val="20"/>
                <w:szCs w:val="20"/>
              </w:rPr>
              <w:t>符</w:t>
            </w:r>
            <w:r>
              <w:rPr>
                <w:spacing w:val="-38"/>
                <w:sz w:val="20"/>
                <w:szCs w:val="20"/>
              </w:rPr>
              <w:t xml:space="preserve"> </w:t>
            </w:r>
            <w:r>
              <w:rPr>
                <w:spacing w:val="8"/>
                <w:sz w:val="20"/>
                <w:szCs w:val="20"/>
              </w:rPr>
              <w:t>合</w:t>
            </w:r>
          </w:p>
        </w:tc>
      </w:tr>
      <w:tr w14:paraId="33D12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1864" w:type="dxa"/>
            <w:vMerge w:val="continue"/>
            <w:tcBorders>
              <w:top w:val="nil"/>
            </w:tcBorders>
            <w:vAlign w:val="top"/>
          </w:tcPr>
          <w:p w14:paraId="30D8B2D9">
            <w:pPr>
              <w:rPr>
                <w:rFonts w:ascii="Arial"/>
                <w:sz w:val="21"/>
              </w:rPr>
            </w:pPr>
          </w:p>
        </w:tc>
        <w:tc>
          <w:tcPr>
            <w:tcW w:w="1420" w:type="dxa"/>
            <w:vAlign w:val="top"/>
          </w:tcPr>
          <w:p w14:paraId="0343D57E">
            <w:pPr>
              <w:pStyle w:val="6"/>
              <w:spacing w:before="36" w:line="226" w:lineRule="auto"/>
              <w:ind w:left="236"/>
              <w:rPr>
                <w:sz w:val="20"/>
                <w:szCs w:val="20"/>
              </w:rPr>
            </w:pPr>
            <w:r>
              <w:rPr>
                <w:spacing w:val="6"/>
                <w:sz w:val="20"/>
                <w:szCs w:val="20"/>
              </w:rPr>
              <w:t>《昌吉回族</w:t>
            </w:r>
          </w:p>
        </w:tc>
        <w:tc>
          <w:tcPr>
            <w:tcW w:w="2686" w:type="dxa"/>
            <w:vAlign w:val="top"/>
          </w:tcPr>
          <w:p w14:paraId="20B413B3">
            <w:pPr>
              <w:pStyle w:val="6"/>
              <w:spacing w:before="36" w:line="226" w:lineRule="auto"/>
              <w:ind w:left="113"/>
              <w:rPr>
                <w:sz w:val="20"/>
                <w:szCs w:val="20"/>
              </w:rPr>
            </w:pPr>
            <w:r>
              <w:rPr>
                <w:spacing w:val="24"/>
                <w:sz w:val="20"/>
                <w:szCs w:val="20"/>
              </w:rPr>
              <w:t>严格执行国家产业政策，</w:t>
            </w:r>
          </w:p>
        </w:tc>
        <w:tc>
          <w:tcPr>
            <w:tcW w:w="2475" w:type="dxa"/>
            <w:vAlign w:val="top"/>
          </w:tcPr>
          <w:p w14:paraId="0051BD66">
            <w:pPr>
              <w:pStyle w:val="6"/>
              <w:spacing w:before="36" w:line="226" w:lineRule="auto"/>
              <w:ind w:left="114"/>
              <w:rPr>
                <w:sz w:val="20"/>
                <w:szCs w:val="20"/>
              </w:rPr>
            </w:pPr>
            <w:r>
              <w:rPr>
                <w:spacing w:val="18"/>
                <w:sz w:val="20"/>
                <w:szCs w:val="20"/>
              </w:rPr>
              <w:t>本项</w:t>
            </w:r>
            <w:r>
              <w:rPr>
                <w:spacing w:val="-32"/>
                <w:sz w:val="20"/>
                <w:szCs w:val="20"/>
              </w:rPr>
              <w:t xml:space="preserve"> </w:t>
            </w:r>
            <w:r>
              <w:rPr>
                <w:spacing w:val="18"/>
                <w:sz w:val="20"/>
                <w:szCs w:val="20"/>
              </w:rPr>
              <w:t>目为建筑用玄武岩</w:t>
            </w:r>
          </w:p>
        </w:tc>
        <w:tc>
          <w:tcPr>
            <w:tcW w:w="512" w:type="dxa"/>
            <w:vAlign w:val="top"/>
          </w:tcPr>
          <w:p w14:paraId="42DF215A">
            <w:pPr>
              <w:pStyle w:val="6"/>
              <w:spacing w:before="36" w:line="226" w:lineRule="auto"/>
              <w:ind w:left="117"/>
              <w:rPr>
                <w:sz w:val="20"/>
                <w:szCs w:val="20"/>
              </w:rPr>
            </w:pPr>
            <w:r>
              <w:rPr>
                <w:sz w:val="20"/>
                <w:szCs w:val="20"/>
              </w:rPr>
              <w:t>符</w:t>
            </w:r>
          </w:p>
        </w:tc>
      </w:tr>
    </w:tbl>
    <w:p w14:paraId="57A7C1ED">
      <w:pPr>
        <w:pStyle w:val="2"/>
      </w:pPr>
    </w:p>
    <w:p w14:paraId="7A29C6D6">
      <w:pPr>
        <w:sectPr>
          <w:footerReference r:id="rId24" w:type="default"/>
          <w:pgSz w:w="11906" w:h="16838"/>
          <w:pgMar w:top="1431" w:right="1510" w:bottom="1343" w:left="1433" w:header="0" w:footer="1183" w:gutter="0"/>
          <w:cols w:space="720" w:num="1"/>
        </w:sectPr>
      </w:pPr>
    </w:p>
    <w:p w14:paraId="72FFF57A">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1420"/>
        <w:gridCol w:w="2686"/>
        <w:gridCol w:w="2475"/>
        <w:gridCol w:w="512"/>
      </w:tblGrid>
      <w:tr w14:paraId="42992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88" w:hRule="atLeast"/>
        </w:trPr>
        <w:tc>
          <w:tcPr>
            <w:tcW w:w="1864" w:type="dxa"/>
            <w:vAlign w:val="top"/>
          </w:tcPr>
          <w:p w14:paraId="50DD25A3">
            <w:pPr>
              <w:rPr>
                <w:rFonts w:ascii="Arial"/>
                <w:sz w:val="21"/>
              </w:rPr>
            </w:pPr>
          </w:p>
        </w:tc>
        <w:tc>
          <w:tcPr>
            <w:tcW w:w="1420" w:type="dxa"/>
            <w:vAlign w:val="top"/>
          </w:tcPr>
          <w:p w14:paraId="6CE22C1E">
            <w:pPr>
              <w:pStyle w:val="6"/>
              <w:spacing w:before="62" w:line="253" w:lineRule="auto"/>
              <w:ind w:left="231" w:right="142" w:firstLine="34"/>
              <w:jc w:val="both"/>
              <w:rPr>
                <w:sz w:val="20"/>
                <w:szCs w:val="20"/>
              </w:rPr>
            </w:pPr>
            <w:r>
              <w:rPr>
                <w:spacing w:val="1"/>
                <w:sz w:val="20"/>
                <w:szCs w:val="20"/>
              </w:rPr>
              <w:t>自治州生态</w:t>
            </w:r>
            <w:r>
              <w:rPr>
                <w:spacing w:val="8"/>
                <w:sz w:val="20"/>
                <w:szCs w:val="20"/>
              </w:rPr>
              <w:t>环境保护与</w:t>
            </w:r>
            <w:r>
              <w:rPr>
                <w:spacing w:val="18"/>
                <w:sz w:val="20"/>
                <w:szCs w:val="20"/>
              </w:rPr>
              <w:t>建设</w:t>
            </w:r>
            <w:r>
              <w:rPr>
                <w:rFonts w:ascii="Times New Roman" w:hAnsi="Times New Roman" w:eastAsia="Times New Roman" w:cs="Times New Roman"/>
                <w:spacing w:val="18"/>
                <w:sz w:val="20"/>
                <w:szCs w:val="20"/>
              </w:rPr>
              <w:t>“</w:t>
            </w:r>
            <w:r>
              <w:rPr>
                <w:spacing w:val="18"/>
                <w:sz w:val="20"/>
                <w:szCs w:val="20"/>
              </w:rPr>
              <w:t>十四</w:t>
            </w:r>
            <w:r>
              <w:rPr>
                <w:spacing w:val="4"/>
                <w:sz w:val="20"/>
                <w:szCs w:val="20"/>
              </w:rPr>
              <w:t>五</w:t>
            </w:r>
            <w:r>
              <w:rPr>
                <w:spacing w:val="12"/>
                <w:sz w:val="20"/>
                <w:szCs w:val="20"/>
              </w:rPr>
              <w:t xml:space="preserve"> </w:t>
            </w:r>
            <w:r>
              <w:rPr>
                <w:rFonts w:ascii="Times New Roman" w:hAnsi="Times New Roman" w:eastAsia="Times New Roman" w:cs="Times New Roman"/>
                <w:spacing w:val="4"/>
                <w:sz w:val="20"/>
                <w:szCs w:val="20"/>
              </w:rPr>
              <w:t>”</w:t>
            </w:r>
            <w:r>
              <w:rPr>
                <w:spacing w:val="4"/>
                <w:sz w:val="20"/>
                <w:szCs w:val="20"/>
              </w:rPr>
              <w:t>规划》</w:t>
            </w:r>
          </w:p>
        </w:tc>
        <w:tc>
          <w:tcPr>
            <w:tcW w:w="2686" w:type="dxa"/>
            <w:vAlign w:val="top"/>
          </w:tcPr>
          <w:p w14:paraId="22BC766A">
            <w:pPr>
              <w:pStyle w:val="6"/>
              <w:spacing w:before="54" w:line="251" w:lineRule="auto"/>
              <w:ind w:left="105" w:right="38" w:firstLine="7"/>
              <w:rPr>
                <w:sz w:val="20"/>
                <w:szCs w:val="20"/>
              </w:rPr>
            </w:pPr>
            <w:r>
              <w:rPr>
                <w:spacing w:val="22"/>
                <w:sz w:val="20"/>
                <w:szCs w:val="20"/>
              </w:rPr>
              <w:t>依法依规淘汰落后产能</w:t>
            </w:r>
            <w:r>
              <w:rPr>
                <w:spacing w:val="-53"/>
                <w:sz w:val="20"/>
                <w:szCs w:val="20"/>
              </w:rPr>
              <w:t xml:space="preserve"> </w:t>
            </w:r>
            <w:r>
              <w:rPr>
                <w:spacing w:val="22"/>
                <w:sz w:val="20"/>
                <w:szCs w:val="20"/>
              </w:rPr>
              <w:t>，</w:t>
            </w:r>
            <w:r>
              <w:rPr>
                <w:spacing w:val="11"/>
                <w:sz w:val="20"/>
                <w:szCs w:val="20"/>
              </w:rPr>
              <w:t>推动水泥、电解铝、石化、</w:t>
            </w:r>
            <w:r>
              <w:rPr>
                <w:spacing w:val="23"/>
                <w:sz w:val="20"/>
                <w:szCs w:val="20"/>
              </w:rPr>
              <w:t>焦化、铸造等重点行业绿</w:t>
            </w:r>
            <w:r>
              <w:rPr>
                <w:spacing w:val="9"/>
                <w:sz w:val="20"/>
                <w:szCs w:val="20"/>
              </w:rPr>
              <w:t>色转型</w:t>
            </w:r>
            <w:r>
              <w:rPr>
                <w:spacing w:val="-56"/>
                <w:sz w:val="20"/>
                <w:szCs w:val="20"/>
              </w:rPr>
              <w:t xml:space="preserve"> </w:t>
            </w:r>
            <w:r>
              <w:rPr>
                <w:spacing w:val="32"/>
                <w:sz w:val="20"/>
                <w:szCs w:val="20"/>
                <w:u w:val="dotted" w:color="auto"/>
              </w:rPr>
              <w:t xml:space="preserve">   </w:t>
            </w:r>
            <w:r>
              <w:rPr>
                <w:spacing w:val="-76"/>
                <w:sz w:val="20"/>
                <w:szCs w:val="20"/>
              </w:rPr>
              <w:t xml:space="preserve"> </w:t>
            </w:r>
            <w:r>
              <w:rPr>
                <w:spacing w:val="9"/>
                <w:sz w:val="20"/>
                <w:szCs w:val="20"/>
              </w:rPr>
              <w:t>到</w:t>
            </w:r>
            <w:r>
              <w:rPr>
                <w:rFonts w:ascii="Times New Roman" w:hAnsi="Times New Roman" w:eastAsia="Times New Roman" w:cs="Times New Roman"/>
                <w:spacing w:val="9"/>
                <w:sz w:val="20"/>
                <w:szCs w:val="20"/>
              </w:rPr>
              <w:t xml:space="preserve">2025  </w:t>
            </w:r>
            <w:r>
              <w:rPr>
                <w:spacing w:val="9"/>
                <w:sz w:val="20"/>
                <w:szCs w:val="20"/>
              </w:rPr>
              <w:t>年</w:t>
            </w:r>
            <w:r>
              <w:rPr>
                <w:rFonts w:ascii="Times New Roman" w:hAnsi="Times New Roman" w:eastAsia="Times New Roman" w:cs="Times New Roman"/>
                <w:spacing w:val="9"/>
                <w:sz w:val="20"/>
                <w:szCs w:val="20"/>
              </w:rPr>
              <w:t>“</w:t>
            </w:r>
            <w:r>
              <w:rPr>
                <w:rFonts w:ascii="Times New Roman" w:hAnsi="Times New Roman" w:eastAsia="Times New Roman" w:cs="Times New Roman"/>
                <w:spacing w:val="-34"/>
                <w:sz w:val="20"/>
                <w:szCs w:val="20"/>
              </w:rPr>
              <w:t xml:space="preserve"> </w:t>
            </w:r>
            <w:r>
              <w:rPr>
                <w:spacing w:val="9"/>
                <w:sz w:val="20"/>
                <w:szCs w:val="20"/>
              </w:rPr>
              <w:t>乌</w:t>
            </w:r>
            <w:r>
              <w:rPr>
                <w:rFonts w:ascii="Times New Roman" w:hAnsi="Times New Roman" w:eastAsia="Times New Roman" w:cs="Times New Roman"/>
                <w:spacing w:val="9"/>
                <w:sz w:val="20"/>
                <w:szCs w:val="20"/>
              </w:rPr>
              <w:t>-</w:t>
            </w:r>
            <w:r>
              <w:rPr>
                <w:spacing w:val="19"/>
                <w:sz w:val="20"/>
                <w:szCs w:val="20"/>
              </w:rPr>
              <w:t>昌</w:t>
            </w:r>
            <w:r>
              <w:rPr>
                <w:rFonts w:ascii="Times New Roman" w:hAnsi="Times New Roman" w:eastAsia="Times New Roman" w:cs="Times New Roman"/>
                <w:spacing w:val="19"/>
                <w:sz w:val="20"/>
                <w:szCs w:val="20"/>
              </w:rPr>
              <w:t>-</w:t>
            </w:r>
            <w:r>
              <w:rPr>
                <w:spacing w:val="19"/>
                <w:sz w:val="20"/>
                <w:szCs w:val="20"/>
              </w:rPr>
              <w:t>石</w:t>
            </w:r>
            <w:r>
              <w:rPr>
                <w:spacing w:val="-63"/>
                <w:sz w:val="20"/>
                <w:szCs w:val="20"/>
              </w:rPr>
              <w:t xml:space="preserve"> </w:t>
            </w:r>
            <w:r>
              <w:rPr>
                <w:rFonts w:ascii="Times New Roman" w:hAnsi="Times New Roman" w:eastAsia="Times New Roman" w:cs="Times New Roman"/>
                <w:spacing w:val="19"/>
                <w:sz w:val="20"/>
                <w:szCs w:val="20"/>
              </w:rPr>
              <w:t>”</w:t>
            </w:r>
            <w:r>
              <w:rPr>
                <w:rFonts w:ascii="Times New Roman" w:hAnsi="Times New Roman" w:eastAsia="Times New Roman" w:cs="Times New Roman"/>
                <w:spacing w:val="-16"/>
                <w:sz w:val="20"/>
                <w:szCs w:val="20"/>
              </w:rPr>
              <w:t xml:space="preserve"> </w:t>
            </w:r>
            <w:r>
              <w:rPr>
                <w:spacing w:val="19"/>
                <w:sz w:val="20"/>
                <w:szCs w:val="20"/>
              </w:rPr>
              <w:t>区域在保证企业生产刚性需求的情况下</w:t>
            </w:r>
            <w:r>
              <w:rPr>
                <w:spacing w:val="-55"/>
                <w:sz w:val="20"/>
                <w:szCs w:val="20"/>
              </w:rPr>
              <w:t xml:space="preserve"> </w:t>
            </w:r>
            <w:r>
              <w:rPr>
                <w:spacing w:val="19"/>
                <w:sz w:val="20"/>
                <w:szCs w:val="20"/>
              </w:rPr>
              <w:t>，煤</w:t>
            </w:r>
            <w:r>
              <w:rPr>
                <w:spacing w:val="23"/>
                <w:sz w:val="20"/>
                <w:szCs w:val="20"/>
              </w:rPr>
              <w:t>炭消费占一次能源消费比</w:t>
            </w:r>
            <w:r>
              <w:rPr>
                <w:spacing w:val="19"/>
                <w:sz w:val="20"/>
                <w:szCs w:val="20"/>
              </w:rPr>
              <w:t>重有所下降</w:t>
            </w:r>
            <w:r>
              <w:rPr>
                <w:spacing w:val="-55"/>
                <w:sz w:val="20"/>
                <w:szCs w:val="20"/>
              </w:rPr>
              <w:t xml:space="preserve"> </w:t>
            </w:r>
            <w:r>
              <w:rPr>
                <w:spacing w:val="19"/>
                <w:sz w:val="20"/>
                <w:szCs w:val="20"/>
              </w:rPr>
              <w:t>。推动煤炭清洁高效利用</w:t>
            </w:r>
            <w:r>
              <w:rPr>
                <w:spacing w:val="-55"/>
                <w:sz w:val="20"/>
                <w:szCs w:val="20"/>
              </w:rPr>
              <w:t xml:space="preserve"> </w:t>
            </w:r>
            <w:r>
              <w:rPr>
                <w:spacing w:val="19"/>
                <w:sz w:val="20"/>
                <w:szCs w:val="20"/>
              </w:rPr>
              <w:t>，提高煤炭综</w:t>
            </w:r>
            <w:r>
              <w:rPr>
                <w:spacing w:val="11"/>
                <w:sz w:val="20"/>
                <w:szCs w:val="20"/>
              </w:rPr>
              <w:t>合利用效率，提升煤矸石、</w:t>
            </w:r>
            <w:r>
              <w:rPr>
                <w:spacing w:val="23"/>
                <w:sz w:val="20"/>
                <w:szCs w:val="20"/>
              </w:rPr>
              <w:t>粉煤灰和各种余气、余热</w:t>
            </w:r>
            <w:r>
              <w:rPr>
                <w:spacing w:val="21"/>
                <w:sz w:val="20"/>
                <w:szCs w:val="20"/>
              </w:rPr>
              <w:t>综合利用水平</w:t>
            </w:r>
            <w:r>
              <w:rPr>
                <w:spacing w:val="-60"/>
                <w:sz w:val="20"/>
                <w:szCs w:val="20"/>
              </w:rPr>
              <w:t xml:space="preserve"> </w:t>
            </w:r>
            <w:r>
              <w:rPr>
                <w:spacing w:val="33"/>
                <w:sz w:val="20"/>
                <w:szCs w:val="20"/>
                <w:u w:val="dotted" w:color="auto"/>
              </w:rPr>
              <w:t xml:space="preserve">   </w:t>
            </w:r>
            <w:r>
              <w:rPr>
                <w:spacing w:val="-71"/>
                <w:sz w:val="20"/>
                <w:szCs w:val="20"/>
              </w:rPr>
              <w:t xml:space="preserve"> </w:t>
            </w:r>
            <w:r>
              <w:rPr>
                <w:spacing w:val="21"/>
                <w:sz w:val="20"/>
                <w:szCs w:val="20"/>
              </w:rPr>
              <w:t>实施工</w:t>
            </w:r>
            <w:r>
              <w:rPr>
                <w:spacing w:val="24"/>
                <w:sz w:val="20"/>
                <w:szCs w:val="20"/>
              </w:rPr>
              <w:t>业企业物料封闭化管理专</w:t>
            </w:r>
            <w:r>
              <w:rPr>
                <w:spacing w:val="5"/>
                <w:sz w:val="20"/>
                <w:szCs w:val="20"/>
              </w:rPr>
              <w:t>项整治，使全州各县市（园区）贮存煤炭、煤矸石、煤</w:t>
            </w:r>
            <w:r>
              <w:rPr>
                <w:spacing w:val="20"/>
                <w:sz w:val="20"/>
                <w:szCs w:val="20"/>
              </w:rPr>
              <w:t>渣、水泥、石灰、石膏</w:t>
            </w:r>
            <w:r>
              <w:rPr>
                <w:spacing w:val="-50"/>
                <w:sz w:val="20"/>
                <w:szCs w:val="20"/>
              </w:rPr>
              <w:t xml:space="preserve"> </w:t>
            </w:r>
            <w:r>
              <w:rPr>
                <w:spacing w:val="20"/>
                <w:sz w:val="20"/>
                <w:szCs w:val="20"/>
              </w:rPr>
              <w:t>、</w:t>
            </w:r>
            <w:r>
              <w:rPr>
                <w:spacing w:val="23"/>
                <w:sz w:val="20"/>
                <w:szCs w:val="20"/>
              </w:rPr>
              <w:t>砂土等易产生扬尘的物料</w:t>
            </w:r>
            <w:r>
              <w:rPr>
                <w:spacing w:val="11"/>
                <w:sz w:val="20"/>
                <w:szCs w:val="20"/>
              </w:rPr>
              <w:t>全部实现密闭、密封储存，</w:t>
            </w:r>
            <w:r>
              <w:rPr>
                <w:spacing w:val="23"/>
                <w:sz w:val="20"/>
                <w:szCs w:val="20"/>
              </w:rPr>
              <w:t>企业无组织排放等扬尘污</w:t>
            </w:r>
            <w:r>
              <w:rPr>
                <w:spacing w:val="19"/>
                <w:sz w:val="20"/>
                <w:szCs w:val="20"/>
              </w:rPr>
              <w:t>染得到有效控制</w:t>
            </w:r>
            <w:r>
              <w:rPr>
                <w:spacing w:val="-55"/>
                <w:sz w:val="20"/>
                <w:szCs w:val="20"/>
              </w:rPr>
              <w:t xml:space="preserve"> </w:t>
            </w:r>
            <w:r>
              <w:rPr>
                <w:spacing w:val="19"/>
                <w:sz w:val="20"/>
                <w:szCs w:val="20"/>
              </w:rPr>
              <w:t>。持续推</w:t>
            </w:r>
            <w:r>
              <w:rPr>
                <w:spacing w:val="1"/>
                <w:sz w:val="20"/>
                <w:szCs w:val="20"/>
              </w:rPr>
              <w:t>进</w:t>
            </w:r>
            <w:r>
              <w:rPr>
                <w:spacing w:val="-16"/>
                <w:sz w:val="20"/>
                <w:szCs w:val="20"/>
              </w:rPr>
              <w:t xml:space="preserve"> </w:t>
            </w:r>
            <w:r>
              <w:rPr>
                <w:spacing w:val="1"/>
                <w:sz w:val="20"/>
                <w:szCs w:val="20"/>
              </w:rPr>
              <w:t>工</w:t>
            </w:r>
            <w:r>
              <w:rPr>
                <w:spacing w:val="-21"/>
                <w:sz w:val="20"/>
                <w:szCs w:val="20"/>
              </w:rPr>
              <w:t xml:space="preserve"> </w:t>
            </w:r>
            <w:r>
              <w:rPr>
                <w:spacing w:val="1"/>
                <w:sz w:val="20"/>
                <w:szCs w:val="20"/>
              </w:rPr>
              <w:t>业</w:t>
            </w:r>
            <w:r>
              <w:rPr>
                <w:spacing w:val="-18"/>
                <w:sz w:val="20"/>
                <w:szCs w:val="20"/>
              </w:rPr>
              <w:t xml:space="preserve"> </w:t>
            </w:r>
            <w:r>
              <w:rPr>
                <w:spacing w:val="1"/>
                <w:sz w:val="20"/>
                <w:szCs w:val="20"/>
              </w:rPr>
              <w:t>源</w:t>
            </w:r>
            <w:r>
              <w:rPr>
                <w:spacing w:val="-20"/>
                <w:sz w:val="20"/>
                <w:szCs w:val="20"/>
              </w:rPr>
              <w:t xml:space="preserve"> </w:t>
            </w:r>
            <w:r>
              <w:rPr>
                <w:spacing w:val="1"/>
                <w:sz w:val="20"/>
                <w:szCs w:val="20"/>
              </w:rPr>
              <w:t>全</w:t>
            </w:r>
            <w:r>
              <w:rPr>
                <w:spacing w:val="-20"/>
                <w:sz w:val="20"/>
                <w:szCs w:val="20"/>
              </w:rPr>
              <w:t xml:space="preserve"> </w:t>
            </w:r>
            <w:r>
              <w:rPr>
                <w:spacing w:val="1"/>
                <w:sz w:val="20"/>
                <w:szCs w:val="20"/>
              </w:rPr>
              <w:t>面</w:t>
            </w:r>
            <w:r>
              <w:rPr>
                <w:spacing w:val="-20"/>
                <w:sz w:val="20"/>
                <w:szCs w:val="20"/>
              </w:rPr>
              <w:t xml:space="preserve"> </w:t>
            </w:r>
            <w:r>
              <w:rPr>
                <w:spacing w:val="1"/>
                <w:sz w:val="20"/>
                <w:szCs w:val="20"/>
              </w:rPr>
              <w:t>达</w:t>
            </w:r>
            <w:r>
              <w:rPr>
                <w:spacing w:val="-20"/>
                <w:sz w:val="20"/>
                <w:szCs w:val="20"/>
              </w:rPr>
              <w:t xml:space="preserve"> </w:t>
            </w:r>
            <w:r>
              <w:rPr>
                <w:spacing w:val="1"/>
                <w:sz w:val="20"/>
                <w:szCs w:val="20"/>
              </w:rPr>
              <w:t>标</w:t>
            </w:r>
            <w:r>
              <w:rPr>
                <w:spacing w:val="-20"/>
                <w:sz w:val="20"/>
                <w:szCs w:val="20"/>
              </w:rPr>
              <w:t xml:space="preserve"> </w:t>
            </w:r>
            <w:r>
              <w:rPr>
                <w:spacing w:val="1"/>
                <w:sz w:val="20"/>
                <w:szCs w:val="20"/>
              </w:rPr>
              <w:t>排</w:t>
            </w:r>
            <w:r>
              <w:rPr>
                <w:spacing w:val="21"/>
                <w:sz w:val="20"/>
                <w:szCs w:val="20"/>
              </w:rPr>
              <w:t>放</w:t>
            </w:r>
            <w:r>
              <w:rPr>
                <w:spacing w:val="-54"/>
                <w:sz w:val="20"/>
                <w:szCs w:val="20"/>
              </w:rPr>
              <w:t xml:space="preserve"> </w:t>
            </w:r>
            <w:r>
              <w:rPr>
                <w:spacing w:val="32"/>
                <w:sz w:val="20"/>
                <w:szCs w:val="20"/>
                <w:u w:val="dotted" w:color="auto"/>
              </w:rPr>
              <w:t xml:space="preserve">   </w:t>
            </w:r>
            <w:r>
              <w:rPr>
                <w:spacing w:val="-74"/>
                <w:sz w:val="20"/>
                <w:szCs w:val="20"/>
              </w:rPr>
              <w:t xml:space="preserve"> </w:t>
            </w:r>
            <w:r>
              <w:rPr>
                <w:spacing w:val="21"/>
                <w:sz w:val="20"/>
                <w:szCs w:val="20"/>
              </w:rPr>
              <w:t>积极推进城市建成区、工业园区热电联供</w:t>
            </w:r>
            <w:r>
              <w:rPr>
                <w:spacing w:val="-58"/>
                <w:sz w:val="20"/>
                <w:szCs w:val="20"/>
              </w:rPr>
              <w:t xml:space="preserve"> </w:t>
            </w:r>
            <w:r>
              <w:rPr>
                <w:spacing w:val="21"/>
                <w:sz w:val="20"/>
                <w:szCs w:val="20"/>
              </w:rPr>
              <w:t>，</w:t>
            </w:r>
            <w:r>
              <w:rPr>
                <w:spacing w:val="14"/>
                <w:sz w:val="20"/>
                <w:szCs w:val="20"/>
              </w:rPr>
              <w:t>加快推进集中供热、</w:t>
            </w:r>
            <w:r>
              <w:rPr>
                <w:rFonts w:ascii="Times New Roman" w:hAnsi="Times New Roman" w:eastAsia="Times New Roman" w:cs="Times New Roman"/>
                <w:spacing w:val="14"/>
                <w:sz w:val="20"/>
                <w:szCs w:val="20"/>
              </w:rPr>
              <w:t>“</w:t>
            </w:r>
            <w:r>
              <w:rPr>
                <w:spacing w:val="14"/>
                <w:sz w:val="20"/>
                <w:szCs w:val="20"/>
              </w:rPr>
              <w:t>煤改</w:t>
            </w:r>
            <w:r>
              <w:rPr>
                <w:spacing w:val="9"/>
                <w:sz w:val="20"/>
                <w:szCs w:val="20"/>
              </w:rPr>
              <w:t>电</w:t>
            </w:r>
            <w:r>
              <w:rPr>
                <w:spacing w:val="-48"/>
                <w:sz w:val="20"/>
                <w:szCs w:val="20"/>
              </w:rPr>
              <w:t xml:space="preserve"> </w:t>
            </w:r>
            <w:r>
              <w:rPr>
                <w:rFonts w:ascii="Times New Roman" w:hAnsi="Times New Roman" w:eastAsia="Times New Roman" w:cs="Times New Roman"/>
                <w:spacing w:val="9"/>
                <w:sz w:val="20"/>
                <w:szCs w:val="20"/>
              </w:rPr>
              <w:t>”</w:t>
            </w:r>
            <w:r>
              <w:rPr>
                <w:rFonts w:ascii="Times New Roman" w:hAnsi="Times New Roman" w:eastAsia="Times New Roman" w:cs="Times New Roman"/>
                <w:spacing w:val="-20"/>
                <w:sz w:val="20"/>
                <w:szCs w:val="20"/>
              </w:rPr>
              <w:t xml:space="preserve"> </w:t>
            </w:r>
            <w:r>
              <w:rPr>
                <w:spacing w:val="9"/>
                <w:sz w:val="20"/>
                <w:szCs w:val="20"/>
              </w:rPr>
              <w:t>工程建设</w:t>
            </w:r>
            <w:r>
              <w:rPr>
                <w:spacing w:val="-51"/>
                <w:sz w:val="20"/>
                <w:szCs w:val="20"/>
              </w:rPr>
              <w:t xml:space="preserve"> </w:t>
            </w:r>
            <w:r>
              <w:rPr>
                <w:spacing w:val="32"/>
                <w:sz w:val="20"/>
                <w:szCs w:val="20"/>
                <w:u w:val="dotted" w:color="auto"/>
              </w:rPr>
              <w:t xml:space="preserve">   </w:t>
            </w:r>
            <w:r>
              <w:rPr>
                <w:spacing w:val="-41"/>
                <w:sz w:val="20"/>
                <w:szCs w:val="20"/>
              </w:rPr>
              <w:t xml:space="preserve"> </w:t>
            </w:r>
            <w:r>
              <w:rPr>
                <w:spacing w:val="9"/>
                <w:sz w:val="20"/>
                <w:szCs w:val="20"/>
              </w:rPr>
              <w:t>昌</w:t>
            </w:r>
            <w:r>
              <w:rPr>
                <w:spacing w:val="-49"/>
                <w:sz w:val="20"/>
                <w:szCs w:val="20"/>
              </w:rPr>
              <w:t xml:space="preserve"> </w:t>
            </w:r>
            <w:r>
              <w:rPr>
                <w:spacing w:val="9"/>
                <w:sz w:val="20"/>
                <w:szCs w:val="20"/>
              </w:rPr>
              <w:t>吉</w:t>
            </w:r>
            <w:r>
              <w:rPr>
                <w:spacing w:val="-57"/>
                <w:sz w:val="20"/>
                <w:szCs w:val="20"/>
              </w:rPr>
              <w:t xml:space="preserve"> </w:t>
            </w:r>
            <w:r>
              <w:rPr>
                <w:spacing w:val="9"/>
                <w:sz w:val="20"/>
                <w:szCs w:val="20"/>
              </w:rPr>
              <w:t>州</w:t>
            </w:r>
            <w:r>
              <w:rPr>
                <w:rFonts w:ascii="Times New Roman" w:hAnsi="Times New Roman" w:eastAsia="Times New Roman" w:cs="Times New Roman"/>
                <w:spacing w:val="9"/>
                <w:sz w:val="20"/>
                <w:szCs w:val="20"/>
              </w:rPr>
              <w:t>7</w:t>
            </w:r>
            <w:r>
              <w:rPr>
                <w:rFonts w:ascii="Times New Roman" w:hAnsi="Times New Roman" w:eastAsia="Times New Roman" w:cs="Times New Roman"/>
                <w:spacing w:val="3"/>
                <w:sz w:val="20"/>
                <w:szCs w:val="20"/>
              </w:rPr>
              <w:t xml:space="preserve">     </w:t>
            </w:r>
            <w:r>
              <w:rPr>
                <w:spacing w:val="9"/>
                <w:sz w:val="20"/>
                <w:szCs w:val="20"/>
              </w:rPr>
              <w:t>县市、</w:t>
            </w:r>
            <w:r>
              <w:rPr>
                <w:rFonts w:ascii="Times New Roman" w:hAnsi="Times New Roman" w:eastAsia="Times New Roman" w:cs="Times New Roman"/>
                <w:spacing w:val="9"/>
                <w:sz w:val="20"/>
                <w:szCs w:val="20"/>
              </w:rPr>
              <w:t xml:space="preserve">2     </w:t>
            </w:r>
            <w:r>
              <w:rPr>
                <w:spacing w:val="9"/>
                <w:sz w:val="20"/>
                <w:szCs w:val="20"/>
              </w:rPr>
              <w:t>园区范围内</w:t>
            </w:r>
            <w:r>
              <w:rPr>
                <w:spacing w:val="4"/>
                <w:sz w:val="20"/>
                <w:szCs w:val="20"/>
              </w:rPr>
              <w:t xml:space="preserve">的 </w:t>
            </w:r>
            <w:r>
              <w:rPr>
                <w:rFonts w:ascii="Times New Roman" w:hAnsi="Times New Roman" w:eastAsia="Times New Roman" w:cs="Times New Roman"/>
                <w:spacing w:val="4"/>
                <w:sz w:val="20"/>
                <w:szCs w:val="20"/>
              </w:rPr>
              <w:t>65</w:t>
            </w:r>
            <w:r>
              <w:rPr>
                <w:rFonts w:ascii="Times New Roman" w:hAnsi="Times New Roman" w:eastAsia="Times New Roman" w:cs="Times New Roman"/>
                <w:spacing w:val="10"/>
                <w:sz w:val="20"/>
                <w:szCs w:val="20"/>
              </w:rPr>
              <w:t xml:space="preserve">     </w:t>
            </w:r>
            <w:r>
              <w:rPr>
                <w:spacing w:val="4"/>
                <w:sz w:val="20"/>
                <w:szCs w:val="20"/>
              </w:rPr>
              <w:t>蒸</w:t>
            </w:r>
            <w:r>
              <w:rPr>
                <w:spacing w:val="-48"/>
                <w:sz w:val="20"/>
                <w:szCs w:val="20"/>
              </w:rPr>
              <w:t xml:space="preserve"> </w:t>
            </w:r>
            <w:r>
              <w:rPr>
                <w:spacing w:val="4"/>
                <w:sz w:val="20"/>
                <w:szCs w:val="20"/>
              </w:rPr>
              <w:t>吨</w:t>
            </w:r>
            <w:r>
              <w:rPr>
                <w:spacing w:val="-35"/>
                <w:sz w:val="20"/>
                <w:szCs w:val="20"/>
              </w:rPr>
              <w:t xml:space="preserve"> </w:t>
            </w:r>
            <w:r>
              <w:rPr>
                <w:spacing w:val="4"/>
                <w:sz w:val="20"/>
                <w:szCs w:val="20"/>
              </w:rPr>
              <w:t>以</w:t>
            </w:r>
            <w:r>
              <w:rPr>
                <w:spacing w:val="-52"/>
                <w:sz w:val="20"/>
                <w:szCs w:val="20"/>
              </w:rPr>
              <w:t xml:space="preserve"> </w:t>
            </w:r>
            <w:r>
              <w:rPr>
                <w:spacing w:val="4"/>
                <w:sz w:val="20"/>
                <w:szCs w:val="20"/>
              </w:rPr>
              <w:t>下</w:t>
            </w:r>
            <w:r>
              <w:rPr>
                <w:spacing w:val="-57"/>
                <w:sz w:val="20"/>
                <w:szCs w:val="20"/>
              </w:rPr>
              <w:t xml:space="preserve"> </w:t>
            </w:r>
            <w:r>
              <w:rPr>
                <w:spacing w:val="4"/>
                <w:sz w:val="20"/>
                <w:szCs w:val="20"/>
              </w:rPr>
              <w:t>燃煤锅</w:t>
            </w:r>
            <w:r>
              <w:rPr>
                <w:spacing w:val="15"/>
                <w:sz w:val="20"/>
                <w:szCs w:val="20"/>
              </w:rPr>
              <w:t>炉全面淘汰，统筹完成</w:t>
            </w:r>
            <w:r>
              <w:rPr>
                <w:rFonts w:ascii="Times New Roman" w:hAnsi="Times New Roman" w:eastAsia="Times New Roman" w:cs="Times New Roman"/>
                <w:spacing w:val="15"/>
                <w:sz w:val="20"/>
                <w:szCs w:val="20"/>
              </w:rPr>
              <w:t>“</w:t>
            </w:r>
            <w:r>
              <w:rPr>
                <w:spacing w:val="15"/>
                <w:sz w:val="20"/>
                <w:szCs w:val="20"/>
              </w:rPr>
              <w:t>煤</w:t>
            </w:r>
            <w:r>
              <w:rPr>
                <w:sz w:val="20"/>
                <w:szCs w:val="20"/>
              </w:rPr>
              <w:t>改气</w:t>
            </w:r>
            <w:r>
              <w:rPr>
                <w:rFonts w:ascii="Times New Roman" w:hAnsi="Times New Roman" w:eastAsia="Times New Roman" w:cs="Times New Roman"/>
                <w:sz w:val="20"/>
                <w:szCs w:val="20"/>
              </w:rPr>
              <w:t>”“</w:t>
            </w:r>
            <w:r>
              <w:rPr>
                <w:sz w:val="20"/>
                <w:szCs w:val="20"/>
              </w:rPr>
              <w:t>煤改电</w:t>
            </w:r>
            <w:r>
              <w:rPr>
                <w:rFonts w:ascii="Times New Roman" w:hAnsi="Times New Roman" w:eastAsia="Times New Roman" w:cs="Times New Roman"/>
                <w:sz w:val="20"/>
                <w:szCs w:val="20"/>
              </w:rPr>
              <w:t>”</w:t>
            </w:r>
            <w:r>
              <w:rPr>
                <w:sz w:val="20"/>
                <w:szCs w:val="20"/>
              </w:rPr>
              <w:t>、清洁能源替</w:t>
            </w:r>
            <w:r>
              <w:rPr>
                <w:spacing w:val="6"/>
                <w:sz w:val="20"/>
                <w:szCs w:val="20"/>
              </w:rPr>
              <w:t>代或接入集中供热管网等项</w:t>
            </w:r>
            <w:r>
              <w:rPr>
                <w:spacing w:val="23"/>
                <w:sz w:val="20"/>
                <w:szCs w:val="20"/>
              </w:rPr>
              <w:t>目建设</w:t>
            </w:r>
            <w:r>
              <w:rPr>
                <w:spacing w:val="-65"/>
                <w:sz w:val="20"/>
                <w:szCs w:val="20"/>
              </w:rPr>
              <w:t xml:space="preserve"> </w:t>
            </w:r>
            <w:r>
              <w:rPr>
                <w:spacing w:val="31"/>
                <w:sz w:val="20"/>
                <w:szCs w:val="20"/>
                <w:u w:val="dotted" w:color="auto"/>
              </w:rPr>
              <w:t xml:space="preserve">   </w:t>
            </w:r>
            <w:r>
              <w:rPr>
                <w:spacing w:val="-83"/>
                <w:sz w:val="20"/>
                <w:szCs w:val="20"/>
              </w:rPr>
              <w:t xml:space="preserve"> </w:t>
            </w:r>
            <w:r>
              <w:rPr>
                <w:spacing w:val="23"/>
                <w:sz w:val="20"/>
                <w:szCs w:val="20"/>
              </w:rPr>
              <w:t>加大不达标工</w:t>
            </w:r>
            <w:r>
              <w:rPr>
                <w:spacing w:val="21"/>
                <w:sz w:val="20"/>
                <w:szCs w:val="20"/>
              </w:rPr>
              <w:t>业炉窑淘汰力度</w:t>
            </w:r>
            <w:r>
              <w:rPr>
                <w:spacing w:val="-59"/>
                <w:sz w:val="20"/>
                <w:szCs w:val="20"/>
              </w:rPr>
              <w:t xml:space="preserve"> </w:t>
            </w:r>
            <w:r>
              <w:rPr>
                <w:spacing w:val="33"/>
                <w:sz w:val="20"/>
                <w:szCs w:val="20"/>
                <w:u w:val="dotted" w:color="auto"/>
              </w:rPr>
              <w:t xml:space="preserve">   </w:t>
            </w:r>
            <w:r>
              <w:rPr>
                <w:spacing w:val="-79"/>
                <w:sz w:val="20"/>
                <w:szCs w:val="20"/>
              </w:rPr>
              <w:t xml:space="preserve"> </w:t>
            </w:r>
            <w:r>
              <w:rPr>
                <w:spacing w:val="21"/>
                <w:sz w:val="20"/>
                <w:szCs w:val="20"/>
              </w:rPr>
              <w:t>推进石化、化工、工业涂装</w:t>
            </w:r>
            <w:r>
              <w:rPr>
                <w:spacing w:val="-51"/>
                <w:sz w:val="20"/>
                <w:szCs w:val="20"/>
              </w:rPr>
              <w:t xml:space="preserve"> </w:t>
            </w:r>
            <w:r>
              <w:rPr>
                <w:spacing w:val="21"/>
                <w:sz w:val="20"/>
                <w:szCs w:val="20"/>
              </w:rPr>
              <w:t>、</w:t>
            </w:r>
            <w:r>
              <w:rPr>
                <w:spacing w:val="16"/>
                <w:sz w:val="20"/>
                <w:szCs w:val="20"/>
              </w:rPr>
              <w:t>家具制造</w:t>
            </w:r>
            <w:r>
              <w:rPr>
                <w:spacing w:val="-55"/>
                <w:sz w:val="20"/>
                <w:szCs w:val="20"/>
              </w:rPr>
              <w:t xml:space="preserve"> </w:t>
            </w:r>
            <w:r>
              <w:rPr>
                <w:spacing w:val="16"/>
                <w:sz w:val="20"/>
                <w:szCs w:val="20"/>
              </w:rPr>
              <w:t>、塑料</w:t>
            </w:r>
            <w:r>
              <w:rPr>
                <w:spacing w:val="-56"/>
                <w:sz w:val="20"/>
                <w:szCs w:val="20"/>
              </w:rPr>
              <w:t xml:space="preserve"> </w:t>
            </w:r>
            <w:r>
              <w:rPr>
                <w:spacing w:val="16"/>
                <w:sz w:val="20"/>
                <w:szCs w:val="20"/>
              </w:rPr>
              <w:t>、橡胶</w:t>
            </w:r>
            <w:r>
              <w:rPr>
                <w:spacing w:val="-56"/>
                <w:sz w:val="20"/>
                <w:szCs w:val="20"/>
              </w:rPr>
              <w:t xml:space="preserve"> </w:t>
            </w:r>
            <w:r>
              <w:rPr>
                <w:spacing w:val="16"/>
                <w:sz w:val="20"/>
                <w:szCs w:val="20"/>
              </w:rPr>
              <w:t>、</w:t>
            </w:r>
            <w:r>
              <w:rPr>
                <w:spacing w:val="22"/>
                <w:sz w:val="20"/>
                <w:szCs w:val="20"/>
              </w:rPr>
              <w:t>包装印刷、汽修等重点行</w:t>
            </w:r>
            <w:r>
              <w:rPr>
                <w:spacing w:val="20"/>
                <w:sz w:val="20"/>
                <w:szCs w:val="20"/>
              </w:rPr>
              <w:t>业领域</w:t>
            </w:r>
            <w:r>
              <w:rPr>
                <w:spacing w:val="-13"/>
                <w:sz w:val="20"/>
                <w:szCs w:val="20"/>
              </w:rPr>
              <w:t xml:space="preserve"> </w:t>
            </w:r>
            <w:r>
              <w:rPr>
                <w:rFonts w:ascii="Times New Roman" w:hAnsi="Times New Roman" w:eastAsia="Times New Roman" w:cs="Times New Roman"/>
                <w:sz w:val="20"/>
                <w:szCs w:val="20"/>
              </w:rPr>
              <w:t>VOCs</w:t>
            </w:r>
            <w:r>
              <w:rPr>
                <w:rFonts w:ascii="Times New Roman" w:hAnsi="Times New Roman" w:eastAsia="Times New Roman" w:cs="Times New Roman"/>
                <w:spacing w:val="3"/>
                <w:sz w:val="20"/>
                <w:szCs w:val="20"/>
              </w:rPr>
              <w:t xml:space="preserve">     </w:t>
            </w:r>
            <w:r>
              <w:rPr>
                <w:spacing w:val="20"/>
                <w:sz w:val="20"/>
                <w:szCs w:val="20"/>
              </w:rPr>
              <w:t>整治</w:t>
            </w:r>
            <w:r>
              <w:rPr>
                <w:spacing w:val="-47"/>
                <w:sz w:val="20"/>
                <w:szCs w:val="20"/>
              </w:rPr>
              <w:t xml:space="preserve"> </w:t>
            </w:r>
            <w:r>
              <w:rPr>
                <w:spacing w:val="20"/>
                <w:sz w:val="20"/>
                <w:szCs w:val="20"/>
              </w:rPr>
              <w:t>，加</w:t>
            </w:r>
            <w:r>
              <w:rPr>
                <w:spacing w:val="10"/>
                <w:sz w:val="20"/>
                <w:szCs w:val="20"/>
              </w:rPr>
              <w:t>强</w:t>
            </w:r>
            <w:r>
              <w:rPr>
                <w:spacing w:val="-49"/>
                <w:sz w:val="20"/>
                <w:szCs w:val="20"/>
              </w:rPr>
              <w:t xml:space="preserve"> </w:t>
            </w:r>
            <w:r>
              <w:rPr>
                <w:rFonts w:ascii="Times New Roman" w:hAnsi="Times New Roman" w:eastAsia="Times New Roman" w:cs="Times New Roman"/>
                <w:sz w:val="20"/>
                <w:szCs w:val="20"/>
              </w:rPr>
              <w:t>VOCs</w:t>
            </w:r>
            <w:r>
              <w:rPr>
                <w:rFonts w:ascii="Times New Roman" w:hAnsi="Times New Roman" w:eastAsia="Times New Roman" w:cs="Times New Roman"/>
                <w:spacing w:val="17"/>
                <w:w w:val="101"/>
                <w:sz w:val="20"/>
                <w:szCs w:val="20"/>
              </w:rPr>
              <w:t xml:space="preserve">  </w:t>
            </w:r>
            <w:r>
              <w:rPr>
                <w:spacing w:val="10"/>
                <w:sz w:val="20"/>
                <w:szCs w:val="20"/>
              </w:rPr>
              <w:t>源头</w:t>
            </w:r>
            <w:r>
              <w:rPr>
                <w:spacing w:val="-58"/>
                <w:sz w:val="20"/>
                <w:szCs w:val="20"/>
              </w:rPr>
              <w:t xml:space="preserve"> </w:t>
            </w:r>
            <w:r>
              <w:rPr>
                <w:spacing w:val="10"/>
                <w:sz w:val="20"/>
                <w:szCs w:val="20"/>
              </w:rPr>
              <w:t>、过程</w:t>
            </w:r>
            <w:r>
              <w:rPr>
                <w:spacing w:val="-59"/>
                <w:sz w:val="20"/>
                <w:szCs w:val="20"/>
              </w:rPr>
              <w:t xml:space="preserve"> </w:t>
            </w:r>
            <w:r>
              <w:rPr>
                <w:spacing w:val="10"/>
                <w:sz w:val="20"/>
                <w:szCs w:val="20"/>
              </w:rPr>
              <w:t>、末</w:t>
            </w:r>
            <w:r>
              <w:rPr>
                <w:spacing w:val="18"/>
                <w:sz w:val="20"/>
                <w:szCs w:val="20"/>
              </w:rPr>
              <w:t>端全流程控制</w:t>
            </w:r>
            <w:r>
              <w:rPr>
                <w:spacing w:val="-48"/>
                <w:sz w:val="20"/>
                <w:szCs w:val="20"/>
              </w:rPr>
              <w:t xml:space="preserve"> </w:t>
            </w:r>
            <w:r>
              <w:rPr>
                <w:spacing w:val="18"/>
                <w:sz w:val="20"/>
                <w:szCs w:val="20"/>
              </w:rPr>
              <w:t>，重点加强</w:t>
            </w:r>
            <w:r>
              <w:rPr>
                <w:spacing w:val="45"/>
                <w:sz w:val="20"/>
                <w:szCs w:val="20"/>
              </w:rPr>
              <w:t>对光化学反应活性强的</w:t>
            </w:r>
            <w:r>
              <w:rPr>
                <w:rFonts w:ascii="Times New Roman" w:hAnsi="Times New Roman" w:eastAsia="Times New Roman" w:cs="Times New Roman"/>
                <w:sz w:val="20"/>
                <w:szCs w:val="20"/>
              </w:rPr>
              <w:t>VOCs</w:t>
            </w:r>
            <w:r>
              <w:rPr>
                <w:rFonts w:ascii="Times New Roman" w:hAnsi="Times New Roman" w:eastAsia="Times New Roman" w:cs="Times New Roman"/>
                <w:spacing w:val="1"/>
                <w:sz w:val="20"/>
                <w:szCs w:val="20"/>
              </w:rPr>
              <w:t xml:space="preserve">     </w:t>
            </w:r>
            <w:r>
              <w:rPr>
                <w:spacing w:val="12"/>
                <w:sz w:val="20"/>
                <w:szCs w:val="20"/>
              </w:rPr>
              <w:t>物质控制，开展企</w:t>
            </w:r>
            <w:r>
              <w:rPr>
                <w:spacing w:val="45"/>
                <w:sz w:val="20"/>
                <w:szCs w:val="20"/>
              </w:rPr>
              <w:t>业深度治理和精细化管</w:t>
            </w:r>
            <w:r>
              <w:rPr>
                <w:spacing w:val="27"/>
                <w:sz w:val="20"/>
                <w:szCs w:val="20"/>
              </w:rPr>
              <w:t>控</w:t>
            </w:r>
            <w:r>
              <w:rPr>
                <w:spacing w:val="-58"/>
                <w:sz w:val="20"/>
                <w:szCs w:val="20"/>
              </w:rPr>
              <w:t xml:space="preserve"> </w:t>
            </w:r>
            <w:r>
              <w:rPr>
                <w:spacing w:val="11"/>
                <w:sz w:val="20"/>
                <w:szCs w:val="20"/>
                <w:u w:val="dotted" w:color="auto"/>
              </w:rPr>
              <w:t xml:space="preserve">   </w:t>
            </w:r>
            <w:r>
              <w:rPr>
                <w:spacing w:val="-69"/>
                <w:sz w:val="20"/>
                <w:szCs w:val="20"/>
              </w:rPr>
              <w:t xml:space="preserve"> </w:t>
            </w:r>
            <w:r>
              <w:rPr>
                <w:spacing w:val="27"/>
                <w:sz w:val="20"/>
                <w:szCs w:val="20"/>
              </w:rPr>
              <w:t>落实建筑工地智能</w:t>
            </w:r>
            <w:r>
              <w:rPr>
                <w:spacing w:val="22"/>
                <w:sz w:val="20"/>
                <w:szCs w:val="20"/>
              </w:rPr>
              <w:t>降尘管控专项行动方案</w:t>
            </w:r>
            <w:r>
              <w:rPr>
                <w:spacing w:val="-43"/>
                <w:sz w:val="20"/>
                <w:szCs w:val="20"/>
              </w:rPr>
              <w:t xml:space="preserve"> </w:t>
            </w:r>
            <w:r>
              <w:rPr>
                <w:spacing w:val="22"/>
                <w:sz w:val="20"/>
                <w:szCs w:val="20"/>
              </w:rPr>
              <w:t>，</w:t>
            </w:r>
            <w:r>
              <w:rPr>
                <w:spacing w:val="19"/>
                <w:sz w:val="20"/>
                <w:szCs w:val="20"/>
              </w:rPr>
              <w:t>全州建筑面积</w:t>
            </w:r>
            <w:r>
              <w:rPr>
                <w:spacing w:val="-29"/>
                <w:sz w:val="20"/>
                <w:szCs w:val="20"/>
              </w:rPr>
              <w:t xml:space="preserve"> </w:t>
            </w:r>
            <w:r>
              <w:rPr>
                <w:rFonts w:ascii="Times New Roman" w:hAnsi="Times New Roman" w:eastAsia="Times New Roman" w:cs="Times New Roman"/>
                <w:spacing w:val="19"/>
                <w:sz w:val="20"/>
                <w:szCs w:val="20"/>
              </w:rPr>
              <w:t>3000</w:t>
            </w:r>
            <w:r>
              <w:rPr>
                <w:rFonts w:ascii="Times New Roman" w:hAnsi="Times New Roman" w:eastAsia="Times New Roman" w:cs="Times New Roman"/>
                <w:spacing w:val="24"/>
                <w:sz w:val="20"/>
                <w:szCs w:val="20"/>
              </w:rPr>
              <w:t xml:space="preserve">  </w:t>
            </w:r>
            <w:r>
              <w:rPr>
                <w:spacing w:val="19"/>
                <w:sz w:val="20"/>
                <w:szCs w:val="20"/>
              </w:rPr>
              <w:t>平方</w:t>
            </w:r>
            <w:r>
              <w:rPr>
                <w:spacing w:val="44"/>
                <w:sz w:val="20"/>
                <w:szCs w:val="20"/>
              </w:rPr>
              <w:t>米及以上新建建筑工程</w:t>
            </w:r>
            <w:r>
              <w:rPr>
                <w:spacing w:val="4"/>
                <w:sz w:val="20"/>
                <w:szCs w:val="20"/>
              </w:rPr>
              <w:t>和</w:t>
            </w:r>
            <w:r>
              <w:rPr>
                <w:spacing w:val="-46"/>
                <w:sz w:val="20"/>
                <w:szCs w:val="20"/>
              </w:rPr>
              <w:t xml:space="preserve"> </w:t>
            </w:r>
            <w:r>
              <w:rPr>
                <w:spacing w:val="4"/>
                <w:sz w:val="20"/>
                <w:szCs w:val="20"/>
              </w:rPr>
              <w:t>主</w:t>
            </w:r>
            <w:r>
              <w:rPr>
                <w:spacing w:val="-54"/>
                <w:sz w:val="20"/>
                <w:szCs w:val="20"/>
              </w:rPr>
              <w:t xml:space="preserve"> </w:t>
            </w:r>
            <w:r>
              <w:rPr>
                <w:spacing w:val="4"/>
                <w:sz w:val="20"/>
                <w:szCs w:val="20"/>
              </w:rPr>
              <w:t>体</w:t>
            </w:r>
            <w:r>
              <w:rPr>
                <w:spacing w:val="-50"/>
                <w:sz w:val="20"/>
                <w:szCs w:val="20"/>
              </w:rPr>
              <w:t xml:space="preserve"> </w:t>
            </w:r>
            <w:r>
              <w:rPr>
                <w:spacing w:val="4"/>
                <w:sz w:val="20"/>
                <w:szCs w:val="20"/>
              </w:rPr>
              <w:t>未</w:t>
            </w:r>
            <w:r>
              <w:rPr>
                <w:spacing w:val="-54"/>
                <w:sz w:val="20"/>
                <w:szCs w:val="20"/>
              </w:rPr>
              <w:t xml:space="preserve"> </w:t>
            </w:r>
            <w:r>
              <w:rPr>
                <w:spacing w:val="4"/>
                <w:sz w:val="20"/>
                <w:szCs w:val="20"/>
              </w:rPr>
              <w:t>封</w:t>
            </w:r>
            <w:r>
              <w:rPr>
                <w:spacing w:val="-56"/>
                <w:sz w:val="20"/>
                <w:szCs w:val="20"/>
              </w:rPr>
              <w:t xml:space="preserve"> </w:t>
            </w:r>
            <w:r>
              <w:rPr>
                <w:spacing w:val="4"/>
                <w:sz w:val="20"/>
                <w:szCs w:val="20"/>
              </w:rPr>
              <w:t>顶</w:t>
            </w:r>
            <w:r>
              <w:rPr>
                <w:spacing w:val="-39"/>
                <w:sz w:val="20"/>
                <w:szCs w:val="20"/>
              </w:rPr>
              <w:t xml:space="preserve"> </w:t>
            </w:r>
            <w:r>
              <w:rPr>
                <w:spacing w:val="4"/>
                <w:sz w:val="20"/>
                <w:szCs w:val="20"/>
              </w:rPr>
              <w:t>的</w:t>
            </w:r>
            <w:r>
              <w:rPr>
                <w:spacing w:val="-57"/>
                <w:sz w:val="20"/>
                <w:szCs w:val="20"/>
              </w:rPr>
              <w:t xml:space="preserve"> </w:t>
            </w:r>
            <w:r>
              <w:rPr>
                <w:spacing w:val="4"/>
                <w:sz w:val="20"/>
                <w:szCs w:val="20"/>
              </w:rPr>
              <w:t>在</w:t>
            </w:r>
            <w:r>
              <w:rPr>
                <w:spacing w:val="-44"/>
                <w:sz w:val="20"/>
                <w:szCs w:val="20"/>
              </w:rPr>
              <w:t xml:space="preserve"> </w:t>
            </w:r>
            <w:r>
              <w:rPr>
                <w:spacing w:val="4"/>
                <w:sz w:val="20"/>
                <w:szCs w:val="20"/>
              </w:rPr>
              <w:t>建工</w:t>
            </w:r>
            <w:r>
              <w:rPr>
                <w:spacing w:val="39"/>
                <w:sz w:val="20"/>
                <w:szCs w:val="20"/>
              </w:rPr>
              <w:t>程安装降尘喷淋系统</w:t>
            </w:r>
            <w:r>
              <w:rPr>
                <w:spacing w:val="-34"/>
                <w:sz w:val="20"/>
                <w:szCs w:val="20"/>
              </w:rPr>
              <w:t xml:space="preserve"> </w:t>
            </w:r>
            <w:r>
              <w:rPr>
                <w:spacing w:val="39"/>
                <w:sz w:val="20"/>
                <w:szCs w:val="20"/>
              </w:rPr>
              <w:t>，</w:t>
            </w:r>
            <w:r>
              <w:rPr>
                <w:spacing w:val="44"/>
                <w:sz w:val="20"/>
                <w:szCs w:val="20"/>
              </w:rPr>
              <w:t>并与扬尘在线监测设备</w:t>
            </w:r>
            <w:r>
              <w:rPr>
                <w:spacing w:val="-4"/>
                <w:sz w:val="20"/>
                <w:szCs w:val="20"/>
              </w:rPr>
              <w:t>联</w:t>
            </w:r>
            <w:r>
              <w:rPr>
                <w:spacing w:val="-23"/>
                <w:sz w:val="20"/>
                <w:szCs w:val="20"/>
              </w:rPr>
              <w:t xml:space="preserve"> </w:t>
            </w:r>
            <w:r>
              <w:rPr>
                <w:spacing w:val="-4"/>
                <w:sz w:val="20"/>
                <w:szCs w:val="20"/>
              </w:rPr>
              <w:t>接 ， 实</w:t>
            </w:r>
            <w:r>
              <w:rPr>
                <w:spacing w:val="-21"/>
                <w:sz w:val="20"/>
                <w:szCs w:val="20"/>
              </w:rPr>
              <w:t xml:space="preserve"> </w:t>
            </w:r>
            <w:r>
              <w:rPr>
                <w:spacing w:val="-4"/>
                <w:sz w:val="20"/>
                <w:szCs w:val="20"/>
              </w:rPr>
              <w:t>现</w:t>
            </w:r>
            <w:r>
              <w:rPr>
                <w:spacing w:val="-15"/>
                <w:sz w:val="20"/>
                <w:szCs w:val="20"/>
              </w:rPr>
              <w:t xml:space="preserve"> </w:t>
            </w:r>
            <w:r>
              <w:rPr>
                <w:spacing w:val="-4"/>
                <w:sz w:val="20"/>
                <w:szCs w:val="20"/>
              </w:rPr>
              <w:t>智</w:t>
            </w:r>
            <w:r>
              <w:rPr>
                <w:spacing w:val="-15"/>
                <w:sz w:val="20"/>
                <w:szCs w:val="20"/>
              </w:rPr>
              <w:t xml:space="preserve"> </w:t>
            </w:r>
            <w:r>
              <w:rPr>
                <w:spacing w:val="-4"/>
                <w:sz w:val="20"/>
                <w:szCs w:val="20"/>
              </w:rPr>
              <w:t>能</w:t>
            </w:r>
            <w:r>
              <w:rPr>
                <w:spacing w:val="-21"/>
                <w:sz w:val="20"/>
                <w:szCs w:val="20"/>
              </w:rPr>
              <w:t xml:space="preserve"> </w:t>
            </w:r>
            <w:r>
              <w:rPr>
                <w:spacing w:val="-4"/>
                <w:sz w:val="20"/>
                <w:szCs w:val="20"/>
              </w:rPr>
              <w:t>化</w:t>
            </w:r>
            <w:r>
              <w:rPr>
                <w:spacing w:val="-21"/>
                <w:sz w:val="20"/>
                <w:szCs w:val="20"/>
              </w:rPr>
              <w:t xml:space="preserve"> </w:t>
            </w:r>
            <w:r>
              <w:rPr>
                <w:spacing w:val="-4"/>
                <w:sz w:val="20"/>
                <w:szCs w:val="20"/>
              </w:rPr>
              <w:t>控</w:t>
            </w:r>
          </w:p>
        </w:tc>
        <w:tc>
          <w:tcPr>
            <w:tcW w:w="2475" w:type="dxa"/>
            <w:vAlign w:val="top"/>
          </w:tcPr>
          <w:p w14:paraId="2471E2C4">
            <w:pPr>
              <w:pStyle w:val="6"/>
              <w:spacing w:before="69" w:line="251" w:lineRule="auto"/>
              <w:ind w:left="113" w:right="39"/>
              <w:rPr>
                <w:sz w:val="20"/>
                <w:szCs w:val="20"/>
              </w:rPr>
            </w:pPr>
            <w:r>
              <w:rPr>
                <w:spacing w:val="4"/>
                <w:sz w:val="20"/>
                <w:szCs w:val="20"/>
              </w:rPr>
              <w:t>矿开采项目，符合国家产业政策，不属于落后产能</w:t>
            </w:r>
            <w:r>
              <w:rPr>
                <w:spacing w:val="10"/>
                <w:sz w:val="20"/>
                <w:szCs w:val="20"/>
              </w:rPr>
              <w:t>和水泥、电解铝、石化、</w:t>
            </w:r>
            <w:r>
              <w:rPr>
                <w:spacing w:val="19"/>
                <w:sz w:val="20"/>
                <w:szCs w:val="20"/>
              </w:rPr>
              <w:t>焦化</w:t>
            </w:r>
            <w:r>
              <w:rPr>
                <w:spacing w:val="-52"/>
                <w:sz w:val="20"/>
                <w:szCs w:val="20"/>
              </w:rPr>
              <w:t xml:space="preserve"> </w:t>
            </w:r>
            <w:r>
              <w:rPr>
                <w:spacing w:val="19"/>
                <w:sz w:val="20"/>
                <w:szCs w:val="20"/>
              </w:rPr>
              <w:t>、铸造等重点行业</w:t>
            </w:r>
            <w:r>
              <w:rPr>
                <w:spacing w:val="49"/>
                <w:sz w:val="20"/>
                <w:szCs w:val="20"/>
              </w:rPr>
              <w:t>以及其他高耗能高污</w:t>
            </w:r>
            <w:r>
              <w:rPr>
                <w:spacing w:val="14"/>
                <w:sz w:val="20"/>
                <w:szCs w:val="20"/>
              </w:rPr>
              <w:t>染、涉重金属类项</w:t>
            </w:r>
            <w:r>
              <w:rPr>
                <w:spacing w:val="-30"/>
                <w:sz w:val="20"/>
                <w:szCs w:val="20"/>
              </w:rPr>
              <w:t xml:space="preserve"> </w:t>
            </w:r>
            <w:r>
              <w:rPr>
                <w:spacing w:val="14"/>
                <w:sz w:val="20"/>
                <w:szCs w:val="20"/>
              </w:rPr>
              <w:t>目</w:t>
            </w:r>
            <w:r>
              <w:rPr>
                <w:spacing w:val="-53"/>
                <w:sz w:val="20"/>
                <w:szCs w:val="20"/>
              </w:rPr>
              <w:t xml:space="preserve"> </w:t>
            </w:r>
            <w:r>
              <w:rPr>
                <w:spacing w:val="14"/>
                <w:sz w:val="20"/>
                <w:szCs w:val="20"/>
              </w:rPr>
              <w:t>。</w:t>
            </w:r>
            <w:r>
              <w:rPr>
                <w:spacing w:val="4"/>
                <w:sz w:val="20"/>
                <w:szCs w:val="20"/>
              </w:rPr>
              <w:t>本项目采取湿式凿岩、湿式钻孔、洒水降尘、道路硬化，破碎、筛分粉尘采</w:t>
            </w:r>
            <w:r>
              <w:rPr>
                <w:spacing w:val="20"/>
                <w:sz w:val="20"/>
                <w:szCs w:val="20"/>
              </w:rPr>
              <w:t>取密闭罩密闭处理</w:t>
            </w:r>
            <w:r>
              <w:rPr>
                <w:spacing w:val="-50"/>
                <w:sz w:val="20"/>
                <w:szCs w:val="20"/>
              </w:rPr>
              <w:t xml:space="preserve"> </w:t>
            </w:r>
            <w:r>
              <w:rPr>
                <w:spacing w:val="20"/>
                <w:sz w:val="20"/>
                <w:szCs w:val="20"/>
              </w:rPr>
              <w:t>，破</w:t>
            </w:r>
            <w:r>
              <w:rPr>
                <w:spacing w:val="4"/>
                <w:sz w:val="20"/>
                <w:szCs w:val="20"/>
              </w:rPr>
              <w:t>碎、筛分粉尘经集气罩收集后，由两台布袋除尘器</w:t>
            </w:r>
            <w:r>
              <w:rPr>
                <w:spacing w:val="9"/>
                <w:sz w:val="20"/>
                <w:szCs w:val="20"/>
              </w:rPr>
              <w:t xml:space="preserve">处理后通过 </w:t>
            </w:r>
            <w:r>
              <w:rPr>
                <w:rFonts w:ascii="Times New Roman" w:hAnsi="Times New Roman" w:eastAsia="Times New Roman" w:cs="Times New Roman"/>
                <w:spacing w:val="9"/>
                <w:sz w:val="20"/>
                <w:szCs w:val="20"/>
              </w:rPr>
              <w:t>15m</w:t>
            </w:r>
            <w:r>
              <w:rPr>
                <w:rFonts w:ascii="Times New Roman" w:hAnsi="Times New Roman" w:eastAsia="Times New Roman" w:cs="Times New Roman"/>
                <w:spacing w:val="39"/>
                <w:sz w:val="20"/>
                <w:szCs w:val="20"/>
              </w:rPr>
              <w:t xml:space="preserve"> </w:t>
            </w:r>
            <w:r>
              <w:rPr>
                <w:spacing w:val="9"/>
                <w:sz w:val="20"/>
                <w:szCs w:val="20"/>
              </w:rPr>
              <w:t>高排气</w:t>
            </w:r>
            <w:r>
              <w:rPr>
                <w:spacing w:val="25"/>
                <w:sz w:val="20"/>
                <w:szCs w:val="20"/>
              </w:rPr>
              <w:t>筒排放等措施控制各环</w:t>
            </w:r>
            <w:r>
              <w:rPr>
                <w:spacing w:val="4"/>
                <w:sz w:val="20"/>
                <w:szCs w:val="20"/>
              </w:rPr>
              <w:t>节粉尘产生，降低环境污</w:t>
            </w:r>
            <w:r>
              <w:rPr>
                <w:sz w:val="20"/>
                <w:szCs w:val="20"/>
              </w:rPr>
              <w:t>染。</w:t>
            </w:r>
          </w:p>
          <w:p w14:paraId="22CD8D7B">
            <w:pPr>
              <w:pStyle w:val="6"/>
              <w:spacing w:before="13" w:line="251" w:lineRule="auto"/>
              <w:ind w:left="113" w:right="41" w:firstLine="1"/>
              <w:rPr>
                <w:sz w:val="20"/>
                <w:szCs w:val="20"/>
              </w:rPr>
            </w:pPr>
            <w:r>
              <w:rPr>
                <w:spacing w:val="18"/>
                <w:sz w:val="20"/>
                <w:szCs w:val="20"/>
              </w:rPr>
              <w:t>本项</w:t>
            </w:r>
            <w:r>
              <w:rPr>
                <w:spacing w:val="-32"/>
                <w:sz w:val="20"/>
                <w:szCs w:val="20"/>
              </w:rPr>
              <w:t xml:space="preserve"> </w:t>
            </w:r>
            <w:r>
              <w:rPr>
                <w:spacing w:val="18"/>
                <w:sz w:val="20"/>
                <w:szCs w:val="20"/>
              </w:rPr>
              <w:t>目生产过程中不产</w:t>
            </w:r>
            <w:r>
              <w:rPr>
                <w:spacing w:val="4"/>
                <w:sz w:val="20"/>
                <w:szCs w:val="20"/>
              </w:rPr>
              <w:t>生废水；车辆冲洗废水经</w:t>
            </w:r>
            <w:r>
              <w:rPr>
                <w:spacing w:val="25"/>
                <w:sz w:val="20"/>
                <w:szCs w:val="20"/>
              </w:rPr>
              <w:t>隔油沉淀池处理后回用</w:t>
            </w:r>
            <w:r>
              <w:rPr>
                <w:spacing w:val="4"/>
                <w:sz w:val="20"/>
                <w:szCs w:val="20"/>
              </w:rPr>
              <w:t>于车辆冲洗，不外排；洗</w:t>
            </w:r>
            <w:r>
              <w:rPr>
                <w:spacing w:val="25"/>
                <w:sz w:val="20"/>
                <w:szCs w:val="20"/>
              </w:rPr>
              <w:t>砂废水经沉淀池处理后</w:t>
            </w:r>
            <w:r>
              <w:rPr>
                <w:spacing w:val="4"/>
                <w:sz w:val="20"/>
                <w:szCs w:val="20"/>
              </w:rPr>
              <w:t>回用不外排；雨季矿坑集</w:t>
            </w:r>
            <w:r>
              <w:rPr>
                <w:spacing w:val="25"/>
                <w:sz w:val="20"/>
                <w:szCs w:val="20"/>
              </w:rPr>
              <w:t>水经收集后用于矿区洒</w:t>
            </w:r>
            <w:r>
              <w:rPr>
                <w:spacing w:val="4"/>
                <w:sz w:val="20"/>
                <w:szCs w:val="20"/>
              </w:rPr>
              <w:t>水降尘，不外排；生活污</w:t>
            </w:r>
            <w:r>
              <w:rPr>
                <w:spacing w:val="25"/>
                <w:sz w:val="20"/>
                <w:szCs w:val="20"/>
              </w:rPr>
              <w:t>水由化粪池集中收集后由吸污泵车运至红沙泉一号矿生活污水处理站</w:t>
            </w:r>
            <w:r>
              <w:rPr>
                <w:spacing w:val="4"/>
                <w:sz w:val="20"/>
                <w:szCs w:val="20"/>
              </w:rPr>
              <w:t>处理。本项目通过优先选用低噪声设备，高噪声设备通过基础减振、隔音等控制措施，项目运营期噪声排放满足《工业企业厂</w:t>
            </w:r>
            <w:r>
              <w:rPr>
                <w:spacing w:val="23"/>
                <w:sz w:val="20"/>
                <w:szCs w:val="20"/>
              </w:rPr>
              <w:t>界环境噪声排放标准》</w:t>
            </w:r>
            <w:r>
              <w:rPr>
                <w:spacing w:val="7"/>
                <w:sz w:val="20"/>
                <w:szCs w:val="20"/>
              </w:rPr>
              <w:t xml:space="preserve"> </w:t>
            </w:r>
            <w:r>
              <w:rPr>
                <w:spacing w:val="-3"/>
                <w:sz w:val="20"/>
                <w:szCs w:val="20"/>
              </w:rPr>
              <w:t>（</w:t>
            </w:r>
            <w:r>
              <w:rPr>
                <w:spacing w:val="-24"/>
                <w:sz w:val="20"/>
                <w:szCs w:val="20"/>
              </w:rPr>
              <w:t xml:space="preserve"> </w:t>
            </w:r>
            <w:r>
              <w:rPr>
                <w:rFonts w:ascii="Times New Roman" w:hAnsi="Times New Roman" w:eastAsia="Times New Roman" w:cs="Times New Roman"/>
                <w:spacing w:val="-3"/>
                <w:sz w:val="20"/>
                <w:szCs w:val="20"/>
              </w:rPr>
              <w:t xml:space="preserve">GB  12348-2008 </w:t>
            </w:r>
            <w:r>
              <w:rPr>
                <w:spacing w:val="-3"/>
                <w:sz w:val="20"/>
                <w:szCs w:val="20"/>
              </w:rPr>
              <w:t>）</w:t>
            </w:r>
            <w:r>
              <w:rPr>
                <w:spacing w:val="-44"/>
                <w:sz w:val="20"/>
                <w:szCs w:val="20"/>
              </w:rPr>
              <w:t xml:space="preserve"> </w:t>
            </w:r>
            <w:r>
              <w:rPr>
                <w:spacing w:val="-3"/>
                <w:sz w:val="20"/>
                <w:szCs w:val="20"/>
              </w:rPr>
              <w:t>中</w:t>
            </w:r>
            <w:r>
              <w:rPr>
                <w:spacing w:val="-19"/>
                <w:sz w:val="20"/>
                <w:szCs w:val="20"/>
              </w:rPr>
              <w:t xml:space="preserve"> </w:t>
            </w:r>
            <w:r>
              <w:rPr>
                <w:rFonts w:ascii="Times New Roman" w:hAnsi="Times New Roman" w:eastAsia="Times New Roman" w:cs="Times New Roman"/>
                <w:spacing w:val="-3"/>
                <w:sz w:val="20"/>
                <w:szCs w:val="20"/>
              </w:rPr>
              <w:t>2</w:t>
            </w:r>
            <w:r>
              <w:rPr>
                <w:spacing w:val="25"/>
                <w:sz w:val="20"/>
                <w:szCs w:val="20"/>
              </w:rPr>
              <w:t>类声环境功能区环境噪</w:t>
            </w:r>
            <w:r>
              <w:rPr>
                <w:spacing w:val="19"/>
                <w:sz w:val="20"/>
                <w:szCs w:val="20"/>
              </w:rPr>
              <w:t>声限值。另外</w:t>
            </w:r>
            <w:r>
              <w:rPr>
                <w:spacing w:val="-50"/>
                <w:sz w:val="20"/>
                <w:szCs w:val="20"/>
              </w:rPr>
              <w:t xml:space="preserve"> </w:t>
            </w:r>
            <w:r>
              <w:rPr>
                <w:spacing w:val="19"/>
                <w:sz w:val="20"/>
                <w:szCs w:val="20"/>
              </w:rPr>
              <w:t>，针对项</w:t>
            </w:r>
            <w:r>
              <w:rPr>
                <w:spacing w:val="24"/>
                <w:sz w:val="20"/>
                <w:szCs w:val="20"/>
              </w:rPr>
              <w:t>目运营期和闭矿期产生</w:t>
            </w:r>
            <w:r>
              <w:rPr>
                <w:spacing w:val="23"/>
                <w:sz w:val="20"/>
                <w:szCs w:val="20"/>
              </w:rPr>
              <w:t>的一般固体废物和危险</w:t>
            </w:r>
            <w:r>
              <w:rPr>
                <w:spacing w:val="10"/>
                <w:sz w:val="20"/>
                <w:szCs w:val="20"/>
              </w:rPr>
              <w:t>废物，环评提出了收集、</w:t>
            </w:r>
            <w:r>
              <w:rPr>
                <w:spacing w:val="23"/>
                <w:sz w:val="20"/>
                <w:szCs w:val="20"/>
              </w:rPr>
              <w:t>贮存、运输和处置的要</w:t>
            </w:r>
            <w:r>
              <w:rPr>
                <w:spacing w:val="13"/>
                <w:sz w:val="20"/>
                <w:szCs w:val="20"/>
              </w:rPr>
              <w:t>求</w:t>
            </w:r>
            <w:r>
              <w:rPr>
                <w:spacing w:val="-56"/>
                <w:sz w:val="20"/>
                <w:szCs w:val="20"/>
              </w:rPr>
              <w:t xml:space="preserve"> </w:t>
            </w:r>
            <w:r>
              <w:rPr>
                <w:spacing w:val="13"/>
                <w:sz w:val="20"/>
                <w:szCs w:val="20"/>
              </w:rPr>
              <w:t>，对于项</w:t>
            </w:r>
            <w:r>
              <w:rPr>
                <w:spacing w:val="-36"/>
                <w:sz w:val="20"/>
                <w:szCs w:val="20"/>
              </w:rPr>
              <w:t xml:space="preserve"> </w:t>
            </w:r>
            <w:r>
              <w:rPr>
                <w:spacing w:val="13"/>
                <w:sz w:val="20"/>
                <w:szCs w:val="20"/>
              </w:rPr>
              <w:t>目实施后可</w:t>
            </w:r>
            <w:r>
              <w:rPr>
                <w:spacing w:val="48"/>
                <w:sz w:val="20"/>
                <w:szCs w:val="20"/>
              </w:rPr>
              <w:t>能出现的突发环境风</w:t>
            </w:r>
            <w:r>
              <w:rPr>
                <w:spacing w:val="19"/>
                <w:sz w:val="20"/>
                <w:szCs w:val="20"/>
              </w:rPr>
              <w:t>险</w:t>
            </w:r>
            <w:r>
              <w:rPr>
                <w:spacing w:val="-50"/>
                <w:sz w:val="20"/>
                <w:szCs w:val="20"/>
              </w:rPr>
              <w:t xml:space="preserve"> </w:t>
            </w:r>
            <w:r>
              <w:rPr>
                <w:spacing w:val="19"/>
                <w:sz w:val="20"/>
                <w:szCs w:val="20"/>
              </w:rPr>
              <w:t>，环评也提出了风险</w:t>
            </w:r>
            <w:r>
              <w:rPr>
                <w:spacing w:val="12"/>
                <w:sz w:val="20"/>
                <w:szCs w:val="20"/>
              </w:rPr>
              <w:t>防范要求。</w:t>
            </w:r>
          </w:p>
        </w:tc>
        <w:tc>
          <w:tcPr>
            <w:tcW w:w="512" w:type="dxa"/>
            <w:vAlign w:val="top"/>
          </w:tcPr>
          <w:p w14:paraId="03EC1089">
            <w:pPr>
              <w:pStyle w:val="6"/>
              <w:spacing w:before="62" w:line="231" w:lineRule="auto"/>
              <w:ind w:left="116"/>
              <w:rPr>
                <w:sz w:val="20"/>
                <w:szCs w:val="20"/>
              </w:rPr>
            </w:pPr>
            <w:r>
              <w:rPr>
                <w:sz w:val="20"/>
                <w:szCs w:val="20"/>
              </w:rPr>
              <w:t>合</w:t>
            </w:r>
          </w:p>
        </w:tc>
      </w:tr>
    </w:tbl>
    <w:p w14:paraId="2A3D0955">
      <w:pPr>
        <w:pStyle w:val="2"/>
      </w:pPr>
    </w:p>
    <w:p w14:paraId="72256BB3">
      <w:pPr>
        <w:sectPr>
          <w:footerReference r:id="rId25" w:type="default"/>
          <w:pgSz w:w="11906" w:h="16838"/>
          <w:pgMar w:top="1431" w:right="1510" w:bottom="1343" w:left="1433" w:header="0" w:footer="1183" w:gutter="0"/>
          <w:cols w:space="720" w:num="1"/>
        </w:sectPr>
      </w:pPr>
    </w:p>
    <w:p w14:paraId="125C4AD6">
      <w:pPr>
        <w:spacing w:before="28"/>
      </w:pPr>
      <w:r>
        <w:pict>
          <v:shape id="_x0000_s1029" o:spid="_x0000_s1029" style="position:absolute;left:0pt;margin-left:169.05pt;margin-top:752.9pt;height:0.5pt;width:346.25pt;mso-position-horizontal-relative:page;mso-position-vertical-relative:page;z-index:251666432;mso-width-relative:page;mso-height-relative:page;" filled="f" stroked="t" coordsize="6925,10" o:allowincell="f" path="m0,4l6924,4e">
            <v:fill on="f" focussize="0,0"/>
            <v:stroke weight="0.48pt" color="#000000" miterlimit="2" joinstyle="bevel"/>
            <v:imagedata o:title=""/>
            <o:lock v:ext="edit"/>
          </v:shape>
        </w:pict>
      </w: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1420"/>
        <w:gridCol w:w="2686"/>
        <w:gridCol w:w="2475"/>
        <w:gridCol w:w="512"/>
      </w:tblGrid>
      <w:tr w14:paraId="28BC5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50" w:hRule="atLeast"/>
        </w:trPr>
        <w:tc>
          <w:tcPr>
            <w:tcW w:w="1864" w:type="dxa"/>
            <w:vMerge w:val="restart"/>
            <w:tcBorders>
              <w:bottom w:val="nil"/>
            </w:tcBorders>
            <w:vAlign w:val="top"/>
          </w:tcPr>
          <w:p w14:paraId="713F229D">
            <w:pPr>
              <w:rPr>
                <w:rFonts w:ascii="Arial"/>
                <w:sz w:val="21"/>
              </w:rPr>
            </w:pPr>
          </w:p>
        </w:tc>
        <w:tc>
          <w:tcPr>
            <w:tcW w:w="1420" w:type="dxa"/>
            <w:vAlign w:val="top"/>
          </w:tcPr>
          <w:p w14:paraId="2F9C8A49">
            <w:pPr>
              <w:rPr>
                <w:rFonts w:ascii="Arial"/>
                <w:sz w:val="21"/>
              </w:rPr>
            </w:pPr>
          </w:p>
        </w:tc>
        <w:tc>
          <w:tcPr>
            <w:tcW w:w="2686" w:type="dxa"/>
            <w:vAlign w:val="top"/>
          </w:tcPr>
          <w:p w14:paraId="1354DE7B">
            <w:pPr>
              <w:pStyle w:val="6"/>
              <w:tabs>
                <w:tab w:val="left" w:pos="2561"/>
                <w:tab w:val="left" w:pos="2563"/>
              </w:tabs>
              <w:spacing w:before="80" w:line="251" w:lineRule="auto"/>
              <w:ind w:left="66" w:right="70" w:firstLine="46"/>
              <w:jc w:val="both"/>
              <w:rPr>
                <w:sz w:val="20"/>
                <w:szCs w:val="20"/>
              </w:rPr>
            </w:pPr>
            <w:r>
              <w:rPr>
                <w:spacing w:val="19"/>
                <w:sz w:val="20"/>
                <w:szCs w:val="20"/>
              </w:rPr>
              <w:t>制</w:t>
            </w:r>
            <w:r>
              <w:rPr>
                <w:spacing w:val="-53"/>
                <w:sz w:val="20"/>
                <w:szCs w:val="20"/>
              </w:rPr>
              <w:t xml:space="preserve"> </w:t>
            </w:r>
            <w:r>
              <w:rPr>
                <w:spacing w:val="33"/>
                <w:sz w:val="20"/>
                <w:szCs w:val="20"/>
                <w:u w:val="dotted" w:color="auto"/>
              </w:rPr>
              <w:t xml:space="preserve">   </w:t>
            </w:r>
            <w:r>
              <w:rPr>
                <w:spacing w:val="-72"/>
                <w:sz w:val="20"/>
                <w:szCs w:val="20"/>
              </w:rPr>
              <w:t xml:space="preserve"> </w:t>
            </w:r>
            <w:r>
              <w:rPr>
                <w:spacing w:val="19"/>
                <w:sz w:val="20"/>
                <w:szCs w:val="20"/>
              </w:rPr>
              <w:t>强化水资源承载能</w:t>
            </w:r>
            <w:r>
              <w:rPr>
                <w:spacing w:val="22"/>
                <w:sz w:val="20"/>
                <w:szCs w:val="20"/>
              </w:rPr>
              <w:t>力刚性约束</w:t>
            </w:r>
            <w:r>
              <w:rPr>
                <w:spacing w:val="-51"/>
                <w:sz w:val="20"/>
                <w:szCs w:val="20"/>
              </w:rPr>
              <w:t xml:space="preserve"> </w:t>
            </w:r>
            <w:r>
              <w:rPr>
                <w:spacing w:val="22"/>
                <w:sz w:val="20"/>
                <w:szCs w:val="20"/>
              </w:rPr>
              <w:t>，大力推进农</w:t>
            </w:r>
            <w:r>
              <w:rPr>
                <w:spacing w:val="26"/>
                <w:sz w:val="20"/>
                <w:szCs w:val="20"/>
              </w:rPr>
              <w:t>业、工业、城镇等领域节</w:t>
            </w:r>
            <w:r>
              <w:rPr>
                <w:spacing w:val="22"/>
                <w:sz w:val="20"/>
                <w:szCs w:val="20"/>
              </w:rPr>
              <w:t>水</w:t>
            </w:r>
            <w:r>
              <w:rPr>
                <w:spacing w:val="-51"/>
                <w:sz w:val="20"/>
                <w:szCs w:val="20"/>
              </w:rPr>
              <w:t xml:space="preserve"> </w:t>
            </w:r>
            <w:r>
              <w:rPr>
                <w:spacing w:val="22"/>
                <w:sz w:val="20"/>
                <w:szCs w:val="20"/>
              </w:rPr>
              <w:t>，使用水方式由粗放向节约集约转变</w:t>
            </w:r>
            <w:r>
              <w:rPr>
                <w:spacing w:val="-51"/>
                <w:sz w:val="20"/>
                <w:szCs w:val="20"/>
              </w:rPr>
              <w:t xml:space="preserve"> </w:t>
            </w:r>
            <w:r>
              <w:rPr>
                <w:spacing w:val="22"/>
                <w:sz w:val="20"/>
                <w:szCs w:val="20"/>
              </w:rPr>
              <w:t>，提高用水</w:t>
            </w:r>
            <w:r>
              <w:rPr>
                <w:spacing w:val="25"/>
                <w:sz w:val="20"/>
                <w:szCs w:val="20"/>
              </w:rPr>
              <w:t>效率</w:t>
            </w:r>
            <w:r>
              <w:rPr>
                <w:spacing w:val="-55"/>
                <w:sz w:val="20"/>
                <w:szCs w:val="20"/>
              </w:rPr>
              <w:t xml:space="preserve"> </w:t>
            </w:r>
            <w:r>
              <w:rPr>
                <w:spacing w:val="33"/>
                <w:sz w:val="20"/>
                <w:szCs w:val="20"/>
                <w:u w:val="dotted" w:color="auto"/>
              </w:rPr>
              <w:t xml:space="preserve">   </w:t>
            </w:r>
            <w:r>
              <w:rPr>
                <w:spacing w:val="-78"/>
                <w:sz w:val="20"/>
                <w:szCs w:val="20"/>
              </w:rPr>
              <w:t xml:space="preserve"> </w:t>
            </w:r>
            <w:r>
              <w:rPr>
                <w:spacing w:val="25"/>
                <w:sz w:val="20"/>
                <w:szCs w:val="20"/>
              </w:rPr>
              <w:t>建立健全地下水</w:t>
            </w:r>
            <w:r>
              <w:rPr>
                <w:sz w:val="20"/>
                <w:szCs w:val="20"/>
              </w:rPr>
              <w:t>污</w:t>
            </w:r>
            <w:r>
              <w:rPr>
                <w:spacing w:val="-48"/>
                <w:sz w:val="20"/>
                <w:szCs w:val="20"/>
              </w:rPr>
              <w:t xml:space="preserve"> </w:t>
            </w:r>
            <w:r>
              <w:rPr>
                <w:sz w:val="20"/>
                <w:szCs w:val="20"/>
              </w:rPr>
              <w:t>染</w:t>
            </w:r>
            <w:r>
              <w:rPr>
                <w:spacing w:val="-39"/>
                <w:sz w:val="20"/>
                <w:szCs w:val="20"/>
              </w:rPr>
              <w:t xml:space="preserve"> </w:t>
            </w:r>
            <w:r>
              <w:rPr>
                <w:sz w:val="20"/>
                <w:szCs w:val="20"/>
              </w:rPr>
              <w:t>防</w:t>
            </w:r>
            <w:r>
              <w:rPr>
                <w:spacing w:val="-46"/>
                <w:sz w:val="20"/>
                <w:szCs w:val="20"/>
              </w:rPr>
              <w:t xml:space="preserve"> </w:t>
            </w:r>
            <w:r>
              <w:rPr>
                <w:sz w:val="20"/>
                <w:szCs w:val="20"/>
              </w:rPr>
              <w:t>治</w:t>
            </w:r>
            <w:r>
              <w:rPr>
                <w:spacing w:val="-51"/>
                <w:sz w:val="20"/>
                <w:szCs w:val="20"/>
              </w:rPr>
              <w:t xml:space="preserve"> </w:t>
            </w:r>
            <w:r>
              <w:rPr>
                <w:sz w:val="20"/>
                <w:szCs w:val="20"/>
              </w:rPr>
              <w:t>重</w:t>
            </w:r>
            <w:r>
              <w:rPr>
                <w:spacing w:val="-40"/>
                <w:sz w:val="20"/>
                <w:szCs w:val="20"/>
              </w:rPr>
              <w:t xml:space="preserve"> </w:t>
            </w:r>
            <w:r>
              <w:rPr>
                <w:sz w:val="20"/>
                <w:szCs w:val="20"/>
              </w:rPr>
              <w:t>点</w:t>
            </w:r>
            <w:r>
              <w:rPr>
                <w:spacing w:val="-36"/>
                <w:sz w:val="20"/>
                <w:szCs w:val="20"/>
              </w:rPr>
              <w:t xml:space="preserve"> </w:t>
            </w:r>
            <w:r>
              <w:rPr>
                <w:sz w:val="20"/>
                <w:szCs w:val="20"/>
              </w:rPr>
              <w:t>区</w:t>
            </w:r>
            <w:r>
              <w:rPr>
                <w:spacing w:val="-52"/>
                <w:sz w:val="20"/>
                <w:szCs w:val="20"/>
              </w:rPr>
              <w:t xml:space="preserve"> </w:t>
            </w:r>
            <w:r>
              <w:rPr>
                <w:sz w:val="20"/>
                <w:szCs w:val="20"/>
              </w:rPr>
              <w:t>划</w:t>
            </w:r>
            <w:r>
              <w:rPr>
                <w:spacing w:val="-46"/>
                <w:sz w:val="20"/>
                <w:szCs w:val="20"/>
              </w:rPr>
              <w:t xml:space="preserve"> </w:t>
            </w:r>
            <w:r>
              <w:rPr>
                <w:sz w:val="20"/>
                <w:szCs w:val="20"/>
              </w:rPr>
              <w:t>定</w:t>
            </w:r>
            <w:r>
              <w:rPr>
                <w:spacing w:val="-51"/>
                <w:sz w:val="20"/>
                <w:szCs w:val="20"/>
              </w:rPr>
              <w:t xml:space="preserve"> </w:t>
            </w:r>
            <w:r>
              <w:rPr>
                <w:sz w:val="20"/>
                <w:szCs w:val="20"/>
              </w:rPr>
              <w:t>制</w:t>
            </w:r>
            <w:r>
              <w:rPr>
                <w:spacing w:val="22"/>
                <w:sz w:val="20"/>
                <w:szCs w:val="20"/>
              </w:rPr>
              <w:t>度</w:t>
            </w:r>
            <w:r>
              <w:rPr>
                <w:spacing w:val="-51"/>
                <w:sz w:val="20"/>
                <w:szCs w:val="20"/>
              </w:rPr>
              <w:t xml:space="preserve"> </w:t>
            </w:r>
            <w:r>
              <w:rPr>
                <w:spacing w:val="22"/>
                <w:sz w:val="20"/>
                <w:szCs w:val="20"/>
              </w:rPr>
              <w:t>，规范禁止开采区、限制开采区划定；</w:t>
            </w:r>
            <w:r>
              <w:rPr>
                <w:spacing w:val="-51"/>
                <w:sz w:val="20"/>
                <w:szCs w:val="20"/>
              </w:rPr>
              <w:t xml:space="preserve"> </w:t>
            </w:r>
            <w:r>
              <w:rPr>
                <w:spacing w:val="22"/>
                <w:sz w:val="20"/>
                <w:szCs w:val="20"/>
              </w:rPr>
              <w:t>强化禁止</w:t>
            </w:r>
            <w:r>
              <w:rPr>
                <w:spacing w:val="-2"/>
                <w:sz w:val="20"/>
                <w:szCs w:val="20"/>
              </w:rPr>
              <w:t>开</w:t>
            </w:r>
            <w:r>
              <w:rPr>
                <w:spacing w:val="-51"/>
                <w:sz w:val="20"/>
                <w:szCs w:val="20"/>
              </w:rPr>
              <w:t xml:space="preserve"> </w:t>
            </w:r>
            <w:r>
              <w:rPr>
                <w:spacing w:val="-2"/>
                <w:sz w:val="20"/>
                <w:szCs w:val="20"/>
              </w:rPr>
              <w:t>采</w:t>
            </w:r>
            <w:r>
              <w:rPr>
                <w:spacing w:val="-35"/>
                <w:sz w:val="20"/>
                <w:szCs w:val="20"/>
              </w:rPr>
              <w:t xml:space="preserve"> </w:t>
            </w:r>
            <w:r>
              <w:rPr>
                <w:spacing w:val="-2"/>
                <w:sz w:val="20"/>
                <w:szCs w:val="20"/>
              </w:rPr>
              <w:t>区</w:t>
            </w:r>
            <w:r>
              <w:rPr>
                <w:spacing w:val="-37"/>
                <w:sz w:val="20"/>
                <w:szCs w:val="20"/>
              </w:rPr>
              <w:t xml:space="preserve"> </w:t>
            </w:r>
            <w:r>
              <w:rPr>
                <w:spacing w:val="-2"/>
                <w:sz w:val="20"/>
                <w:szCs w:val="20"/>
              </w:rPr>
              <w:t>、</w:t>
            </w:r>
            <w:r>
              <w:rPr>
                <w:spacing w:val="-31"/>
                <w:sz w:val="20"/>
                <w:szCs w:val="20"/>
              </w:rPr>
              <w:t xml:space="preserve"> </w:t>
            </w:r>
            <w:r>
              <w:rPr>
                <w:spacing w:val="-2"/>
                <w:sz w:val="20"/>
                <w:szCs w:val="20"/>
              </w:rPr>
              <w:t>限</w:t>
            </w:r>
            <w:r>
              <w:rPr>
                <w:spacing w:val="-50"/>
                <w:sz w:val="20"/>
                <w:szCs w:val="20"/>
              </w:rPr>
              <w:t xml:space="preserve"> </w:t>
            </w:r>
            <w:r>
              <w:rPr>
                <w:spacing w:val="-2"/>
                <w:sz w:val="20"/>
                <w:szCs w:val="20"/>
              </w:rPr>
              <w:t>制</w:t>
            </w:r>
            <w:r>
              <w:rPr>
                <w:spacing w:val="-51"/>
                <w:sz w:val="20"/>
                <w:szCs w:val="20"/>
              </w:rPr>
              <w:t xml:space="preserve"> </w:t>
            </w:r>
            <w:r>
              <w:rPr>
                <w:spacing w:val="-2"/>
                <w:sz w:val="20"/>
                <w:szCs w:val="20"/>
              </w:rPr>
              <w:t>开</w:t>
            </w:r>
            <w:r>
              <w:rPr>
                <w:spacing w:val="-52"/>
                <w:sz w:val="20"/>
                <w:szCs w:val="20"/>
              </w:rPr>
              <w:t xml:space="preserve"> </w:t>
            </w:r>
            <w:r>
              <w:rPr>
                <w:spacing w:val="-2"/>
                <w:sz w:val="20"/>
                <w:szCs w:val="20"/>
              </w:rPr>
              <w:t>采</w:t>
            </w:r>
            <w:r>
              <w:rPr>
                <w:spacing w:val="-36"/>
                <w:sz w:val="20"/>
                <w:szCs w:val="20"/>
              </w:rPr>
              <w:t xml:space="preserve"> </w:t>
            </w:r>
            <w:r>
              <w:rPr>
                <w:spacing w:val="-2"/>
                <w:sz w:val="20"/>
                <w:szCs w:val="20"/>
              </w:rPr>
              <w:t>区</w:t>
            </w:r>
            <w:r>
              <w:rPr>
                <w:spacing w:val="-46"/>
                <w:sz w:val="20"/>
                <w:szCs w:val="20"/>
              </w:rPr>
              <w:t xml:space="preserve"> </w:t>
            </w:r>
            <w:r>
              <w:rPr>
                <w:spacing w:val="-2"/>
                <w:sz w:val="20"/>
                <w:szCs w:val="20"/>
              </w:rPr>
              <w:t>管</w:t>
            </w:r>
            <w:r>
              <w:rPr>
                <w:spacing w:val="1"/>
                <w:sz w:val="20"/>
                <w:szCs w:val="20"/>
              </w:rPr>
              <w:t>理</w:t>
            </w:r>
            <w:r>
              <w:rPr>
                <w:spacing w:val="-33"/>
                <w:sz w:val="20"/>
                <w:szCs w:val="20"/>
              </w:rPr>
              <w:t xml:space="preserve"> </w:t>
            </w:r>
            <w:r>
              <w:rPr>
                <w:spacing w:val="1"/>
                <w:sz w:val="20"/>
                <w:szCs w:val="20"/>
              </w:rPr>
              <w:t>；</w:t>
            </w:r>
            <w:r>
              <w:rPr>
                <w:spacing w:val="-44"/>
                <w:sz w:val="20"/>
                <w:szCs w:val="20"/>
              </w:rPr>
              <w:t xml:space="preserve"> </w:t>
            </w:r>
            <w:r>
              <w:rPr>
                <w:spacing w:val="1"/>
                <w:sz w:val="20"/>
                <w:szCs w:val="20"/>
              </w:rPr>
              <w:t>规</w:t>
            </w:r>
            <w:r>
              <w:rPr>
                <w:spacing w:val="-47"/>
                <w:sz w:val="20"/>
                <w:szCs w:val="20"/>
              </w:rPr>
              <w:t xml:space="preserve"> </w:t>
            </w:r>
            <w:r>
              <w:rPr>
                <w:spacing w:val="1"/>
                <w:sz w:val="20"/>
                <w:szCs w:val="20"/>
              </w:rPr>
              <w:t>范</w:t>
            </w:r>
            <w:r>
              <w:rPr>
                <w:spacing w:val="-51"/>
                <w:sz w:val="20"/>
                <w:szCs w:val="20"/>
              </w:rPr>
              <w:t xml:space="preserve"> </w:t>
            </w:r>
            <w:r>
              <w:rPr>
                <w:spacing w:val="1"/>
                <w:sz w:val="20"/>
                <w:szCs w:val="20"/>
              </w:rPr>
              <w:t>地</w:t>
            </w:r>
            <w:r>
              <w:rPr>
                <w:spacing w:val="-45"/>
                <w:sz w:val="20"/>
                <w:szCs w:val="20"/>
              </w:rPr>
              <w:t xml:space="preserve"> </w:t>
            </w:r>
            <w:r>
              <w:rPr>
                <w:spacing w:val="1"/>
                <w:sz w:val="20"/>
                <w:szCs w:val="20"/>
              </w:rPr>
              <w:t>下</w:t>
            </w:r>
            <w:r>
              <w:rPr>
                <w:spacing w:val="-48"/>
                <w:sz w:val="20"/>
                <w:szCs w:val="20"/>
              </w:rPr>
              <w:t xml:space="preserve"> </w:t>
            </w:r>
            <w:r>
              <w:rPr>
                <w:spacing w:val="1"/>
                <w:sz w:val="20"/>
                <w:szCs w:val="20"/>
              </w:rPr>
              <w:t>水</w:t>
            </w:r>
            <w:r>
              <w:rPr>
                <w:spacing w:val="-52"/>
                <w:sz w:val="20"/>
                <w:szCs w:val="20"/>
              </w:rPr>
              <w:t xml:space="preserve"> </w:t>
            </w:r>
            <w:r>
              <w:rPr>
                <w:spacing w:val="1"/>
                <w:sz w:val="20"/>
                <w:szCs w:val="20"/>
              </w:rPr>
              <w:t>超</w:t>
            </w:r>
            <w:r>
              <w:rPr>
                <w:spacing w:val="-53"/>
                <w:sz w:val="20"/>
                <w:szCs w:val="20"/>
              </w:rPr>
              <w:t xml:space="preserve"> </w:t>
            </w:r>
            <w:r>
              <w:rPr>
                <w:spacing w:val="1"/>
                <w:sz w:val="20"/>
                <w:szCs w:val="20"/>
              </w:rPr>
              <w:t>采</w:t>
            </w:r>
            <w:r>
              <w:rPr>
                <w:spacing w:val="-46"/>
                <w:sz w:val="20"/>
                <w:szCs w:val="20"/>
              </w:rPr>
              <w:t xml:space="preserve"> </w:t>
            </w:r>
            <w:r>
              <w:rPr>
                <w:spacing w:val="1"/>
                <w:sz w:val="20"/>
                <w:szCs w:val="20"/>
              </w:rPr>
              <w:t>治</w:t>
            </w:r>
            <w:r>
              <w:rPr>
                <w:spacing w:val="22"/>
                <w:sz w:val="20"/>
                <w:szCs w:val="20"/>
              </w:rPr>
              <w:t>理</w:t>
            </w:r>
            <w:r>
              <w:rPr>
                <w:spacing w:val="-51"/>
                <w:sz w:val="20"/>
                <w:szCs w:val="20"/>
              </w:rPr>
              <w:t xml:space="preserve"> </w:t>
            </w:r>
            <w:r>
              <w:rPr>
                <w:spacing w:val="22"/>
                <w:sz w:val="20"/>
                <w:szCs w:val="20"/>
              </w:rPr>
              <w:t>。强化对污染地下水行为的管控</w:t>
            </w:r>
            <w:r>
              <w:rPr>
                <w:spacing w:val="-51"/>
                <w:sz w:val="20"/>
                <w:szCs w:val="20"/>
              </w:rPr>
              <w:t xml:space="preserve"> </w:t>
            </w:r>
            <w:r>
              <w:rPr>
                <w:spacing w:val="22"/>
                <w:sz w:val="20"/>
                <w:szCs w:val="20"/>
              </w:rPr>
              <w:t>，切实防止土壤</w:t>
            </w:r>
            <w:r>
              <w:rPr>
                <w:spacing w:val="28"/>
                <w:sz w:val="20"/>
                <w:szCs w:val="20"/>
              </w:rPr>
              <w:t>污染导致地下水污染</w:t>
            </w:r>
            <w:r>
              <w:rPr>
                <w:spacing w:val="-57"/>
                <w:sz w:val="20"/>
                <w:szCs w:val="20"/>
              </w:rPr>
              <w:t xml:space="preserve"> </w:t>
            </w:r>
            <w:r>
              <w:rPr>
                <w:sz w:val="20"/>
                <w:szCs w:val="20"/>
                <w:u w:val="dotted" w:color="auto"/>
              </w:rPr>
              <w:tab/>
            </w:r>
            <w:r>
              <w:rPr>
                <w:sz w:val="20"/>
                <w:szCs w:val="20"/>
              </w:rPr>
              <w:t xml:space="preserve"> </w:t>
            </w:r>
            <w:r>
              <w:rPr>
                <w:spacing w:val="26"/>
                <w:sz w:val="20"/>
                <w:szCs w:val="20"/>
              </w:rPr>
              <w:t>严格控制高污染、高耗水</w:t>
            </w:r>
            <w:r>
              <w:rPr>
                <w:spacing w:val="22"/>
                <w:sz w:val="20"/>
                <w:szCs w:val="20"/>
              </w:rPr>
              <w:t>行业发展</w:t>
            </w:r>
            <w:r>
              <w:rPr>
                <w:spacing w:val="-51"/>
                <w:sz w:val="20"/>
                <w:szCs w:val="20"/>
              </w:rPr>
              <w:t xml:space="preserve"> </w:t>
            </w:r>
            <w:r>
              <w:rPr>
                <w:spacing w:val="22"/>
                <w:sz w:val="20"/>
                <w:szCs w:val="20"/>
              </w:rPr>
              <w:t>，构建节能节水</w:t>
            </w:r>
            <w:r>
              <w:rPr>
                <w:spacing w:val="25"/>
                <w:sz w:val="20"/>
                <w:szCs w:val="20"/>
              </w:rPr>
              <w:t>式经济发展模式</w:t>
            </w:r>
            <w:r>
              <w:rPr>
                <w:spacing w:val="-57"/>
                <w:sz w:val="20"/>
                <w:szCs w:val="20"/>
              </w:rPr>
              <w:t xml:space="preserve"> </w:t>
            </w:r>
            <w:r>
              <w:rPr>
                <w:spacing w:val="33"/>
                <w:sz w:val="20"/>
                <w:szCs w:val="20"/>
                <w:u w:val="dotted" w:color="auto"/>
              </w:rPr>
              <w:t xml:space="preserve">   </w:t>
            </w:r>
            <w:r>
              <w:rPr>
                <w:spacing w:val="-78"/>
                <w:sz w:val="20"/>
                <w:szCs w:val="20"/>
              </w:rPr>
              <w:t xml:space="preserve"> </w:t>
            </w:r>
            <w:r>
              <w:rPr>
                <w:spacing w:val="25"/>
                <w:sz w:val="20"/>
                <w:szCs w:val="20"/>
              </w:rPr>
              <w:t>按照</w:t>
            </w:r>
            <w:r>
              <w:rPr>
                <w:rFonts w:ascii="Times New Roman" w:hAnsi="Times New Roman" w:eastAsia="Times New Roman" w:cs="Times New Roman"/>
                <w:spacing w:val="16"/>
                <w:sz w:val="20"/>
                <w:szCs w:val="20"/>
              </w:rPr>
              <w:t>“</w:t>
            </w:r>
            <w:r>
              <w:rPr>
                <w:rFonts w:ascii="Times New Roman" w:hAnsi="Times New Roman" w:eastAsia="Times New Roman" w:cs="Times New Roman"/>
                <w:spacing w:val="-21"/>
                <w:sz w:val="20"/>
                <w:szCs w:val="20"/>
              </w:rPr>
              <w:t xml:space="preserve"> </w:t>
            </w:r>
            <w:r>
              <w:rPr>
                <w:spacing w:val="16"/>
                <w:sz w:val="20"/>
                <w:szCs w:val="20"/>
              </w:rPr>
              <w:t>控源头</w:t>
            </w:r>
            <w:r>
              <w:rPr>
                <w:spacing w:val="-51"/>
                <w:sz w:val="20"/>
                <w:szCs w:val="20"/>
              </w:rPr>
              <w:t xml:space="preserve"> </w:t>
            </w:r>
            <w:r>
              <w:rPr>
                <w:spacing w:val="16"/>
                <w:sz w:val="20"/>
                <w:szCs w:val="20"/>
              </w:rPr>
              <w:t>、</w:t>
            </w:r>
            <w:r>
              <w:rPr>
                <w:spacing w:val="-44"/>
                <w:sz w:val="20"/>
                <w:szCs w:val="20"/>
              </w:rPr>
              <w:t xml:space="preserve"> </w:t>
            </w:r>
            <w:r>
              <w:rPr>
                <w:spacing w:val="16"/>
                <w:sz w:val="20"/>
                <w:szCs w:val="20"/>
              </w:rPr>
              <w:t>防新增</w:t>
            </w:r>
            <w:r>
              <w:rPr>
                <w:spacing w:val="-49"/>
                <w:sz w:val="20"/>
                <w:szCs w:val="20"/>
              </w:rPr>
              <w:t xml:space="preserve"> </w:t>
            </w:r>
            <w:r>
              <w:rPr>
                <w:spacing w:val="16"/>
                <w:sz w:val="20"/>
                <w:szCs w:val="20"/>
              </w:rPr>
              <w:t>、</w:t>
            </w:r>
            <w:r>
              <w:rPr>
                <w:spacing w:val="-59"/>
                <w:sz w:val="20"/>
                <w:szCs w:val="20"/>
              </w:rPr>
              <w:t xml:space="preserve"> </w:t>
            </w:r>
            <w:r>
              <w:rPr>
                <w:spacing w:val="16"/>
                <w:sz w:val="20"/>
                <w:szCs w:val="20"/>
              </w:rPr>
              <w:t>重监</w:t>
            </w:r>
            <w:r>
              <w:rPr>
                <w:spacing w:val="12"/>
                <w:sz w:val="20"/>
                <w:szCs w:val="20"/>
              </w:rPr>
              <w:t>管、保安全</w:t>
            </w:r>
            <w:r>
              <w:rPr>
                <w:rFonts w:ascii="Times New Roman" w:hAnsi="Times New Roman" w:eastAsia="Times New Roman" w:cs="Times New Roman"/>
                <w:spacing w:val="12"/>
                <w:sz w:val="20"/>
                <w:szCs w:val="20"/>
              </w:rPr>
              <w:t>”</w:t>
            </w:r>
            <w:r>
              <w:rPr>
                <w:rFonts w:ascii="Times New Roman" w:hAnsi="Times New Roman" w:eastAsia="Times New Roman" w:cs="Times New Roman"/>
                <w:spacing w:val="-22"/>
                <w:sz w:val="20"/>
                <w:szCs w:val="20"/>
              </w:rPr>
              <w:t xml:space="preserve"> </w:t>
            </w:r>
            <w:r>
              <w:rPr>
                <w:spacing w:val="12"/>
                <w:sz w:val="20"/>
                <w:szCs w:val="20"/>
              </w:rPr>
              <w:t>的思路，</w:t>
            </w:r>
            <w:r>
              <w:rPr>
                <w:spacing w:val="-58"/>
                <w:sz w:val="20"/>
                <w:szCs w:val="20"/>
              </w:rPr>
              <w:t xml:space="preserve"> </w:t>
            </w:r>
            <w:r>
              <w:rPr>
                <w:spacing w:val="12"/>
                <w:sz w:val="20"/>
                <w:szCs w:val="20"/>
              </w:rPr>
              <w:t>以采矿区为重点，强化镉、铅、</w:t>
            </w:r>
            <w:r>
              <w:rPr>
                <w:spacing w:val="3"/>
                <w:sz w:val="20"/>
                <w:szCs w:val="20"/>
              </w:rPr>
              <w:t>砷</w:t>
            </w:r>
            <w:r>
              <w:rPr>
                <w:spacing w:val="-43"/>
                <w:sz w:val="20"/>
                <w:szCs w:val="20"/>
              </w:rPr>
              <w:t xml:space="preserve"> </w:t>
            </w:r>
            <w:r>
              <w:rPr>
                <w:spacing w:val="3"/>
                <w:sz w:val="20"/>
                <w:szCs w:val="20"/>
              </w:rPr>
              <w:t>等</w:t>
            </w:r>
            <w:r>
              <w:rPr>
                <w:spacing w:val="-50"/>
                <w:sz w:val="20"/>
                <w:szCs w:val="20"/>
              </w:rPr>
              <w:t xml:space="preserve"> </w:t>
            </w:r>
            <w:r>
              <w:rPr>
                <w:spacing w:val="3"/>
                <w:sz w:val="20"/>
                <w:szCs w:val="20"/>
              </w:rPr>
              <w:t>重</w:t>
            </w:r>
            <w:r>
              <w:rPr>
                <w:spacing w:val="-48"/>
                <w:sz w:val="20"/>
                <w:szCs w:val="20"/>
              </w:rPr>
              <w:t xml:space="preserve"> </w:t>
            </w:r>
            <w:r>
              <w:rPr>
                <w:spacing w:val="3"/>
                <w:sz w:val="20"/>
                <w:szCs w:val="20"/>
              </w:rPr>
              <w:t>金</w:t>
            </w:r>
            <w:r>
              <w:rPr>
                <w:spacing w:val="-47"/>
                <w:sz w:val="20"/>
                <w:szCs w:val="20"/>
              </w:rPr>
              <w:t xml:space="preserve"> </w:t>
            </w:r>
            <w:r>
              <w:rPr>
                <w:spacing w:val="3"/>
                <w:sz w:val="20"/>
                <w:szCs w:val="20"/>
              </w:rPr>
              <w:t>属</w:t>
            </w:r>
            <w:r>
              <w:rPr>
                <w:spacing w:val="-49"/>
                <w:sz w:val="20"/>
                <w:szCs w:val="20"/>
              </w:rPr>
              <w:t xml:space="preserve"> </w:t>
            </w:r>
            <w:r>
              <w:rPr>
                <w:spacing w:val="3"/>
                <w:sz w:val="20"/>
                <w:szCs w:val="20"/>
              </w:rPr>
              <w:t>污</w:t>
            </w:r>
            <w:r>
              <w:rPr>
                <w:spacing w:val="-46"/>
                <w:sz w:val="20"/>
                <w:szCs w:val="20"/>
              </w:rPr>
              <w:t xml:space="preserve"> </w:t>
            </w:r>
            <w:r>
              <w:rPr>
                <w:spacing w:val="3"/>
                <w:sz w:val="20"/>
                <w:szCs w:val="20"/>
              </w:rPr>
              <w:t>染</w:t>
            </w:r>
            <w:r>
              <w:rPr>
                <w:spacing w:val="-52"/>
                <w:sz w:val="20"/>
                <w:szCs w:val="20"/>
              </w:rPr>
              <w:t xml:space="preserve"> </w:t>
            </w:r>
            <w:r>
              <w:rPr>
                <w:spacing w:val="3"/>
                <w:sz w:val="20"/>
                <w:szCs w:val="20"/>
              </w:rPr>
              <w:t>源</w:t>
            </w:r>
            <w:r>
              <w:rPr>
                <w:spacing w:val="-45"/>
                <w:sz w:val="20"/>
                <w:szCs w:val="20"/>
              </w:rPr>
              <w:t xml:space="preserve"> </w:t>
            </w:r>
            <w:r>
              <w:rPr>
                <w:spacing w:val="3"/>
                <w:sz w:val="20"/>
                <w:szCs w:val="20"/>
              </w:rPr>
              <w:t>头</w:t>
            </w:r>
            <w:r>
              <w:rPr>
                <w:spacing w:val="-44"/>
                <w:sz w:val="20"/>
                <w:szCs w:val="20"/>
              </w:rPr>
              <w:t xml:space="preserve"> </w:t>
            </w:r>
            <w:r>
              <w:rPr>
                <w:spacing w:val="3"/>
                <w:sz w:val="20"/>
                <w:szCs w:val="20"/>
              </w:rPr>
              <w:t>管</w:t>
            </w:r>
            <w:r>
              <w:rPr>
                <w:spacing w:val="27"/>
                <w:sz w:val="20"/>
                <w:szCs w:val="20"/>
              </w:rPr>
              <w:t>控</w:t>
            </w:r>
            <w:r>
              <w:rPr>
                <w:spacing w:val="-64"/>
                <w:sz w:val="20"/>
                <w:szCs w:val="20"/>
              </w:rPr>
              <w:t xml:space="preserve"> </w:t>
            </w:r>
            <w:r>
              <w:rPr>
                <w:spacing w:val="31"/>
                <w:sz w:val="20"/>
                <w:szCs w:val="20"/>
                <w:u w:val="dotted" w:color="auto"/>
              </w:rPr>
              <w:t xml:space="preserve">   </w:t>
            </w:r>
            <w:r>
              <w:rPr>
                <w:spacing w:val="-81"/>
                <w:sz w:val="20"/>
                <w:szCs w:val="20"/>
              </w:rPr>
              <w:t xml:space="preserve"> </w:t>
            </w:r>
            <w:r>
              <w:rPr>
                <w:spacing w:val="27"/>
                <w:sz w:val="20"/>
                <w:szCs w:val="20"/>
              </w:rPr>
              <w:t>持续推进工业固体</w:t>
            </w:r>
            <w:r>
              <w:rPr>
                <w:spacing w:val="4"/>
                <w:sz w:val="20"/>
                <w:szCs w:val="20"/>
              </w:rPr>
              <w:t>废</w:t>
            </w:r>
            <w:r>
              <w:rPr>
                <w:spacing w:val="-47"/>
                <w:sz w:val="20"/>
                <w:szCs w:val="20"/>
              </w:rPr>
              <w:t xml:space="preserve"> </w:t>
            </w:r>
            <w:r>
              <w:rPr>
                <w:spacing w:val="4"/>
                <w:sz w:val="20"/>
                <w:szCs w:val="20"/>
              </w:rPr>
              <w:t>物</w:t>
            </w:r>
            <w:r>
              <w:rPr>
                <w:spacing w:val="-49"/>
                <w:sz w:val="20"/>
                <w:szCs w:val="20"/>
              </w:rPr>
              <w:t xml:space="preserve"> </w:t>
            </w:r>
            <w:r>
              <w:rPr>
                <w:spacing w:val="4"/>
                <w:sz w:val="20"/>
                <w:szCs w:val="20"/>
              </w:rPr>
              <w:t>综</w:t>
            </w:r>
            <w:r>
              <w:rPr>
                <w:spacing w:val="-50"/>
                <w:sz w:val="20"/>
                <w:szCs w:val="20"/>
              </w:rPr>
              <w:t xml:space="preserve"> </w:t>
            </w:r>
            <w:r>
              <w:rPr>
                <w:spacing w:val="4"/>
                <w:sz w:val="20"/>
                <w:szCs w:val="20"/>
              </w:rPr>
              <w:t>合</w:t>
            </w:r>
            <w:r>
              <w:rPr>
                <w:spacing w:val="-51"/>
                <w:sz w:val="20"/>
                <w:szCs w:val="20"/>
              </w:rPr>
              <w:t xml:space="preserve"> </w:t>
            </w:r>
            <w:r>
              <w:rPr>
                <w:spacing w:val="4"/>
                <w:sz w:val="20"/>
                <w:szCs w:val="20"/>
              </w:rPr>
              <w:t>利</w:t>
            </w:r>
            <w:r>
              <w:rPr>
                <w:spacing w:val="-49"/>
                <w:sz w:val="20"/>
                <w:szCs w:val="20"/>
              </w:rPr>
              <w:t xml:space="preserve"> </w:t>
            </w:r>
            <w:r>
              <w:rPr>
                <w:spacing w:val="4"/>
                <w:sz w:val="20"/>
                <w:szCs w:val="20"/>
              </w:rPr>
              <w:t>用</w:t>
            </w:r>
            <w:r>
              <w:rPr>
                <w:spacing w:val="-51"/>
                <w:sz w:val="20"/>
                <w:szCs w:val="20"/>
              </w:rPr>
              <w:t xml:space="preserve"> </w:t>
            </w:r>
            <w:r>
              <w:rPr>
                <w:spacing w:val="4"/>
                <w:sz w:val="20"/>
                <w:szCs w:val="20"/>
              </w:rPr>
              <w:t>和</w:t>
            </w:r>
            <w:r>
              <w:rPr>
                <w:spacing w:val="-51"/>
                <w:sz w:val="20"/>
                <w:szCs w:val="20"/>
              </w:rPr>
              <w:t xml:space="preserve"> </w:t>
            </w:r>
            <w:r>
              <w:rPr>
                <w:spacing w:val="4"/>
                <w:sz w:val="20"/>
                <w:szCs w:val="20"/>
              </w:rPr>
              <w:t>环</w:t>
            </w:r>
            <w:r>
              <w:rPr>
                <w:spacing w:val="-50"/>
                <w:sz w:val="20"/>
                <w:szCs w:val="20"/>
              </w:rPr>
              <w:t xml:space="preserve"> </w:t>
            </w:r>
            <w:r>
              <w:rPr>
                <w:spacing w:val="4"/>
                <w:sz w:val="20"/>
                <w:szCs w:val="20"/>
              </w:rPr>
              <w:t>境</w:t>
            </w:r>
            <w:r>
              <w:rPr>
                <w:spacing w:val="-51"/>
                <w:sz w:val="20"/>
                <w:szCs w:val="20"/>
              </w:rPr>
              <w:t xml:space="preserve"> </w:t>
            </w:r>
            <w:r>
              <w:rPr>
                <w:spacing w:val="4"/>
                <w:sz w:val="20"/>
                <w:szCs w:val="20"/>
              </w:rPr>
              <w:t>整</w:t>
            </w:r>
            <w:r>
              <w:rPr>
                <w:spacing w:val="22"/>
                <w:sz w:val="20"/>
                <w:szCs w:val="20"/>
              </w:rPr>
              <w:t>治</w:t>
            </w:r>
            <w:r>
              <w:rPr>
                <w:spacing w:val="-51"/>
                <w:sz w:val="20"/>
                <w:szCs w:val="20"/>
              </w:rPr>
              <w:t xml:space="preserve"> </w:t>
            </w:r>
            <w:r>
              <w:rPr>
                <w:spacing w:val="22"/>
                <w:sz w:val="20"/>
                <w:szCs w:val="20"/>
              </w:rPr>
              <w:t>，不断提高大宗工业固</w:t>
            </w:r>
            <w:r>
              <w:rPr>
                <w:spacing w:val="28"/>
                <w:sz w:val="20"/>
                <w:szCs w:val="20"/>
              </w:rPr>
              <w:t>体废物资源化利用水平，</w:t>
            </w:r>
            <w:r>
              <w:rPr>
                <w:spacing w:val="22"/>
                <w:sz w:val="20"/>
                <w:szCs w:val="20"/>
              </w:rPr>
              <w:t>推动</w:t>
            </w:r>
            <w:r>
              <w:rPr>
                <w:rFonts w:ascii="Times New Roman" w:hAnsi="Times New Roman" w:eastAsia="Times New Roman" w:cs="Times New Roman"/>
                <w:spacing w:val="22"/>
                <w:sz w:val="20"/>
                <w:szCs w:val="20"/>
              </w:rPr>
              <w:t>“</w:t>
            </w:r>
            <w:r>
              <w:rPr>
                <w:rFonts w:ascii="Times New Roman" w:hAnsi="Times New Roman" w:eastAsia="Times New Roman" w:cs="Times New Roman"/>
                <w:spacing w:val="-24"/>
                <w:sz w:val="20"/>
                <w:szCs w:val="20"/>
              </w:rPr>
              <w:t xml:space="preserve"> </w:t>
            </w:r>
            <w:r>
              <w:rPr>
                <w:spacing w:val="22"/>
                <w:sz w:val="20"/>
                <w:szCs w:val="20"/>
              </w:rPr>
              <w:t>无废城市</w:t>
            </w:r>
            <w:r>
              <w:rPr>
                <w:spacing w:val="-69"/>
                <w:sz w:val="20"/>
                <w:szCs w:val="20"/>
              </w:rPr>
              <w:t xml:space="preserve"> </w:t>
            </w:r>
            <w:r>
              <w:rPr>
                <w:rFonts w:ascii="Times New Roman" w:hAnsi="Times New Roman" w:eastAsia="Times New Roman" w:cs="Times New Roman"/>
                <w:spacing w:val="22"/>
                <w:sz w:val="20"/>
                <w:szCs w:val="20"/>
              </w:rPr>
              <w:t>”</w:t>
            </w:r>
            <w:r>
              <w:rPr>
                <w:spacing w:val="22"/>
                <w:sz w:val="20"/>
                <w:szCs w:val="20"/>
              </w:rPr>
              <w:t>建设</w:t>
            </w:r>
            <w:r>
              <w:rPr>
                <w:spacing w:val="-58"/>
                <w:sz w:val="20"/>
                <w:szCs w:val="20"/>
              </w:rPr>
              <w:t xml:space="preserve"> </w:t>
            </w:r>
            <w:r>
              <w:rPr>
                <w:sz w:val="20"/>
                <w:szCs w:val="20"/>
                <w:u w:val="dotted" w:color="auto"/>
              </w:rPr>
              <w:tab/>
            </w:r>
            <w:r>
              <w:rPr>
                <w:sz w:val="20"/>
                <w:szCs w:val="20"/>
                <w:u w:val="dotted" w:color="auto"/>
              </w:rPr>
              <w:tab/>
            </w:r>
            <w:r>
              <w:rPr>
                <w:sz w:val="20"/>
                <w:szCs w:val="20"/>
              </w:rPr>
              <w:t xml:space="preserve"> </w:t>
            </w:r>
            <w:r>
              <w:rPr>
                <w:spacing w:val="26"/>
                <w:sz w:val="20"/>
                <w:szCs w:val="20"/>
              </w:rPr>
              <w:t>加快推进建筑垃圾源头减</w:t>
            </w:r>
            <w:r>
              <w:rPr>
                <w:spacing w:val="21"/>
                <w:sz w:val="20"/>
                <w:szCs w:val="20"/>
              </w:rPr>
              <w:t>量</w:t>
            </w:r>
            <w:r>
              <w:rPr>
                <w:spacing w:val="-59"/>
                <w:sz w:val="20"/>
                <w:szCs w:val="20"/>
              </w:rPr>
              <w:t xml:space="preserve"> </w:t>
            </w:r>
            <w:r>
              <w:rPr>
                <w:spacing w:val="21"/>
                <w:sz w:val="20"/>
                <w:szCs w:val="20"/>
              </w:rPr>
              <w:t>，提倡绿色施工</w:t>
            </w:r>
            <w:r>
              <w:rPr>
                <w:spacing w:val="-58"/>
                <w:sz w:val="20"/>
                <w:szCs w:val="20"/>
              </w:rPr>
              <w:t xml:space="preserve"> </w:t>
            </w:r>
            <w:r>
              <w:rPr>
                <w:spacing w:val="33"/>
                <w:sz w:val="20"/>
                <w:szCs w:val="20"/>
                <w:u w:val="dotted" w:color="auto"/>
              </w:rPr>
              <w:t xml:space="preserve">   </w:t>
            </w:r>
            <w:r>
              <w:rPr>
                <w:spacing w:val="-80"/>
                <w:sz w:val="20"/>
                <w:szCs w:val="20"/>
              </w:rPr>
              <w:t xml:space="preserve"> </w:t>
            </w:r>
            <w:r>
              <w:rPr>
                <w:spacing w:val="21"/>
                <w:sz w:val="20"/>
                <w:szCs w:val="20"/>
              </w:rPr>
              <w:t>全</w:t>
            </w:r>
            <w:r>
              <w:rPr>
                <w:spacing w:val="26"/>
                <w:sz w:val="20"/>
                <w:szCs w:val="20"/>
              </w:rPr>
              <w:t>面落实生产建设项目水土</w:t>
            </w:r>
            <w:r>
              <w:rPr>
                <w:spacing w:val="19"/>
                <w:sz w:val="20"/>
                <w:szCs w:val="20"/>
              </w:rPr>
              <w:t>保持</w:t>
            </w:r>
            <w:r>
              <w:rPr>
                <w:rFonts w:ascii="Times New Roman" w:hAnsi="Times New Roman" w:eastAsia="Times New Roman" w:cs="Times New Roman"/>
                <w:spacing w:val="19"/>
                <w:sz w:val="20"/>
                <w:szCs w:val="20"/>
              </w:rPr>
              <w:t>“</w:t>
            </w:r>
            <w:r>
              <w:rPr>
                <w:rFonts w:ascii="Times New Roman" w:hAnsi="Times New Roman" w:eastAsia="Times New Roman" w:cs="Times New Roman"/>
                <w:spacing w:val="-26"/>
                <w:sz w:val="20"/>
                <w:szCs w:val="20"/>
              </w:rPr>
              <w:t xml:space="preserve"> </w:t>
            </w:r>
            <w:r>
              <w:rPr>
                <w:spacing w:val="19"/>
                <w:sz w:val="20"/>
                <w:szCs w:val="20"/>
              </w:rPr>
              <w:t>三同时</w:t>
            </w:r>
            <w:r>
              <w:rPr>
                <w:spacing w:val="-69"/>
                <w:sz w:val="20"/>
                <w:szCs w:val="20"/>
              </w:rPr>
              <w:t xml:space="preserve"> </w:t>
            </w:r>
            <w:r>
              <w:rPr>
                <w:rFonts w:ascii="Times New Roman" w:hAnsi="Times New Roman" w:eastAsia="Times New Roman" w:cs="Times New Roman"/>
                <w:spacing w:val="19"/>
                <w:sz w:val="20"/>
                <w:szCs w:val="20"/>
              </w:rPr>
              <w:t>”</w:t>
            </w:r>
            <w:r>
              <w:rPr>
                <w:spacing w:val="19"/>
                <w:sz w:val="20"/>
                <w:szCs w:val="20"/>
              </w:rPr>
              <w:t>制度</w:t>
            </w:r>
            <w:r>
              <w:rPr>
                <w:spacing w:val="-58"/>
                <w:sz w:val="20"/>
                <w:szCs w:val="20"/>
              </w:rPr>
              <w:t xml:space="preserve"> </w:t>
            </w:r>
            <w:r>
              <w:rPr>
                <w:spacing w:val="33"/>
                <w:sz w:val="20"/>
                <w:szCs w:val="20"/>
                <w:u w:val="dotted" w:color="auto"/>
              </w:rPr>
              <w:t xml:space="preserve">   </w:t>
            </w:r>
            <w:r>
              <w:rPr>
                <w:spacing w:val="-70"/>
                <w:sz w:val="20"/>
                <w:szCs w:val="20"/>
              </w:rPr>
              <w:t xml:space="preserve"> </w:t>
            </w:r>
            <w:r>
              <w:rPr>
                <w:spacing w:val="19"/>
                <w:sz w:val="20"/>
                <w:szCs w:val="20"/>
              </w:rPr>
              <w:t>强</w:t>
            </w:r>
            <w:r>
              <w:rPr>
                <w:spacing w:val="-3"/>
                <w:sz w:val="20"/>
                <w:szCs w:val="20"/>
              </w:rPr>
              <w:t>化</w:t>
            </w:r>
            <w:r>
              <w:rPr>
                <w:spacing w:val="-34"/>
                <w:sz w:val="20"/>
                <w:szCs w:val="20"/>
              </w:rPr>
              <w:t xml:space="preserve"> </w:t>
            </w:r>
            <w:r>
              <w:rPr>
                <w:spacing w:val="-3"/>
                <w:sz w:val="20"/>
                <w:szCs w:val="20"/>
              </w:rPr>
              <w:t>区</w:t>
            </w:r>
            <w:r>
              <w:rPr>
                <w:spacing w:val="-51"/>
                <w:sz w:val="20"/>
                <w:szCs w:val="20"/>
              </w:rPr>
              <w:t xml:space="preserve"> </w:t>
            </w:r>
            <w:r>
              <w:rPr>
                <w:spacing w:val="-3"/>
                <w:sz w:val="20"/>
                <w:szCs w:val="20"/>
              </w:rPr>
              <w:t>域</w:t>
            </w:r>
            <w:r>
              <w:rPr>
                <w:spacing w:val="-50"/>
                <w:sz w:val="20"/>
                <w:szCs w:val="20"/>
              </w:rPr>
              <w:t xml:space="preserve"> </w:t>
            </w:r>
            <w:r>
              <w:rPr>
                <w:spacing w:val="-3"/>
                <w:sz w:val="20"/>
                <w:szCs w:val="20"/>
              </w:rPr>
              <w:t>开</w:t>
            </w:r>
            <w:r>
              <w:rPr>
                <w:spacing w:val="-48"/>
                <w:sz w:val="20"/>
                <w:szCs w:val="20"/>
              </w:rPr>
              <w:t xml:space="preserve"> </w:t>
            </w:r>
            <w:r>
              <w:rPr>
                <w:spacing w:val="-3"/>
                <w:sz w:val="20"/>
                <w:szCs w:val="20"/>
              </w:rPr>
              <w:t>发</w:t>
            </w:r>
            <w:r>
              <w:rPr>
                <w:spacing w:val="-51"/>
                <w:sz w:val="20"/>
                <w:szCs w:val="20"/>
              </w:rPr>
              <w:t xml:space="preserve"> </w:t>
            </w:r>
            <w:r>
              <w:rPr>
                <w:spacing w:val="-3"/>
                <w:sz w:val="20"/>
                <w:szCs w:val="20"/>
              </w:rPr>
              <w:t>和</w:t>
            </w:r>
            <w:r>
              <w:rPr>
                <w:spacing w:val="-45"/>
                <w:sz w:val="20"/>
                <w:szCs w:val="20"/>
              </w:rPr>
              <w:t xml:space="preserve"> </w:t>
            </w:r>
            <w:r>
              <w:rPr>
                <w:spacing w:val="-3"/>
                <w:sz w:val="20"/>
                <w:szCs w:val="20"/>
              </w:rPr>
              <w:t>项 目</w:t>
            </w:r>
            <w:r>
              <w:rPr>
                <w:spacing w:val="-49"/>
                <w:sz w:val="20"/>
                <w:szCs w:val="20"/>
              </w:rPr>
              <w:t xml:space="preserve"> </w:t>
            </w:r>
            <w:r>
              <w:rPr>
                <w:spacing w:val="-3"/>
                <w:sz w:val="20"/>
                <w:szCs w:val="20"/>
              </w:rPr>
              <w:t>建</w:t>
            </w:r>
            <w:r>
              <w:rPr>
                <w:spacing w:val="-48"/>
                <w:sz w:val="20"/>
                <w:szCs w:val="20"/>
              </w:rPr>
              <w:t xml:space="preserve"> </w:t>
            </w:r>
            <w:r>
              <w:rPr>
                <w:spacing w:val="-3"/>
                <w:sz w:val="20"/>
                <w:szCs w:val="20"/>
              </w:rPr>
              <w:t>设</w:t>
            </w:r>
            <w:r>
              <w:rPr>
                <w:spacing w:val="22"/>
                <w:sz w:val="20"/>
                <w:szCs w:val="20"/>
              </w:rPr>
              <w:t>的环境风险评价</w:t>
            </w:r>
            <w:r>
              <w:rPr>
                <w:spacing w:val="-51"/>
                <w:sz w:val="20"/>
                <w:szCs w:val="20"/>
              </w:rPr>
              <w:t xml:space="preserve"> </w:t>
            </w:r>
            <w:r>
              <w:rPr>
                <w:spacing w:val="22"/>
                <w:sz w:val="20"/>
                <w:szCs w:val="20"/>
              </w:rPr>
              <w:t>，对涉及</w:t>
            </w:r>
            <w:r>
              <w:rPr>
                <w:spacing w:val="26"/>
                <w:sz w:val="20"/>
                <w:szCs w:val="20"/>
              </w:rPr>
              <w:t>有毒有害化学品、重金属</w:t>
            </w:r>
            <w:r>
              <w:rPr>
                <w:spacing w:val="16"/>
                <w:sz w:val="20"/>
                <w:szCs w:val="20"/>
              </w:rPr>
              <w:t>和新型污染物的项</w:t>
            </w:r>
            <w:r>
              <w:rPr>
                <w:spacing w:val="-29"/>
                <w:sz w:val="20"/>
                <w:szCs w:val="20"/>
              </w:rPr>
              <w:t xml:space="preserve"> </w:t>
            </w:r>
            <w:r>
              <w:rPr>
                <w:spacing w:val="16"/>
                <w:sz w:val="20"/>
                <w:szCs w:val="20"/>
              </w:rPr>
              <w:t>目</w:t>
            </w:r>
            <w:r>
              <w:rPr>
                <w:spacing w:val="-56"/>
                <w:sz w:val="20"/>
                <w:szCs w:val="20"/>
              </w:rPr>
              <w:t xml:space="preserve"> </w:t>
            </w:r>
            <w:r>
              <w:rPr>
                <w:spacing w:val="16"/>
                <w:sz w:val="20"/>
                <w:szCs w:val="20"/>
              </w:rPr>
              <w:t>，实</w:t>
            </w:r>
            <w:r>
              <w:rPr>
                <w:spacing w:val="25"/>
                <w:sz w:val="20"/>
                <w:szCs w:val="20"/>
              </w:rPr>
              <w:t>行严格的环境准入把关</w:t>
            </w:r>
            <w:r>
              <w:rPr>
                <w:spacing w:val="-53"/>
                <w:sz w:val="20"/>
                <w:szCs w:val="20"/>
              </w:rPr>
              <w:t xml:space="preserve"> </w:t>
            </w:r>
            <w:r>
              <w:rPr>
                <w:spacing w:val="25"/>
                <w:sz w:val="20"/>
                <w:szCs w:val="20"/>
              </w:rPr>
              <w:t>，</w:t>
            </w:r>
            <w:r>
              <w:rPr>
                <w:spacing w:val="26"/>
                <w:sz w:val="20"/>
                <w:szCs w:val="20"/>
              </w:rPr>
              <w:t>建立高风险、重污染企业</w:t>
            </w:r>
            <w:r>
              <w:rPr>
                <w:spacing w:val="25"/>
                <w:sz w:val="20"/>
                <w:szCs w:val="20"/>
              </w:rPr>
              <w:t>退出制度。</w:t>
            </w:r>
          </w:p>
        </w:tc>
        <w:tc>
          <w:tcPr>
            <w:tcW w:w="2475" w:type="dxa"/>
            <w:vAlign w:val="top"/>
          </w:tcPr>
          <w:p w14:paraId="1A29E304">
            <w:pPr>
              <w:rPr>
                <w:rFonts w:ascii="Arial"/>
                <w:sz w:val="21"/>
              </w:rPr>
            </w:pPr>
          </w:p>
        </w:tc>
        <w:tc>
          <w:tcPr>
            <w:tcW w:w="512" w:type="dxa"/>
            <w:vAlign w:val="top"/>
          </w:tcPr>
          <w:p w14:paraId="5BD91BDE">
            <w:pPr>
              <w:rPr>
                <w:rFonts w:ascii="Arial"/>
                <w:sz w:val="21"/>
              </w:rPr>
            </w:pPr>
          </w:p>
        </w:tc>
      </w:tr>
      <w:tr w14:paraId="28BC7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2" w:hRule="atLeast"/>
        </w:trPr>
        <w:tc>
          <w:tcPr>
            <w:tcW w:w="1864" w:type="dxa"/>
            <w:vMerge w:val="continue"/>
            <w:tcBorders>
              <w:top w:val="nil"/>
            </w:tcBorders>
            <w:vAlign w:val="top"/>
          </w:tcPr>
          <w:p w14:paraId="4BF536BB">
            <w:pPr>
              <w:rPr>
                <w:rFonts w:ascii="Arial"/>
                <w:sz w:val="21"/>
              </w:rPr>
            </w:pPr>
          </w:p>
        </w:tc>
        <w:tc>
          <w:tcPr>
            <w:tcW w:w="1420" w:type="dxa"/>
            <w:vAlign w:val="top"/>
          </w:tcPr>
          <w:p w14:paraId="68B7CC99">
            <w:pPr>
              <w:spacing w:line="261" w:lineRule="auto"/>
              <w:rPr>
                <w:rFonts w:ascii="Arial"/>
                <w:sz w:val="21"/>
              </w:rPr>
            </w:pPr>
          </w:p>
          <w:p w14:paraId="2840DA89">
            <w:pPr>
              <w:spacing w:line="261" w:lineRule="auto"/>
              <w:rPr>
                <w:rFonts w:ascii="Arial"/>
                <w:sz w:val="21"/>
              </w:rPr>
            </w:pPr>
          </w:p>
          <w:p w14:paraId="3856B529">
            <w:pPr>
              <w:spacing w:line="262" w:lineRule="auto"/>
              <w:rPr>
                <w:rFonts w:ascii="Arial"/>
                <w:sz w:val="21"/>
              </w:rPr>
            </w:pPr>
          </w:p>
          <w:p w14:paraId="58E38F6C">
            <w:pPr>
              <w:pStyle w:val="6"/>
              <w:spacing w:before="65" w:line="251" w:lineRule="auto"/>
              <w:ind w:left="194" w:firstLine="41"/>
              <w:jc w:val="both"/>
              <w:rPr>
                <w:sz w:val="20"/>
                <w:szCs w:val="20"/>
              </w:rPr>
            </w:pPr>
            <w:r>
              <w:rPr>
                <w:spacing w:val="3"/>
                <w:sz w:val="20"/>
                <w:szCs w:val="20"/>
              </w:rPr>
              <w:t>《新疆维吾</w:t>
            </w:r>
            <w:r>
              <w:rPr>
                <w:spacing w:val="12"/>
                <w:sz w:val="20"/>
                <w:szCs w:val="20"/>
              </w:rPr>
              <w:t>尔自治区重</w:t>
            </w:r>
            <w:r>
              <w:rPr>
                <w:spacing w:val="11"/>
                <w:sz w:val="20"/>
                <w:szCs w:val="20"/>
              </w:rPr>
              <w:t>点行业生态</w:t>
            </w:r>
            <w:r>
              <w:rPr>
                <w:spacing w:val="12"/>
                <w:sz w:val="20"/>
                <w:szCs w:val="20"/>
              </w:rPr>
              <w:t>环境准入条</w:t>
            </w:r>
            <w:r>
              <w:rPr>
                <w:spacing w:val="-12"/>
                <w:sz w:val="20"/>
                <w:szCs w:val="20"/>
              </w:rPr>
              <w:t>件</w:t>
            </w:r>
            <w:r>
              <w:rPr>
                <w:spacing w:val="-44"/>
                <w:sz w:val="20"/>
                <w:szCs w:val="20"/>
              </w:rPr>
              <w:t xml:space="preserve"> </w:t>
            </w:r>
            <w:r>
              <w:rPr>
                <w:rFonts w:ascii="Times New Roman" w:hAnsi="Times New Roman" w:eastAsia="Times New Roman" w:cs="Times New Roman"/>
                <w:spacing w:val="-12"/>
                <w:sz w:val="20"/>
                <w:szCs w:val="20"/>
              </w:rPr>
              <w:t>2024</w:t>
            </w:r>
            <w:r>
              <w:rPr>
                <w:rFonts w:ascii="Times New Roman" w:hAnsi="Times New Roman" w:eastAsia="Times New Roman" w:cs="Times New Roman"/>
                <w:spacing w:val="9"/>
                <w:sz w:val="20"/>
                <w:szCs w:val="20"/>
              </w:rPr>
              <w:t xml:space="preserve"> </w:t>
            </w:r>
            <w:r>
              <w:rPr>
                <w:spacing w:val="-12"/>
                <w:sz w:val="20"/>
                <w:szCs w:val="20"/>
              </w:rPr>
              <w:t>年）》</w:t>
            </w:r>
          </w:p>
        </w:tc>
        <w:tc>
          <w:tcPr>
            <w:tcW w:w="2686" w:type="dxa"/>
            <w:vAlign w:val="top"/>
          </w:tcPr>
          <w:p w14:paraId="2CF80F13">
            <w:pPr>
              <w:pStyle w:val="6"/>
              <w:spacing w:before="34" w:line="249" w:lineRule="auto"/>
              <w:ind w:left="110" w:right="36" w:firstLine="1"/>
              <w:jc w:val="both"/>
              <w:rPr>
                <w:sz w:val="20"/>
                <w:szCs w:val="20"/>
              </w:rPr>
            </w:pPr>
            <w:r>
              <w:rPr>
                <w:spacing w:val="5"/>
                <w:sz w:val="20"/>
                <w:szCs w:val="20"/>
              </w:rPr>
              <w:t>禁止在重要工业区、大型水利工程设施、城镇市政工程</w:t>
            </w:r>
            <w:r>
              <w:rPr>
                <w:spacing w:val="20"/>
                <w:sz w:val="20"/>
                <w:szCs w:val="20"/>
              </w:rPr>
              <w:t>设施所在区域</w:t>
            </w:r>
            <w:r>
              <w:rPr>
                <w:spacing w:val="-58"/>
                <w:sz w:val="20"/>
                <w:szCs w:val="20"/>
              </w:rPr>
              <w:t xml:space="preserve"> </w:t>
            </w:r>
            <w:r>
              <w:rPr>
                <w:spacing w:val="20"/>
                <w:sz w:val="20"/>
                <w:szCs w:val="20"/>
              </w:rPr>
              <w:t>，军事管理</w:t>
            </w:r>
            <w:r>
              <w:rPr>
                <w:spacing w:val="5"/>
                <w:sz w:val="20"/>
                <w:szCs w:val="20"/>
              </w:rPr>
              <w:t>区、机场、国防工程设施圈</w:t>
            </w:r>
            <w:r>
              <w:rPr>
                <w:spacing w:val="-6"/>
                <w:sz w:val="20"/>
                <w:szCs w:val="20"/>
              </w:rPr>
              <w:t>定的区域，高速公路、国道、</w:t>
            </w:r>
            <w:r>
              <w:rPr>
                <w:spacing w:val="23"/>
                <w:sz w:val="20"/>
                <w:szCs w:val="20"/>
              </w:rPr>
              <w:t>省道等重要交通干线两侧</w:t>
            </w:r>
            <w:r>
              <w:rPr>
                <w:spacing w:val="4"/>
                <w:sz w:val="20"/>
                <w:szCs w:val="20"/>
              </w:rPr>
              <w:t>用地外缘</w:t>
            </w:r>
            <w:r>
              <w:rPr>
                <w:spacing w:val="-41"/>
                <w:sz w:val="20"/>
                <w:szCs w:val="20"/>
              </w:rPr>
              <w:t xml:space="preserve"> </w:t>
            </w:r>
            <w:r>
              <w:rPr>
                <w:rFonts w:ascii="Times New Roman" w:hAnsi="Times New Roman" w:eastAsia="Times New Roman" w:cs="Times New Roman"/>
                <w:spacing w:val="4"/>
                <w:sz w:val="20"/>
                <w:szCs w:val="20"/>
              </w:rPr>
              <w:t xml:space="preserve">200 </w:t>
            </w:r>
            <w:r>
              <w:rPr>
                <w:spacing w:val="4"/>
                <w:sz w:val="20"/>
                <w:szCs w:val="20"/>
              </w:rPr>
              <w:t>米范围内（确</w:t>
            </w:r>
            <w:r>
              <w:rPr>
                <w:spacing w:val="23"/>
                <w:sz w:val="20"/>
                <w:szCs w:val="20"/>
              </w:rPr>
              <w:t>有必要可根据实际情况论</w:t>
            </w:r>
            <w:r>
              <w:rPr>
                <w:spacing w:val="8"/>
                <w:sz w:val="20"/>
                <w:szCs w:val="20"/>
              </w:rPr>
              <w:t>证</w:t>
            </w:r>
            <w:r>
              <w:rPr>
                <w:spacing w:val="-8"/>
                <w:sz w:val="20"/>
                <w:szCs w:val="20"/>
              </w:rPr>
              <w:t>），</w:t>
            </w:r>
            <w:r>
              <w:rPr>
                <w:spacing w:val="8"/>
                <w:sz w:val="20"/>
                <w:szCs w:val="20"/>
              </w:rPr>
              <w:t>铁路线路两侧路堤坡</w:t>
            </w:r>
            <w:r>
              <w:rPr>
                <w:spacing w:val="5"/>
                <w:sz w:val="20"/>
                <w:szCs w:val="20"/>
              </w:rPr>
              <w:t>脚、路堑坡顶、铁路桥梁外</w:t>
            </w:r>
            <w:r>
              <w:rPr>
                <w:spacing w:val="8"/>
                <w:sz w:val="20"/>
                <w:szCs w:val="20"/>
              </w:rPr>
              <w:t>侧起各</w:t>
            </w:r>
            <w:r>
              <w:rPr>
                <w:spacing w:val="-7"/>
                <w:sz w:val="20"/>
                <w:szCs w:val="20"/>
              </w:rPr>
              <w:t xml:space="preserve"> </w:t>
            </w:r>
            <w:r>
              <w:rPr>
                <w:rFonts w:ascii="Times New Roman" w:hAnsi="Times New Roman" w:eastAsia="Times New Roman" w:cs="Times New Roman"/>
                <w:spacing w:val="8"/>
                <w:sz w:val="20"/>
                <w:szCs w:val="20"/>
              </w:rPr>
              <w:t>1000</w:t>
            </w:r>
            <w:r>
              <w:rPr>
                <w:rFonts w:ascii="Times New Roman" w:hAnsi="Times New Roman" w:eastAsia="Times New Roman" w:cs="Times New Roman"/>
                <w:spacing w:val="17"/>
                <w:w w:val="101"/>
                <w:sz w:val="20"/>
                <w:szCs w:val="20"/>
              </w:rPr>
              <w:t xml:space="preserve"> </w:t>
            </w:r>
            <w:r>
              <w:rPr>
                <w:spacing w:val="8"/>
                <w:sz w:val="20"/>
                <w:szCs w:val="20"/>
              </w:rPr>
              <w:t>米范围内及在</w:t>
            </w:r>
          </w:p>
        </w:tc>
        <w:tc>
          <w:tcPr>
            <w:tcW w:w="2475" w:type="dxa"/>
            <w:vAlign w:val="top"/>
          </w:tcPr>
          <w:p w14:paraId="721A6213">
            <w:pPr>
              <w:spacing w:line="374" w:lineRule="auto"/>
              <w:rPr>
                <w:rFonts w:ascii="Arial"/>
                <w:sz w:val="21"/>
              </w:rPr>
            </w:pPr>
          </w:p>
          <w:p w14:paraId="49D12652">
            <w:pPr>
              <w:pStyle w:val="6"/>
              <w:spacing w:before="65" w:line="252" w:lineRule="auto"/>
              <w:ind w:left="110" w:right="34" w:firstLine="4"/>
              <w:jc w:val="both"/>
              <w:rPr>
                <w:sz w:val="20"/>
                <w:szCs w:val="20"/>
              </w:rPr>
            </w:pPr>
            <w:r>
              <w:rPr>
                <w:spacing w:val="49"/>
                <w:sz w:val="20"/>
                <w:szCs w:val="20"/>
              </w:rPr>
              <w:t>本项目不在主要道路</w:t>
            </w:r>
            <w:r>
              <w:rPr>
                <w:rFonts w:ascii="Times New Roman" w:hAnsi="Times New Roman" w:eastAsia="Times New Roman" w:cs="Times New Roman"/>
                <w:spacing w:val="10"/>
                <w:sz w:val="20"/>
                <w:szCs w:val="20"/>
              </w:rPr>
              <w:t>200m</w:t>
            </w:r>
            <w:r>
              <w:rPr>
                <w:rFonts w:ascii="Times New Roman" w:hAnsi="Times New Roman" w:eastAsia="Times New Roman" w:cs="Times New Roman"/>
                <w:spacing w:val="27"/>
                <w:w w:val="101"/>
                <w:sz w:val="20"/>
                <w:szCs w:val="20"/>
              </w:rPr>
              <w:t xml:space="preserve"> </w:t>
            </w:r>
            <w:r>
              <w:rPr>
                <w:spacing w:val="10"/>
                <w:sz w:val="20"/>
                <w:szCs w:val="20"/>
              </w:rPr>
              <w:t>范围内，项目区周</w:t>
            </w:r>
            <w:r>
              <w:rPr>
                <w:spacing w:val="12"/>
                <w:sz w:val="20"/>
                <w:szCs w:val="20"/>
              </w:rPr>
              <w:t xml:space="preserve">边 </w:t>
            </w:r>
            <w:r>
              <w:rPr>
                <w:rFonts w:ascii="Times New Roman" w:hAnsi="Times New Roman" w:eastAsia="Times New Roman" w:cs="Times New Roman"/>
                <w:spacing w:val="12"/>
                <w:sz w:val="20"/>
                <w:szCs w:val="20"/>
              </w:rPr>
              <w:t>1</w:t>
            </w:r>
            <w:r>
              <w:rPr>
                <w:rFonts w:ascii="Times New Roman" w:hAnsi="Times New Roman" w:eastAsia="Times New Roman" w:cs="Times New Roman"/>
                <w:sz w:val="20"/>
                <w:szCs w:val="20"/>
              </w:rPr>
              <w:t>km</w:t>
            </w:r>
            <w:r>
              <w:rPr>
                <w:rFonts w:ascii="Times New Roman" w:hAnsi="Times New Roman" w:eastAsia="Times New Roman" w:cs="Times New Roman"/>
                <w:spacing w:val="27"/>
                <w:sz w:val="20"/>
                <w:szCs w:val="20"/>
              </w:rPr>
              <w:t xml:space="preserve"> </w:t>
            </w:r>
            <w:r>
              <w:rPr>
                <w:spacing w:val="12"/>
                <w:sz w:val="20"/>
                <w:szCs w:val="20"/>
              </w:rPr>
              <w:t>不存在重要工业</w:t>
            </w:r>
            <w:r>
              <w:rPr>
                <w:spacing w:val="10"/>
                <w:sz w:val="20"/>
                <w:szCs w:val="20"/>
              </w:rPr>
              <w:t>区、大型水利工程设施、</w:t>
            </w:r>
            <w:r>
              <w:rPr>
                <w:spacing w:val="25"/>
                <w:sz w:val="20"/>
                <w:szCs w:val="20"/>
              </w:rPr>
              <w:t>城镇市政工程设施所在</w:t>
            </w:r>
            <w:r>
              <w:rPr>
                <w:spacing w:val="-7"/>
                <w:sz w:val="20"/>
                <w:szCs w:val="20"/>
              </w:rPr>
              <w:t>区域，军事管理区、机场、</w:t>
            </w:r>
            <w:r>
              <w:rPr>
                <w:spacing w:val="25"/>
                <w:sz w:val="20"/>
                <w:szCs w:val="20"/>
              </w:rPr>
              <w:t>国防工程设施圈定的区</w:t>
            </w:r>
            <w:r>
              <w:rPr>
                <w:spacing w:val="2"/>
                <w:sz w:val="20"/>
                <w:szCs w:val="20"/>
              </w:rPr>
              <w:t>域。</w:t>
            </w:r>
          </w:p>
        </w:tc>
        <w:tc>
          <w:tcPr>
            <w:tcW w:w="512" w:type="dxa"/>
            <w:textDirection w:val="tbRlV"/>
            <w:vAlign w:val="top"/>
          </w:tcPr>
          <w:p w14:paraId="18BD73B4">
            <w:pPr>
              <w:pStyle w:val="6"/>
              <w:spacing w:before="190" w:line="215" w:lineRule="auto"/>
              <w:ind w:left="1260"/>
              <w:rPr>
                <w:sz w:val="20"/>
                <w:szCs w:val="20"/>
              </w:rPr>
            </w:pPr>
            <w:r>
              <w:rPr>
                <w:spacing w:val="8"/>
                <w:sz w:val="20"/>
                <w:szCs w:val="20"/>
              </w:rPr>
              <w:t>符</w:t>
            </w:r>
            <w:r>
              <w:rPr>
                <w:spacing w:val="-38"/>
                <w:sz w:val="20"/>
                <w:szCs w:val="20"/>
              </w:rPr>
              <w:t xml:space="preserve"> </w:t>
            </w:r>
            <w:r>
              <w:rPr>
                <w:spacing w:val="8"/>
                <w:sz w:val="20"/>
                <w:szCs w:val="20"/>
              </w:rPr>
              <w:t>合</w:t>
            </w:r>
          </w:p>
        </w:tc>
      </w:tr>
    </w:tbl>
    <w:p w14:paraId="67E0E742">
      <w:pPr>
        <w:pStyle w:val="2"/>
      </w:pPr>
    </w:p>
    <w:p w14:paraId="31785184">
      <w:pPr>
        <w:sectPr>
          <w:footerReference r:id="rId26" w:type="default"/>
          <w:pgSz w:w="11906" w:h="16838"/>
          <w:pgMar w:top="1431" w:right="1510" w:bottom="1343" w:left="1433" w:header="0" w:footer="1183" w:gutter="0"/>
          <w:cols w:space="720" w:num="1"/>
        </w:sectPr>
      </w:pPr>
    </w:p>
    <w:p w14:paraId="326D8420">
      <w:pPr>
        <w:spacing w:before="28"/>
      </w:pPr>
      <w:r>
        <w:pict>
          <v:shape id="_x0000_s1030" o:spid="_x0000_s1030" style="position:absolute;left:0pt;margin-left:169.05pt;margin-top:742.85pt;height:0.5pt;width:346.25pt;mso-position-horizontal-relative:page;mso-position-vertical-relative:page;z-index:251667456;mso-width-relative:page;mso-height-relative:page;" filled="f" stroked="t" coordsize="6925,10" o:allowincell="f" path="m0,4l6924,4e">
            <v:fill on="f" focussize="0,0"/>
            <v:stroke weight="0.48pt" color="#000000" miterlimit="2" joinstyle="bevel"/>
            <v:imagedata o:title=""/>
            <o:lock v:ext="edit"/>
          </v:shape>
        </w:pict>
      </w: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1420"/>
        <w:gridCol w:w="2686"/>
        <w:gridCol w:w="2475"/>
        <w:gridCol w:w="512"/>
      </w:tblGrid>
      <w:tr w14:paraId="50367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1864" w:type="dxa"/>
            <w:vMerge w:val="restart"/>
            <w:tcBorders>
              <w:bottom w:val="nil"/>
            </w:tcBorders>
            <w:vAlign w:val="top"/>
          </w:tcPr>
          <w:p w14:paraId="773DE8C9">
            <w:pPr>
              <w:rPr>
                <w:rFonts w:ascii="Arial"/>
                <w:sz w:val="21"/>
              </w:rPr>
            </w:pPr>
          </w:p>
        </w:tc>
        <w:tc>
          <w:tcPr>
            <w:tcW w:w="1420" w:type="dxa"/>
            <w:vMerge w:val="restart"/>
            <w:tcBorders>
              <w:bottom w:val="nil"/>
            </w:tcBorders>
            <w:vAlign w:val="top"/>
          </w:tcPr>
          <w:p w14:paraId="13E82EB0">
            <w:pPr>
              <w:rPr>
                <w:rFonts w:ascii="Arial"/>
                <w:sz w:val="21"/>
              </w:rPr>
            </w:pPr>
          </w:p>
        </w:tc>
        <w:tc>
          <w:tcPr>
            <w:tcW w:w="2686" w:type="dxa"/>
            <w:vAlign w:val="top"/>
          </w:tcPr>
          <w:p w14:paraId="159D5BB7">
            <w:pPr>
              <w:pStyle w:val="6"/>
              <w:spacing w:before="61" w:line="243" w:lineRule="auto"/>
              <w:ind w:left="113" w:right="104" w:hanging="2"/>
              <w:jc w:val="both"/>
              <w:rPr>
                <w:sz w:val="20"/>
                <w:szCs w:val="20"/>
              </w:rPr>
            </w:pPr>
            <w:r>
              <w:rPr>
                <w:spacing w:val="23"/>
                <w:sz w:val="20"/>
                <w:szCs w:val="20"/>
              </w:rPr>
              <w:t>铁路隧道上方中心线两侧</w:t>
            </w:r>
            <w:r>
              <w:rPr>
                <w:spacing w:val="8"/>
                <w:sz w:val="20"/>
                <w:szCs w:val="20"/>
              </w:rPr>
              <w:t>各</w:t>
            </w:r>
            <w:r>
              <w:rPr>
                <w:spacing w:val="-4"/>
                <w:sz w:val="20"/>
                <w:szCs w:val="20"/>
              </w:rPr>
              <w:t xml:space="preserve"> </w:t>
            </w:r>
            <w:r>
              <w:rPr>
                <w:rFonts w:ascii="Times New Roman" w:hAnsi="Times New Roman" w:eastAsia="Times New Roman" w:cs="Times New Roman"/>
                <w:spacing w:val="8"/>
                <w:sz w:val="20"/>
                <w:szCs w:val="20"/>
              </w:rPr>
              <w:t xml:space="preserve">1000 </w:t>
            </w:r>
            <w:r>
              <w:rPr>
                <w:spacing w:val="8"/>
                <w:sz w:val="20"/>
                <w:szCs w:val="20"/>
              </w:rPr>
              <w:t>米范围内建设非金</w:t>
            </w:r>
            <w:r>
              <w:rPr>
                <w:spacing w:val="5"/>
                <w:sz w:val="20"/>
                <w:szCs w:val="20"/>
              </w:rPr>
              <w:t>属矿采矿项目。居民聚集区</w:t>
            </w:r>
            <w:r>
              <w:rPr>
                <w:rFonts w:ascii="Times New Roman" w:hAnsi="Times New Roman" w:eastAsia="Times New Roman" w:cs="Times New Roman"/>
                <w:spacing w:val="8"/>
                <w:sz w:val="20"/>
                <w:szCs w:val="20"/>
              </w:rPr>
              <w:t xml:space="preserve">1 </w:t>
            </w:r>
            <w:r>
              <w:rPr>
                <w:spacing w:val="8"/>
                <w:sz w:val="20"/>
                <w:szCs w:val="20"/>
              </w:rPr>
              <w:t>千米以内禁止石灰石开采</w:t>
            </w:r>
          </w:p>
        </w:tc>
        <w:tc>
          <w:tcPr>
            <w:tcW w:w="2475" w:type="dxa"/>
            <w:vAlign w:val="top"/>
          </w:tcPr>
          <w:p w14:paraId="45AC8CA8">
            <w:pPr>
              <w:rPr>
                <w:rFonts w:ascii="Arial"/>
                <w:sz w:val="21"/>
              </w:rPr>
            </w:pPr>
          </w:p>
        </w:tc>
        <w:tc>
          <w:tcPr>
            <w:tcW w:w="512" w:type="dxa"/>
            <w:vAlign w:val="top"/>
          </w:tcPr>
          <w:p w14:paraId="10554653">
            <w:pPr>
              <w:rPr>
                <w:rFonts w:ascii="Arial"/>
                <w:sz w:val="21"/>
              </w:rPr>
            </w:pPr>
          </w:p>
        </w:tc>
      </w:tr>
      <w:tr w14:paraId="19DBF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864" w:type="dxa"/>
            <w:vMerge w:val="continue"/>
            <w:tcBorders>
              <w:top w:val="nil"/>
              <w:bottom w:val="nil"/>
            </w:tcBorders>
            <w:vAlign w:val="top"/>
          </w:tcPr>
          <w:p w14:paraId="23929353">
            <w:pPr>
              <w:rPr>
                <w:rFonts w:ascii="Arial"/>
                <w:sz w:val="21"/>
              </w:rPr>
            </w:pPr>
          </w:p>
        </w:tc>
        <w:tc>
          <w:tcPr>
            <w:tcW w:w="1420" w:type="dxa"/>
            <w:vMerge w:val="continue"/>
            <w:tcBorders>
              <w:top w:val="nil"/>
              <w:bottom w:val="nil"/>
            </w:tcBorders>
            <w:vAlign w:val="top"/>
          </w:tcPr>
          <w:p w14:paraId="08E023F4">
            <w:pPr>
              <w:rPr>
                <w:rFonts w:ascii="Arial"/>
                <w:sz w:val="21"/>
              </w:rPr>
            </w:pPr>
          </w:p>
        </w:tc>
        <w:tc>
          <w:tcPr>
            <w:tcW w:w="2686" w:type="dxa"/>
            <w:vAlign w:val="top"/>
          </w:tcPr>
          <w:p w14:paraId="3CBA06D2">
            <w:pPr>
              <w:pStyle w:val="6"/>
              <w:spacing w:before="29" w:line="246" w:lineRule="auto"/>
              <w:ind w:left="112" w:right="107" w:hanging="1"/>
              <w:jc w:val="both"/>
              <w:rPr>
                <w:sz w:val="20"/>
                <w:szCs w:val="20"/>
              </w:rPr>
            </w:pPr>
            <w:r>
              <w:rPr>
                <w:spacing w:val="23"/>
                <w:sz w:val="20"/>
                <w:szCs w:val="20"/>
              </w:rPr>
              <w:t>河道范围及其附近的非金</w:t>
            </w:r>
            <w:r>
              <w:rPr>
                <w:spacing w:val="17"/>
                <w:sz w:val="20"/>
                <w:szCs w:val="20"/>
              </w:rPr>
              <w:t>属矿采选项</w:t>
            </w:r>
            <w:r>
              <w:rPr>
                <w:spacing w:val="-28"/>
                <w:sz w:val="20"/>
                <w:szCs w:val="20"/>
              </w:rPr>
              <w:t xml:space="preserve"> </w:t>
            </w:r>
            <w:r>
              <w:rPr>
                <w:spacing w:val="17"/>
                <w:sz w:val="20"/>
                <w:szCs w:val="20"/>
              </w:rPr>
              <w:t>目应符合国家</w:t>
            </w:r>
            <w:r>
              <w:rPr>
                <w:spacing w:val="23"/>
                <w:sz w:val="20"/>
                <w:szCs w:val="20"/>
              </w:rPr>
              <w:t>和自治区河道管理条例要</w:t>
            </w:r>
            <w:r>
              <w:rPr>
                <w:spacing w:val="5"/>
                <w:sz w:val="20"/>
                <w:szCs w:val="20"/>
              </w:rPr>
              <w:t>求，具体根据矿产资源开发</w:t>
            </w:r>
            <w:r>
              <w:rPr>
                <w:spacing w:val="23"/>
                <w:sz w:val="20"/>
                <w:szCs w:val="20"/>
              </w:rPr>
              <w:t>利用结论和环境影响评价</w:t>
            </w:r>
            <w:r>
              <w:rPr>
                <w:spacing w:val="5"/>
                <w:sz w:val="20"/>
                <w:szCs w:val="20"/>
              </w:rPr>
              <w:t>结论管控。</w:t>
            </w:r>
          </w:p>
        </w:tc>
        <w:tc>
          <w:tcPr>
            <w:tcW w:w="2475" w:type="dxa"/>
            <w:vAlign w:val="top"/>
          </w:tcPr>
          <w:p w14:paraId="6077C039">
            <w:pPr>
              <w:spacing w:line="373" w:lineRule="auto"/>
              <w:rPr>
                <w:rFonts w:ascii="Arial"/>
                <w:sz w:val="21"/>
              </w:rPr>
            </w:pPr>
          </w:p>
          <w:p w14:paraId="726C6957">
            <w:pPr>
              <w:pStyle w:val="6"/>
              <w:spacing w:before="65" w:line="252" w:lineRule="auto"/>
              <w:ind w:left="116" w:right="105" w:hanging="2"/>
              <w:jc w:val="both"/>
              <w:rPr>
                <w:sz w:val="20"/>
                <w:szCs w:val="20"/>
              </w:rPr>
            </w:pPr>
            <w:r>
              <w:rPr>
                <w:spacing w:val="18"/>
                <w:sz w:val="20"/>
                <w:szCs w:val="20"/>
              </w:rPr>
              <w:t>本项</w:t>
            </w:r>
            <w:r>
              <w:rPr>
                <w:spacing w:val="-32"/>
                <w:sz w:val="20"/>
                <w:szCs w:val="20"/>
              </w:rPr>
              <w:t xml:space="preserve"> </w:t>
            </w:r>
            <w:r>
              <w:rPr>
                <w:spacing w:val="18"/>
                <w:sz w:val="20"/>
                <w:szCs w:val="20"/>
              </w:rPr>
              <w:t>目为非金属矿开采</w:t>
            </w:r>
            <w:r>
              <w:rPr>
                <w:spacing w:val="4"/>
                <w:sz w:val="20"/>
                <w:szCs w:val="20"/>
              </w:rPr>
              <w:t>项目，项目选址不在河道范围内。</w:t>
            </w:r>
          </w:p>
        </w:tc>
        <w:tc>
          <w:tcPr>
            <w:tcW w:w="512" w:type="dxa"/>
            <w:textDirection w:val="tbRlV"/>
            <w:vAlign w:val="top"/>
          </w:tcPr>
          <w:p w14:paraId="3AD73F35">
            <w:pPr>
              <w:pStyle w:val="6"/>
              <w:spacing w:before="190" w:line="215" w:lineRule="auto"/>
              <w:ind w:left="576"/>
              <w:rPr>
                <w:sz w:val="20"/>
                <w:szCs w:val="20"/>
              </w:rPr>
            </w:pPr>
            <w:r>
              <w:rPr>
                <w:spacing w:val="8"/>
                <w:sz w:val="20"/>
                <w:szCs w:val="20"/>
              </w:rPr>
              <w:t>符</w:t>
            </w:r>
            <w:r>
              <w:rPr>
                <w:spacing w:val="-38"/>
                <w:sz w:val="20"/>
                <w:szCs w:val="20"/>
              </w:rPr>
              <w:t xml:space="preserve"> </w:t>
            </w:r>
            <w:r>
              <w:rPr>
                <w:spacing w:val="8"/>
                <w:sz w:val="20"/>
                <w:szCs w:val="20"/>
              </w:rPr>
              <w:t>合</w:t>
            </w:r>
          </w:p>
        </w:tc>
      </w:tr>
      <w:tr w14:paraId="6ACBD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7" w:hRule="atLeast"/>
        </w:trPr>
        <w:tc>
          <w:tcPr>
            <w:tcW w:w="1864" w:type="dxa"/>
            <w:vMerge w:val="continue"/>
            <w:tcBorders>
              <w:top w:val="nil"/>
              <w:bottom w:val="nil"/>
            </w:tcBorders>
            <w:vAlign w:val="top"/>
          </w:tcPr>
          <w:p w14:paraId="6CDB7CC2">
            <w:pPr>
              <w:rPr>
                <w:rFonts w:ascii="Arial"/>
                <w:sz w:val="21"/>
              </w:rPr>
            </w:pPr>
          </w:p>
        </w:tc>
        <w:tc>
          <w:tcPr>
            <w:tcW w:w="1420" w:type="dxa"/>
            <w:vMerge w:val="continue"/>
            <w:tcBorders>
              <w:top w:val="nil"/>
              <w:bottom w:val="nil"/>
            </w:tcBorders>
            <w:vAlign w:val="top"/>
          </w:tcPr>
          <w:p w14:paraId="767B55E5">
            <w:pPr>
              <w:rPr>
                <w:rFonts w:ascii="Arial"/>
                <w:sz w:val="21"/>
              </w:rPr>
            </w:pPr>
          </w:p>
        </w:tc>
        <w:tc>
          <w:tcPr>
            <w:tcW w:w="2686" w:type="dxa"/>
            <w:vAlign w:val="top"/>
          </w:tcPr>
          <w:p w14:paraId="6B2F4CE6">
            <w:pPr>
              <w:pStyle w:val="6"/>
              <w:spacing w:before="299" w:line="252" w:lineRule="auto"/>
              <w:ind w:left="111" w:right="36"/>
              <w:jc w:val="both"/>
              <w:rPr>
                <w:sz w:val="20"/>
                <w:szCs w:val="20"/>
              </w:rPr>
            </w:pPr>
            <w:r>
              <w:rPr>
                <w:spacing w:val="23"/>
                <w:sz w:val="20"/>
                <w:szCs w:val="20"/>
              </w:rPr>
              <w:t>矿石开采须采用湿式凿岩</w:t>
            </w:r>
            <w:r>
              <w:rPr>
                <w:spacing w:val="-6"/>
                <w:sz w:val="20"/>
                <w:szCs w:val="20"/>
              </w:rPr>
              <w:t>作业方式。矿石转运、破碎、</w:t>
            </w:r>
            <w:r>
              <w:rPr>
                <w:spacing w:val="5"/>
                <w:sz w:val="20"/>
                <w:szCs w:val="20"/>
              </w:rPr>
              <w:t>筛分等粉尘产生工序，须配备抑尘、除尘设施，除尘效</w:t>
            </w:r>
            <w:r>
              <w:rPr>
                <w:spacing w:val="2"/>
                <w:sz w:val="20"/>
                <w:szCs w:val="20"/>
              </w:rPr>
              <w:t>率不低于</w:t>
            </w:r>
            <w:r>
              <w:rPr>
                <w:spacing w:val="-32"/>
                <w:sz w:val="20"/>
                <w:szCs w:val="20"/>
              </w:rPr>
              <w:t xml:space="preserve"> </w:t>
            </w:r>
            <w:r>
              <w:rPr>
                <w:rFonts w:ascii="Times New Roman" w:hAnsi="Times New Roman" w:eastAsia="Times New Roman" w:cs="Times New Roman"/>
                <w:spacing w:val="2"/>
                <w:sz w:val="20"/>
                <w:szCs w:val="20"/>
              </w:rPr>
              <w:t>99%</w:t>
            </w:r>
            <w:r>
              <w:rPr>
                <w:spacing w:val="2"/>
                <w:sz w:val="20"/>
                <w:szCs w:val="20"/>
              </w:rPr>
              <w:t>。矿石、废石</w:t>
            </w:r>
            <w:r>
              <w:rPr>
                <w:spacing w:val="5"/>
                <w:sz w:val="20"/>
                <w:szCs w:val="20"/>
              </w:rPr>
              <w:t>堆场须采用洒水抑尘、设置</w:t>
            </w:r>
            <w:r>
              <w:rPr>
                <w:spacing w:val="23"/>
                <w:sz w:val="20"/>
                <w:szCs w:val="20"/>
              </w:rPr>
              <w:t>围挡等无组织粉尘防治措</w:t>
            </w:r>
            <w:r>
              <w:rPr>
                <w:spacing w:val="5"/>
                <w:sz w:val="20"/>
                <w:szCs w:val="20"/>
              </w:rPr>
              <w:t>施。大气污染物排放须满足</w:t>
            </w:r>
            <w:r>
              <w:rPr>
                <w:spacing w:val="23"/>
                <w:sz w:val="20"/>
                <w:szCs w:val="20"/>
              </w:rPr>
              <w:t>《大气污染物综合排放标</w:t>
            </w:r>
            <w:r>
              <w:rPr>
                <w:spacing w:val="6"/>
                <w:sz w:val="20"/>
                <w:szCs w:val="20"/>
              </w:rPr>
              <w:t>准》（</w:t>
            </w:r>
            <w:r>
              <w:rPr>
                <w:rFonts w:ascii="Times New Roman" w:hAnsi="Times New Roman" w:eastAsia="Times New Roman" w:cs="Times New Roman"/>
                <w:sz w:val="20"/>
                <w:szCs w:val="20"/>
              </w:rPr>
              <w:t>GB</w:t>
            </w:r>
            <w:r>
              <w:rPr>
                <w:rFonts w:ascii="Times New Roman" w:hAnsi="Times New Roman" w:eastAsia="Times New Roman" w:cs="Times New Roman"/>
                <w:spacing w:val="6"/>
                <w:sz w:val="20"/>
                <w:szCs w:val="20"/>
              </w:rPr>
              <w:t>16297</w:t>
            </w:r>
            <w:r>
              <w:rPr>
                <w:spacing w:val="6"/>
                <w:sz w:val="20"/>
                <w:szCs w:val="20"/>
              </w:rPr>
              <w:t>）要求，有</w:t>
            </w:r>
            <w:r>
              <w:rPr>
                <w:spacing w:val="23"/>
                <w:sz w:val="20"/>
                <w:szCs w:val="20"/>
              </w:rPr>
              <w:t>行业排放标准的执行行业</w:t>
            </w:r>
            <w:r>
              <w:rPr>
                <w:spacing w:val="3"/>
                <w:sz w:val="20"/>
                <w:szCs w:val="20"/>
              </w:rPr>
              <w:t>标准。</w:t>
            </w:r>
          </w:p>
        </w:tc>
        <w:tc>
          <w:tcPr>
            <w:tcW w:w="2475" w:type="dxa"/>
            <w:vAlign w:val="top"/>
          </w:tcPr>
          <w:p w14:paraId="6F8F9C22">
            <w:pPr>
              <w:pStyle w:val="6"/>
              <w:spacing w:before="30" w:line="249" w:lineRule="auto"/>
              <w:ind w:left="110" w:right="34" w:firstLine="4"/>
              <w:jc w:val="both"/>
              <w:rPr>
                <w:sz w:val="20"/>
                <w:szCs w:val="20"/>
              </w:rPr>
            </w:pPr>
            <w:r>
              <w:rPr>
                <w:spacing w:val="18"/>
                <w:sz w:val="20"/>
                <w:szCs w:val="20"/>
              </w:rPr>
              <w:t>本项</w:t>
            </w:r>
            <w:r>
              <w:rPr>
                <w:spacing w:val="-32"/>
                <w:sz w:val="20"/>
                <w:szCs w:val="20"/>
              </w:rPr>
              <w:t xml:space="preserve"> </w:t>
            </w:r>
            <w:r>
              <w:rPr>
                <w:spacing w:val="18"/>
                <w:sz w:val="20"/>
                <w:szCs w:val="20"/>
              </w:rPr>
              <w:t>目通过采取湿式凿</w:t>
            </w:r>
            <w:r>
              <w:rPr>
                <w:spacing w:val="-7"/>
                <w:sz w:val="20"/>
                <w:szCs w:val="20"/>
              </w:rPr>
              <w:t>岩、湿式钻孔、洒水降尘、</w:t>
            </w:r>
            <w:r>
              <w:rPr>
                <w:spacing w:val="4"/>
                <w:sz w:val="20"/>
                <w:szCs w:val="20"/>
              </w:rPr>
              <w:t>道路硬化，破碎、筛分粉</w:t>
            </w:r>
            <w:r>
              <w:rPr>
                <w:spacing w:val="10"/>
                <w:sz w:val="20"/>
                <w:szCs w:val="20"/>
              </w:rPr>
              <w:t>尘采取密闭罩密闭处理，</w:t>
            </w:r>
            <w:r>
              <w:rPr>
                <w:spacing w:val="4"/>
                <w:sz w:val="20"/>
                <w:szCs w:val="20"/>
              </w:rPr>
              <w:t>破碎、筛分粉尘经集气罩收集后，由两台布袋除尘</w:t>
            </w:r>
            <w:r>
              <w:rPr>
                <w:spacing w:val="10"/>
                <w:sz w:val="20"/>
                <w:szCs w:val="20"/>
              </w:rPr>
              <w:t xml:space="preserve">器处理后通过 </w:t>
            </w:r>
            <w:r>
              <w:rPr>
                <w:rFonts w:ascii="Times New Roman" w:hAnsi="Times New Roman" w:eastAsia="Times New Roman" w:cs="Times New Roman"/>
                <w:spacing w:val="10"/>
                <w:sz w:val="20"/>
                <w:szCs w:val="20"/>
              </w:rPr>
              <w:t>15m</w:t>
            </w:r>
            <w:r>
              <w:rPr>
                <w:rFonts w:ascii="Times New Roman" w:hAnsi="Times New Roman" w:eastAsia="Times New Roman" w:cs="Times New Roman"/>
                <w:spacing w:val="27"/>
                <w:w w:val="101"/>
                <w:sz w:val="20"/>
                <w:szCs w:val="20"/>
              </w:rPr>
              <w:t xml:space="preserve"> </w:t>
            </w:r>
            <w:r>
              <w:rPr>
                <w:spacing w:val="10"/>
                <w:sz w:val="20"/>
                <w:szCs w:val="20"/>
              </w:rPr>
              <w:t>高排</w:t>
            </w:r>
            <w:r>
              <w:rPr>
                <w:spacing w:val="4"/>
                <w:sz w:val="20"/>
                <w:szCs w:val="20"/>
              </w:rPr>
              <w:t>气筒排放，破碎及筛分工</w:t>
            </w:r>
            <w:r>
              <w:rPr>
                <w:spacing w:val="5"/>
                <w:sz w:val="20"/>
                <w:szCs w:val="20"/>
              </w:rPr>
              <w:t>序除尘效率不低于</w:t>
            </w:r>
            <w:r>
              <w:rPr>
                <w:spacing w:val="-31"/>
                <w:sz w:val="20"/>
                <w:szCs w:val="20"/>
              </w:rPr>
              <w:t xml:space="preserve"> </w:t>
            </w:r>
            <w:r>
              <w:rPr>
                <w:rFonts w:ascii="Times New Roman" w:hAnsi="Times New Roman" w:eastAsia="Times New Roman" w:cs="Times New Roman"/>
                <w:spacing w:val="5"/>
                <w:sz w:val="20"/>
                <w:szCs w:val="20"/>
              </w:rPr>
              <w:t>99%</w:t>
            </w:r>
            <w:r>
              <w:rPr>
                <w:rFonts w:ascii="Times New Roman" w:hAnsi="Times New Roman" w:eastAsia="Times New Roman" w:cs="Times New Roman"/>
                <w:spacing w:val="-22"/>
                <w:sz w:val="20"/>
                <w:szCs w:val="20"/>
              </w:rPr>
              <w:t xml:space="preserve"> </w:t>
            </w:r>
            <w:r>
              <w:rPr>
                <w:spacing w:val="5"/>
                <w:sz w:val="20"/>
                <w:szCs w:val="20"/>
              </w:rPr>
              <w:t>。</w:t>
            </w:r>
            <w:r>
              <w:rPr>
                <w:spacing w:val="18"/>
                <w:sz w:val="20"/>
                <w:szCs w:val="20"/>
              </w:rPr>
              <w:t>项</w:t>
            </w:r>
            <w:r>
              <w:rPr>
                <w:spacing w:val="-27"/>
                <w:sz w:val="20"/>
                <w:szCs w:val="20"/>
              </w:rPr>
              <w:t xml:space="preserve"> </w:t>
            </w:r>
            <w:r>
              <w:rPr>
                <w:spacing w:val="18"/>
                <w:sz w:val="20"/>
                <w:szCs w:val="20"/>
              </w:rPr>
              <w:t>目运营期大气污染物</w:t>
            </w:r>
            <w:r>
              <w:rPr>
                <w:spacing w:val="4"/>
                <w:sz w:val="20"/>
                <w:szCs w:val="20"/>
              </w:rPr>
              <w:t>排放满足《大气污染物综</w:t>
            </w:r>
            <w:r>
              <w:rPr>
                <w:spacing w:val="1"/>
                <w:sz w:val="20"/>
                <w:szCs w:val="20"/>
              </w:rPr>
              <w:t>合  排</w:t>
            </w:r>
            <w:r>
              <w:rPr>
                <w:spacing w:val="7"/>
                <w:sz w:val="20"/>
                <w:szCs w:val="20"/>
              </w:rPr>
              <w:t xml:space="preserve">  </w:t>
            </w:r>
            <w:r>
              <w:rPr>
                <w:spacing w:val="1"/>
                <w:sz w:val="20"/>
                <w:szCs w:val="20"/>
              </w:rPr>
              <w:t>放</w:t>
            </w:r>
            <w:r>
              <w:rPr>
                <w:spacing w:val="4"/>
                <w:sz w:val="20"/>
                <w:szCs w:val="20"/>
              </w:rPr>
              <w:t xml:space="preserve">  </w:t>
            </w:r>
            <w:r>
              <w:rPr>
                <w:spacing w:val="1"/>
                <w:sz w:val="20"/>
                <w:szCs w:val="20"/>
              </w:rPr>
              <w:t>标</w:t>
            </w:r>
            <w:r>
              <w:rPr>
                <w:spacing w:val="6"/>
                <w:sz w:val="20"/>
                <w:szCs w:val="20"/>
              </w:rPr>
              <w:t xml:space="preserve">  </w:t>
            </w:r>
            <w:r>
              <w:rPr>
                <w:spacing w:val="1"/>
                <w:sz w:val="20"/>
                <w:szCs w:val="20"/>
              </w:rPr>
              <w:t>准</w:t>
            </w:r>
            <w:r>
              <w:rPr>
                <w:spacing w:val="10"/>
                <w:sz w:val="20"/>
                <w:szCs w:val="20"/>
              </w:rPr>
              <w:t xml:space="preserve">  </w:t>
            </w:r>
            <w:r>
              <w:rPr>
                <w:spacing w:val="1"/>
                <w:sz w:val="20"/>
                <w:szCs w:val="20"/>
              </w:rPr>
              <w:t xml:space="preserve">》 </w:t>
            </w:r>
            <w:r>
              <w:rPr>
                <w:spacing w:val="-1"/>
                <w:sz w:val="20"/>
                <w:szCs w:val="20"/>
              </w:rPr>
              <w:t>（</w:t>
            </w:r>
            <w:r>
              <w:rPr>
                <w:rFonts w:ascii="Times New Roman" w:hAnsi="Times New Roman" w:eastAsia="Times New Roman" w:cs="Times New Roman"/>
                <w:spacing w:val="-1"/>
                <w:sz w:val="20"/>
                <w:szCs w:val="20"/>
              </w:rPr>
              <w:t>GB16297-</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1996</w:t>
            </w:r>
            <w:r>
              <w:rPr>
                <w:spacing w:val="-1"/>
                <w:sz w:val="20"/>
                <w:szCs w:val="20"/>
              </w:rPr>
              <w:t>）要求表</w:t>
            </w:r>
            <w:r>
              <w:rPr>
                <w:rFonts w:ascii="Times New Roman" w:hAnsi="Times New Roman" w:eastAsia="Times New Roman" w:cs="Times New Roman"/>
                <w:spacing w:val="2"/>
                <w:sz w:val="20"/>
                <w:szCs w:val="20"/>
              </w:rPr>
              <w:t>2</w:t>
            </w:r>
            <w:r>
              <w:rPr>
                <w:rFonts w:ascii="Times New Roman" w:hAnsi="Times New Roman" w:eastAsia="Times New Roman" w:cs="Times New Roman"/>
                <w:spacing w:val="12"/>
                <w:w w:val="101"/>
                <w:sz w:val="20"/>
                <w:szCs w:val="20"/>
              </w:rPr>
              <w:t xml:space="preserve"> </w:t>
            </w:r>
            <w:r>
              <w:rPr>
                <w:spacing w:val="2"/>
                <w:sz w:val="20"/>
                <w:szCs w:val="20"/>
              </w:rPr>
              <w:t>要求。</w:t>
            </w:r>
          </w:p>
        </w:tc>
        <w:tc>
          <w:tcPr>
            <w:tcW w:w="512" w:type="dxa"/>
            <w:textDirection w:val="tbRlV"/>
            <w:vAlign w:val="top"/>
          </w:tcPr>
          <w:p w14:paraId="18006686">
            <w:pPr>
              <w:pStyle w:val="6"/>
              <w:spacing w:before="190" w:line="215" w:lineRule="auto"/>
              <w:ind w:left="1667"/>
              <w:rPr>
                <w:sz w:val="20"/>
                <w:szCs w:val="20"/>
              </w:rPr>
            </w:pPr>
            <w:r>
              <w:rPr>
                <w:spacing w:val="8"/>
                <w:sz w:val="20"/>
                <w:szCs w:val="20"/>
              </w:rPr>
              <w:t>符</w:t>
            </w:r>
            <w:r>
              <w:rPr>
                <w:spacing w:val="-38"/>
                <w:sz w:val="20"/>
                <w:szCs w:val="20"/>
              </w:rPr>
              <w:t xml:space="preserve"> </w:t>
            </w:r>
            <w:r>
              <w:rPr>
                <w:spacing w:val="8"/>
                <w:sz w:val="20"/>
                <w:szCs w:val="20"/>
              </w:rPr>
              <w:t>合</w:t>
            </w:r>
          </w:p>
        </w:tc>
      </w:tr>
      <w:tr w14:paraId="4B39CD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5" w:hRule="atLeast"/>
        </w:trPr>
        <w:tc>
          <w:tcPr>
            <w:tcW w:w="1864" w:type="dxa"/>
            <w:vMerge w:val="continue"/>
            <w:tcBorders>
              <w:top w:val="nil"/>
              <w:bottom w:val="nil"/>
            </w:tcBorders>
            <w:vAlign w:val="top"/>
          </w:tcPr>
          <w:p w14:paraId="6FA4EF54">
            <w:pPr>
              <w:rPr>
                <w:rFonts w:ascii="Arial"/>
                <w:sz w:val="21"/>
              </w:rPr>
            </w:pPr>
          </w:p>
        </w:tc>
        <w:tc>
          <w:tcPr>
            <w:tcW w:w="1420" w:type="dxa"/>
            <w:vMerge w:val="continue"/>
            <w:tcBorders>
              <w:top w:val="nil"/>
              <w:bottom w:val="nil"/>
            </w:tcBorders>
            <w:vAlign w:val="top"/>
          </w:tcPr>
          <w:p w14:paraId="0D08ED99">
            <w:pPr>
              <w:rPr>
                <w:rFonts w:ascii="Arial"/>
                <w:sz w:val="21"/>
              </w:rPr>
            </w:pPr>
          </w:p>
        </w:tc>
        <w:tc>
          <w:tcPr>
            <w:tcW w:w="2686" w:type="dxa"/>
            <w:vAlign w:val="top"/>
          </w:tcPr>
          <w:p w14:paraId="2A04C75C">
            <w:pPr>
              <w:pStyle w:val="6"/>
              <w:spacing w:before="28" w:line="249" w:lineRule="auto"/>
              <w:ind w:left="111" w:right="91" w:firstLine="1"/>
              <w:jc w:val="both"/>
              <w:rPr>
                <w:sz w:val="20"/>
                <w:szCs w:val="20"/>
              </w:rPr>
            </w:pPr>
            <w:r>
              <w:rPr>
                <w:spacing w:val="23"/>
                <w:sz w:val="20"/>
                <w:szCs w:val="20"/>
              </w:rPr>
              <w:t>严禁未经处理的采矿废水</w:t>
            </w:r>
            <w:r>
              <w:rPr>
                <w:spacing w:val="6"/>
                <w:sz w:val="20"/>
                <w:szCs w:val="20"/>
              </w:rPr>
              <w:t>直接排放，禁止利用渗井、</w:t>
            </w:r>
            <w:r>
              <w:rPr>
                <w:spacing w:val="5"/>
                <w:sz w:val="20"/>
                <w:szCs w:val="20"/>
              </w:rPr>
              <w:t>渗坑、裂隙和溶洞等排放废水。鼓励将矿坑水优先作为</w:t>
            </w:r>
            <w:r>
              <w:rPr>
                <w:spacing w:val="6"/>
                <w:sz w:val="20"/>
                <w:szCs w:val="20"/>
              </w:rPr>
              <w:t>生产用水和辅助水源利用。</w:t>
            </w:r>
            <w:r>
              <w:rPr>
                <w:spacing w:val="5"/>
                <w:sz w:val="20"/>
                <w:szCs w:val="20"/>
              </w:rPr>
              <w:t>在干旱缺水地区，鼓励将外</w:t>
            </w:r>
            <w:r>
              <w:rPr>
                <w:spacing w:val="23"/>
                <w:sz w:val="20"/>
                <w:szCs w:val="20"/>
              </w:rPr>
              <w:t>排矿坑水处理达标后用于</w:t>
            </w:r>
            <w:r>
              <w:rPr>
                <w:spacing w:val="5"/>
                <w:sz w:val="20"/>
                <w:szCs w:val="20"/>
              </w:rPr>
              <w:t>农林灌溉，生活污水处理达标后尽量综合利用，边远矿</w:t>
            </w:r>
            <w:r>
              <w:rPr>
                <w:spacing w:val="23"/>
                <w:sz w:val="20"/>
                <w:szCs w:val="20"/>
              </w:rPr>
              <w:t>区的生活污水排放和综合</w:t>
            </w:r>
            <w:r>
              <w:rPr>
                <w:spacing w:val="5"/>
                <w:sz w:val="20"/>
                <w:szCs w:val="20"/>
              </w:rPr>
              <w:t>利用可参照《农村生活污水</w:t>
            </w:r>
            <w:r>
              <w:rPr>
                <w:sz w:val="20"/>
                <w:szCs w:val="20"/>
              </w:rPr>
              <w:t>处</w:t>
            </w:r>
            <w:r>
              <w:rPr>
                <w:spacing w:val="78"/>
                <w:sz w:val="20"/>
                <w:szCs w:val="20"/>
              </w:rPr>
              <w:t xml:space="preserve"> </w:t>
            </w:r>
            <w:r>
              <w:rPr>
                <w:sz w:val="20"/>
                <w:szCs w:val="20"/>
              </w:rPr>
              <w:t>理</w:t>
            </w:r>
            <w:r>
              <w:rPr>
                <w:spacing w:val="76"/>
                <w:sz w:val="20"/>
                <w:szCs w:val="20"/>
              </w:rPr>
              <w:t xml:space="preserve"> </w:t>
            </w:r>
            <w:r>
              <w:rPr>
                <w:sz w:val="20"/>
                <w:szCs w:val="20"/>
              </w:rPr>
              <w:t>排</w:t>
            </w:r>
            <w:r>
              <w:rPr>
                <w:spacing w:val="76"/>
                <w:sz w:val="20"/>
                <w:szCs w:val="20"/>
              </w:rPr>
              <w:t xml:space="preserve"> </w:t>
            </w:r>
            <w:r>
              <w:rPr>
                <w:sz w:val="20"/>
                <w:szCs w:val="20"/>
              </w:rPr>
              <w:t>放</w:t>
            </w:r>
            <w:r>
              <w:rPr>
                <w:spacing w:val="76"/>
                <w:sz w:val="20"/>
                <w:szCs w:val="20"/>
              </w:rPr>
              <w:t xml:space="preserve"> </w:t>
            </w:r>
            <w:r>
              <w:rPr>
                <w:sz w:val="20"/>
                <w:szCs w:val="20"/>
              </w:rPr>
              <w:t>标</w:t>
            </w:r>
            <w:r>
              <w:rPr>
                <w:spacing w:val="78"/>
                <w:sz w:val="20"/>
                <w:szCs w:val="20"/>
              </w:rPr>
              <w:t xml:space="preserve"> </w:t>
            </w:r>
            <w:r>
              <w:rPr>
                <w:sz w:val="20"/>
                <w:szCs w:val="20"/>
              </w:rPr>
              <w:t>准</w:t>
            </w:r>
            <w:r>
              <w:rPr>
                <w:spacing w:val="88"/>
                <w:sz w:val="20"/>
                <w:szCs w:val="20"/>
              </w:rPr>
              <w:t xml:space="preserve"> </w:t>
            </w:r>
            <w:r>
              <w:rPr>
                <w:sz w:val="20"/>
                <w:szCs w:val="20"/>
              </w:rPr>
              <w:t xml:space="preserve">》 </w:t>
            </w:r>
            <w:r>
              <w:rPr>
                <w:spacing w:val="7"/>
                <w:sz w:val="20"/>
                <w:szCs w:val="20"/>
              </w:rPr>
              <w:t>（</w:t>
            </w:r>
            <w:r>
              <w:rPr>
                <w:rFonts w:ascii="Times New Roman" w:hAnsi="Times New Roman" w:eastAsia="Times New Roman" w:cs="Times New Roman"/>
                <w:sz w:val="20"/>
                <w:szCs w:val="20"/>
              </w:rPr>
              <w:t>DB</w:t>
            </w:r>
            <w:r>
              <w:rPr>
                <w:rFonts w:ascii="Times New Roman" w:hAnsi="Times New Roman" w:eastAsia="Times New Roman" w:cs="Times New Roman"/>
                <w:spacing w:val="7"/>
                <w:sz w:val="20"/>
                <w:szCs w:val="20"/>
              </w:rPr>
              <w:t>65/4275</w:t>
            </w:r>
            <w:r>
              <w:rPr>
                <w:spacing w:val="7"/>
                <w:sz w:val="20"/>
                <w:szCs w:val="20"/>
              </w:rPr>
              <w:t>）要求管控。</w:t>
            </w:r>
          </w:p>
        </w:tc>
        <w:tc>
          <w:tcPr>
            <w:tcW w:w="2475" w:type="dxa"/>
            <w:vAlign w:val="top"/>
          </w:tcPr>
          <w:p w14:paraId="0AC92C71">
            <w:pPr>
              <w:pStyle w:val="6"/>
              <w:spacing w:before="167" w:line="252" w:lineRule="auto"/>
              <w:ind w:left="113" w:right="105" w:firstLine="1"/>
              <w:jc w:val="both"/>
              <w:rPr>
                <w:sz w:val="20"/>
                <w:szCs w:val="20"/>
              </w:rPr>
            </w:pPr>
            <w:r>
              <w:rPr>
                <w:spacing w:val="18"/>
                <w:sz w:val="20"/>
                <w:szCs w:val="20"/>
              </w:rPr>
              <w:t>本项</w:t>
            </w:r>
            <w:r>
              <w:rPr>
                <w:spacing w:val="-32"/>
                <w:sz w:val="20"/>
                <w:szCs w:val="20"/>
              </w:rPr>
              <w:t xml:space="preserve"> </w:t>
            </w:r>
            <w:r>
              <w:rPr>
                <w:spacing w:val="18"/>
                <w:sz w:val="20"/>
                <w:szCs w:val="20"/>
              </w:rPr>
              <w:t>目生产过程中不产</w:t>
            </w:r>
            <w:r>
              <w:rPr>
                <w:spacing w:val="4"/>
                <w:sz w:val="20"/>
                <w:szCs w:val="20"/>
              </w:rPr>
              <w:t>生废水；车辆冲洗废水经</w:t>
            </w:r>
            <w:r>
              <w:rPr>
                <w:spacing w:val="25"/>
                <w:sz w:val="20"/>
                <w:szCs w:val="20"/>
              </w:rPr>
              <w:t>隔油沉淀池处理后回用</w:t>
            </w:r>
            <w:r>
              <w:rPr>
                <w:spacing w:val="4"/>
                <w:sz w:val="20"/>
                <w:szCs w:val="20"/>
              </w:rPr>
              <w:t>于车辆冲洗，不外排；洗</w:t>
            </w:r>
            <w:r>
              <w:rPr>
                <w:spacing w:val="25"/>
                <w:sz w:val="20"/>
                <w:szCs w:val="20"/>
              </w:rPr>
              <w:t>砂废水经沉淀池处理后</w:t>
            </w:r>
            <w:r>
              <w:rPr>
                <w:spacing w:val="4"/>
                <w:sz w:val="20"/>
                <w:szCs w:val="20"/>
              </w:rPr>
              <w:t>回用不外排；雨季矿坑集</w:t>
            </w:r>
            <w:r>
              <w:rPr>
                <w:spacing w:val="25"/>
                <w:sz w:val="20"/>
                <w:szCs w:val="20"/>
              </w:rPr>
              <w:t>水经收集后用于矿区洒</w:t>
            </w:r>
            <w:r>
              <w:rPr>
                <w:spacing w:val="4"/>
                <w:sz w:val="20"/>
                <w:szCs w:val="20"/>
              </w:rPr>
              <w:t>水降尘，不外排；生活污</w:t>
            </w:r>
            <w:r>
              <w:rPr>
                <w:spacing w:val="25"/>
                <w:sz w:val="20"/>
                <w:szCs w:val="20"/>
              </w:rPr>
              <w:t>水由化粪池集中收集后由吸污泵车运至红沙泉一号矿生活污水处理站</w:t>
            </w:r>
            <w:r>
              <w:rPr>
                <w:spacing w:val="3"/>
                <w:sz w:val="20"/>
                <w:szCs w:val="20"/>
              </w:rPr>
              <w:t>处理。</w:t>
            </w:r>
          </w:p>
        </w:tc>
        <w:tc>
          <w:tcPr>
            <w:tcW w:w="512" w:type="dxa"/>
            <w:textDirection w:val="tbRlV"/>
            <w:vAlign w:val="top"/>
          </w:tcPr>
          <w:p w14:paraId="75086319">
            <w:pPr>
              <w:pStyle w:val="6"/>
              <w:spacing w:before="190" w:line="215" w:lineRule="auto"/>
              <w:ind w:left="1531"/>
              <w:rPr>
                <w:sz w:val="20"/>
                <w:szCs w:val="20"/>
              </w:rPr>
            </w:pPr>
            <w:r>
              <w:rPr>
                <w:spacing w:val="8"/>
                <w:sz w:val="20"/>
                <w:szCs w:val="20"/>
              </w:rPr>
              <w:t>符</w:t>
            </w:r>
            <w:r>
              <w:rPr>
                <w:spacing w:val="-37"/>
                <w:sz w:val="20"/>
                <w:szCs w:val="20"/>
              </w:rPr>
              <w:t xml:space="preserve"> </w:t>
            </w:r>
            <w:r>
              <w:rPr>
                <w:spacing w:val="8"/>
                <w:sz w:val="20"/>
                <w:szCs w:val="20"/>
              </w:rPr>
              <w:t>合</w:t>
            </w:r>
          </w:p>
        </w:tc>
      </w:tr>
      <w:tr w14:paraId="0B87F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1864" w:type="dxa"/>
            <w:vMerge w:val="continue"/>
            <w:tcBorders>
              <w:top w:val="nil"/>
              <w:bottom w:val="nil"/>
            </w:tcBorders>
            <w:vAlign w:val="top"/>
          </w:tcPr>
          <w:p w14:paraId="66B8400E">
            <w:pPr>
              <w:rPr>
                <w:rFonts w:ascii="Arial"/>
                <w:sz w:val="21"/>
              </w:rPr>
            </w:pPr>
          </w:p>
        </w:tc>
        <w:tc>
          <w:tcPr>
            <w:tcW w:w="1420" w:type="dxa"/>
            <w:vMerge w:val="continue"/>
            <w:tcBorders>
              <w:top w:val="nil"/>
              <w:bottom w:val="nil"/>
            </w:tcBorders>
            <w:vAlign w:val="top"/>
          </w:tcPr>
          <w:p w14:paraId="26F8FE31">
            <w:pPr>
              <w:rPr>
                <w:rFonts w:ascii="Arial"/>
                <w:sz w:val="21"/>
              </w:rPr>
            </w:pPr>
          </w:p>
        </w:tc>
        <w:tc>
          <w:tcPr>
            <w:tcW w:w="2686" w:type="dxa"/>
            <w:vAlign w:val="top"/>
          </w:tcPr>
          <w:p w14:paraId="6AA93A48">
            <w:pPr>
              <w:spacing w:line="323" w:lineRule="auto"/>
              <w:rPr>
                <w:rFonts w:ascii="Arial"/>
                <w:sz w:val="21"/>
              </w:rPr>
            </w:pPr>
          </w:p>
          <w:p w14:paraId="69364B6E">
            <w:pPr>
              <w:spacing w:line="324" w:lineRule="auto"/>
              <w:rPr>
                <w:rFonts w:ascii="Arial"/>
                <w:sz w:val="21"/>
              </w:rPr>
            </w:pPr>
          </w:p>
          <w:p w14:paraId="38161615">
            <w:pPr>
              <w:pStyle w:val="6"/>
              <w:spacing w:before="65" w:line="254" w:lineRule="auto"/>
              <w:ind w:left="112" w:right="104" w:firstLine="9"/>
              <w:jc w:val="both"/>
              <w:rPr>
                <w:sz w:val="20"/>
                <w:szCs w:val="20"/>
              </w:rPr>
            </w:pPr>
            <w:r>
              <w:rPr>
                <w:spacing w:val="4"/>
                <w:sz w:val="20"/>
                <w:szCs w:val="20"/>
              </w:rPr>
              <w:t>噪声排放执行《工业企业厂</w:t>
            </w:r>
            <w:r>
              <w:rPr>
                <w:spacing w:val="44"/>
                <w:sz w:val="20"/>
                <w:szCs w:val="20"/>
              </w:rPr>
              <w:t>界环境噪声排放标准》</w:t>
            </w:r>
            <w:r>
              <w:rPr>
                <w:spacing w:val="7"/>
                <w:sz w:val="20"/>
                <w:szCs w:val="20"/>
              </w:rPr>
              <w:t xml:space="preserve"> </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12348)</w:t>
            </w:r>
            <w:r>
              <w:rPr>
                <w:spacing w:val="4"/>
                <w:sz w:val="20"/>
                <w:szCs w:val="20"/>
              </w:rPr>
              <w:t>。</w:t>
            </w:r>
          </w:p>
        </w:tc>
        <w:tc>
          <w:tcPr>
            <w:tcW w:w="2475" w:type="dxa"/>
            <w:vAlign w:val="top"/>
          </w:tcPr>
          <w:p w14:paraId="225410E5">
            <w:pPr>
              <w:pStyle w:val="6"/>
              <w:spacing w:before="31" w:line="247" w:lineRule="auto"/>
              <w:ind w:left="113" w:right="89" w:firstLine="1"/>
              <w:jc w:val="both"/>
              <w:rPr>
                <w:sz w:val="20"/>
                <w:szCs w:val="20"/>
              </w:rPr>
            </w:pPr>
            <w:r>
              <w:rPr>
                <w:spacing w:val="18"/>
                <w:sz w:val="20"/>
                <w:szCs w:val="20"/>
              </w:rPr>
              <w:t>本项</w:t>
            </w:r>
            <w:r>
              <w:rPr>
                <w:spacing w:val="-32"/>
                <w:sz w:val="20"/>
                <w:szCs w:val="20"/>
              </w:rPr>
              <w:t xml:space="preserve"> </w:t>
            </w:r>
            <w:r>
              <w:rPr>
                <w:spacing w:val="18"/>
                <w:sz w:val="20"/>
                <w:szCs w:val="20"/>
              </w:rPr>
              <w:t>目通过选用低噪声</w:t>
            </w:r>
            <w:r>
              <w:rPr>
                <w:spacing w:val="4"/>
                <w:sz w:val="20"/>
                <w:szCs w:val="20"/>
              </w:rPr>
              <w:t>设备、减振、隔声等措施</w:t>
            </w:r>
            <w:r>
              <w:rPr>
                <w:spacing w:val="6"/>
                <w:sz w:val="20"/>
                <w:szCs w:val="20"/>
              </w:rPr>
              <w:t>控制噪声排放，经预测，</w:t>
            </w:r>
            <w:r>
              <w:rPr>
                <w:spacing w:val="18"/>
                <w:sz w:val="20"/>
                <w:szCs w:val="20"/>
              </w:rPr>
              <w:t>项</w:t>
            </w:r>
            <w:r>
              <w:rPr>
                <w:spacing w:val="-30"/>
                <w:sz w:val="20"/>
                <w:szCs w:val="20"/>
              </w:rPr>
              <w:t xml:space="preserve"> </w:t>
            </w:r>
            <w:r>
              <w:rPr>
                <w:spacing w:val="18"/>
                <w:sz w:val="20"/>
                <w:szCs w:val="20"/>
              </w:rPr>
              <w:t>目运营期厂界噪声满</w:t>
            </w:r>
            <w:r>
              <w:rPr>
                <w:spacing w:val="4"/>
                <w:sz w:val="20"/>
                <w:szCs w:val="20"/>
              </w:rPr>
              <w:t>足《工业企业厂界环境噪</w:t>
            </w:r>
            <w:r>
              <w:rPr>
                <w:spacing w:val="1"/>
                <w:sz w:val="20"/>
                <w:szCs w:val="20"/>
              </w:rPr>
              <w:t>声  排</w:t>
            </w:r>
            <w:r>
              <w:rPr>
                <w:spacing w:val="6"/>
                <w:sz w:val="20"/>
                <w:szCs w:val="20"/>
              </w:rPr>
              <w:t xml:space="preserve">  </w:t>
            </w:r>
            <w:r>
              <w:rPr>
                <w:spacing w:val="1"/>
                <w:sz w:val="20"/>
                <w:szCs w:val="20"/>
              </w:rPr>
              <w:t>放</w:t>
            </w:r>
            <w:r>
              <w:rPr>
                <w:spacing w:val="4"/>
                <w:sz w:val="20"/>
                <w:szCs w:val="20"/>
              </w:rPr>
              <w:t xml:space="preserve">  </w:t>
            </w:r>
            <w:r>
              <w:rPr>
                <w:spacing w:val="1"/>
                <w:sz w:val="20"/>
                <w:szCs w:val="20"/>
              </w:rPr>
              <w:t>标</w:t>
            </w:r>
            <w:r>
              <w:rPr>
                <w:spacing w:val="5"/>
                <w:sz w:val="20"/>
                <w:szCs w:val="20"/>
              </w:rPr>
              <w:t xml:space="preserve">  </w:t>
            </w:r>
            <w:r>
              <w:rPr>
                <w:spacing w:val="1"/>
                <w:sz w:val="20"/>
                <w:szCs w:val="20"/>
              </w:rPr>
              <w:t>准</w:t>
            </w:r>
            <w:r>
              <w:rPr>
                <w:spacing w:val="11"/>
                <w:sz w:val="20"/>
                <w:szCs w:val="20"/>
              </w:rPr>
              <w:t xml:space="preserve">  </w:t>
            </w:r>
            <w:r>
              <w:rPr>
                <w:spacing w:val="1"/>
                <w:sz w:val="20"/>
                <w:szCs w:val="20"/>
              </w:rPr>
              <w:t>》</w:t>
            </w:r>
            <w:r>
              <w:rPr>
                <w:sz w:val="20"/>
                <w:szCs w:val="20"/>
              </w:rPr>
              <w:t xml:space="preserve"> </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6"/>
                <w:sz w:val="20"/>
                <w:szCs w:val="20"/>
              </w:rPr>
              <w:t>12348-2008)2</w:t>
            </w:r>
            <w:r>
              <w:rPr>
                <w:rFonts w:ascii="Times New Roman" w:hAnsi="Times New Roman" w:eastAsia="Times New Roman" w:cs="Times New Roman"/>
                <w:spacing w:val="26"/>
                <w:w w:val="101"/>
                <w:sz w:val="20"/>
                <w:szCs w:val="20"/>
              </w:rPr>
              <w:t xml:space="preserve"> </w:t>
            </w:r>
            <w:r>
              <w:rPr>
                <w:spacing w:val="6"/>
                <w:sz w:val="20"/>
                <w:szCs w:val="20"/>
              </w:rPr>
              <w:t>类声环境功能区环境噪声限值。</w:t>
            </w:r>
          </w:p>
        </w:tc>
        <w:tc>
          <w:tcPr>
            <w:tcW w:w="512" w:type="dxa"/>
            <w:textDirection w:val="tbRlV"/>
            <w:vAlign w:val="top"/>
          </w:tcPr>
          <w:p w14:paraId="27F934C4">
            <w:pPr>
              <w:pStyle w:val="6"/>
              <w:spacing w:before="190" w:line="215" w:lineRule="auto"/>
              <w:ind w:left="849"/>
              <w:rPr>
                <w:sz w:val="20"/>
                <w:szCs w:val="20"/>
              </w:rPr>
            </w:pPr>
            <w:r>
              <w:rPr>
                <w:spacing w:val="8"/>
                <w:sz w:val="20"/>
                <w:szCs w:val="20"/>
              </w:rPr>
              <w:t>符</w:t>
            </w:r>
            <w:r>
              <w:rPr>
                <w:spacing w:val="-35"/>
                <w:sz w:val="20"/>
                <w:szCs w:val="20"/>
              </w:rPr>
              <w:t xml:space="preserve"> </w:t>
            </w:r>
            <w:r>
              <w:rPr>
                <w:spacing w:val="8"/>
                <w:sz w:val="20"/>
                <w:szCs w:val="20"/>
              </w:rPr>
              <w:t>合</w:t>
            </w:r>
          </w:p>
        </w:tc>
      </w:tr>
      <w:tr w14:paraId="3009B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1864" w:type="dxa"/>
            <w:vMerge w:val="continue"/>
            <w:tcBorders>
              <w:top w:val="nil"/>
            </w:tcBorders>
            <w:vAlign w:val="top"/>
          </w:tcPr>
          <w:p w14:paraId="13A84411">
            <w:pPr>
              <w:rPr>
                <w:rFonts w:ascii="Arial"/>
                <w:sz w:val="21"/>
              </w:rPr>
            </w:pPr>
          </w:p>
        </w:tc>
        <w:tc>
          <w:tcPr>
            <w:tcW w:w="1420" w:type="dxa"/>
            <w:vMerge w:val="continue"/>
            <w:tcBorders>
              <w:top w:val="nil"/>
            </w:tcBorders>
            <w:vAlign w:val="top"/>
          </w:tcPr>
          <w:p w14:paraId="28AE95BD">
            <w:pPr>
              <w:rPr>
                <w:rFonts w:ascii="Arial"/>
                <w:sz w:val="21"/>
              </w:rPr>
            </w:pPr>
          </w:p>
        </w:tc>
        <w:tc>
          <w:tcPr>
            <w:tcW w:w="2686" w:type="dxa"/>
            <w:vAlign w:val="top"/>
          </w:tcPr>
          <w:p w14:paraId="016F7FE6">
            <w:pPr>
              <w:pStyle w:val="6"/>
              <w:spacing w:before="35" w:line="243" w:lineRule="auto"/>
              <w:ind w:left="111" w:right="107"/>
              <w:jc w:val="both"/>
              <w:rPr>
                <w:sz w:val="20"/>
                <w:szCs w:val="20"/>
              </w:rPr>
            </w:pPr>
            <w:r>
              <w:rPr>
                <w:spacing w:val="23"/>
                <w:sz w:val="20"/>
                <w:szCs w:val="20"/>
              </w:rPr>
              <w:t>应对采矿废石等固体废物</w:t>
            </w:r>
            <w:r>
              <w:rPr>
                <w:spacing w:val="5"/>
                <w:sz w:val="20"/>
                <w:szCs w:val="20"/>
              </w:rPr>
              <w:t>采取回填、筑路、制作建筑材料等方式资源综合利用，</w:t>
            </w:r>
          </w:p>
        </w:tc>
        <w:tc>
          <w:tcPr>
            <w:tcW w:w="2475" w:type="dxa"/>
            <w:vAlign w:val="top"/>
          </w:tcPr>
          <w:p w14:paraId="04431A54">
            <w:pPr>
              <w:pStyle w:val="6"/>
              <w:spacing w:before="35" w:line="243" w:lineRule="auto"/>
              <w:ind w:left="114" w:right="105"/>
              <w:jc w:val="both"/>
              <w:rPr>
                <w:sz w:val="20"/>
                <w:szCs w:val="20"/>
              </w:rPr>
            </w:pPr>
            <w:r>
              <w:rPr>
                <w:spacing w:val="18"/>
                <w:sz w:val="20"/>
                <w:szCs w:val="20"/>
              </w:rPr>
              <w:t>本项</w:t>
            </w:r>
            <w:r>
              <w:rPr>
                <w:spacing w:val="-32"/>
                <w:sz w:val="20"/>
                <w:szCs w:val="20"/>
              </w:rPr>
              <w:t xml:space="preserve"> </w:t>
            </w:r>
            <w:r>
              <w:rPr>
                <w:spacing w:val="18"/>
                <w:sz w:val="20"/>
                <w:szCs w:val="20"/>
              </w:rPr>
              <w:t>目废石全部用于后</w:t>
            </w:r>
            <w:r>
              <w:rPr>
                <w:spacing w:val="4"/>
                <w:sz w:val="20"/>
                <w:szCs w:val="20"/>
              </w:rPr>
              <w:t>期回填采坑，生活垃圾收</w:t>
            </w:r>
            <w:r>
              <w:rPr>
                <w:spacing w:val="25"/>
                <w:sz w:val="20"/>
                <w:szCs w:val="20"/>
              </w:rPr>
              <w:t>集后交环卫部门清运处</w:t>
            </w:r>
          </w:p>
        </w:tc>
        <w:tc>
          <w:tcPr>
            <w:tcW w:w="512" w:type="dxa"/>
            <w:textDirection w:val="tbRlV"/>
            <w:vAlign w:val="top"/>
          </w:tcPr>
          <w:p w14:paraId="415640D4">
            <w:pPr>
              <w:pStyle w:val="6"/>
              <w:spacing w:before="190" w:line="215" w:lineRule="auto"/>
              <w:ind w:left="172"/>
              <w:rPr>
                <w:sz w:val="20"/>
                <w:szCs w:val="20"/>
              </w:rPr>
            </w:pPr>
            <w:r>
              <w:rPr>
                <w:spacing w:val="8"/>
                <w:sz w:val="20"/>
                <w:szCs w:val="20"/>
              </w:rPr>
              <w:t>符</w:t>
            </w:r>
            <w:r>
              <w:rPr>
                <w:spacing w:val="-38"/>
                <w:sz w:val="20"/>
                <w:szCs w:val="20"/>
              </w:rPr>
              <w:t xml:space="preserve"> </w:t>
            </w:r>
            <w:r>
              <w:rPr>
                <w:spacing w:val="8"/>
                <w:sz w:val="20"/>
                <w:szCs w:val="20"/>
              </w:rPr>
              <w:t>合</w:t>
            </w:r>
          </w:p>
        </w:tc>
      </w:tr>
    </w:tbl>
    <w:p w14:paraId="28C5BB56">
      <w:pPr>
        <w:pStyle w:val="2"/>
      </w:pPr>
    </w:p>
    <w:p w14:paraId="6B336E94">
      <w:pPr>
        <w:sectPr>
          <w:footerReference r:id="rId27" w:type="default"/>
          <w:pgSz w:w="11906" w:h="16838"/>
          <w:pgMar w:top="1431" w:right="1510" w:bottom="1343" w:left="1433" w:header="0" w:footer="1183" w:gutter="0"/>
          <w:cols w:space="720" w:num="1"/>
        </w:sectPr>
      </w:pPr>
    </w:p>
    <w:p w14:paraId="5C200041">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3"/>
        <w:gridCol w:w="425"/>
        <w:gridCol w:w="358"/>
        <w:gridCol w:w="637"/>
        <w:gridCol w:w="2730"/>
        <w:gridCol w:w="2177"/>
        <w:gridCol w:w="298"/>
        <w:gridCol w:w="469"/>
      </w:tblGrid>
      <w:tr w14:paraId="4BAF5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7" w:hRule="atLeast"/>
        </w:trPr>
        <w:tc>
          <w:tcPr>
            <w:tcW w:w="1863" w:type="dxa"/>
            <w:vMerge w:val="restart"/>
            <w:tcBorders>
              <w:bottom w:val="nil"/>
            </w:tcBorders>
            <w:vAlign w:val="top"/>
          </w:tcPr>
          <w:p w14:paraId="27EDCE20">
            <w:pPr>
              <w:rPr>
                <w:rFonts w:ascii="Arial"/>
                <w:sz w:val="21"/>
              </w:rPr>
            </w:pPr>
          </w:p>
        </w:tc>
        <w:tc>
          <w:tcPr>
            <w:tcW w:w="1420" w:type="dxa"/>
            <w:gridSpan w:val="3"/>
            <w:vMerge w:val="restart"/>
            <w:tcBorders>
              <w:bottom w:val="nil"/>
            </w:tcBorders>
            <w:vAlign w:val="top"/>
          </w:tcPr>
          <w:p w14:paraId="04619EF6">
            <w:pPr>
              <w:rPr>
                <w:rFonts w:ascii="Arial"/>
                <w:sz w:val="21"/>
              </w:rPr>
            </w:pPr>
          </w:p>
        </w:tc>
        <w:tc>
          <w:tcPr>
            <w:tcW w:w="2730" w:type="dxa"/>
            <w:vAlign w:val="top"/>
          </w:tcPr>
          <w:p w14:paraId="557FA366">
            <w:pPr>
              <w:pStyle w:val="6"/>
              <w:spacing w:before="60" w:line="248" w:lineRule="auto"/>
              <w:ind w:left="113" w:right="147"/>
              <w:jc w:val="both"/>
              <w:rPr>
                <w:sz w:val="20"/>
                <w:szCs w:val="20"/>
              </w:rPr>
            </w:pPr>
            <w:r>
              <w:rPr>
                <w:spacing w:val="5"/>
                <w:sz w:val="20"/>
                <w:szCs w:val="20"/>
              </w:rPr>
              <w:t>提高综合利用率。无法利用的必须使用专用场所堆放，</w:t>
            </w:r>
            <w:r>
              <w:rPr>
                <w:spacing w:val="23"/>
                <w:sz w:val="20"/>
                <w:szCs w:val="20"/>
              </w:rPr>
              <w:t>并采取有效措施防止二次环境污染及诱发次生地质</w:t>
            </w:r>
            <w:r>
              <w:rPr>
                <w:spacing w:val="32"/>
                <w:sz w:val="20"/>
                <w:szCs w:val="20"/>
              </w:rPr>
              <w:t>灾害</w:t>
            </w:r>
            <w:r>
              <w:rPr>
                <w:spacing w:val="-33"/>
                <w:sz w:val="20"/>
                <w:szCs w:val="20"/>
              </w:rPr>
              <w:t xml:space="preserve"> </w:t>
            </w:r>
            <w:r>
              <w:rPr>
                <w:spacing w:val="32"/>
                <w:sz w:val="20"/>
                <w:szCs w:val="20"/>
              </w:rPr>
              <w:t>，</w:t>
            </w:r>
            <w:r>
              <w:rPr>
                <w:spacing w:val="-25"/>
                <w:sz w:val="20"/>
                <w:szCs w:val="20"/>
              </w:rPr>
              <w:t xml:space="preserve"> </w:t>
            </w:r>
            <w:r>
              <w:rPr>
                <w:spacing w:val="32"/>
                <w:sz w:val="20"/>
                <w:szCs w:val="20"/>
              </w:rPr>
              <w:t>固体废物处置率</w:t>
            </w:r>
            <w:r>
              <w:rPr>
                <w:rFonts w:ascii="Times New Roman" w:hAnsi="Times New Roman" w:eastAsia="Times New Roman" w:cs="Times New Roman"/>
                <w:spacing w:val="12"/>
                <w:sz w:val="20"/>
                <w:szCs w:val="20"/>
              </w:rPr>
              <w:t>100%</w:t>
            </w:r>
            <w:r>
              <w:rPr>
                <w:rFonts w:ascii="Times New Roman" w:hAnsi="Times New Roman" w:eastAsia="Times New Roman" w:cs="Times New Roman"/>
                <w:spacing w:val="-10"/>
                <w:sz w:val="20"/>
                <w:szCs w:val="20"/>
              </w:rPr>
              <w:t xml:space="preserve"> </w:t>
            </w:r>
            <w:r>
              <w:rPr>
                <w:spacing w:val="12"/>
                <w:sz w:val="20"/>
                <w:szCs w:val="20"/>
              </w:rPr>
              <w:t>。废石堆场按《一般</w:t>
            </w:r>
            <w:r>
              <w:rPr>
                <w:spacing w:val="23"/>
                <w:sz w:val="20"/>
                <w:szCs w:val="20"/>
              </w:rPr>
              <w:t>工业固体废物贮存和填埋</w:t>
            </w:r>
            <w:r>
              <w:rPr>
                <w:spacing w:val="10"/>
                <w:sz w:val="20"/>
                <w:szCs w:val="20"/>
              </w:rPr>
              <w:t>污染控制标准》</w:t>
            </w:r>
            <w:r>
              <w:rPr>
                <w:rFonts w:ascii="Times New Roman" w:hAnsi="Times New Roman" w:eastAsia="Times New Roman" w:cs="Times New Roman"/>
                <w:spacing w:val="10"/>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10"/>
                <w:sz w:val="20"/>
                <w:szCs w:val="20"/>
              </w:rPr>
              <w:t>18599)</w:t>
            </w:r>
            <w:r>
              <w:rPr>
                <w:spacing w:val="19"/>
                <w:sz w:val="20"/>
                <w:szCs w:val="20"/>
              </w:rPr>
              <w:t>要求建设</w:t>
            </w:r>
            <w:r>
              <w:rPr>
                <w:spacing w:val="-47"/>
                <w:sz w:val="20"/>
                <w:szCs w:val="20"/>
              </w:rPr>
              <w:t xml:space="preserve"> </w:t>
            </w:r>
            <w:r>
              <w:rPr>
                <w:spacing w:val="19"/>
                <w:sz w:val="20"/>
                <w:szCs w:val="20"/>
              </w:rPr>
              <w:t>。生活垃圾实现</w:t>
            </w:r>
            <w:r>
              <w:rPr>
                <w:rFonts w:ascii="Times New Roman" w:hAnsi="Times New Roman" w:eastAsia="Times New Roman" w:cs="Times New Roman"/>
                <w:spacing w:val="7"/>
                <w:sz w:val="20"/>
                <w:szCs w:val="20"/>
              </w:rPr>
              <w:t>100%</w:t>
            </w:r>
            <w:r>
              <w:rPr>
                <w:spacing w:val="7"/>
                <w:sz w:val="20"/>
                <w:szCs w:val="20"/>
              </w:rPr>
              <w:t>无害化处置</w:t>
            </w:r>
          </w:p>
        </w:tc>
        <w:tc>
          <w:tcPr>
            <w:tcW w:w="2475" w:type="dxa"/>
            <w:gridSpan w:val="2"/>
            <w:vAlign w:val="top"/>
          </w:tcPr>
          <w:p w14:paraId="2480EA34">
            <w:pPr>
              <w:pStyle w:val="6"/>
              <w:spacing w:before="62" w:line="233" w:lineRule="auto"/>
              <w:ind w:left="69"/>
              <w:rPr>
                <w:sz w:val="20"/>
                <w:szCs w:val="20"/>
              </w:rPr>
            </w:pPr>
            <w:r>
              <w:rPr>
                <w:spacing w:val="1"/>
                <w:sz w:val="20"/>
                <w:szCs w:val="20"/>
              </w:rPr>
              <w:t>置。</w:t>
            </w:r>
          </w:p>
        </w:tc>
        <w:tc>
          <w:tcPr>
            <w:tcW w:w="469" w:type="dxa"/>
            <w:vAlign w:val="top"/>
          </w:tcPr>
          <w:p w14:paraId="51484A32">
            <w:pPr>
              <w:rPr>
                <w:rFonts w:ascii="Arial"/>
                <w:sz w:val="21"/>
              </w:rPr>
            </w:pPr>
          </w:p>
        </w:tc>
      </w:tr>
      <w:tr w14:paraId="46395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3" w:hRule="atLeast"/>
        </w:trPr>
        <w:tc>
          <w:tcPr>
            <w:tcW w:w="1863" w:type="dxa"/>
            <w:vMerge w:val="continue"/>
            <w:tcBorders>
              <w:top w:val="nil"/>
              <w:bottom w:val="nil"/>
            </w:tcBorders>
            <w:vAlign w:val="top"/>
          </w:tcPr>
          <w:p w14:paraId="3A1802AC">
            <w:pPr>
              <w:rPr>
                <w:rFonts w:ascii="Arial"/>
                <w:sz w:val="21"/>
              </w:rPr>
            </w:pPr>
          </w:p>
        </w:tc>
        <w:tc>
          <w:tcPr>
            <w:tcW w:w="1420" w:type="dxa"/>
            <w:gridSpan w:val="3"/>
            <w:vMerge w:val="continue"/>
            <w:tcBorders>
              <w:top w:val="nil"/>
            </w:tcBorders>
            <w:vAlign w:val="top"/>
          </w:tcPr>
          <w:p w14:paraId="17DDC75A">
            <w:pPr>
              <w:rPr>
                <w:rFonts w:ascii="Arial"/>
                <w:sz w:val="21"/>
              </w:rPr>
            </w:pPr>
          </w:p>
        </w:tc>
        <w:tc>
          <w:tcPr>
            <w:tcW w:w="2730" w:type="dxa"/>
            <w:vAlign w:val="top"/>
          </w:tcPr>
          <w:p w14:paraId="40386C8B">
            <w:pPr>
              <w:pStyle w:val="6"/>
              <w:spacing w:before="25" w:line="250" w:lineRule="auto"/>
              <w:ind w:left="108" w:right="112" w:firstLine="5"/>
              <w:jc w:val="both"/>
              <w:rPr>
                <w:sz w:val="20"/>
                <w:szCs w:val="20"/>
              </w:rPr>
            </w:pPr>
            <w:r>
              <w:rPr>
                <w:spacing w:val="5"/>
                <w:sz w:val="20"/>
                <w:szCs w:val="20"/>
              </w:rPr>
              <w:t>新建、改（扩）建矿山应在矿山开采前完成《矿山生态</w:t>
            </w:r>
            <w:r>
              <w:rPr>
                <w:spacing w:val="8"/>
                <w:sz w:val="20"/>
                <w:szCs w:val="20"/>
              </w:rPr>
              <w:t>环境保护与恢复治理方案》</w:t>
            </w:r>
            <w:r>
              <w:rPr>
                <w:spacing w:val="5"/>
                <w:sz w:val="20"/>
                <w:szCs w:val="20"/>
              </w:rPr>
              <w:t>编制工作。位于荒漠和风沙</w:t>
            </w:r>
            <w:r>
              <w:rPr>
                <w:spacing w:val="24"/>
                <w:sz w:val="20"/>
                <w:szCs w:val="20"/>
              </w:rPr>
              <w:t>区的矿产资源开发应尽可能避开易发生风蚀和生态</w:t>
            </w:r>
            <w:r>
              <w:rPr>
                <w:spacing w:val="5"/>
                <w:sz w:val="20"/>
                <w:szCs w:val="20"/>
              </w:rPr>
              <w:t>退化地带；排土场、料场等</w:t>
            </w:r>
            <w:r>
              <w:rPr>
                <w:spacing w:val="24"/>
                <w:sz w:val="20"/>
                <w:szCs w:val="20"/>
              </w:rPr>
              <w:t>场地应采取围挡和覆盖等</w:t>
            </w:r>
            <w:r>
              <w:rPr>
                <w:spacing w:val="5"/>
                <w:sz w:val="20"/>
                <w:szCs w:val="20"/>
              </w:rPr>
              <w:t>防风蚀措施。水蚀敏感区矿</w:t>
            </w:r>
            <w:r>
              <w:rPr>
                <w:spacing w:val="24"/>
                <w:sz w:val="20"/>
                <w:szCs w:val="20"/>
              </w:rPr>
              <w:t>产资源开发应科学设置露</w:t>
            </w:r>
            <w:r>
              <w:rPr>
                <w:spacing w:val="5"/>
                <w:sz w:val="20"/>
                <w:szCs w:val="20"/>
              </w:rPr>
              <w:t>天采场、排土场及料场，并采取边坡防护、工程拦挡等水土保持措施。矿山生产过程中应采取复垦措施，对露天坑、废石场等永久性坡面进行稳定化处理，防止水土流失和滑坡。历史遗留矿山</w:t>
            </w:r>
            <w:r>
              <w:rPr>
                <w:spacing w:val="24"/>
                <w:sz w:val="20"/>
                <w:szCs w:val="20"/>
              </w:rPr>
              <w:t>开采破坏土地复垦率达到</w:t>
            </w:r>
            <w:r>
              <w:rPr>
                <w:rFonts w:ascii="Times New Roman" w:hAnsi="Times New Roman" w:eastAsia="Times New Roman" w:cs="Times New Roman"/>
                <w:spacing w:val="7"/>
                <w:sz w:val="20"/>
                <w:szCs w:val="20"/>
              </w:rPr>
              <w:t>45%</w:t>
            </w:r>
            <w:r>
              <w:rPr>
                <w:spacing w:val="7"/>
                <w:sz w:val="20"/>
                <w:szCs w:val="20"/>
              </w:rPr>
              <w:t>以上，新建矿山应做到</w:t>
            </w:r>
            <w:r>
              <w:rPr>
                <w:spacing w:val="5"/>
                <w:sz w:val="20"/>
                <w:szCs w:val="20"/>
              </w:rPr>
              <w:t>边开采、边复垦，破坏土地</w:t>
            </w:r>
            <w:r>
              <w:rPr>
                <w:spacing w:val="7"/>
                <w:sz w:val="20"/>
                <w:szCs w:val="20"/>
              </w:rPr>
              <w:t>复垦率达到</w:t>
            </w:r>
            <w:r>
              <w:rPr>
                <w:spacing w:val="-35"/>
                <w:sz w:val="20"/>
                <w:szCs w:val="20"/>
              </w:rPr>
              <w:t xml:space="preserve"> </w:t>
            </w:r>
            <w:r>
              <w:rPr>
                <w:rFonts w:ascii="Times New Roman" w:hAnsi="Times New Roman" w:eastAsia="Times New Roman" w:cs="Times New Roman"/>
                <w:spacing w:val="7"/>
                <w:sz w:val="20"/>
                <w:szCs w:val="20"/>
              </w:rPr>
              <w:t>85%</w:t>
            </w:r>
            <w:r>
              <w:rPr>
                <w:spacing w:val="7"/>
                <w:sz w:val="20"/>
                <w:szCs w:val="20"/>
              </w:rPr>
              <w:t>以上</w:t>
            </w:r>
          </w:p>
        </w:tc>
        <w:tc>
          <w:tcPr>
            <w:tcW w:w="2475" w:type="dxa"/>
            <w:gridSpan w:val="2"/>
            <w:vAlign w:val="top"/>
          </w:tcPr>
          <w:p w14:paraId="3FD27488">
            <w:pPr>
              <w:spacing w:line="246" w:lineRule="auto"/>
              <w:rPr>
                <w:rFonts w:ascii="Arial"/>
                <w:sz w:val="21"/>
              </w:rPr>
            </w:pPr>
          </w:p>
          <w:p w14:paraId="4173B37C">
            <w:pPr>
              <w:spacing w:line="246" w:lineRule="auto"/>
              <w:rPr>
                <w:rFonts w:ascii="Arial"/>
                <w:sz w:val="21"/>
              </w:rPr>
            </w:pPr>
          </w:p>
          <w:p w14:paraId="72ECE7A7">
            <w:pPr>
              <w:spacing w:line="246" w:lineRule="auto"/>
              <w:rPr>
                <w:rFonts w:ascii="Arial"/>
                <w:sz w:val="21"/>
              </w:rPr>
            </w:pPr>
          </w:p>
          <w:p w14:paraId="02028A85">
            <w:pPr>
              <w:spacing w:line="247" w:lineRule="auto"/>
              <w:rPr>
                <w:rFonts w:ascii="Arial"/>
                <w:sz w:val="21"/>
              </w:rPr>
            </w:pPr>
          </w:p>
          <w:p w14:paraId="2B966935">
            <w:pPr>
              <w:spacing w:line="247" w:lineRule="auto"/>
              <w:rPr>
                <w:rFonts w:ascii="Arial"/>
                <w:sz w:val="21"/>
              </w:rPr>
            </w:pPr>
          </w:p>
          <w:p w14:paraId="5BBDC8D3">
            <w:pPr>
              <w:spacing w:line="247" w:lineRule="auto"/>
              <w:rPr>
                <w:rFonts w:ascii="Arial"/>
                <w:sz w:val="21"/>
              </w:rPr>
            </w:pPr>
          </w:p>
          <w:p w14:paraId="1633D811">
            <w:pPr>
              <w:spacing w:line="247" w:lineRule="auto"/>
              <w:rPr>
                <w:rFonts w:ascii="Arial"/>
                <w:sz w:val="21"/>
              </w:rPr>
            </w:pPr>
          </w:p>
          <w:p w14:paraId="15826580">
            <w:pPr>
              <w:pStyle w:val="6"/>
              <w:spacing w:before="65" w:line="252" w:lineRule="auto"/>
              <w:ind w:left="70" w:right="148" w:firstLine="1"/>
              <w:jc w:val="both"/>
              <w:rPr>
                <w:sz w:val="20"/>
                <w:szCs w:val="20"/>
              </w:rPr>
            </w:pPr>
            <w:r>
              <w:rPr>
                <w:spacing w:val="4"/>
                <w:sz w:val="20"/>
                <w:szCs w:val="20"/>
              </w:rPr>
              <w:t>本项目正在进行《矿山生</w:t>
            </w:r>
            <w:r>
              <w:rPr>
                <w:spacing w:val="25"/>
                <w:sz w:val="20"/>
                <w:szCs w:val="20"/>
              </w:rPr>
              <w:t>态环境保护与恢复治理</w:t>
            </w:r>
            <w:r>
              <w:rPr>
                <w:spacing w:val="4"/>
                <w:sz w:val="20"/>
                <w:szCs w:val="20"/>
              </w:rPr>
              <w:t>方案》编制工作。项目生产过程中采取复垦措施，对露天采坑、废石场等永</w:t>
            </w:r>
            <w:r>
              <w:rPr>
                <w:spacing w:val="25"/>
                <w:sz w:val="20"/>
                <w:szCs w:val="20"/>
              </w:rPr>
              <w:t>久性坡面进行稳定化处</w:t>
            </w:r>
            <w:r>
              <w:rPr>
                <w:spacing w:val="16"/>
                <w:sz w:val="20"/>
                <w:szCs w:val="20"/>
              </w:rPr>
              <w:t>理</w:t>
            </w:r>
            <w:r>
              <w:rPr>
                <w:spacing w:val="-56"/>
                <w:sz w:val="20"/>
                <w:szCs w:val="20"/>
              </w:rPr>
              <w:t xml:space="preserve"> </w:t>
            </w:r>
            <w:r>
              <w:rPr>
                <w:spacing w:val="16"/>
                <w:sz w:val="20"/>
                <w:szCs w:val="20"/>
              </w:rPr>
              <w:t>，</w:t>
            </w:r>
            <w:r>
              <w:rPr>
                <w:spacing w:val="-54"/>
                <w:sz w:val="20"/>
                <w:szCs w:val="20"/>
              </w:rPr>
              <w:t xml:space="preserve"> </w:t>
            </w:r>
            <w:r>
              <w:rPr>
                <w:spacing w:val="16"/>
                <w:sz w:val="20"/>
                <w:szCs w:val="20"/>
              </w:rPr>
              <w:t>防止水土流失和滑</w:t>
            </w:r>
            <w:r>
              <w:rPr>
                <w:sz w:val="20"/>
                <w:szCs w:val="20"/>
              </w:rPr>
              <w:t>坡。</w:t>
            </w:r>
          </w:p>
        </w:tc>
        <w:tc>
          <w:tcPr>
            <w:tcW w:w="469" w:type="dxa"/>
            <w:textDirection w:val="tbRlV"/>
            <w:vAlign w:val="top"/>
          </w:tcPr>
          <w:p w14:paraId="2F57D304">
            <w:pPr>
              <w:pStyle w:val="6"/>
              <w:spacing w:before="190" w:line="215" w:lineRule="auto"/>
              <w:ind w:left="2620"/>
              <w:rPr>
                <w:sz w:val="20"/>
                <w:szCs w:val="20"/>
              </w:rPr>
            </w:pPr>
            <w:r>
              <w:rPr>
                <w:spacing w:val="8"/>
                <w:sz w:val="20"/>
                <w:szCs w:val="20"/>
              </w:rPr>
              <w:t>符</w:t>
            </w:r>
            <w:r>
              <w:rPr>
                <w:spacing w:val="-38"/>
                <w:sz w:val="20"/>
                <w:szCs w:val="20"/>
              </w:rPr>
              <w:t xml:space="preserve"> </w:t>
            </w:r>
            <w:r>
              <w:rPr>
                <w:spacing w:val="8"/>
                <w:sz w:val="20"/>
                <w:szCs w:val="20"/>
              </w:rPr>
              <w:t>合</w:t>
            </w:r>
          </w:p>
        </w:tc>
      </w:tr>
      <w:tr w14:paraId="41182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4" w:hRule="atLeast"/>
        </w:trPr>
        <w:tc>
          <w:tcPr>
            <w:tcW w:w="1863" w:type="dxa"/>
            <w:vMerge w:val="continue"/>
            <w:tcBorders>
              <w:top w:val="nil"/>
              <w:bottom w:val="nil"/>
            </w:tcBorders>
            <w:vAlign w:val="top"/>
          </w:tcPr>
          <w:p w14:paraId="13E4BACA">
            <w:pPr>
              <w:rPr>
                <w:rFonts w:ascii="Arial"/>
                <w:sz w:val="21"/>
              </w:rPr>
            </w:pPr>
          </w:p>
        </w:tc>
        <w:tc>
          <w:tcPr>
            <w:tcW w:w="7094" w:type="dxa"/>
            <w:gridSpan w:val="7"/>
            <w:vAlign w:val="top"/>
          </w:tcPr>
          <w:p w14:paraId="02A58959">
            <w:pPr>
              <w:pStyle w:val="6"/>
              <w:spacing w:before="157" w:line="375" w:lineRule="auto"/>
              <w:ind w:left="24" w:right="15" w:hanging="6"/>
              <w:outlineLvl w:val="2"/>
              <w:rPr>
                <w:sz w:val="23"/>
                <w:szCs w:val="23"/>
              </w:rPr>
            </w:pPr>
            <w:r>
              <w:rPr>
                <w:rFonts w:ascii="Times New Roman" w:hAnsi="Times New Roman" w:eastAsia="Times New Roman" w:cs="Times New Roman"/>
                <w:b/>
                <w:bCs/>
                <w:spacing w:val="6"/>
                <w:sz w:val="23"/>
                <w:szCs w:val="23"/>
              </w:rPr>
              <w:t>2</w:t>
            </w:r>
            <w:r>
              <w:rPr>
                <w:rFonts w:ascii="Times New Roman" w:hAnsi="Times New Roman" w:eastAsia="Times New Roman" w:cs="Times New Roman"/>
                <w:b/>
                <w:bCs/>
                <w:spacing w:val="-31"/>
                <w:sz w:val="23"/>
                <w:szCs w:val="23"/>
              </w:rPr>
              <w:t xml:space="preserve"> </w:t>
            </w:r>
            <w:r>
              <w:rPr>
                <w:b/>
                <w:bCs/>
                <w:spacing w:val="6"/>
                <w:sz w:val="23"/>
                <w:szCs w:val="23"/>
              </w:rPr>
              <w:t>、与《新疆维吾尔自治区生态环境分区管控动态</w:t>
            </w:r>
            <w:r>
              <w:rPr>
                <w:b/>
                <w:bCs/>
                <w:spacing w:val="5"/>
                <w:sz w:val="23"/>
                <w:szCs w:val="23"/>
              </w:rPr>
              <w:t>更新成果》的符合</w:t>
            </w:r>
            <w:r>
              <w:rPr>
                <w:b/>
                <w:bCs/>
                <w:spacing w:val="4"/>
                <w:sz w:val="23"/>
                <w:szCs w:val="23"/>
              </w:rPr>
              <w:t>性分析</w:t>
            </w:r>
          </w:p>
          <w:p w14:paraId="7D6B5FDB">
            <w:pPr>
              <w:pStyle w:val="6"/>
              <w:spacing w:before="2" w:line="372" w:lineRule="auto"/>
              <w:ind w:left="24" w:right="17" w:firstLine="478"/>
              <w:rPr>
                <w:sz w:val="23"/>
                <w:szCs w:val="23"/>
              </w:rPr>
            </w:pPr>
            <w:r>
              <w:rPr>
                <w:spacing w:val="13"/>
                <w:sz w:val="23"/>
                <w:szCs w:val="23"/>
              </w:rPr>
              <w:t>根据关于印发《新疆维吾尔自治区生态环境分区管控动态更新</w:t>
            </w:r>
            <w:r>
              <w:rPr>
                <w:spacing w:val="6"/>
                <w:sz w:val="23"/>
                <w:szCs w:val="23"/>
              </w:rPr>
              <w:t>成果》（新政发〔</w:t>
            </w:r>
            <w:r>
              <w:rPr>
                <w:rFonts w:ascii="Times New Roman" w:hAnsi="Times New Roman" w:eastAsia="Times New Roman" w:cs="Times New Roman"/>
                <w:spacing w:val="6"/>
                <w:sz w:val="23"/>
                <w:szCs w:val="23"/>
              </w:rPr>
              <w:t>2024</w:t>
            </w:r>
            <w:r>
              <w:rPr>
                <w:spacing w:val="6"/>
                <w:sz w:val="23"/>
                <w:szCs w:val="23"/>
              </w:rPr>
              <w:t>〕</w:t>
            </w:r>
            <w:r>
              <w:rPr>
                <w:rFonts w:ascii="Times New Roman" w:hAnsi="Times New Roman" w:eastAsia="Times New Roman" w:cs="Times New Roman"/>
                <w:spacing w:val="6"/>
                <w:sz w:val="23"/>
                <w:szCs w:val="23"/>
              </w:rPr>
              <w:t>157</w:t>
            </w:r>
            <w:r>
              <w:rPr>
                <w:rFonts w:ascii="Times New Roman" w:hAnsi="Times New Roman" w:eastAsia="Times New Roman" w:cs="Times New Roman"/>
                <w:spacing w:val="35"/>
                <w:sz w:val="23"/>
                <w:szCs w:val="23"/>
              </w:rPr>
              <w:t xml:space="preserve"> </w:t>
            </w:r>
            <w:r>
              <w:rPr>
                <w:spacing w:val="6"/>
                <w:sz w:val="23"/>
                <w:szCs w:val="23"/>
              </w:rPr>
              <w:t>号）相关要求对比分析，详见表</w:t>
            </w:r>
            <w:r>
              <w:rPr>
                <w:spacing w:val="-27"/>
                <w:sz w:val="23"/>
                <w:szCs w:val="23"/>
              </w:rPr>
              <w:t xml:space="preserve"> </w:t>
            </w:r>
            <w:r>
              <w:rPr>
                <w:rFonts w:ascii="Times New Roman" w:hAnsi="Times New Roman" w:eastAsia="Times New Roman" w:cs="Times New Roman"/>
                <w:spacing w:val="6"/>
                <w:sz w:val="23"/>
                <w:szCs w:val="23"/>
              </w:rPr>
              <w:t>1-5</w:t>
            </w:r>
            <w:r>
              <w:rPr>
                <w:spacing w:val="6"/>
                <w:sz w:val="23"/>
                <w:szCs w:val="23"/>
              </w:rPr>
              <w:t>。</w:t>
            </w:r>
          </w:p>
          <w:p w14:paraId="4A4BECD6">
            <w:pPr>
              <w:pStyle w:val="6"/>
              <w:spacing w:line="214" w:lineRule="auto"/>
              <w:ind w:left="1409"/>
              <w:rPr>
                <w:sz w:val="20"/>
                <w:szCs w:val="20"/>
              </w:rPr>
            </w:pPr>
            <w:r>
              <w:rPr>
                <w:b/>
                <w:bCs/>
                <w:spacing w:val="5"/>
                <w:sz w:val="20"/>
                <w:szCs w:val="20"/>
              </w:rPr>
              <w:t>表</w:t>
            </w:r>
            <w:r>
              <w:rPr>
                <w:spacing w:val="-34"/>
                <w:sz w:val="20"/>
                <w:szCs w:val="20"/>
              </w:rPr>
              <w:t xml:space="preserve"> </w:t>
            </w:r>
            <w:r>
              <w:rPr>
                <w:rFonts w:ascii="Times New Roman" w:hAnsi="Times New Roman" w:eastAsia="Times New Roman" w:cs="Times New Roman"/>
                <w:b/>
                <w:bCs/>
                <w:spacing w:val="5"/>
                <w:sz w:val="20"/>
                <w:szCs w:val="20"/>
              </w:rPr>
              <w:t xml:space="preserve">1-5        </w:t>
            </w:r>
            <w:r>
              <w:rPr>
                <w:b/>
                <w:bCs/>
                <w:spacing w:val="5"/>
                <w:sz w:val="20"/>
                <w:szCs w:val="20"/>
              </w:rPr>
              <w:t>项目与新政发〔</w:t>
            </w:r>
            <w:r>
              <w:rPr>
                <w:rFonts w:ascii="Times New Roman" w:hAnsi="Times New Roman" w:eastAsia="Times New Roman" w:cs="Times New Roman"/>
                <w:b/>
                <w:bCs/>
                <w:spacing w:val="5"/>
                <w:sz w:val="20"/>
                <w:szCs w:val="20"/>
              </w:rPr>
              <w:t>2024</w:t>
            </w:r>
            <w:r>
              <w:rPr>
                <w:b/>
                <w:bCs/>
                <w:spacing w:val="5"/>
                <w:sz w:val="20"/>
                <w:szCs w:val="20"/>
              </w:rPr>
              <w:t>〕</w:t>
            </w:r>
            <w:r>
              <w:rPr>
                <w:rFonts w:ascii="Times New Roman" w:hAnsi="Times New Roman" w:eastAsia="Times New Roman" w:cs="Times New Roman"/>
                <w:b/>
                <w:bCs/>
                <w:spacing w:val="5"/>
                <w:sz w:val="20"/>
                <w:szCs w:val="20"/>
              </w:rPr>
              <w:t>157</w:t>
            </w:r>
            <w:r>
              <w:rPr>
                <w:rFonts w:ascii="Times New Roman" w:hAnsi="Times New Roman" w:eastAsia="Times New Roman" w:cs="Times New Roman"/>
                <w:b/>
                <w:bCs/>
                <w:spacing w:val="17"/>
                <w:w w:val="101"/>
                <w:sz w:val="20"/>
                <w:szCs w:val="20"/>
              </w:rPr>
              <w:t xml:space="preserve"> </w:t>
            </w:r>
            <w:r>
              <w:rPr>
                <w:b/>
                <w:bCs/>
                <w:spacing w:val="4"/>
                <w:sz w:val="20"/>
                <w:szCs w:val="20"/>
              </w:rPr>
              <w:t>号相符性分析</w:t>
            </w:r>
          </w:p>
        </w:tc>
      </w:tr>
      <w:tr w14:paraId="44101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863" w:type="dxa"/>
            <w:vMerge w:val="continue"/>
            <w:tcBorders>
              <w:top w:val="nil"/>
              <w:bottom w:val="nil"/>
            </w:tcBorders>
            <w:vAlign w:val="top"/>
          </w:tcPr>
          <w:p w14:paraId="679E6615">
            <w:pPr>
              <w:rPr>
                <w:rFonts w:ascii="Arial"/>
                <w:sz w:val="21"/>
              </w:rPr>
            </w:pPr>
          </w:p>
        </w:tc>
        <w:tc>
          <w:tcPr>
            <w:tcW w:w="783" w:type="dxa"/>
            <w:gridSpan w:val="2"/>
            <w:vAlign w:val="top"/>
          </w:tcPr>
          <w:p w14:paraId="498C6106">
            <w:pPr>
              <w:pStyle w:val="6"/>
              <w:spacing w:before="35" w:line="228" w:lineRule="auto"/>
              <w:ind w:left="230"/>
              <w:rPr>
                <w:sz w:val="20"/>
                <w:szCs w:val="20"/>
              </w:rPr>
            </w:pPr>
            <w:r>
              <w:rPr>
                <w:spacing w:val="2"/>
                <w:sz w:val="20"/>
                <w:szCs w:val="20"/>
              </w:rPr>
              <w:t>管控</w:t>
            </w:r>
          </w:p>
          <w:p w14:paraId="0AC0A097">
            <w:pPr>
              <w:pStyle w:val="6"/>
              <w:spacing w:before="25" w:line="214" w:lineRule="auto"/>
              <w:ind w:left="228"/>
              <w:rPr>
                <w:sz w:val="20"/>
                <w:szCs w:val="20"/>
              </w:rPr>
            </w:pPr>
            <w:r>
              <w:rPr>
                <w:spacing w:val="3"/>
                <w:sz w:val="20"/>
                <w:szCs w:val="20"/>
              </w:rPr>
              <w:t>维度</w:t>
            </w:r>
          </w:p>
        </w:tc>
        <w:tc>
          <w:tcPr>
            <w:tcW w:w="3367" w:type="dxa"/>
            <w:gridSpan w:val="2"/>
            <w:vAlign w:val="top"/>
          </w:tcPr>
          <w:p w14:paraId="43F3F61A">
            <w:pPr>
              <w:pStyle w:val="6"/>
              <w:spacing w:before="169" w:line="228" w:lineRule="auto"/>
              <w:ind w:left="1295"/>
              <w:rPr>
                <w:sz w:val="20"/>
                <w:szCs w:val="20"/>
              </w:rPr>
            </w:pPr>
            <w:r>
              <w:rPr>
                <w:spacing w:val="6"/>
                <w:sz w:val="20"/>
                <w:szCs w:val="20"/>
              </w:rPr>
              <w:t>管控要求</w:t>
            </w:r>
          </w:p>
        </w:tc>
        <w:tc>
          <w:tcPr>
            <w:tcW w:w="2177" w:type="dxa"/>
            <w:vAlign w:val="top"/>
          </w:tcPr>
          <w:p w14:paraId="109273DA">
            <w:pPr>
              <w:pStyle w:val="6"/>
              <w:spacing w:before="169" w:line="227" w:lineRule="auto"/>
              <w:ind w:left="825"/>
              <w:rPr>
                <w:sz w:val="20"/>
                <w:szCs w:val="20"/>
              </w:rPr>
            </w:pPr>
            <w:r>
              <w:rPr>
                <w:spacing w:val="6"/>
                <w:sz w:val="20"/>
                <w:szCs w:val="20"/>
              </w:rPr>
              <w:t>本项目</w:t>
            </w:r>
          </w:p>
        </w:tc>
        <w:tc>
          <w:tcPr>
            <w:tcW w:w="767" w:type="dxa"/>
            <w:gridSpan w:val="2"/>
            <w:vAlign w:val="top"/>
          </w:tcPr>
          <w:p w14:paraId="2C651458">
            <w:pPr>
              <w:pStyle w:val="6"/>
              <w:spacing w:before="36" w:line="232" w:lineRule="auto"/>
              <w:ind w:left="270" w:right="187" w:hanging="104"/>
              <w:rPr>
                <w:sz w:val="20"/>
                <w:szCs w:val="20"/>
              </w:rPr>
            </w:pPr>
            <w:r>
              <w:rPr>
                <w:spacing w:val="3"/>
                <w:sz w:val="20"/>
                <w:szCs w:val="20"/>
              </w:rPr>
              <w:t>符合</w:t>
            </w:r>
            <w:r>
              <w:rPr>
                <w:sz w:val="20"/>
                <w:szCs w:val="20"/>
              </w:rPr>
              <w:t>性</w:t>
            </w:r>
          </w:p>
        </w:tc>
      </w:tr>
      <w:tr w14:paraId="603CD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1863" w:type="dxa"/>
            <w:vMerge w:val="continue"/>
            <w:tcBorders>
              <w:top w:val="nil"/>
            </w:tcBorders>
            <w:vAlign w:val="top"/>
          </w:tcPr>
          <w:p w14:paraId="6579F7B7">
            <w:pPr>
              <w:rPr>
                <w:rFonts w:ascii="Arial"/>
                <w:sz w:val="21"/>
              </w:rPr>
            </w:pPr>
          </w:p>
        </w:tc>
        <w:tc>
          <w:tcPr>
            <w:tcW w:w="425" w:type="dxa"/>
            <w:vAlign w:val="top"/>
          </w:tcPr>
          <w:p w14:paraId="69EFDBCE">
            <w:pPr>
              <w:spacing w:before="86" w:line="195" w:lineRule="auto"/>
              <w:ind w:left="18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39CEB804">
            <w:pPr>
              <w:spacing w:before="55" w:line="195" w:lineRule="auto"/>
              <w:ind w:left="24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p w14:paraId="0F9D6272">
            <w:pPr>
              <w:pStyle w:val="6"/>
              <w:spacing w:before="31" w:line="236" w:lineRule="auto"/>
              <w:ind w:left="198"/>
              <w:rPr>
                <w:sz w:val="20"/>
                <w:szCs w:val="20"/>
              </w:rPr>
            </w:pPr>
            <w:r>
              <w:rPr>
                <w:sz w:val="20"/>
                <w:szCs w:val="20"/>
              </w:rPr>
              <w:t>空</w:t>
            </w:r>
          </w:p>
          <w:p w14:paraId="52203CB9">
            <w:pPr>
              <w:pStyle w:val="6"/>
              <w:spacing w:before="17" w:line="231" w:lineRule="auto"/>
              <w:ind w:right="12"/>
              <w:jc w:val="right"/>
              <w:rPr>
                <w:sz w:val="20"/>
                <w:szCs w:val="20"/>
              </w:rPr>
            </w:pPr>
            <w:r>
              <w:rPr>
                <w:sz w:val="20"/>
                <w:szCs w:val="20"/>
              </w:rPr>
              <w:t>间</w:t>
            </w:r>
          </w:p>
          <w:p w14:paraId="6690766B">
            <w:pPr>
              <w:pStyle w:val="6"/>
              <w:spacing w:before="23" w:line="227" w:lineRule="auto"/>
              <w:ind w:left="191"/>
              <w:rPr>
                <w:sz w:val="20"/>
                <w:szCs w:val="20"/>
              </w:rPr>
            </w:pPr>
            <w:r>
              <w:rPr>
                <w:sz w:val="20"/>
                <w:szCs w:val="20"/>
              </w:rPr>
              <w:t>布</w:t>
            </w:r>
          </w:p>
          <w:p w14:paraId="3CC23DFA">
            <w:pPr>
              <w:pStyle w:val="6"/>
              <w:spacing w:before="26" w:line="229" w:lineRule="auto"/>
              <w:ind w:left="194"/>
              <w:rPr>
                <w:sz w:val="20"/>
                <w:szCs w:val="20"/>
              </w:rPr>
            </w:pPr>
            <w:r>
              <w:rPr>
                <w:sz w:val="20"/>
                <w:szCs w:val="20"/>
              </w:rPr>
              <w:t>局</w:t>
            </w:r>
          </w:p>
          <w:p w14:paraId="5A4B4F1D">
            <w:pPr>
              <w:pStyle w:val="6"/>
              <w:spacing w:before="25" w:line="233" w:lineRule="auto"/>
              <w:ind w:left="196"/>
              <w:rPr>
                <w:sz w:val="20"/>
                <w:szCs w:val="20"/>
              </w:rPr>
            </w:pPr>
            <w:r>
              <w:rPr>
                <w:sz w:val="20"/>
                <w:szCs w:val="20"/>
              </w:rPr>
              <w:t>约</w:t>
            </w:r>
          </w:p>
        </w:tc>
        <w:tc>
          <w:tcPr>
            <w:tcW w:w="358" w:type="dxa"/>
            <w:vAlign w:val="top"/>
          </w:tcPr>
          <w:p w14:paraId="12598362">
            <w:pPr>
              <w:spacing w:before="117"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6A1BCA21">
            <w:pPr>
              <w:spacing w:before="55" w:line="195" w:lineRule="auto"/>
              <w:ind w:left="14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p w14:paraId="7793DDE0">
            <w:pPr>
              <w:spacing w:before="176" w:line="63" w:lineRule="exact"/>
              <w:ind w:left="164"/>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w:t>
            </w:r>
          </w:p>
          <w:p w14:paraId="2728171B">
            <w:pPr>
              <w:spacing w:before="55"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p w14:paraId="52511791">
            <w:pPr>
              <w:pStyle w:val="6"/>
              <w:spacing w:before="34" w:line="228" w:lineRule="auto"/>
              <w:ind w:left="112"/>
              <w:rPr>
                <w:sz w:val="20"/>
                <w:szCs w:val="20"/>
              </w:rPr>
            </w:pPr>
            <w:r>
              <w:rPr>
                <w:sz w:val="20"/>
                <w:szCs w:val="20"/>
              </w:rPr>
              <w:t>禁</w:t>
            </w:r>
          </w:p>
          <w:p w14:paraId="22B583E9">
            <w:pPr>
              <w:pStyle w:val="6"/>
              <w:spacing w:before="24" w:line="242" w:lineRule="auto"/>
              <w:ind w:left="113"/>
              <w:rPr>
                <w:sz w:val="20"/>
                <w:szCs w:val="20"/>
              </w:rPr>
            </w:pPr>
            <w:r>
              <w:rPr>
                <w:sz w:val="20"/>
                <w:szCs w:val="20"/>
              </w:rPr>
              <w:t>止</w:t>
            </w:r>
          </w:p>
          <w:p w14:paraId="7A70FDDA">
            <w:pPr>
              <w:pStyle w:val="6"/>
              <w:spacing w:before="12" w:line="229" w:lineRule="auto"/>
              <w:ind w:left="113"/>
              <w:rPr>
                <w:sz w:val="20"/>
                <w:szCs w:val="20"/>
              </w:rPr>
            </w:pPr>
            <w:r>
              <w:rPr>
                <w:sz w:val="20"/>
                <w:szCs w:val="20"/>
              </w:rPr>
              <w:t>开</w:t>
            </w:r>
          </w:p>
        </w:tc>
        <w:tc>
          <w:tcPr>
            <w:tcW w:w="3367" w:type="dxa"/>
            <w:gridSpan w:val="2"/>
            <w:vAlign w:val="top"/>
          </w:tcPr>
          <w:p w14:paraId="48F7C508">
            <w:pPr>
              <w:spacing w:line="242" w:lineRule="auto"/>
              <w:rPr>
                <w:rFonts w:ascii="Arial"/>
                <w:sz w:val="21"/>
              </w:rPr>
            </w:pPr>
          </w:p>
          <w:p w14:paraId="3F90B147">
            <w:pPr>
              <w:pStyle w:val="6"/>
              <w:spacing w:before="65" w:line="250" w:lineRule="auto"/>
              <w:ind w:left="111" w:right="109" w:firstLine="28"/>
              <w:jc w:val="both"/>
              <w:rPr>
                <w:sz w:val="20"/>
                <w:szCs w:val="20"/>
              </w:rPr>
            </w:pPr>
            <w:r>
              <w:rPr>
                <w:spacing w:val="3"/>
                <w:sz w:val="20"/>
                <w:szCs w:val="20"/>
              </w:rPr>
              <w:t>〔</w:t>
            </w:r>
            <w:r>
              <w:rPr>
                <w:rFonts w:ascii="Times New Roman" w:hAnsi="Times New Roman" w:eastAsia="Times New Roman" w:cs="Times New Roman"/>
                <w:spacing w:val="3"/>
                <w:sz w:val="20"/>
                <w:szCs w:val="20"/>
              </w:rPr>
              <w:t>A1.</w:t>
            </w:r>
            <w:r>
              <w:rPr>
                <w:rFonts w:ascii="Times New Roman" w:hAnsi="Times New Roman" w:eastAsia="Times New Roman" w:cs="Times New Roman"/>
                <w:spacing w:val="-17"/>
                <w:sz w:val="20"/>
                <w:szCs w:val="20"/>
              </w:rPr>
              <w:t xml:space="preserve"> </w:t>
            </w:r>
            <w:r>
              <w:rPr>
                <w:rFonts w:ascii="Times New Roman" w:hAnsi="Times New Roman" w:eastAsia="Times New Roman" w:cs="Times New Roman"/>
                <w:spacing w:val="3"/>
                <w:sz w:val="20"/>
                <w:szCs w:val="20"/>
              </w:rPr>
              <w:t>1-</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3"/>
                <w:sz w:val="20"/>
                <w:szCs w:val="20"/>
              </w:rPr>
              <w:t>1</w:t>
            </w:r>
            <w:r>
              <w:rPr>
                <w:spacing w:val="3"/>
                <w:sz w:val="20"/>
                <w:szCs w:val="20"/>
              </w:rPr>
              <w:t>〕禁止新建、扩建《产业</w:t>
            </w:r>
            <w:r>
              <w:rPr>
                <w:spacing w:val="7"/>
                <w:sz w:val="20"/>
                <w:szCs w:val="20"/>
              </w:rPr>
              <w:t>结构调整指导目录</w:t>
            </w:r>
            <w:r>
              <w:rPr>
                <w:rFonts w:ascii="Times New Roman" w:hAnsi="Times New Roman" w:eastAsia="Times New Roman" w:cs="Times New Roman"/>
                <w:spacing w:val="7"/>
                <w:sz w:val="20"/>
                <w:szCs w:val="20"/>
              </w:rPr>
              <w:t xml:space="preserve">(2024 </w:t>
            </w:r>
            <w:r>
              <w:rPr>
                <w:spacing w:val="7"/>
                <w:sz w:val="20"/>
                <w:szCs w:val="20"/>
              </w:rPr>
              <w:t>年本</w:t>
            </w:r>
            <w:r>
              <w:rPr>
                <w:rFonts w:ascii="Times New Roman" w:hAnsi="Times New Roman" w:eastAsia="Times New Roman" w:cs="Times New Roman"/>
                <w:spacing w:val="7"/>
                <w:sz w:val="20"/>
                <w:szCs w:val="20"/>
              </w:rPr>
              <w:t>)</w:t>
            </w:r>
            <w:r>
              <w:rPr>
                <w:spacing w:val="7"/>
                <w:sz w:val="20"/>
                <w:szCs w:val="20"/>
              </w:rPr>
              <w:t>》中</w:t>
            </w:r>
            <w:r>
              <w:rPr>
                <w:spacing w:val="9"/>
                <w:sz w:val="20"/>
                <w:szCs w:val="20"/>
              </w:rPr>
              <w:t>淘汰类项目。禁止引入《市场准入</w:t>
            </w:r>
            <w:r>
              <w:rPr>
                <w:spacing w:val="7"/>
                <w:sz w:val="20"/>
                <w:szCs w:val="20"/>
              </w:rPr>
              <w:t>负面清单</w:t>
            </w:r>
            <w:r>
              <w:rPr>
                <w:rFonts w:ascii="Times New Roman" w:hAnsi="Times New Roman" w:eastAsia="Times New Roman" w:cs="Times New Roman"/>
                <w:spacing w:val="7"/>
                <w:sz w:val="20"/>
                <w:szCs w:val="20"/>
              </w:rPr>
              <w:t xml:space="preserve">(2022 </w:t>
            </w:r>
            <w:r>
              <w:rPr>
                <w:spacing w:val="7"/>
                <w:sz w:val="20"/>
                <w:szCs w:val="20"/>
              </w:rPr>
              <w:t>年版</w:t>
            </w:r>
            <w:r>
              <w:rPr>
                <w:rFonts w:ascii="Times New Roman" w:hAnsi="Times New Roman" w:eastAsia="Times New Roman" w:cs="Times New Roman"/>
                <w:spacing w:val="7"/>
                <w:sz w:val="20"/>
                <w:szCs w:val="20"/>
              </w:rPr>
              <w:t>)</w:t>
            </w:r>
            <w:r>
              <w:rPr>
                <w:spacing w:val="7"/>
                <w:sz w:val="20"/>
                <w:szCs w:val="20"/>
              </w:rPr>
              <w:t>》禁止准入类</w:t>
            </w:r>
            <w:r>
              <w:rPr>
                <w:spacing w:val="3"/>
                <w:sz w:val="20"/>
                <w:szCs w:val="20"/>
              </w:rPr>
              <w:t>事项。</w:t>
            </w:r>
          </w:p>
        </w:tc>
        <w:tc>
          <w:tcPr>
            <w:tcW w:w="2177" w:type="dxa"/>
            <w:vAlign w:val="top"/>
          </w:tcPr>
          <w:p w14:paraId="55F8A943">
            <w:pPr>
              <w:pStyle w:val="6"/>
              <w:spacing w:before="36" w:line="251" w:lineRule="auto"/>
              <w:ind w:left="162" w:right="133" w:hanging="4"/>
              <w:rPr>
                <w:sz w:val="20"/>
                <w:szCs w:val="20"/>
              </w:rPr>
            </w:pPr>
            <w:r>
              <w:rPr>
                <w:spacing w:val="8"/>
                <w:sz w:val="20"/>
                <w:szCs w:val="20"/>
              </w:rPr>
              <w:t>本项目不属于《产业结构调整指导目录</w:t>
            </w:r>
          </w:p>
          <w:p w14:paraId="0006681C">
            <w:pPr>
              <w:pStyle w:val="6"/>
              <w:spacing w:line="246" w:lineRule="auto"/>
              <w:ind w:left="157" w:right="133"/>
              <w:rPr>
                <w:sz w:val="20"/>
                <w:szCs w:val="20"/>
              </w:rPr>
            </w:pPr>
            <w:r>
              <w:rPr>
                <w:rFonts w:ascii="Times New Roman" w:hAnsi="Times New Roman" w:eastAsia="Times New Roman" w:cs="Times New Roman"/>
                <w:spacing w:val="5"/>
                <w:sz w:val="20"/>
                <w:szCs w:val="20"/>
              </w:rPr>
              <w:t xml:space="preserve">(2024 </w:t>
            </w:r>
            <w:r>
              <w:rPr>
                <w:spacing w:val="5"/>
                <w:sz w:val="20"/>
                <w:szCs w:val="20"/>
              </w:rPr>
              <w:t>年本</w:t>
            </w:r>
            <w:r>
              <w:rPr>
                <w:rFonts w:ascii="Times New Roman" w:hAnsi="Times New Roman" w:eastAsia="Times New Roman" w:cs="Times New Roman"/>
                <w:spacing w:val="5"/>
                <w:sz w:val="20"/>
                <w:szCs w:val="20"/>
              </w:rPr>
              <w:t>)</w:t>
            </w:r>
            <w:r>
              <w:rPr>
                <w:spacing w:val="5"/>
                <w:sz w:val="20"/>
                <w:szCs w:val="20"/>
              </w:rPr>
              <w:t>》中限制</w:t>
            </w:r>
            <w:r>
              <w:rPr>
                <w:spacing w:val="8"/>
                <w:sz w:val="20"/>
                <w:szCs w:val="20"/>
              </w:rPr>
              <w:t>类及淘汰类项目，视为允许类；项目不属于《市场准入负面清</w:t>
            </w:r>
            <w:r>
              <w:rPr>
                <w:spacing w:val="6"/>
                <w:sz w:val="20"/>
                <w:szCs w:val="20"/>
              </w:rPr>
              <w:t>单</w:t>
            </w:r>
            <w:r>
              <w:rPr>
                <w:rFonts w:ascii="Times New Roman" w:hAnsi="Times New Roman" w:eastAsia="Times New Roman" w:cs="Times New Roman"/>
                <w:spacing w:val="6"/>
                <w:sz w:val="20"/>
                <w:szCs w:val="20"/>
              </w:rPr>
              <w:t xml:space="preserve">(2022 </w:t>
            </w:r>
            <w:r>
              <w:rPr>
                <w:spacing w:val="6"/>
                <w:sz w:val="20"/>
                <w:szCs w:val="20"/>
              </w:rPr>
              <w:t>年版</w:t>
            </w:r>
            <w:r>
              <w:rPr>
                <w:rFonts w:ascii="Times New Roman" w:hAnsi="Times New Roman" w:eastAsia="Times New Roman" w:cs="Times New Roman"/>
                <w:spacing w:val="6"/>
                <w:sz w:val="20"/>
                <w:szCs w:val="20"/>
              </w:rPr>
              <w:t>)</w:t>
            </w:r>
            <w:r>
              <w:rPr>
                <w:spacing w:val="6"/>
                <w:sz w:val="20"/>
                <w:szCs w:val="20"/>
              </w:rPr>
              <w:t>》禁止</w:t>
            </w:r>
          </w:p>
        </w:tc>
        <w:tc>
          <w:tcPr>
            <w:tcW w:w="767" w:type="dxa"/>
            <w:gridSpan w:val="2"/>
            <w:vAlign w:val="top"/>
          </w:tcPr>
          <w:p w14:paraId="0B020156">
            <w:pPr>
              <w:spacing w:line="260" w:lineRule="auto"/>
              <w:rPr>
                <w:rFonts w:ascii="Arial"/>
                <w:sz w:val="21"/>
              </w:rPr>
            </w:pPr>
          </w:p>
          <w:p w14:paraId="48BEEAB6">
            <w:pPr>
              <w:spacing w:line="260" w:lineRule="auto"/>
              <w:rPr>
                <w:rFonts w:ascii="Arial"/>
                <w:sz w:val="21"/>
              </w:rPr>
            </w:pPr>
          </w:p>
          <w:p w14:paraId="627A7881">
            <w:pPr>
              <w:spacing w:line="261" w:lineRule="auto"/>
              <w:rPr>
                <w:rFonts w:ascii="Arial"/>
                <w:sz w:val="21"/>
              </w:rPr>
            </w:pPr>
          </w:p>
          <w:p w14:paraId="15E90531">
            <w:pPr>
              <w:pStyle w:val="6"/>
              <w:spacing w:before="65" w:line="228" w:lineRule="auto"/>
              <w:ind w:left="166"/>
              <w:rPr>
                <w:sz w:val="20"/>
                <w:szCs w:val="20"/>
              </w:rPr>
            </w:pPr>
            <w:r>
              <w:rPr>
                <w:spacing w:val="3"/>
                <w:sz w:val="20"/>
                <w:szCs w:val="20"/>
              </w:rPr>
              <w:t>符合</w:t>
            </w:r>
          </w:p>
        </w:tc>
      </w:tr>
    </w:tbl>
    <w:p w14:paraId="3A822250">
      <w:pPr>
        <w:pStyle w:val="2"/>
      </w:pPr>
    </w:p>
    <w:p w14:paraId="28F60DB0">
      <w:pPr>
        <w:sectPr>
          <w:footerReference r:id="rId28" w:type="default"/>
          <w:pgSz w:w="11906" w:h="16838"/>
          <w:pgMar w:top="1431" w:right="1510" w:bottom="1343" w:left="1433" w:header="0" w:footer="1183" w:gutter="0"/>
          <w:cols w:space="720" w:num="1"/>
        </w:sectPr>
      </w:pPr>
    </w:p>
    <w:p w14:paraId="43C44515">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3"/>
        <w:gridCol w:w="425"/>
        <w:gridCol w:w="358"/>
        <w:gridCol w:w="3411"/>
        <w:gridCol w:w="2177"/>
        <w:gridCol w:w="723"/>
      </w:tblGrid>
      <w:tr w14:paraId="5DB18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863" w:type="dxa"/>
            <w:vMerge w:val="restart"/>
            <w:tcBorders>
              <w:bottom w:val="nil"/>
            </w:tcBorders>
            <w:vAlign w:val="top"/>
          </w:tcPr>
          <w:p w14:paraId="0582F6B2">
            <w:pPr>
              <w:rPr>
                <w:rFonts w:ascii="Arial"/>
                <w:sz w:val="21"/>
              </w:rPr>
            </w:pPr>
          </w:p>
        </w:tc>
        <w:tc>
          <w:tcPr>
            <w:tcW w:w="425" w:type="dxa"/>
            <w:vMerge w:val="restart"/>
            <w:tcBorders>
              <w:bottom w:val="nil"/>
            </w:tcBorders>
            <w:vAlign w:val="top"/>
          </w:tcPr>
          <w:p w14:paraId="1937FF09">
            <w:pPr>
              <w:pStyle w:val="6"/>
              <w:spacing w:before="61" w:line="228" w:lineRule="auto"/>
              <w:ind w:left="192"/>
              <w:rPr>
                <w:sz w:val="20"/>
                <w:szCs w:val="20"/>
              </w:rPr>
            </w:pPr>
            <w:r>
              <w:rPr>
                <w:sz w:val="20"/>
                <w:szCs w:val="20"/>
              </w:rPr>
              <w:t>束</w:t>
            </w:r>
          </w:p>
        </w:tc>
        <w:tc>
          <w:tcPr>
            <w:tcW w:w="358" w:type="dxa"/>
            <w:vMerge w:val="restart"/>
            <w:tcBorders>
              <w:bottom w:val="nil"/>
            </w:tcBorders>
            <w:textDirection w:val="tbRlV"/>
            <w:vAlign w:val="top"/>
          </w:tcPr>
          <w:p w14:paraId="5E3AEA6F">
            <w:pPr>
              <w:pStyle w:val="6"/>
              <w:spacing w:before="39" w:line="216" w:lineRule="auto"/>
              <w:ind w:left="61"/>
              <w:rPr>
                <w:sz w:val="20"/>
                <w:szCs w:val="20"/>
              </w:rPr>
            </w:pPr>
            <w:r>
              <w:rPr>
                <w:spacing w:val="8"/>
                <w:sz w:val="20"/>
                <w:szCs w:val="20"/>
              </w:rPr>
              <w:t>发</w:t>
            </w:r>
            <w:r>
              <w:rPr>
                <w:spacing w:val="-32"/>
                <w:sz w:val="20"/>
                <w:szCs w:val="20"/>
              </w:rPr>
              <w:t xml:space="preserve"> </w:t>
            </w:r>
            <w:r>
              <w:rPr>
                <w:spacing w:val="8"/>
                <w:sz w:val="20"/>
                <w:szCs w:val="20"/>
              </w:rPr>
              <w:t>建</w:t>
            </w:r>
            <w:r>
              <w:rPr>
                <w:spacing w:val="-38"/>
                <w:sz w:val="20"/>
                <w:szCs w:val="20"/>
              </w:rPr>
              <w:t xml:space="preserve"> </w:t>
            </w:r>
            <w:r>
              <w:rPr>
                <w:spacing w:val="8"/>
                <w:sz w:val="20"/>
                <w:szCs w:val="20"/>
              </w:rPr>
              <w:t>设</w:t>
            </w:r>
            <w:r>
              <w:rPr>
                <w:spacing w:val="-35"/>
                <w:sz w:val="20"/>
                <w:szCs w:val="20"/>
              </w:rPr>
              <w:t xml:space="preserve"> </w:t>
            </w:r>
            <w:r>
              <w:rPr>
                <w:spacing w:val="8"/>
                <w:sz w:val="20"/>
                <w:szCs w:val="20"/>
              </w:rPr>
              <w:t>的</w:t>
            </w:r>
            <w:r>
              <w:rPr>
                <w:spacing w:val="-37"/>
                <w:sz w:val="20"/>
                <w:szCs w:val="20"/>
              </w:rPr>
              <w:t xml:space="preserve"> </w:t>
            </w:r>
            <w:r>
              <w:rPr>
                <w:spacing w:val="8"/>
                <w:sz w:val="20"/>
                <w:szCs w:val="20"/>
              </w:rPr>
              <w:t>活</w:t>
            </w:r>
            <w:r>
              <w:rPr>
                <w:spacing w:val="-38"/>
                <w:sz w:val="20"/>
                <w:szCs w:val="20"/>
              </w:rPr>
              <w:t xml:space="preserve"> </w:t>
            </w:r>
            <w:r>
              <w:rPr>
                <w:spacing w:val="8"/>
                <w:sz w:val="20"/>
                <w:szCs w:val="20"/>
              </w:rPr>
              <w:t>动</w:t>
            </w:r>
          </w:p>
        </w:tc>
        <w:tc>
          <w:tcPr>
            <w:tcW w:w="3411" w:type="dxa"/>
            <w:vAlign w:val="top"/>
          </w:tcPr>
          <w:p w14:paraId="302027F9">
            <w:pPr>
              <w:rPr>
                <w:rFonts w:ascii="Arial"/>
                <w:sz w:val="21"/>
              </w:rPr>
            </w:pPr>
          </w:p>
        </w:tc>
        <w:tc>
          <w:tcPr>
            <w:tcW w:w="2177" w:type="dxa"/>
            <w:vAlign w:val="top"/>
          </w:tcPr>
          <w:p w14:paraId="70AF6A9A">
            <w:pPr>
              <w:pStyle w:val="6"/>
              <w:spacing w:before="61" w:line="218" w:lineRule="auto"/>
              <w:ind w:left="115"/>
              <w:rPr>
                <w:sz w:val="20"/>
                <w:szCs w:val="20"/>
              </w:rPr>
            </w:pPr>
            <w:r>
              <w:rPr>
                <w:spacing w:val="4"/>
                <w:sz w:val="20"/>
                <w:szCs w:val="20"/>
              </w:rPr>
              <w:t>准入类。</w:t>
            </w:r>
          </w:p>
        </w:tc>
        <w:tc>
          <w:tcPr>
            <w:tcW w:w="723" w:type="dxa"/>
            <w:vAlign w:val="top"/>
          </w:tcPr>
          <w:p w14:paraId="54E278D0">
            <w:pPr>
              <w:rPr>
                <w:rFonts w:ascii="Arial"/>
                <w:sz w:val="21"/>
              </w:rPr>
            </w:pPr>
          </w:p>
        </w:tc>
      </w:tr>
      <w:tr w14:paraId="55C22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863" w:type="dxa"/>
            <w:vMerge w:val="continue"/>
            <w:tcBorders>
              <w:top w:val="nil"/>
              <w:bottom w:val="nil"/>
            </w:tcBorders>
            <w:vAlign w:val="top"/>
          </w:tcPr>
          <w:p w14:paraId="1E6579DC">
            <w:pPr>
              <w:rPr>
                <w:rFonts w:ascii="Arial"/>
                <w:sz w:val="21"/>
              </w:rPr>
            </w:pPr>
          </w:p>
        </w:tc>
        <w:tc>
          <w:tcPr>
            <w:tcW w:w="425" w:type="dxa"/>
            <w:vMerge w:val="continue"/>
            <w:tcBorders>
              <w:top w:val="nil"/>
              <w:bottom w:val="nil"/>
            </w:tcBorders>
            <w:vAlign w:val="top"/>
          </w:tcPr>
          <w:p w14:paraId="3ECCF7E0">
            <w:pPr>
              <w:rPr>
                <w:rFonts w:ascii="Arial"/>
                <w:sz w:val="21"/>
              </w:rPr>
            </w:pPr>
          </w:p>
        </w:tc>
        <w:tc>
          <w:tcPr>
            <w:tcW w:w="358" w:type="dxa"/>
            <w:vMerge w:val="continue"/>
            <w:tcBorders>
              <w:top w:val="nil"/>
              <w:bottom w:val="nil"/>
            </w:tcBorders>
            <w:textDirection w:val="tbRlV"/>
            <w:vAlign w:val="top"/>
          </w:tcPr>
          <w:p w14:paraId="1C1FB38E">
            <w:pPr>
              <w:rPr>
                <w:rFonts w:ascii="Arial"/>
                <w:sz w:val="21"/>
              </w:rPr>
            </w:pPr>
          </w:p>
        </w:tc>
        <w:tc>
          <w:tcPr>
            <w:tcW w:w="3411" w:type="dxa"/>
            <w:vAlign w:val="top"/>
          </w:tcPr>
          <w:p w14:paraId="27229DB1">
            <w:pPr>
              <w:pStyle w:val="6"/>
              <w:spacing w:before="32" w:line="234" w:lineRule="auto"/>
              <w:ind w:left="145" w:right="194" w:hanging="6"/>
              <w:rPr>
                <w:sz w:val="20"/>
                <w:szCs w:val="20"/>
              </w:rPr>
            </w:pPr>
            <w:r>
              <w:rPr>
                <w:spacing w:val="4"/>
                <w:sz w:val="20"/>
                <w:szCs w:val="20"/>
              </w:rPr>
              <w:t>〔</w:t>
            </w:r>
            <w:r>
              <w:rPr>
                <w:rFonts w:ascii="Times New Roman" w:hAnsi="Times New Roman" w:eastAsia="Times New Roman" w:cs="Times New Roman"/>
                <w:spacing w:val="4"/>
                <w:sz w:val="20"/>
                <w:szCs w:val="20"/>
              </w:rPr>
              <w:t>A1.</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4"/>
                <w:sz w:val="20"/>
                <w:szCs w:val="20"/>
              </w:rPr>
              <w:t>1-2</w:t>
            </w:r>
            <w:r>
              <w:rPr>
                <w:spacing w:val="4"/>
                <w:sz w:val="20"/>
                <w:szCs w:val="20"/>
              </w:rPr>
              <w:t>〕禁止建设不符合国家和</w:t>
            </w:r>
            <w:r>
              <w:rPr>
                <w:spacing w:val="5"/>
                <w:sz w:val="20"/>
                <w:szCs w:val="20"/>
              </w:rPr>
              <w:t>自治区环境保护标准的项目。</w:t>
            </w:r>
          </w:p>
        </w:tc>
        <w:tc>
          <w:tcPr>
            <w:tcW w:w="2177" w:type="dxa"/>
            <w:vAlign w:val="top"/>
          </w:tcPr>
          <w:p w14:paraId="28AF91C6">
            <w:pPr>
              <w:pStyle w:val="6"/>
              <w:spacing w:before="32" w:line="234" w:lineRule="auto"/>
              <w:ind w:left="118" w:right="177" w:hanging="4"/>
              <w:rPr>
                <w:sz w:val="20"/>
                <w:szCs w:val="20"/>
              </w:rPr>
            </w:pPr>
            <w:r>
              <w:rPr>
                <w:spacing w:val="8"/>
                <w:sz w:val="20"/>
                <w:szCs w:val="20"/>
              </w:rPr>
              <w:t>本项目符合国家和自</w:t>
            </w:r>
            <w:r>
              <w:rPr>
                <w:spacing w:val="7"/>
                <w:sz w:val="20"/>
                <w:szCs w:val="20"/>
              </w:rPr>
              <w:t>治区环境保护标准。</w:t>
            </w:r>
          </w:p>
        </w:tc>
        <w:tc>
          <w:tcPr>
            <w:tcW w:w="723" w:type="dxa"/>
            <w:vAlign w:val="top"/>
          </w:tcPr>
          <w:p w14:paraId="51FFDAB7">
            <w:pPr>
              <w:pStyle w:val="6"/>
              <w:spacing w:before="166" w:line="228" w:lineRule="auto"/>
              <w:ind w:left="122"/>
              <w:rPr>
                <w:sz w:val="20"/>
                <w:szCs w:val="20"/>
              </w:rPr>
            </w:pPr>
            <w:r>
              <w:rPr>
                <w:spacing w:val="3"/>
                <w:sz w:val="20"/>
                <w:szCs w:val="20"/>
              </w:rPr>
              <w:t>符合</w:t>
            </w:r>
          </w:p>
        </w:tc>
      </w:tr>
      <w:tr w14:paraId="6DF86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0" w:hRule="atLeast"/>
        </w:trPr>
        <w:tc>
          <w:tcPr>
            <w:tcW w:w="1863" w:type="dxa"/>
            <w:vMerge w:val="continue"/>
            <w:tcBorders>
              <w:top w:val="nil"/>
              <w:bottom w:val="nil"/>
            </w:tcBorders>
            <w:vAlign w:val="top"/>
          </w:tcPr>
          <w:p w14:paraId="5A5BB8E1">
            <w:pPr>
              <w:rPr>
                <w:rFonts w:ascii="Arial"/>
                <w:sz w:val="21"/>
              </w:rPr>
            </w:pPr>
          </w:p>
        </w:tc>
        <w:tc>
          <w:tcPr>
            <w:tcW w:w="425" w:type="dxa"/>
            <w:vMerge w:val="continue"/>
            <w:tcBorders>
              <w:top w:val="nil"/>
              <w:bottom w:val="nil"/>
            </w:tcBorders>
            <w:vAlign w:val="top"/>
          </w:tcPr>
          <w:p w14:paraId="4AC1E4F5">
            <w:pPr>
              <w:rPr>
                <w:rFonts w:ascii="Arial"/>
                <w:sz w:val="21"/>
              </w:rPr>
            </w:pPr>
          </w:p>
        </w:tc>
        <w:tc>
          <w:tcPr>
            <w:tcW w:w="358" w:type="dxa"/>
            <w:vMerge w:val="continue"/>
            <w:tcBorders>
              <w:top w:val="nil"/>
              <w:bottom w:val="nil"/>
            </w:tcBorders>
            <w:textDirection w:val="tbRlV"/>
            <w:vAlign w:val="top"/>
          </w:tcPr>
          <w:p w14:paraId="47D4A412">
            <w:pPr>
              <w:rPr>
                <w:rFonts w:ascii="Arial"/>
                <w:sz w:val="21"/>
              </w:rPr>
            </w:pPr>
          </w:p>
        </w:tc>
        <w:tc>
          <w:tcPr>
            <w:tcW w:w="3411" w:type="dxa"/>
            <w:vAlign w:val="top"/>
          </w:tcPr>
          <w:p w14:paraId="143E42FE">
            <w:pPr>
              <w:pStyle w:val="6"/>
              <w:spacing w:before="163" w:line="252" w:lineRule="auto"/>
              <w:ind w:left="111" w:right="153" w:firstLine="28"/>
              <w:jc w:val="both"/>
              <w:rPr>
                <w:sz w:val="20"/>
                <w:szCs w:val="20"/>
              </w:rPr>
            </w:pPr>
            <w:r>
              <w:rPr>
                <w:spacing w:val="4"/>
                <w:sz w:val="20"/>
                <w:szCs w:val="20"/>
              </w:rPr>
              <w:t>〔</w:t>
            </w:r>
            <w:r>
              <w:rPr>
                <w:rFonts w:ascii="Times New Roman" w:hAnsi="Times New Roman" w:eastAsia="Times New Roman" w:cs="Times New Roman"/>
                <w:spacing w:val="4"/>
                <w:sz w:val="20"/>
                <w:szCs w:val="20"/>
              </w:rPr>
              <w:t>A1.</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4"/>
                <w:sz w:val="20"/>
                <w:szCs w:val="20"/>
              </w:rPr>
              <w:t>1-3</w:t>
            </w:r>
            <w:r>
              <w:rPr>
                <w:spacing w:val="4"/>
                <w:sz w:val="20"/>
                <w:szCs w:val="20"/>
              </w:rPr>
              <w:t>〕禁止在饮用水水源保护</w:t>
            </w:r>
            <w:r>
              <w:rPr>
                <w:spacing w:val="6"/>
                <w:sz w:val="20"/>
                <w:szCs w:val="20"/>
              </w:rPr>
              <w:t>区、风景名胜区、</w:t>
            </w:r>
            <w:r>
              <w:rPr>
                <w:spacing w:val="-50"/>
                <w:sz w:val="20"/>
                <w:szCs w:val="20"/>
              </w:rPr>
              <w:t xml:space="preserve"> </w:t>
            </w:r>
            <w:r>
              <w:rPr>
                <w:spacing w:val="6"/>
                <w:sz w:val="20"/>
                <w:szCs w:val="20"/>
              </w:rPr>
              <w:t>自然保护区的核</w:t>
            </w:r>
            <w:r>
              <w:rPr>
                <w:spacing w:val="9"/>
                <w:sz w:val="20"/>
                <w:szCs w:val="20"/>
              </w:rPr>
              <w:t>心区和缓冲区、城镇居民区、文化教育科学研究区等人口集中区域以及法律、法规规定的其他禁止养殖</w:t>
            </w:r>
            <w:r>
              <w:rPr>
                <w:spacing w:val="8"/>
                <w:sz w:val="20"/>
                <w:szCs w:val="20"/>
              </w:rPr>
              <w:t>区域建设畜禽养殖场、养殖小区。</w:t>
            </w:r>
          </w:p>
        </w:tc>
        <w:tc>
          <w:tcPr>
            <w:tcW w:w="2177" w:type="dxa"/>
            <w:vAlign w:val="top"/>
          </w:tcPr>
          <w:p w14:paraId="4505EB3B">
            <w:pPr>
              <w:pStyle w:val="6"/>
              <w:spacing w:before="34" w:line="246" w:lineRule="auto"/>
              <w:ind w:left="112" w:right="177" w:firstLine="1"/>
              <w:jc w:val="both"/>
              <w:rPr>
                <w:sz w:val="20"/>
                <w:szCs w:val="20"/>
              </w:rPr>
            </w:pPr>
            <w:r>
              <w:rPr>
                <w:spacing w:val="8"/>
                <w:sz w:val="20"/>
                <w:szCs w:val="20"/>
              </w:rPr>
              <w:t>本项目不在饮用水水</w:t>
            </w:r>
            <w:r>
              <w:rPr>
                <w:spacing w:val="9"/>
                <w:sz w:val="20"/>
                <w:szCs w:val="20"/>
              </w:rPr>
              <w:t>源保护区、风景名胜</w:t>
            </w:r>
            <w:r>
              <w:rPr>
                <w:spacing w:val="3"/>
                <w:sz w:val="20"/>
                <w:szCs w:val="20"/>
              </w:rPr>
              <w:t>区、</w:t>
            </w:r>
            <w:r>
              <w:rPr>
                <w:spacing w:val="-47"/>
                <w:sz w:val="20"/>
                <w:szCs w:val="20"/>
              </w:rPr>
              <w:t xml:space="preserve"> </w:t>
            </w:r>
            <w:r>
              <w:rPr>
                <w:spacing w:val="3"/>
                <w:sz w:val="20"/>
                <w:szCs w:val="20"/>
              </w:rPr>
              <w:t>自然保护区的核</w:t>
            </w:r>
            <w:r>
              <w:rPr>
                <w:spacing w:val="9"/>
                <w:sz w:val="20"/>
                <w:szCs w:val="20"/>
              </w:rPr>
              <w:t>心区和缓冲区、城镇居民区、文化教育科学研究区等人口集中</w:t>
            </w:r>
            <w:r>
              <w:rPr>
                <w:spacing w:val="3"/>
                <w:sz w:val="20"/>
                <w:szCs w:val="20"/>
              </w:rPr>
              <w:t>区域。</w:t>
            </w:r>
          </w:p>
        </w:tc>
        <w:tc>
          <w:tcPr>
            <w:tcW w:w="723" w:type="dxa"/>
            <w:vAlign w:val="top"/>
          </w:tcPr>
          <w:p w14:paraId="426053A6">
            <w:pPr>
              <w:spacing w:line="259" w:lineRule="auto"/>
              <w:rPr>
                <w:rFonts w:ascii="Arial"/>
                <w:sz w:val="21"/>
              </w:rPr>
            </w:pPr>
          </w:p>
          <w:p w14:paraId="6582649C">
            <w:pPr>
              <w:spacing w:line="259" w:lineRule="auto"/>
              <w:rPr>
                <w:rFonts w:ascii="Arial"/>
                <w:sz w:val="21"/>
              </w:rPr>
            </w:pPr>
          </w:p>
          <w:p w14:paraId="06710F79">
            <w:pPr>
              <w:spacing w:line="259" w:lineRule="auto"/>
              <w:rPr>
                <w:rFonts w:ascii="Arial"/>
                <w:sz w:val="21"/>
              </w:rPr>
            </w:pPr>
          </w:p>
          <w:p w14:paraId="014BFD7F">
            <w:pPr>
              <w:pStyle w:val="6"/>
              <w:spacing w:before="65" w:line="228" w:lineRule="auto"/>
              <w:ind w:left="122"/>
              <w:rPr>
                <w:sz w:val="20"/>
                <w:szCs w:val="20"/>
              </w:rPr>
            </w:pPr>
            <w:r>
              <w:rPr>
                <w:spacing w:val="3"/>
                <w:sz w:val="20"/>
                <w:szCs w:val="20"/>
              </w:rPr>
              <w:t>符合</w:t>
            </w:r>
          </w:p>
        </w:tc>
      </w:tr>
      <w:tr w14:paraId="6ABAD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9" w:hRule="atLeast"/>
        </w:trPr>
        <w:tc>
          <w:tcPr>
            <w:tcW w:w="1863" w:type="dxa"/>
            <w:vMerge w:val="continue"/>
            <w:tcBorders>
              <w:top w:val="nil"/>
              <w:bottom w:val="nil"/>
            </w:tcBorders>
            <w:vAlign w:val="top"/>
          </w:tcPr>
          <w:p w14:paraId="7995A2DD">
            <w:pPr>
              <w:rPr>
                <w:rFonts w:ascii="Arial"/>
                <w:sz w:val="21"/>
              </w:rPr>
            </w:pPr>
          </w:p>
        </w:tc>
        <w:tc>
          <w:tcPr>
            <w:tcW w:w="425" w:type="dxa"/>
            <w:vMerge w:val="continue"/>
            <w:tcBorders>
              <w:top w:val="nil"/>
              <w:bottom w:val="nil"/>
            </w:tcBorders>
            <w:vAlign w:val="top"/>
          </w:tcPr>
          <w:p w14:paraId="052D7682">
            <w:pPr>
              <w:rPr>
                <w:rFonts w:ascii="Arial"/>
                <w:sz w:val="21"/>
              </w:rPr>
            </w:pPr>
          </w:p>
        </w:tc>
        <w:tc>
          <w:tcPr>
            <w:tcW w:w="358" w:type="dxa"/>
            <w:vMerge w:val="continue"/>
            <w:tcBorders>
              <w:top w:val="nil"/>
              <w:bottom w:val="nil"/>
            </w:tcBorders>
            <w:textDirection w:val="tbRlV"/>
            <w:vAlign w:val="top"/>
          </w:tcPr>
          <w:p w14:paraId="1F08A530">
            <w:pPr>
              <w:rPr>
                <w:rFonts w:ascii="Arial"/>
                <w:sz w:val="21"/>
              </w:rPr>
            </w:pPr>
          </w:p>
        </w:tc>
        <w:tc>
          <w:tcPr>
            <w:tcW w:w="3411" w:type="dxa"/>
            <w:vAlign w:val="top"/>
          </w:tcPr>
          <w:p w14:paraId="0528617B">
            <w:pPr>
              <w:pStyle w:val="6"/>
              <w:spacing w:before="169" w:line="252" w:lineRule="auto"/>
              <w:ind w:left="112" w:right="153" w:firstLine="27"/>
              <w:jc w:val="both"/>
              <w:rPr>
                <w:sz w:val="20"/>
                <w:szCs w:val="20"/>
              </w:rPr>
            </w:pPr>
            <w:r>
              <w:rPr>
                <w:spacing w:val="4"/>
                <w:sz w:val="20"/>
                <w:szCs w:val="20"/>
              </w:rPr>
              <w:t>〔</w:t>
            </w:r>
            <w:r>
              <w:rPr>
                <w:rFonts w:ascii="Times New Roman" w:hAnsi="Times New Roman" w:eastAsia="Times New Roman" w:cs="Times New Roman"/>
                <w:spacing w:val="4"/>
                <w:sz w:val="20"/>
                <w:szCs w:val="20"/>
              </w:rPr>
              <w:t>A1.</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4"/>
                <w:sz w:val="20"/>
                <w:szCs w:val="20"/>
              </w:rPr>
              <w:t>1-4</w:t>
            </w:r>
            <w:r>
              <w:rPr>
                <w:spacing w:val="4"/>
                <w:sz w:val="20"/>
                <w:szCs w:val="20"/>
              </w:rPr>
              <w:t>〕禁止在水源涵养区、地</w:t>
            </w:r>
            <w:r>
              <w:rPr>
                <w:spacing w:val="6"/>
                <w:sz w:val="20"/>
                <w:szCs w:val="20"/>
              </w:rPr>
              <w:t>下水源、饮用水源、</w:t>
            </w:r>
            <w:r>
              <w:rPr>
                <w:spacing w:val="-52"/>
                <w:sz w:val="20"/>
                <w:szCs w:val="20"/>
              </w:rPr>
              <w:t xml:space="preserve"> </w:t>
            </w:r>
            <w:r>
              <w:rPr>
                <w:spacing w:val="6"/>
                <w:sz w:val="20"/>
                <w:szCs w:val="20"/>
              </w:rPr>
              <w:t>自然保护区风</w:t>
            </w:r>
            <w:r>
              <w:rPr>
                <w:spacing w:val="9"/>
                <w:sz w:val="20"/>
                <w:szCs w:val="20"/>
              </w:rPr>
              <w:t>景名胜区、森林公园、重要湿地及人群密集区等生态敏感区域内进行</w:t>
            </w:r>
            <w:r>
              <w:rPr>
                <w:spacing w:val="8"/>
                <w:sz w:val="20"/>
                <w:szCs w:val="20"/>
              </w:rPr>
              <w:t>煤炭、石油、天然气开发。</w:t>
            </w:r>
          </w:p>
        </w:tc>
        <w:tc>
          <w:tcPr>
            <w:tcW w:w="2177" w:type="dxa"/>
            <w:vAlign w:val="top"/>
          </w:tcPr>
          <w:p w14:paraId="0EC5726F">
            <w:pPr>
              <w:pStyle w:val="6"/>
              <w:spacing w:before="30" w:line="246" w:lineRule="auto"/>
              <w:ind w:left="114" w:right="34"/>
              <w:jc w:val="both"/>
              <w:rPr>
                <w:sz w:val="20"/>
                <w:szCs w:val="20"/>
              </w:rPr>
            </w:pPr>
            <w:r>
              <w:rPr>
                <w:spacing w:val="8"/>
                <w:sz w:val="20"/>
                <w:szCs w:val="20"/>
              </w:rPr>
              <w:t>本项目不在水源涵养区、地下水源、饮用</w:t>
            </w:r>
            <w:r>
              <w:rPr>
                <w:spacing w:val="3"/>
                <w:sz w:val="20"/>
                <w:szCs w:val="20"/>
              </w:rPr>
              <w:t>水源、</w:t>
            </w:r>
            <w:r>
              <w:rPr>
                <w:spacing w:val="-49"/>
                <w:sz w:val="20"/>
                <w:szCs w:val="20"/>
              </w:rPr>
              <w:t xml:space="preserve"> </w:t>
            </w:r>
            <w:r>
              <w:rPr>
                <w:spacing w:val="3"/>
                <w:sz w:val="20"/>
                <w:szCs w:val="20"/>
              </w:rPr>
              <w:t>自然保护区风</w:t>
            </w:r>
            <w:r>
              <w:rPr>
                <w:spacing w:val="2"/>
                <w:sz w:val="20"/>
                <w:szCs w:val="20"/>
              </w:rPr>
              <w:t>景名胜区、森林公园、</w:t>
            </w:r>
            <w:r>
              <w:rPr>
                <w:spacing w:val="8"/>
                <w:sz w:val="20"/>
                <w:szCs w:val="20"/>
              </w:rPr>
              <w:t>重要湿地及人群密集</w:t>
            </w:r>
            <w:r>
              <w:rPr>
                <w:spacing w:val="7"/>
                <w:sz w:val="20"/>
                <w:szCs w:val="20"/>
              </w:rPr>
              <w:t>区等生态敏感区域。</w:t>
            </w:r>
          </w:p>
        </w:tc>
        <w:tc>
          <w:tcPr>
            <w:tcW w:w="723" w:type="dxa"/>
            <w:vAlign w:val="top"/>
          </w:tcPr>
          <w:p w14:paraId="2ACADE1F">
            <w:pPr>
              <w:spacing w:line="321" w:lineRule="auto"/>
              <w:rPr>
                <w:rFonts w:ascii="Arial"/>
                <w:sz w:val="21"/>
              </w:rPr>
            </w:pPr>
          </w:p>
          <w:p w14:paraId="18097982">
            <w:pPr>
              <w:spacing w:line="322" w:lineRule="auto"/>
              <w:rPr>
                <w:rFonts w:ascii="Arial"/>
                <w:sz w:val="21"/>
              </w:rPr>
            </w:pPr>
          </w:p>
          <w:p w14:paraId="0E2840A2">
            <w:pPr>
              <w:pStyle w:val="6"/>
              <w:spacing w:before="65" w:line="228" w:lineRule="auto"/>
              <w:ind w:left="122"/>
              <w:rPr>
                <w:sz w:val="20"/>
                <w:szCs w:val="20"/>
              </w:rPr>
            </w:pPr>
            <w:r>
              <w:rPr>
                <w:spacing w:val="3"/>
                <w:sz w:val="20"/>
                <w:szCs w:val="20"/>
              </w:rPr>
              <w:t>符合</w:t>
            </w:r>
          </w:p>
        </w:tc>
      </w:tr>
      <w:tr w14:paraId="33127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0" w:hRule="atLeast"/>
        </w:trPr>
        <w:tc>
          <w:tcPr>
            <w:tcW w:w="1863" w:type="dxa"/>
            <w:vMerge w:val="continue"/>
            <w:tcBorders>
              <w:top w:val="nil"/>
              <w:bottom w:val="nil"/>
            </w:tcBorders>
            <w:vAlign w:val="top"/>
          </w:tcPr>
          <w:p w14:paraId="427AAA4F">
            <w:pPr>
              <w:rPr>
                <w:rFonts w:ascii="Arial"/>
                <w:sz w:val="21"/>
              </w:rPr>
            </w:pPr>
          </w:p>
        </w:tc>
        <w:tc>
          <w:tcPr>
            <w:tcW w:w="425" w:type="dxa"/>
            <w:vMerge w:val="continue"/>
            <w:tcBorders>
              <w:top w:val="nil"/>
              <w:bottom w:val="nil"/>
            </w:tcBorders>
            <w:vAlign w:val="top"/>
          </w:tcPr>
          <w:p w14:paraId="162B93E0">
            <w:pPr>
              <w:rPr>
                <w:rFonts w:ascii="Arial"/>
                <w:sz w:val="21"/>
              </w:rPr>
            </w:pPr>
          </w:p>
        </w:tc>
        <w:tc>
          <w:tcPr>
            <w:tcW w:w="358" w:type="dxa"/>
            <w:vMerge w:val="continue"/>
            <w:tcBorders>
              <w:top w:val="nil"/>
            </w:tcBorders>
            <w:textDirection w:val="tbRlV"/>
            <w:vAlign w:val="top"/>
          </w:tcPr>
          <w:p w14:paraId="4E7B5651">
            <w:pPr>
              <w:rPr>
                <w:rFonts w:ascii="Arial"/>
                <w:sz w:val="21"/>
              </w:rPr>
            </w:pPr>
          </w:p>
        </w:tc>
        <w:tc>
          <w:tcPr>
            <w:tcW w:w="3411" w:type="dxa"/>
            <w:vAlign w:val="top"/>
          </w:tcPr>
          <w:p w14:paraId="02261C87">
            <w:pPr>
              <w:pStyle w:val="6"/>
              <w:spacing w:before="34" w:line="246" w:lineRule="auto"/>
              <w:ind w:left="111" w:right="153" w:firstLine="28"/>
              <w:rPr>
                <w:sz w:val="20"/>
                <w:szCs w:val="20"/>
              </w:rPr>
            </w:pPr>
            <w:r>
              <w:rPr>
                <w:spacing w:val="4"/>
                <w:sz w:val="20"/>
                <w:szCs w:val="20"/>
              </w:rPr>
              <w:t>〔</w:t>
            </w:r>
            <w:r>
              <w:rPr>
                <w:rFonts w:ascii="Times New Roman" w:hAnsi="Times New Roman" w:eastAsia="Times New Roman" w:cs="Times New Roman"/>
                <w:spacing w:val="4"/>
                <w:sz w:val="20"/>
                <w:szCs w:val="20"/>
              </w:rPr>
              <w:t>A1.</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4"/>
                <w:sz w:val="20"/>
                <w:szCs w:val="20"/>
              </w:rPr>
              <w:t>1-6</w:t>
            </w:r>
            <w:r>
              <w:rPr>
                <w:spacing w:val="4"/>
                <w:sz w:val="20"/>
                <w:szCs w:val="20"/>
              </w:rPr>
              <w:t>〕禁止在自治区行政区域</w:t>
            </w:r>
            <w:r>
              <w:rPr>
                <w:spacing w:val="8"/>
                <w:sz w:val="20"/>
                <w:szCs w:val="20"/>
              </w:rPr>
              <w:t>内引进能</w:t>
            </w:r>
            <w:r>
              <w:rPr>
                <w:rFonts w:ascii="Times New Roman" w:hAnsi="Times New Roman" w:eastAsia="Times New Roman" w:cs="Times New Roman"/>
                <w:spacing w:val="8"/>
                <w:sz w:val="20"/>
                <w:szCs w:val="20"/>
              </w:rPr>
              <w:t>(</w:t>
            </w:r>
            <w:r>
              <w:rPr>
                <w:spacing w:val="8"/>
                <w:sz w:val="20"/>
                <w:szCs w:val="20"/>
              </w:rPr>
              <w:t>水</w:t>
            </w:r>
            <w:r>
              <w:rPr>
                <w:rFonts w:ascii="Times New Roman" w:hAnsi="Times New Roman" w:eastAsia="Times New Roman" w:cs="Times New Roman"/>
                <w:spacing w:val="8"/>
                <w:sz w:val="20"/>
                <w:szCs w:val="20"/>
              </w:rPr>
              <w:t>)</w:t>
            </w:r>
            <w:r>
              <w:rPr>
                <w:spacing w:val="8"/>
                <w:sz w:val="20"/>
                <w:szCs w:val="20"/>
              </w:rPr>
              <w:t>耗不符合相关国家标</w:t>
            </w:r>
            <w:r>
              <w:rPr>
                <w:spacing w:val="9"/>
                <w:sz w:val="20"/>
                <w:szCs w:val="20"/>
              </w:rPr>
              <w:t>准中准入值要求且污染物排放和环</w:t>
            </w:r>
            <w:r>
              <w:rPr>
                <w:spacing w:val="8"/>
                <w:sz w:val="20"/>
                <w:szCs w:val="20"/>
              </w:rPr>
              <w:t>境风险防控不符合国家</w:t>
            </w:r>
            <w:r>
              <w:rPr>
                <w:rFonts w:ascii="Times New Roman" w:hAnsi="Times New Roman" w:eastAsia="Times New Roman" w:cs="Times New Roman"/>
                <w:spacing w:val="8"/>
                <w:sz w:val="20"/>
                <w:szCs w:val="20"/>
              </w:rPr>
              <w:t>(</w:t>
            </w:r>
            <w:r>
              <w:rPr>
                <w:spacing w:val="8"/>
                <w:sz w:val="20"/>
                <w:szCs w:val="20"/>
              </w:rPr>
              <w:t>地方</w:t>
            </w:r>
            <w:r>
              <w:rPr>
                <w:rFonts w:ascii="Times New Roman" w:hAnsi="Times New Roman" w:eastAsia="Times New Roman" w:cs="Times New Roman"/>
                <w:spacing w:val="8"/>
                <w:sz w:val="20"/>
                <w:szCs w:val="20"/>
              </w:rPr>
              <w:t>)</w:t>
            </w:r>
            <w:r>
              <w:rPr>
                <w:spacing w:val="8"/>
                <w:sz w:val="20"/>
                <w:szCs w:val="20"/>
              </w:rPr>
              <w:t>标准</w:t>
            </w:r>
            <w:r>
              <w:rPr>
                <w:spacing w:val="9"/>
                <w:sz w:val="20"/>
                <w:szCs w:val="20"/>
              </w:rPr>
              <w:t>及有关产业准入条件的高污染</w:t>
            </w:r>
            <w:r>
              <w:rPr>
                <w:rFonts w:ascii="Times New Roman" w:hAnsi="Times New Roman" w:eastAsia="Times New Roman" w:cs="Times New Roman"/>
                <w:spacing w:val="9"/>
                <w:sz w:val="20"/>
                <w:szCs w:val="20"/>
              </w:rPr>
              <w:t>(</w:t>
            </w:r>
            <w:r>
              <w:rPr>
                <w:spacing w:val="9"/>
                <w:sz w:val="20"/>
                <w:szCs w:val="20"/>
              </w:rPr>
              <w:t>排</w:t>
            </w:r>
            <w:r>
              <w:rPr>
                <w:spacing w:val="6"/>
                <w:sz w:val="20"/>
                <w:szCs w:val="20"/>
              </w:rPr>
              <w:t>放</w:t>
            </w:r>
            <w:r>
              <w:rPr>
                <w:rFonts w:ascii="Times New Roman" w:hAnsi="Times New Roman" w:eastAsia="Times New Roman" w:cs="Times New Roman"/>
                <w:spacing w:val="6"/>
                <w:sz w:val="20"/>
                <w:szCs w:val="20"/>
              </w:rPr>
              <w:t>)</w:t>
            </w:r>
            <w:r>
              <w:rPr>
                <w:rFonts w:ascii="Times New Roman" w:hAnsi="Times New Roman" w:eastAsia="Times New Roman" w:cs="Times New Roman"/>
                <w:spacing w:val="-12"/>
                <w:sz w:val="20"/>
                <w:szCs w:val="20"/>
              </w:rPr>
              <w:t xml:space="preserve"> </w:t>
            </w:r>
            <w:r>
              <w:rPr>
                <w:spacing w:val="6"/>
                <w:sz w:val="20"/>
                <w:szCs w:val="20"/>
              </w:rPr>
              <w:t>、高能</w:t>
            </w:r>
            <w:r>
              <w:rPr>
                <w:rFonts w:ascii="Times New Roman" w:hAnsi="Times New Roman" w:eastAsia="Times New Roman" w:cs="Times New Roman"/>
                <w:spacing w:val="6"/>
                <w:sz w:val="20"/>
                <w:szCs w:val="20"/>
              </w:rPr>
              <w:t>(</w:t>
            </w:r>
            <w:r>
              <w:rPr>
                <w:spacing w:val="6"/>
                <w:sz w:val="20"/>
                <w:szCs w:val="20"/>
              </w:rPr>
              <w:t>水</w:t>
            </w:r>
            <w:r>
              <w:rPr>
                <w:rFonts w:ascii="Times New Roman" w:hAnsi="Times New Roman" w:eastAsia="Times New Roman" w:cs="Times New Roman"/>
                <w:spacing w:val="6"/>
                <w:sz w:val="20"/>
                <w:szCs w:val="20"/>
              </w:rPr>
              <w:t>)</w:t>
            </w:r>
            <w:r>
              <w:rPr>
                <w:spacing w:val="6"/>
                <w:sz w:val="20"/>
                <w:szCs w:val="20"/>
              </w:rPr>
              <w:t>耗、高环境风险的工</w:t>
            </w:r>
            <w:r>
              <w:rPr>
                <w:spacing w:val="5"/>
                <w:sz w:val="20"/>
                <w:szCs w:val="20"/>
              </w:rPr>
              <w:t>业项目。</w:t>
            </w:r>
          </w:p>
        </w:tc>
        <w:tc>
          <w:tcPr>
            <w:tcW w:w="2177" w:type="dxa"/>
            <w:vAlign w:val="top"/>
          </w:tcPr>
          <w:p w14:paraId="00FE7D85">
            <w:pPr>
              <w:spacing w:line="254" w:lineRule="auto"/>
              <w:rPr>
                <w:rFonts w:ascii="Arial"/>
                <w:sz w:val="21"/>
              </w:rPr>
            </w:pPr>
          </w:p>
          <w:p w14:paraId="52C09D4B">
            <w:pPr>
              <w:spacing w:line="255" w:lineRule="auto"/>
              <w:rPr>
                <w:rFonts w:ascii="Arial"/>
                <w:sz w:val="21"/>
              </w:rPr>
            </w:pPr>
          </w:p>
          <w:p w14:paraId="45D3E494">
            <w:pPr>
              <w:pStyle w:val="6"/>
              <w:spacing w:before="65" w:line="249" w:lineRule="auto"/>
              <w:ind w:left="113" w:right="142"/>
              <w:jc w:val="both"/>
              <w:rPr>
                <w:sz w:val="20"/>
                <w:szCs w:val="20"/>
              </w:rPr>
            </w:pPr>
            <w:r>
              <w:rPr>
                <w:spacing w:val="8"/>
                <w:sz w:val="20"/>
                <w:szCs w:val="20"/>
              </w:rPr>
              <w:t>本项目不属于高污染</w:t>
            </w:r>
            <w:r>
              <w:rPr>
                <w:rFonts w:ascii="Times New Roman" w:hAnsi="Times New Roman" w:eastAsia="Times New Roman" w:cs="Times New Roman"/>
                <w:spacing w:val="2"/>
                <w:sz w:val="20"/>
                <w:szCs w:val="20"/>
              </w:rPr>
              <w:t>(</w:t>
            </w:r>
            <w:r>
              <w:rPr>
                <w:spacing w:val="2"/>
                <w:sz w:val="20"/>
                <w:szCs w:val="20"/>
              </w:rPr>
              <w:t>排放</w:t>
            </w:r>
            <w:r>
              <w:rPr>
                <w:rFonts w:ascii="Times New Roman" w:hAnsi="Times New Roman" w:eastAsia="Times New Roman" w:cs="Times New Roman"/>
                <w:spacing w:val="2"/>
                <w:sz w:val="20"/>
                <w:szCs w:val="20"/>
              </w:rPr>
              <w:t>)</w:t>
            </w:r>
            <w:r>
              <w:rPr>
                <w:rFonts w:ascii="Times New Roman" w:hAnsi="Times New Roman" w:eastAsia="Times New Roman" w:cs="Times New Roman"/>
                <w:spacing w:val="-27"/>
                <w:sz w:val="20"/>
                <w:szCs w:val="20"/>
              </w:rPr>
              <w:t xml:space="preserve"> </w:t>
            </w:r>
            <w:r>
              <w:rPr>
                <w:spacing w:val="2"/>
                <w:sz w:val="20"/>
                <w:szCs w:val="20"/>
              </w:rPr>
              <w:t>、高能</w:t>
            </w:r>
            <w:r>
              <w:rPr>
                <w:rFonts w:ascii="Times New Roman" w:hAnsi="Times New Roman" w:eastAsia="Times New Roman" w:cs="Times New Roman"/>
                <w:spacing w:val="2"/>
                <w:sz w:val="20"/>
                <w:szCs w:val="20"/>
              </w:rPr>
              <w:t>(</w:t>
            </w:r>
            <w:r>
              <w:rPr>
                <w:spacing w:val="2"/>
                <w:sz w:val="20"/>
                <w:szCs w:val="20"/>
              </w:rPr>
              <w:t>水</w:t>
            </w:r>
            <w:r>
              <w:rPr>
                <w:rFonts w:ascii="Times New Roman" w:hAnsi="Times New Roman" w:eastAsia="Times New Roman" w:cs="Times New Roman"/>
                <w:spacing w:val="2"/>
                <w:sz w:val="20"/>
                <w:szCs w:val="20"/>
              </w:rPr>
              <w:t>)</w:t>
            </w:r>
            <w:r>
              <w:rPr>
                <w:spacing w:val="2"/>
                <w:sz w:val="20"/>
                <w:szCs w:val="20"/>
              </w:rPr>
              <w:t>耗、</w:t>
            </w:r>
            <w:r>
              <w:rPr>
                <w:spacing w:val="7"/>
                <w:sz w:val="20"/>
                <w:szCs w:val="20"/>
              </w:rPr>
              <w:t>高环境风险的项目。</w:t>
            </w:r>
          </w:p>
        </w:tc>
        <w:tc>
          <w:tcPr>
            <w:tcW w:w="723" w:type="dxa"/>
            <w:vAlign w:val="top"/>
          </w:tcPr>
          <w:p w14:paraId="11DBD20A">
            <w:pPr>
              <w:spacing w:line="259" w:lineRule="auto"/>
              <w:rPr>
                <w:rFonts w:ascii="Arial"/>
                <w:sz w:val="21"/>
              </w:rPr>
            </w:pPr>
          </w:p>
          <w:p w14:paraId="49BFC450">
            <w:pPr>
              <w:spacing w:line="259" w:lineRule="auto"/>
              <w:rPr>
                <w:rFonts w:ascii="Arial"/>
                <w:sz w:val="21"/>
              </w:rPr>
            </w:pPr>
          </w:p>
          <w:p w14:paraId="73C44736">
            <w:pPr>
              <w:spacing w:line="259" w:lineRule="auto"/>
              <w:rPr>
                <w:rFonts w:ascii="Arial"/>
                <w:sz w:val="21"/>
              </w:rPr>
            </w:pPr>
          </w:p>
          <w:p w14:paraId="2C6FE659">
            <w:pPr>
              <w:pStyle w:val="6"/>
              <w:spacing w:before="65" w:line="228" w:lineRule="auto"/>
              <w:ind w:left="122"/>
              <w:rPr>
                <w:sz w:val="20"/>
                <w:szCs w:val="20"/>
              </w:rPr>
            </w:pPr>
            <w:r>
              <w:rPr>
                <w:spacing w:val="3"/>
                <w:sz w:val="20"/>
                <w:szCs w:val="20"/>
              </w:rPr>
              <w:t>符合</w:t>
            </w:r>
          </w:p>
        </w:tc>
      </w:tr>
      <w:tr w14:paraId="533DE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863" w:type="dxa"/>
            <w:vMerge w:val="continue"/>
            <w:tcBorders>
              <w:top w:val="nil"/>
              <w:bottom w:val="nil"/>
            </w:tcBorders>
            <w:vAlign w:val="top"/>
          </w:tcPr>
          <w:p w14:paraId="39E13FAE">
            <w:pPr>
              <w:rPr>
                <w:rFonts w:ascii="Arial"/>
                <w:sz w:val="21"/>
              </w:rPr>
            </w:pPr>
          </w:p>
        </w:tc>
        <w:tc>
          <w:tcPr>
            <w:tcW w:w="425" w:type="dxa"/>
            <w:vMerge w:val="continue"/>
            <w:tcBorders>
              <w:top w:val="nil"/>
              <w:bottom w:val="nil"/>
            </w:tcBorders>
            <w:vAlign w:val="top"/>
          </w:tcPr>
          <w:p w14:paraId="3B5D0E59">
            <w:pPr>
              <w:rPr>
                <w:rFonts w:ascii="Arial"/>
                <w:sz w:val="21"/>
              </w:rPr>
            </w:pPr>
          </w:p>
        </w:tc>
        <w:tc>
          <w:tcPr>
            <w:tcW w:w="358" w:type="dxa"/>
            <w:vMerge w:val="restart"/>
            <w:tcBorders>
              <w:bottom w:val="nil"/>
            </w:tcBorders>
            <w:vAlign w:val="top"/>
          </w:tcPr>
          <w:p w14:paraId="0B3407E9">
            <w:pPr>
              <w:spacing w:before="53"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254FB019">
            <w:pPr>
              <w:spacing w:before="55" w:line="195" w:lineRule="auto"/>
              <w:ind w:left="14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p w14:paraId="478A8DD8">
            <w:pPr>
              <w:spacing w:before="176" w:line="63" w:lineRule="exact"/>
              <w:ind w:left="164"/>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w:t>
            </w:r>
          </w:p>
          <w:p w14:paraId="3F7E3088">
            <w:pPr>
              <w:spacing w:before="55" w:line="195" w:lineRule="auto"/>
              <w:ind w:left="12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p w14:paraId="529A6B7E">
            <w:pPr>
              <w:pStyle w:val="6"/>
              <w:spacing w:before="34" w:line="228" w:lineRule="auto"/>
              <w:ind w:left="126"/>
              <w:rPr>
                <w:sz w:val="20"/>
                <w:szCs w:val="20"/>
              </w:rPr>
            </w:pPr>
            <w:r>
              <w:rPr>
                <w:sz w:val="20"/>
                <w:szCs w:val="20"/>
              </w:rPr>
              <w:t>限</w:t>
            </w:r>
          </w:p>
          <w:p w14:paraId="117AFA79">
            <w:pPr>
              <w:pStyle w:val="6"/>
              <w:spacing w:before="24" w:line="228" w:lineRule="auto"/>
              <w:ind w:left="113"/>
              <w:rPr>
                <w:sz w:val="20"/>
                <w:szCs w:val="20"/>
              </w:rPr>
            </w:pPr>
            <w:r>
              <w:rPr>
                <w:sz w:val="20"/>
                <w:szCs w:val="20"/>
              </w:rPr>
              <w:t>制</w:t>
            </w:r>
          </w:p>
          <w:p w14:paraId="2A120941">
            <w:pPr>
              <w:pStyle w:val="6"/>
              <w:spacing w:before="27" w:line="229" w:lineRule="auto"/>
              <w:ind w:left="113"/>
              <w:rPr>
                <w:sz w:val="20"/>
                <w:szCs w:val="20"/>
              </w:rPr>
            </w:pPr>
            <w:r>
              <w:rPr>
                <w:sz w:val="20"/>
                <w:szCs w:val="20"/>
              </w:rPr>
              <w:t>开</w:t>
            </w:r>
          </w:p>
          <w:p w14:paraId="4A733C1C">
            <w:pPr>
              <w:pStyle w:val="6"/>
              <w:spacing w:before="23" w:line="228" w:lineRule="auto"/>
              <w:ind w:left="115"/>
              <w:rPr>
                <w:sz w:val="20"/>
                <w:szCs w:val="20"/>
              </w:rPr>
            </w:pPr>
            <w:r>
              <w:rPr>
                <w:sz w:val="20"/>
                <w:szCs w:val="20"/>
              </w:rPr>
              <w:t>发</w:t>
            </w:r>
          </w:p>
          <w:p w14:paraId="038A09A6">
            <w:pPr>
              <w:pStyle w:val="6"/>
              <w:spacing w:before="26" w:line="229" w:lineRule="auto"/>
              <w:ind w:left="114"/>
              <w:rPr>
                <w:sz w:val="20"/>
                <w:szCs w:val="20"/>
              </w:rPr>
            </w:pPr>
            <w:r>
              <w:rPr>
                <w:sz w:val="20"/>
                <w:szCs w:val="20"/>
              </w:rPr>
              <w:t>建</w:t>
            </w:r>
          </w:p>
          <w:p w14:paraId="64FD2BD4">
            <w:pPr>
              <w:pStyle w:val="6"/>
              <w:spacing w:before="24" w:line="229" w:lineRule="auto"/>
              <w:ind w:left="115"/>
              <w:rPr>
                <w:sz w:val="20"/>
                <w:szCs w:val="20"/>
              </w:rPr>
            </w:pPr>
            <w:r>
              <w:rPr>
                <w:sz w:val="20"/>
                <w:szCs w:val="20"/>
              </w:rPr>
              <w:t>设</w:t>
            </w:r>
          </w:p>
          <w:p w14:paraId="5CC74B02">
            <w:pPr>
              <w:pStyle w:val="6"/>
              <w:spacing w:before="25" w:line="231" w:lineRule="auto"/>
              <w:ind w:left="129"/>
              <w:rPr>
                <w:sz w:val="20"/>
                <w:szCs w:val="20"/>
              </w:rPr>
            </w:pPr>
            <w:r>
              <w:rPr>
                <w:sz w:val="20"/>
                <w:szCs w:val="20"/>
              </w:rPr>
              <w:t>的</w:t>
            </w:r>
          </w:p>
          <w:p w14:paraId="40D847A6">
            <w:pPr>
              <w:pStyle w:val="6"/>
              <w:spacing w:before="21" w:line="228" w:lineRule="auto"/>
              <w:ind w:left="115"/>
              <w:rPr>
                <w:sz w:val="20"/>
                <w:szCs w:val="20"/>
              </w:rPr>
            </w:pPr>
            <w:r>
              <w:rPr>
                <w:sz w:val="20"/>
                <w:szCs w:val="20"/>
              </w:rPr>
              <w:t>活</w:t>
            </w:r>
          </w:p>
          <w:p w14:paraId="0CA8A887">
            <w:pPr>
              <w:pStyle w:val="6"/>
              <w:spacing w:before="27" w:line="215" w:lineRule="auto"/>
              <w:ind w:left="113"/>
              <w:rPr>
                <w:sz w:val="20"/>
                <w:szCs w:val="20"/>
              </w:rPr>
            </w:pPr>
            <w:r>
              <w:rPr>
                <w:sz w:val="20"/>
                <w:szCs w:val="20"/>
              </w:rPr>
              <w:t>动</w:t>
            </w:r>
          </w:p>
        </w:tc>
        <w:tc>
          <w:tcPr>
            <w:tcW w:w="3411" w:type="dxa"/>
            <w:vAlign w:val="top"/>
          </w:tcPr>
          <w:p w14:paraId="62CF8ABB">
            <w:pPr>
              <w:pStyle w:val="6"/>
              <w:spacing w:before="35" w:line="239" w:lineRule="auto"/>
              <w:ind w:left="115" w:right="124" w:firstLine="24"/>
              <w:jc w:val="both"/>
              <w:rPr>
                <w:sz w:val="20"/>
                <w:szCs w:val="20"/>
              </w:rPr>
            </w:pPr>
            <w:r>
              <w:rPr>
                <w:spacing w:val="4"/>
                <w:sz w:val="20"/>
                <w:szCs w:val="20"/>
              </w:rPr>
              <w:t>〔</w:t>
            </w:r>
            <w:r>
              <w:rPr>
                <w:rFonts w:ascii="Times New Roman" w:hAnsi="Times New Roman" w:eastAsia="Times New Roman" w:cs="Times New Roman"/>
                <w:spacing w:val="4"/>
                <w:sz w:val="20"/>
                <w:szCs w:val="20"/>
              </w:rPr>
              <w:t>A1.2-</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pacing w:val="4"/>
                <w:sz w:val="20"/>
                <w:szCs w:val="20"/>
              </w:rPr>
              <w:t>1]</w:t>
            </w:r>
            <w:r>
              <w:rPr>
                <w:spacing w:val="4"/>
                <w:sz w:val="20"/>
                <w:szCs w:val="20"/>
              </w:rPr>
              <w:t>严格控制缺水地区、水污</w:t>
            </w:r>
            <w:r>
              <w:rPr>
                <w:spacing w:val="9"/>
                <w:sz w:val="20"/>
                <w:szCs w:val="20"/>
              </w:rPr>
              <w:t>染严重区域和敏感区域高耗水高污</w:t>
            </w:r>
            <w:r>
              <w:rPr>
                <w:spacing w:val="6"/>
                <w:sz w:val="20"/>
                <w:szCs w:val="20"/>
              </w:rPr>
              <w:t>染行业发展。</w:t>
            </w:r>
          </w:p>
        </w:tc>
        <w:tc>
          <w:tcPr>
            <w:tcW w:w="2177" w:type="dxa"/>
            <w:vAlign w:val="top"/>
          </w:tcPr>
          <w:p w14:paraId="33390AAB">
            <w:pPr>
              <w:pStyle w:val="6"/>
              <w:spacing w:before="169" w:line="254" w:lineRule="auto"/>
              <w:ind w:left="114" w:right="177"/>
              <w:rPr>
                <w:sz w:val="20"/>
                <w:szCs w:val="20"/>
              </w:rPr>
            </w:pPr>
            <w:r>
              <w:rPr>
                <w:spacing w:val="8"/>
                <w:sz w:val="20"/>
                <w:szCs w:val="20"/>
              </w:rPr>
              <w:t>本项目不属于高耗水</w:t>
            </w:r>
            <w:r>
              <w:rPr>
                <w:spacing w:val="5"/>
                <w:sz w:val="20"/>
                <w:szCs w:val="20"/>
              </w:rPr>
              <w:t>污染行业。</w:t>
            </w:r>
          </w:p>
        </w:tc>
        <w:tc>
          <w:tcPr>
            <w:tcW w:w="723" w:type="dxa"/>
            <w:vAlign w:val="top"/>
          </w:tcPr>
          <w:p w14:paraId="1B412EDA">
            <w:pPr>
              <w:pStyle w:val="6"/>
              <w:spacing w:before="304" w:line="228" w:lineRule="auto"/>
              <w:ind w:left="122"/>
              <w:rPr>
                <w:sz w:val="20"/>
                <w:szCs w:val="20"/>
              </w:rPr>
            </w:pPr>
            <w:r>
              <w:rPr>
                <w:spacing w:val="3"/>
                <w:sz w:val="20"/>
                <w:szCs w:val="20"/>
              </w:rPr>
              <w:t>符合</w:t>
            </w:r>
          </w:p>
        </w:tc>
      </w:tr>
      <w:tr w14:paraId="69A09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4" w:hRule="atLeast"/>
        </w:trPr>
        <w:tc>
          <w:tcPr>
            <w:tcW w:w="1863" w:type="dxa"/>
            <w:vMerge w:val="continue"/>
            <w:tcBorders>
              <w:top w:val="nil"/>
              <w:bottom w:val="nil"/>
            </w:tcBorders>
            <w:vAlign w:val="top"/>
          </w:tcPr>
          <w:p w14:paraId="1B6B1DAC">
            <w:pPr>
              <w:rPr>
                <w:rFonts w:ascii="Arial"/>
                <w:sz w:val="21"/>
              </w:rPr>
            </w:pPr>
          </w:p>
        </w:tc>
        <w:tc>
          <w:tcPr>
            <w:tcW w:w="425" w:type="dxa"/>
            <w:vMerge w:val="continue"/>
            <w:tcBorders>
              <w:top w:val="nil"/>
              <w:bottom w:val="nil"/>
            </w:tcBorders>
            <w:vAlign w:val="top"/>
          </w:tcPr>
          <w:p w14:paraId="106E9743">
            <w:pPr>
              <w:rPr>
                <w:rFonts w:ascii="Arial"/>
                <w:sz w:val="21"/>
              </w:rPr>
            </w:pPr>
          </w:p>
        </w:tc>
        <w:tc>
          <w:tcPr>
            <w:tcW w:w="358" w:type="dxa"/>
            <w:vMerge w:val="continue"/>
            <w:tcBorders>
              <w:top w:val="nil"/>
            </w:tcBorders>
            <w:vAlign w:val="top"/>
          </w:tcPr>
          <w:p w14:paraId="19AE1ACA">
            <w:pPr>
              <w:rPr>
                <w:rFonts w:ascii="Arial"/>
                <w:sz w:val="21"/>
              </w:rPr>
            </w:pPr>
          </w:p>
        </w:tc>
        <w:tc>
          <w:tcPr>
            <w:tcW w:w="3411" w:type="dxa"/>
            <w:vAlign w:val="top"/>
          </w:tcPr>
          <w:p w14:paraId="318004DE">
            <w:pPr>
              <w:spacing w:line="306" w:lineRule="auto"/>
              <w:rPr>
                <w:rFonts w:ascii="Arial"/>
                <w:sz w:val="21"/>
              </w:rPr>
            </w:pPr>
          </w:p>
          <w:p w14:paraId="0972B971">
            <w:pPr>
              <w:pStyle w:val="6"/>
              <w:spacing w:before="65" w:line="252" w:lineRule="auto"/>
              <w:ind w:left="111" w:right="153" w:firstLine="28"/>
              <w:jc w:val="both"/>
              <w:rPr>
                <w:sz w:val="20"/>
                <w:szCs w:val="20"/>
              </w:rPr>
            </w:pPr>
            <w:r>
              <w:rPr>
                <w:spacing w:val="6"/>
                <w:sz w:val="20"/>
                <w:szCs w:val="20"/>
              </w:rPr>
              <w:t>〔</w:t>
            </w:r>
            <w:r>
              <w:rPr>
                <w:rFonts w:ascii="Times New Roman" w:hAnsi="Times New Roman" w:eastAsia="Times New Roman" w:cs="Times New Roman"/>
                <w:spacing w:val="6"/>
                <w:sz w:val="20"/>
                <w:szCs w:val="20"/>
              </w:rPr>
              <w:t>A1.2-2</w:t>
            </w:r>
            <w:r>
              <w:rPr>
                <w:spacing w:val="6"/>
                <w:sz w:val="20"/>
                <w:szCs w:val="20"/>
              </w:rPr>
              <w:t>〕建设项目用地原则上不</w:t>
            </w:r>
            <w:r>
              <w:rPr>
                <w:spacing w:val="9"/>
                <w:sz w:val="20"/>
                <w:szCs w:val="20"/>
              </w:rPr>
              <w:t>得占用永久基本农田，确需占用永久基本农田的建设项目须符合《中</w:t>
            </w:r>
            <w:r>
              <w:rPr>
                <w:spacing w:val="8"/>
                <w:sz w:val="20"/>
                <w:szCs w:val="20"/>
              </w:rPr>
              <w:t>华人民共和国基本农田保护条例》</w:t>
            </w:r>
            <w:r>
              <w:rPr>
                <w:spacing w:val="5"/>
                <w:sz w:val="20"/>
                <w:szCs w:val="20"/>
              </w:rPr>
              <w:t>中相关要求，</w:t>
            </w:r>
            <w:r>
              <w:rPr>
                <w:spacing w:val="-36"/>
                <w:sz w:val="20"/>
                <w:szCs w:val="20"/>
              </w:rPr>
              <w:t xml:space="preserve"> </w:t>
            </w:r>
            <w:r>
              <w:rPr>
                <w:spacing w:val="5"/>
                <w:sz w:val="20"/>
                <w:szCs w:val="20"/>
              </w:rPr>
              <w:t>占用耕地、林地或草</w:t>
            </w:r>
            <w:r>
              <w:rPr>
                <w:spacing w:val="6"/>
                <w:sz w:val="20"/>
                <w:szCs w:val="20"/>
              </w:rPr>
              <w:t>地的建设项目须按照国家、</w:t>
            </w:r>
            <w:r>
              <w:rPr>
                <w:spacing w:val="-50"/>
                <w:sz w:val="20"/>
                <w:szCs w:val="20"/>
              </w:rPr>
              <w:t xml:space="preserve"> </w:t>
            </w:r>
            <w:r>
              <w:rPr>
                <w:spacing w:val="6"/>
                <w:sz w:val="20"/>
                <w:szCs w:val="20"/>
              </w:rPr>
              <w:t>自治区</w:t>
            </w:r>
            <w:r>
              <w:rPr>
                <w:spacing w:val="8"/>
                <w:sz w:val="20"/>
                <w:szCs w:val="20"/>
              </w:rPr>
              <w:t>相关补偿要求进行补偿。</w:t>
            </w:r>
          </w:p>
        </w:tc>
        <w:tc>
          <w:tcPr>
            <w:tcW w:w="2177" w:type="dxa"/>
            <w:vAlign w:val="top"/>
          </w:tcPr>
          <w:p w14:paraId="785798F9">
            <w:pPr>
              <w:spacing w:line="440" w:lineRule="auto"/>
              <w:rPr>
                <w:rFonts w:ascii="Arial"/>
                <w:sz w:val="21"/>
              </w:rPr>
            </w:pPr>
          </w:p>
          <w:p w14:paraId="66A13B2A">
            <w:pPr>
              <w:pStyle w:val="6"/>
              <w:spacing w:before="65" w:line="252" w:lineRule="auto"/>
              <w:ind w:left="113" w:right="177"/>
              <w:jc w:val="both"/>
              <w:rPr>
                <w:sz w:val="20"/>
                <w:szCs w:val="20"/>
              </w:rPr>
            </w:pPr>
            <w:r>
              <w:rPr>
                <w:spacing w:val="8"/>
                <w:sz w:val="20"/>
                <w:szCs w:val="20"/>
              </w:rPr>
              <w:t>本项目不涉及永久基</w:t>
            </w:r>
            <w:r>
              <w:rPr>
                <w:spacing w:val="3"/>
                <w:sz w:val="20"/>
                <w:szCs w:val="20"/>
              </w:rPr>
              <w:t>本农田，</w:t>
            </w:r>
            <w:r>
              <w:rPr>
                <w:spacing w:val="-48"/>
                <w:sz w:val="20"/>
                <w:szCs w:val="20"/>
              </w:rPr>
              <w:t xml:space="preserve"> </w:t>
            </w:r>
            <w:r>
              <w:rPr>
                <w:spacing w:val="3"/>
                <w:sz w:val="20"/>
                <w:szCs w:val="20"/>
              </w:rPr>
              <w:t>占用土地为</w:t>
            </w:r>
            <w:r>
              <w:rPr>
                <w:spacing w:val="8"/>
                <w:sz w:val="20"/>
                <w:szCs w:val="20"/>
              </w:rPr>
              <w:t>裸岩石砾地，建设单位依法办理用地相关手续，并按要求进行</w:t>
            </w:r>
            <w:r>
              <w:rPr>
                <w:spacing w:val="6"/>
                <w:sz w:val="20"/>
                <w:szCs w:val="20"/>
              </w:rPr>
              <w:t>补偿后使用。</w:t>
            </w:r>
          </w:p>
        </w:tc>
        <w:tc>
          <w:tcPr>
            <w:tcW w:w="723" w:type="dxa"/>
            <w:vAlign w:val="top"/>
          </w:tcPr>
          <w:p w14:paraId="7048F350">
            <w:pPr>
              <w:spacing w:line="279" w:lineRule="auto"/>
              <w:rPr>
                <w:rFonts w:ascii="Arial"/>
                <w:sz w:val="21"/>
              </w:rPr>
            </w:pPr>
          </w:p>
          <w:p w14:paraId="17DAB384">
            <w:pPr>
              <w:spacing w:line="280" w:lineRule="auto"/>
              <w:rPr>
                <w:rFonts w:ascii="Arial"/>
                <w:sz w:val="21"/>
              </w:rPr>
            </w:pPr>
          </w:p>
          <w:p w14:paraId="6416AD94">
            <w:pPr>
              <w:spacing w:line="280" w:lineRule="auto"/>
              <w:rPr>
                <w:rFonts w:ascii="Arial"/>
                <w:sz w:val="21"/>
              </w:rPr>
            </w:pPr>
          </w:p>
          <w:p w14:paraId="752825F7">
            <w:pPr>
              <w:spacing w:line="280" w:lineRule="auto"/>
              <w:rPr>
                <w:rFonts w:ascii="Arial"/>
                <w:sz w:val="21"/>
              </w:rPr>
            </w:pPr>
          </w:p>
          <w:p w14:paraId="6A6AFA3A">
            <w:pPr>
              <w:pStyle w:val="6"/>
              <w:spacing w:before="65" w:line="228" w:lineRule="auto"/>
              <w:ind w:left="122"/>
              <w:rPr>
                <w:sz w:val="20"/>
                <w:szCs w:val="20"/>
              </w:rPr>
            </w:pPr>
            <w:r>
              <w:rPr>
                <w:spacing w:val="3"/>
                <w:sz w:val="20"/>
                <w:szCs w:val="20"/>
              </w:rPr>
              <w:t>符合</w:t>
            </w:r>
          </w:p>
        </w:tc>
      </w:tr>
      <w:tr w14:paraId="0458A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6" w:hRule="atLeast"/>
        </w:trPr>
        <w:tc>
          <w:tcPr>
            <w:tcW w:w="1863" w:type="dxa"/>
            <w:vMerge w:val="continue"/>
            <w:tcBorders>
              <w:top w:val="nil"/>
            </w:tcBorders>
            <w:vAlign w:val="top"/>
          </w:tcPr>
          <w:p w14:paraId="0FEEEB1C">
            <w:pPr>
              <w:rPr>
                <w:rFonts w:ascii="Arial"/>
                <w:sz w:val="21"/>
              </w:rPr>
            </w:pPr>
          </w:p>
        </w:tc>
        <w:tc>
          <w:tcPr>
            <w:tcW w:w="425" w:type="dxa"/>
            <w:vMerge w:val="continue"/>
            <w:tcBorders>
              <w:top w:val="nil"/>
            </w:tcBorders>
            <w:vAlign w:val="top"/>
          </w:tcPr>
          <w:p w14:paraId="1EB6D2E4">
            <w:pPr>
              <w:rPr>
                <w:rFonts w:ascii="Arial"/>
                <w:sz w:val="21"/>
              </w:rPr>
            </w:pPr>
          </w:p>
        </w:tc>
        <w:tc>
          <w:tcPr>
            <w:tcW w:w="358" w:type="dxa"/>
            <w:vAlign w:val="top"/>
          </w:tcPr>
          <w:p w14:paraId="2FFBB81B">
            <w:pPr>
              <w:spacing w:line="464" w:lineRule="auto"/>
              <w:rPr>
                <w:rFonts w:ascii="Arial"/>
                <w:sz w:val="21"/>
              </w:rPr>
            </w:pPr>
          </w:p>
          <w:p w14:paraId="62AE66FF">
            <w:pPr>
              <w:spacing w:before="58"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2E1B9C07">
            <w:pPr>
              <w:spacing w:before="55" w:line="195" w:lineRule="auto"/>
              <w:ind w:left="14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p w14:paraId="15B55025">
            <w:pPr>
              <w:spacing w:before="176" w:line="63" w:lineRule="exact"/>
              <w:ind w:left="164"/>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w:t>
            </w:r>
          </w:p>
          <w:p w14:paraId="1C70A177">
            <w:pPr>
              <w:spacing w:before="55" w:line="195" w:lineRule="auto"/>
              <w:ind w:left="15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p w14:paraId="1E87A40F">
            <w:pPr>
              <w:pStyle w:val="6"/>
              <w:spacing w:before="31" w:line="229" w:lineRule="auto"/>
              <w:ind w:left="113"/>
              <w:rPr>
                <w:sz w:val="20"/>
                <w:szCs w:val="20"/>
              </w:rPr>
            </w:pPr>
            <w:r>
              <w:rPr>
                <w:sz w:val="20"/>
                <w:szCs w:val="20"/>
              </w:rPr>
              <w:t>其</w:t>
            </w:r>
          </w:p>
          <w:p w14:paraId="3CB232E0">
            <w:pPr>
              <w:pStyle w:val="6"/>
              <w:spacing w:before="26" w:line="236" w:lineRule="auto"/>
              <w:ind w:left="116"/>
              <w:rPr>
                <w:sz w:val="20"/>
                <w:szCs w:val="20"/>
              </w:rPr>
            </w:pPr>
            <w:r>
              <w:rPr>
                <w:sz w:val="20"/>
                <w:szCs w:val="20"/>
              </w:rPr>
              <w:t>它</w:t>
            </w:r>
          </w:p>
          <w:p w14:paraId="73BC14E3">
            <w:pPr>
              <w:pStyle w:val="6"/>
              <w:spacing w:before="18" w:line="227" w:lineRule="auto"/>
              <w:ind w:left="112"/>
              <w:rPr>
                <w:sz w:val="20"/>
                <w:szCs w:val="20"/>
              </w:rPr>
            </w:pPr>
            <w:r>
              <w:rPr>
                <w:sz w:val="20"/>
                <w:szCs w:val="20"/>
              </w:rPr>
              <w:t>布</w:t>
            </w:r>
          </w:p>
          <w:p w14:paraId="315063FE">
            <w:pPr>
              <w:pStyle w:val="6"/>
              <w:spacing w:before="25" w:line="229" w:lineRule="auto"/>
              <w:ind w:left="114"/>
              <w:rPr>
                <w:sz w:val="20"/>
                <w:szCs w:val="20"/>
              </w:rPr>
            </w:pPr>
            <w:r>
              <w:rPr>
                <w:sz w:val="20"/>
                <w:szCs w:val="20"/>
              </w:rPr>
              <w:t>局</w:t>
            </w:r>
          </w:p>
          <w:p w14:paraId="4C856231">
            <w:pPr>
              <w:pStyle w:val="6"/>
              <w:spacing w:before="25" w:line="231" w:lineRule="auto"/>
              <w:ind w:left="113"/>
              <w:rPr>
                <w:sz w:val="20"/>
                <w:szCs w:val="20"/>
              </w:rPr>
            </w:pPr>
            <w:r>
              <w:rPr>
                <w:sz w:val="20"/>
                <w:szCs w:val="20"/>
              </w:rPr>
              <w:t>要</w:t>
            </w:r>
          </w:p>
          <w:p w14:paraId="6803E583">
            <w:pPr>
              <w:pStyle w:val="6"/>
              <w:spacing w:before="21" w:line="229" w:lineRule="auto"/>
              <w:ind w:left="113"/>
              <w:rPr>
                <w:sz w:val="20"/>
                <w:szCs w:val="20"/>
              </w:rPr>
            </w:pPr>
            <w:r>
              <w:rPr>
                <w:sz w:val="20"/>
                <w:szCs w:val="20"/>
              </w:rPr>
              <w:t>求</w:t>
            </w:r>
          </w:p>
        </w:tc>
        <w:tc>
          <w:tcPr>
            <w:tcW w:w="3411" w:type="dxa"/>
            <w:vAlign w:val="top"/>
          </w:tcPr>
          <w:p w14:paraId="0811CC35">
            <w:pPr>
              <w:spacing w:line="260" w:lineRule="auto"/>
              <w:rPr>
                <w:rFonts w:ascii="Arial"/>
                <w:sz w:val="21"/>
              </w:rPr>
            </w:pPr>
          </w:p>
          <w:p w14:paraId="47B5AD83">
            <w:pPr>
              <w:spacing w:line="260" w:lineRule="auto"/>
              <w:rPr>
                <w:rFonts w:ascii="Arial"/>
                <w:sz w:val="21"/>
              </w:rPr>
            </w:pPr>
          </w:p>
          <w:p w14:paraId="78546131">
            <w:pPr>
              <w:spacing w:line="261" w:lineRule="auto"/>
              <w:rPr>
                <w:rFonts w:ascii="Arial"/>
                <w:sz w:val="21"/>
              </w:rPr>
            </w:pPr>
          </w:p>
          <w:p w14:paraId="416656CA">
            <w:pPr>
              <w:pStyle w:val="6"/>
              <w:spacing w:before="66" w:line="251" w:lineRule="auto"/>
              <w:ind w:left="111" w:right="153" w:firstLine="28"/>
              <w:rPr>
                <w:sz w:val="20"/>
                <w:szCs w:val="20"/>
              </w:rPr>
            </w:pPr>
            <w:r>
              <w:rPr>
                <w:spacing w:val="4"/>
                <w:sz w:val="20"/>
                <w:szCs w:val="20"/>
              </w:rPr>
              <w:t>〔</w:t>
            </w:r>
            <w:r>
              <w:rPr>
                <w:rFonts w:ascii="Times New Roman" w:hAnsi="Times New Roman" w:eastAsia="Times New Roman" w:cs="Times New Roman"/>
                <w:spacing w:val="4"/>
                <w:sz w:val="20"/>
                <w:szCs w:val="20"/>
              </w:rPr>
              <w:t>A1.4-</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4"/>
                <w:sz w:val="20"/>
                <w:szCs w:val="20"/>
              </w:rPr>
              <w:t>1</w:t>
            </w:r>
            <w:r>
              <w:rPr>
                <w:spacing w:val="4"/>
                <w:sz w:val="20"/>
                <w:szCs w:val="20"/>
              </w:rPr>
              <w:t>〕一切开发建设活动应符</w:t>
            </w:r>
            <w:r>
              <w:rPr>
                <w:spacing w:val="6"/>
                <w:sz w:val="20"/>
                <w:szCs w:val="20"/>
              </w:rPr>
              <w:t>合国家、</w:t>
            </w:r>
            <w:r>
              <w:rPr>
                <w:spacing w:val="-50"/>
                <w:sz w:val="20"/>
                <w:szCs w:val="20"/>
              </w:rPr>
              <w:t xml:space="preserve"> </w:t>
            </w:r>
            <w:r>
              <w:rPr>
                <w:spacing w:val="6"/>
                <w:sz w:val="20"/>
                <w:szCs w:val="20"/>
              </w:rPr>
              <w:t>自治区主体功能区规划自</w:t>
            </w:r>
            <w:r>
              <w:rPr>
                <w:spacing w:val="9"/>
                <w:sz w:val="20"/>
                <w:szCs w:val="20"/>
              </w:rPr>
              <w:t>治区和各地颁布实施的生态环境功能区划、国民经济发展规划、产业发展规划、国土空间规划等相关规划及重点生态功能区负面清单要</w:t>
            </w:r>
          </w:p>
          <w:p w14:paraId="1CDE6921">
            <w:pPr>
              <w:pStyle w:val="6"/>
              <w:spacing w:line="227" w:lineRule="auto"/>
              <w:ind w:right="11"/>
              <w:jc w:val="right"/>
              <w:rPr>
                <w:sz w:val="20"/>
                <w:szCs w:val="20"/>
              </w:rPr>
            </w:pPr>
            <w:r>
              <w:rPr>
                <w:spacing w:val="5"/>
                <w:sz w:val="20"/>
                <w:szCs w:val="20"/>
              </w:rPr>
              <w:t>求，符合区域或产业规划环评要求。</w:t>
            </w:r>
          </w:p>
        </w:tc>
        <w:tc>
          <w:tcPr>
            <w:tcW w:w="2177" w:type="dxa"/>
            <w:vAlign w:val="top"/>
          </w:tcPr>
          <w:p w14:paraId="40DE6520">
            <w:pPr>
              <w:pStyle w:val="6"/>
              <w:spacing w:before="36" w:line="250" w:lineRule="auto"/>
              <w:ind w:left="118" w:right="177" w:hanging="4"/>
              <w:rPr>
                <w:sz w:val="20"/>
                <w:szCs w:val="20"/>
              </w:rPr>
            </w:pPr>
            <w:r>
              <w:rPr>
                <w:spacing w:val="3"/>
                <w:sz w:val="20"/>
                <w:szCs w:val="20"/>
              </w:rPr>
              <w:t>本项目符合国家、</w:t>
            </w:r>
            <w:r>
              <w:rPr>
                <w:spacing w:val="-49"/>
                <w:sz w:val="20"/>
                <w:szCs w:val="20"/>
              </w:rPr>
              <w:t xml:space="preserve"> </w:t>
            </w:r>
            <w:r>
              <w:rPr>
                <w:spacing w:val="3"/>
                <w:sz w:val="20"/>
                <w:szCs w:val="20"/>
              </w:rPr>
              <w:t>自</w:t>
            </w:r>
            <w:r>
              <w:rPr>
                <w:spacing w:val="8"/>
                <w:sz w:val="20"/>
                <w:szCs w:val="20"/>
              </w:rPr>
              <w:t>治区主体功能区规</w:t>
            </w:r>
          </w:p>
          <w:p w14:paraId="7F97ABFC">
            <w:pPr>
              <w:pStyle w:val="6"/>
              <w:spacing w:before="3" w:line="251" w:lineRule="auto"/>
              <w:ind w:left="112" w:right="177"/>
              <w:rPr>
                <w:rFonts w:ascii="Times New Roman" w:hAnsi="Times New Roman" w:eastAsia="Times New Roman" w:cs="Times New Roman"/>
                <w:sz w:val="20"/>
                <w:szCs w:val="20"/>
              </w:rPr>
            </w:pPr>
            <w:r>
              <w:rPr>
                <w:spacing w:val="3"/>
                <w:sz w:val="20"/>
                <w:szCs w:val="20"/>
              </w:rPr>
              <w:t>划，</w:t>
            </w:r>
            <w:r>
              <w:rPr>
                <w:spacing w:val="-47"/>
                <w:sz w:val="20"/>
                <w:szCs w:val="20"/>
              </w:rPr>
              <w:t xml:space="preserve"> </w:t>
            </w:r>
            <w:r>
              <w:rPr>
                <w:spacing w:val="3"/>
                <w:sz w:val="20"/>
                <w:szCs w:val="20"/>
              </w:rPr>
              <w:t>自治区生态环境</w:t>
            </w:r>
            <w:r>
              <w:rPr>
                <w:spacing w:val="8"/>
                <w:sz w:val="20"/>
                <w:szCs w:val="20"/>
              </w:rPr>
              <w:t>功能区划、国民经济发展规划、产业发展规划、国土空间规划等相关规划及重点生态功能区负面清单要求，符合《新疆维吾尔自治区矿产资源总</w:t>
            </w:r>
            <w:r>
              <w:rPr>
                <w:spacing w:val="5"/>
                <w:sz w:val="20"/>
                <w:szCs w:val="20"/>
              </w:rPr>
              <w:t>体规划（</w:t>
            </w:r>
            <w:r>
              <w:rPr>
                <w:rFonts w:ascii="Times New Roman" w:hAnsi="Times New Roman" w:eastAsia="Times New Roman" w:cs="Times New Roman"/>
                <w:spacing w:val="5"/>
                <w:sz w:val="20"/>
                <w:szCs w:val="20"/>
              </w:rPr>
              <w:t>2021-2025</w:t>
            </w:r>
          </w:p>
          <w:p w14:paraId="44EBB34A">
            <w:pPr>
              <w:pStyle w:val="6"/>
              <w:spacing w:line="239" w:lineRule="auto"/>
              <w:ind w:left="112" w:right="12" w:firstLine="1"/>
              <w:rPr>
                <w:sz w:val="20"/>
                <w:szCs w:val="20"/>
              </w:rPr>
            </w:pPr>
            <w:r>
              <w:rPr>
                <w:spacing w:val="4"/>
                <w:sz w:val="20"/>
                <w:szCs w:val="20"/>
              </w:rPr>
              <w:t>年）环境影响报告书》</w:t>
            </w:r>
            <w:r>
              <w:rPr>
                <w:spacing w:val="9"/>
                <w:sz w:val="20"/>
                <w:szCs w:val="20"/>
              </w:rPr>
              <w:t>及其审查意见相关要</w:t>
            </w:r>
          </w:p>
        </w:tc>
        <w:tc>
          <w:tcPr>
            <w:tcW w:w="723" w:type="dxa"/>
            <w:vAlign w:val="top"/>
          </w:tcPr>
          <w:p w14:paraId="6041300D">
            <w:pPr>
              <w:spacing w:line="265" w:lineRule="auto"/>
              <w:rPr>
                <w:rFonts w:ascii="Arial"/>
                <w:sz w:val="21"/>
              </w:rPr>
            </w:pPr>
          </w:p>
          <w:p w14:paraId="031C3F7D">
            <w:pPr>
              <w:spacing w:line="265" w:lineRule="auto"/>
              <w:rPr>
                <w:rFonts w:ascii="Arial"/>
                <w:sz w:val="21"/>
              </w:rPr>
            </w:pPr>
          </w:p>
          <w:p w14:paraId="07023AA5">
            <w:pPr>
              <w:spacing w:line="265" w:lineRule="auto"/>
              <w:rPr>
                <w:rFonts w:ascii="Arial"/>
                <w:sz w:val="21"/>
              </w:rPr>
            </w:pPr>
          </w:p>
          <w:p w14:paraId="0964D05D">
            <w:pPr>
              <w:spacing w:line="265" w:lineRule="auto"/>
              <w:rPr>
                <w:rFonts w:ascii="Arial"/>
                <w:sz w:val="21"/>
              </w:rPr>
            </w:pPr>
          </w:p>
          <w:p w14:paraId="752A03BD">
            <w:pPr>
              <w:spacing w:line="266" w:lineRule="auto"/>
              <w:rPr>
                <w:rFonts w:ascii="Arial"/>
                <w:sz w:val="21"/>
              </w:rPr>
            </w:pPr>
          </w:p>
          <w:p w14:paraId="3D10AE10">
            <w:pPr>
              <w:spacing w:line="266" w:lineRule="auto"/>
              <w:rPr>
                <w:rFonts w:ascii="Arial"/>
                <w:sz w:val="21"/>
              </w:rPr>
            </w:pPr>
          </w:p>
          <w:p w14:paraId="1FE103BD">
            <w:pPr>
              <w:pStyle w:val="6"/>
              <w:spacing w:before="65" w:line="228" w:lineRule="auto"/>
              <w:ind w:left="122"/>
              <w:rPr>
                <w:sz w:val="20"/>
                <w:szCs w:val="20"/>
              </w:rPr>
            </w:pPr>
            <w:r>
              <w:rPr>
                <w:spacing w:val="3"/>
                <w:sz w:val="20"/>
                <w:szCs w:val="20"/>
              </w:rPr>
              <w:t>符合</w:t>
            </w:r>
          </w:p>
        </w:tc>
      </w:tr>
    </w:tbl>
    <w:p w14:paraId="56B0BF2E">
      <w:pPr>
        <w:pStyle w:val="2"/>
      </w:pPr>
    </w:p>
    <w:p w14:paraId="0D635A00">
      <w:pPr>
        <w:sectPr>
          <w:footerReference r:id="rId29" w:type="default"/>
          <w:pgSz w:w="11906" w:h="16838"/>
          <w:pgMar w:top="1431" w:right="1510" w:bottom="1343" w:left="1433" w:header="0" w:footer="1183" w:gutter="0"/>
          <w:cols w:space="720" w:num="1"/>
        </w:sectPr>
      </w:pPr>
    </w:p>
    <w:p w14:paraId="340B2210">
      <w:pPr>
        <w:spacing w:before="28"/>
      </w:pPr>
      <w:r>
        <w:pict>
          <v:shape id="_x0000_s1031" o:spid="_x0000_s1031" style="position:absolute;left:0pt;margin-left:168.75pt;margin-top:748.25pt;height:0.5pt;width:347.05pt;mso-position-horizontal-relative:page;mso-position-vertical-relative:page;z-index:251668480;mso-width-relative:page;mso-height-relative:page;" filled="f" stroked="t" coordsize="6940,10" o:allowincell="f" path="m0,4l6940,4e">
            <v:fill on="f" focussize="0,0"/>
            <v:stroke weight="0.48pt" color="#000000" miterlimit="2" joinstyle="bevel"/>
            <v:imagedata o:title=""/>
            <o:lock v:ext="edit"/>
          </v:shape>
        </w:pict>
      </w: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3"/>
        <w:gridCol w:w="425"/>
        <w:gridCol w:w="358"/>
        <w:gridCol w:w="3411"/>
        <w:gridCol w:w="2177"/>
        <w:gridCol w:w="723"/>
      </w:tblGrid>
      <w:tr w14:paraId="4062E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863" w:type="dxa"/>
            <w:vMerge w:val="restart"/>
            <w:tcBorders>
              <w:bottom w:val="nil"/>
            </w:tcBorders>
            <w:vAlign w:val="top"/>
          </w:tcPr>
          <w:p w14:paraId="7D027042">
            <w:pPr>
              <w:rPr>
                <w:rFonts w:ascii="Arial"/>
                <w:sz w:val="21"/>
              </w:rPr>
            </w:pPr>
          </w:p>
        </w:tc>
        <w:tc>
          <w:tcPr>
            <w:tcW w:w="425" w:type="dxa"/>
            <w:vAlign w:val="top"/>
          </w:tcPr>
          <w:p w14:paraId="11149728">
            <w:pPr>
              <w:rPr>
                <w:rFonts w:ascii="Arial"/>
                <w:sz w:val="21"/>
              </w:rPr>
            </w:pPr>
          </w:p>
        </w:tc>
        <w:tc>
          <w:tcPr>
            <w:tcW w:w="358" w:type="dxa"/>
            <w:vAlign w:val="top"/>
          </w:tcPr>
          <w:p w14:paraId="0A3B8D06">
            <w:pPr>
              <w:rPr>
                <w:rFonts w:ascii="Arial"/>
                <w:sz w:val="21"/>
              </w:rPr>
            </w:pPr>
          </w:p>
        </w:tc>
        <w:tc>
          <w:tcPr>
            <w:tcW w:w="3411" w:type="dxa"/>
            <w:vAlign w:val="top"/>
          </w:tcPr>
          <w:p w14:paraId="62B0512A">
            <w:pPr>
              <w:rPr>
                <w:rFonts w:ascii="Arial"/>
                <w:sz w:val="21"/>
              </w:rPr>
            </w:pPr>
          </w:p>
        </w:tc>
        <w:tc>
          <w:tcPr>
            <w:tcW w:w="2177" w:type="dxa"/>
            <w:vAlign w:val="top"/>
          </w:tcPr>
          <w:p w14:paraId="3F189E03">
            <w:pPr>
              <w:pStyle w:val="6"/>
              <w:spacing w:before="61" w:line="218" w:lineRule="auto"/>
              <w:ind w:left="115"/>
              <w:rPr>
                <w:sz w:val="20"/>
                <w:szCs w:val="20"/>
              </w:rPr>
            </w:pPr>
            <w:r>
              <w:rPr>
                <w:spacing w:val="-1"/>
                <w:sz w:val="20"/>
                <w:szCs w:val="20"/>
              </w:rPr>
              <w:t>求。</w:t>
            </w:r>
          </w:p>
        </w:tc>
        <w:tc>
          <w:tcPr>
            <w:tcW w:w="723" w:type="dxa"/>
            <w:vAlign w:val="top"/>
          </w:tcPr>
          <w:p w14:paraId="66D4CAEC">
            <w:pPr>
              <w:rPr>
                <w:rFonts w:ascii="Arial"/>
                <w:sz w:val="21"/>
              </w:rPr>
            </w:pPr>
          </w:p>
        </w:tc>
      </w:tr>
      <w:tr w14:paraId="4FEAD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2" w:hRule="atLeast"/>
        </w:trPr>
        <w:tc>
          <w:tcPr>
            <w:tcW w:w="1863" w:type="dxa"/>
            <w:vMerge w:val="continue"/>
            <w:tcBorders>
              <w:top w:val="nil"/>
              <w:bottom w:val="nil"/>
            </w:tcBorders>
            <w:vAlign w:val="top"/>
          </w:tcPr>
          <w:p w14:paraId="79CE9604">
            <w:pPr>
              <w:rPr>
                <w:rFonts w:ascii="Arial"/>
                <w:sz w:val="21"/>
              </w:rPr>
            </w:pPr>
          </w:p>
        </w:tc>
        <w:tc>
          <w:tcPr>
            <w:tcW w:w="425" w:type="dxa"/>
            <w:vMerge w:val="restart"/>
            <w:tcBorders>
              <w:bottom w:val="nil"/>
            </w:tcBorders>
            <w:vAlign w:val="top"/>
          </w:tcPr>
          <w:p w14:paraId="24C94941">
            <w:pPr>
              <w:spacing w:line="256" w:lineRule="auto"/>
              <w:rPr>
                <w:rFonts w:ascii="Arial"/>
                <w:sz w:val="21"/>
              </w:rPr>
            </w:pPr>
          </w:p>
          <w:p w14:paraId="77C061C7">
            <w:pPr>
              <w:spacing w:line="257" w:lineRule="auto"/>
              <w:rPr>
                <w:rFonts w:ascii="Arial"/>
                <w:sz w:val="21"/>
              </w:rPr>
            </w:pPr>
          </w:p>
          <w:p w14:paraId="3E141548">
            <w:pPr>
              <w:spacing w:line="257" w:lineRule="auto"/>
              <w:rPr>
                <w:rFonts w:ascii="Arial"/>
                <w:sz w:val="21"/>
              </w:rPr>
            </w:pPr>
          </w:p>
          <w:p w14:paraId="179915AB">
            <w:pPr>
              <w:spacing w:line="257" w:lineRule="auto"/>
              <w:rPr>
                <w:rFonts w:ascii="Arial"/>
                <w:sz w:val="21"/>
              </w:rPr>
            </w:pPr>
          </w:p>
          <w:p w14:paraId="2A0395A1">
            <w:pPr>
              <w:spacing w:line="257" w:lineRule="auto"/>
              <w:rPr>
                <w:rFonts w:ascii="Arial"/>
                <w:sz w:val="21"/>
              </w:rPr>
            </w:pPr>
          </w:p>
          <w:p w14:paraId="11EB0F73">
            <w:pPr>
              <w:spacing w:line="257" w:lineRule="auto"/>
              <w:rPr>
                <w:rFonts w:ascii="Arial"/>
                <w:sz w:val="21"/>
              </w:rPr>
            </w:pPr>
          </w:p>
          <w:p w14:paraId="7E13EE0A">
            <w:pPr>
              <w:spacing w:line="257" w:lineRule="auto"/>
              <w:rPr>
                <w:rFonts w:ascii="Arial"/>
                <w:sz w:val="21"/>
              </w:rPr>
            </w:pPr>
          </w:p>
          <w:p w14:paraId="7865768C">
            <w:pPr>
              <w:spacing w:line="257" w:lineRule="auto"/>
              <w:rPr>
                <w:rFonts w:ascii="Arial"/>
                <w:sz w:val="21"/>
              </w:rPr>
            </w:pPr>
          </w:p>
          <w:p w14:paraId="0FB5C191">
            <w:pPr>
              <w:spacing w:line="257" w:lineRule="auto"/>
              <w:rPr>
                <w:rFonts w:ascii="Arial"/>
                <w:sz w:val="21"/>
              </w:rPr>
            </w:pPr>
          </w:p>
          <w:p w14:paraId="3A77FC63">
            <w:pPr>
              <w:spacing w:line="257" w:lineRule="auto"/>
              <w:rPr>
                <w:rFonts w:ascii="Arial"/>
                <w:sz w:val="21"/>
              </w:rPr>
            </w:pPr>
          </w:p>
          <w:p w14:paraId="23DA005C">
            <w:pPr>
              <w:spacing w:line="257" w:lineRule="auto"/>
              <w:rPr>
                <w:rFonts w:ascii="Arial"/>
                <w:sz w:val="21"/>
              </w:rPr>
            </w:pPr>
          </w:p>
          <w:p w14:paraId="2CE62D14">
            <w:pPr>
              <w:spacing w:line="257" w:lineRule="auto"/>
              <w:rPr>
                <w:rFonts w:ascii="Arial"/>
                <w:sz w:val="21"/>
              </w:rPr>
            </w:pPr>
          </w:p>
          <w:p w14:paraId="0F114A0C">
            <w:pPr>
              <w:spacing w:line="257" w:lineRule="auto"/>
              <w:rPr>
                <w:rFonts w:ascii="Arial"/>
                <w:sz w:val="21"/>
              </w:rPr>
            </w:pPr>
          </w:p>
          <w:p w14:paraId="45B939F2">
            <w:pPr>
              <w:spacing w:before="57" w:line="195" w:lineRule="auto"/>
              <w:ind w:left="18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0DF0FDA0">
            <w:pPr>
              <w:pStyle w:val="6"/>
              <w:spacing w:before="53" w:line="249" w:lineRule="auto"/>
              <w:ind w:left="190" w:right="27" w:firstLine="35"/>
              <w:jc w:val="both"/>
              <w:rPr>
                <w:sz w:val="20"/>
                <w:szCs w:val="20"/>
              </w:rPr>
            </w:pPr>
            <w:r>
              <w:rPr>
                <w:rFonts w:ascii="Times New Roman" w:hAnsi="Times New Roman" w:eastAsia="Times New Roman" w:cs="Times New Roman"/>
                <w:sz w:val="20"/>
                <w:szCs w:val="20"/>
              </w:rPr>
              <w:t>2</w:t>
            </w:r>
            <w:r>
              <w:rPr>
                <w:spacing w:val="1"/>
                <w:sz w:val="20"/>
                <w:szCs w:val="20"/>
              </w:rPr>
              <w:t>污染物排放管控</w:t>
            </w:r>
          </w:p>
        </w:tc>
        <w:tc>
          <w:tcPr>
            <w:tcW w:w="358" w:type="dxa"/>
            <w:vAlign w:val="top"/>
          </w:tcPr>
          <w:p w14:paraId="77CFA92B">
            <w:pPr>
              <w:spacing w:before="5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000B242B">
            <w:pPr>
              <w:spacing w:before="55" w:line="195" w:lineRule="auto"/>
              <w:ind w:left="12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p w14:paraId="2028729C">
            <w:pPr>
              <w:spacing w:before="176" w:line="63" w:lineRule="exact"/>
              <w:ind w:left="164"/>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w:t>
            </w:r>
          </w:p>
          <w:p w14:paraId="3D4E63FF">
            <w:pPr>
              <w:spacing w:before="55"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p w14:paraId="64836313">
            <w:pPr>
              <w:pStyle w:val="6"/>
              <w:spacing w:before="33" w:line="231" w:lineRule="auto"/>
              <w:ind w:left="113"/>
              <w:rPr>
                <w:sz w:val="20"/>
                <w:szCs w:val="20"/>
              </w:rPr>
            </w:pPr>
            <w:r>
              <w:rPr>
                <w:sz w:val="20"/>
                <w:szCs w:val="20"/>
              </w:rPr>
              <w:t>污</w:t>
            </w:r>
          </w:p>
          <w:p w14:paraId="41CA4C3D">
            <w:pPr>
              <w:pStyle w:val="6"/>
              <w:spacing w:before="25" w:line="228" w:lineRule="auto"/>
              <w:ind w:left="115"/>
              <w:rPr>
                <w:sz w:val="20"/>
                <w:szCs w:val="20"/>
              </w:rPr>
            </w:pPr>
            <w:r>
              <w:rPr>
                <w:sz w:val="20"/>
                <w:szCs w:val="20"/>
              </w:rPr>
              <w:t>染</w:t>
            </w:r>
          </w:p>
          <w:p w14:paraId="6C997A17">
            <w:pPr>
              <w:pStyle w:val="6"/>
              <w:spacing w:before="23" w:line="229" w:lineRule="auto"/>
              <w:ind w:left="112"/>
              <w:rPr>
                <w:sz w:val="20"/>
                <w:szCs w:val="20"/>
              </w:rPr>
            </w:pPr>
            <w:r>
              <w:rPr>
                <w:sz w:val="20"/>
                <w:szCs w:val="20"/>
              </w:rPr>
              <w:t>物</w:t>
            </w:r>
          </w:p>
          <w:p w14:paraId="264210C6">
            <w:pPr>
              <w:pStyle w:val="6"/>
              <w:spacing w:before="23" w:line="230" w:lineRule="auto"/>
              <w:ind w:left="125"/>
              <w:rPr>
                <w:sz w:val="20"/>
                <w:szCs w:val="20"/>
              </w:rPr>
            </w:pPr>
            <w:r>
              <w:rPr>
                <w:sz w:val="20"/>
                <w:szCs w:val="20"/>
              </w:rPr>
              <w:t>削</w:t>
            </w:r>
          </w:p>
          <w:p w14:paraId="07DC2551">
            <w:pPr>
              <w:pStyle w:val="6"/>
              <w:spacing w:before="25" w:line="229" w:lineRule="auto"/>
              <w:ind w:left="112"/>
              <w:rPr>
                <w:sz w:val="20"/>
                <w:szCs w:val="20"/>
              </w:rPr>
            </w:pPr>
            <w:r>
              <w:rPr>
                <w:sz w:val="20"/>
                <w:szCs w:val="20"/>
              </w:rPr>
              <w:t>减</w:t>
            </w:r>
          </w:p>
          <w:p w14:paraId="47F1B0E0">
            <w:pPr>
              <w:spacing w:before="41" w:line="199"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p w14:paraId="1EE1EAF1">
            <w:pPr>
              <w:pStyle w:val="6"/>
              <w:spacing w:before="33" w:line="228" w:lineRule="auto"/>
              <w:ind w:left="121"/>
              <w:rPr>
                <w:sz w:val="20"/>
                <w:szCs w:val="20"/>
              </w:rPr>
            </w:pPr>
            <w:r>
              <w:rPr>
                <w:sz w:val="20"/>
                <w:szCs w:val="20"/>
              </w:rPr>
              <w:t>替</w:t>
            </w:r>
          </w:p>
          <w:p w14:paraId="6D19E05F">
            <w:pPr>
              <w:pStyle w:val="6"/>
              <w:spacing w:before="24" w:line="228" w:lineRule="auto"/>
              <w:ind w:left="111"/>
              <w:rPr>
                <w:sz w:val="20"/>
                <w:szCs w:val="20"/>
              </w:rPr>
            </w:pPr>
            <w:r>
              <w:rPr>
                <w:spacing w:val="1"/>
                <w:sz w:val="20"/>
                <w:szCs w:val="20"/>
              </w:rPr>
              <w:t>代</w:t>
            </w:r>
          </w:p>
          <w:p w14:paraId="4C5B270D">
            <w:pPr>
              <w:pStyle w:val="6"/>
              <w:spacing w:before="27" w:line="231" w:lineRule="auto"/>
              <w:ind w:left="113"/>
              <w:rPr>
                <w:sz w:val="20"/>
                <w:szCs w:val="20"/>
              </w:rPr>
            </w:pPr>
            <w:r>
              <w:rPr>
                <w:sz w:val="20"/>
                <w:szCs w:val="20"/>
              </w:rPr>
              <w:t>要</w:t>
            </w:r>
          </w:p>
          <w:p w14:paraId="1274B999">
            <w:pPr>
              <w:pStyle w:val="6"/>
              <w:spacing w:before="23" w:line="216" w:lineRule="auto"/>
              <w:ind w:left="113"/>
              <w:rPr>
                <w:sz w:val="20"/>
                <w:szCs w:val="20"/>
              </w:rPr>
            </w:pPr>
            <w:r>
              <w:rPr>
                <w:sz w:val="20"/>
                <w:szCs w:val="20"/>
              </w:rPr>
              <w:t>求</w:t>
            </w:r>
          </w:p>
        </w:tc>
        <w:tc>
          <w:tcPr>
            <w:tcW w:w="3411" w:type="dxa"/>
            <w:vAlign w:val="top"/>
          </w:tcPr>
          <w:p w14:paraId="2E2301EA">
            <w:pPr>
              <w:spacing w:line="278" w:lineRule="auto"/>
              <w:rPr>
                <w:rFonts w:ascii="Arial"/>
                <w:sz w:val="21"/>
              </w:rPr>
            </w:pPr>
          </w:p>
          <w:p w14:paraId="3CABFB4B">
            <w:pPr>
              <w:spacing w:line="278" w:lineRule="auto"/>
              <w:rPr>
                <w:rFonts w:ascii="Arial"/>
                <w:sz w:val="21"/>
              </w:rPr>
            </w:pPr>
          </w:p>
          <w:p w14:paraId="39462850">
            <w:pPr>
              <w:spacing w:line="278" w:lineRule="auto"/>
              <w:rPr>
                <w:rFonts w:ascii="Arial"/>
                <w:sz w:val="21"/>
              </w:rPr>
            </w:pPr>
          </w:p>
          <w:p w14:paraId="5919C4F6">
            <w:pPr>
              <w:pStyle w:val="6"/>
              <w:spacing w:before="65" w:line="252" w:lineRule="auto"/>
              <w:ind w:left="111" w:right="153" w:firstLine="28"/>
              <w:jc w:val="both"/>
              <w:rPr>
                <w:sz w:val="20"/>
                <w:szCs w:val="20"/>
              </w:rPr>
            </w:pPr>
            <w:r>
              <w:rPr>
                <w:spacing w:val="3"/>
                <w:sz w:val="20"/>
                <w:szCs w:val="20"/>
              </w:rPr>
              <w:t>〔</w:t>
            </w:r>
            <w:r>
              <w:rPr>
                <w:rFonts w:ascii="Times New Roman" w:hAnsi="Times New Roman" w:eastAsia="Times New Roman" w:cs="Times New Roman"/>
                <w:spacing w:val="3"/>
                <w:sz w:val="20"/>
                <w:szCs w:val="20"/>
              </w:rPr>
              <w:t>A2.</w:t>
            </w:r>
            <w:r>
              <w:rPr>
                <w:rFonts w:ascii="Times New Roman" w:hAnsi="Times New Roman" w:eastAsia="Times New Roman" w:cs="Times New Roman"/>
                <w:spacing w:val="-17"/>
                <w:sz w:val="20"/>
                <w:szCs w:val="20"/>
              </w:rPr>
              <w:t xml:space="preserve"> </w:t>
            </w:r>
            <w:r>
              <w:rPr>
                <w:rFonts w:ascii="Times New Roman" w:hAnsi="Times New Roman" w:eastAsia="Times New Roman" w:cs="Times New Roman"/>
                <w:spacing w:val="3"/>
                <w:sz w:val="20"/>
                <w:szCs w:val="20"/>
              </w:rPr>
              <w:t>1-</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3"/>
                <w:sz w:val="20"/>
                <w:szCs w:val="20"/>
              </w:rPr>
              <w:t>1</w:t>
            </w:r>
            <w:r>
              <w:rPr>
                <w:spacing w:val="3"/>
                <w:sz w:val="20"/>
                <w:szCs w:val="20"/>
              </w:rPr>
              <w:t>〕新、改、扩建重点行业</w:t>
            </w:r>
            <w:r>
              <w:rPr>
                <w:spacing w:val="7"/>
                <w:sz w:val="20"/>
                <w:szCs w:val="20"/>
              </w:rPr>
              <w:t>建设项目应符合“三线一单</w:t>
            </w:r>
            <w:r>
              <w:rPr>
                <w:spacing w:val="-65"/>
                <w:sz w:val="20"/>
                <w:szCs w:val="20"/>
              </w:rPr>
              <w:t xml:space="preserve"> </w:t>
            </w:r>
            <w:r>
              <w:rPr>
                <w:spacing w:val="7"/>
                <w:sz w:val="20"/>
                <w:szCs w:val="20"/>
              </w:rPr>
              <w:t>”、产</w:t>
            </w:r>
            <w:r>
              <w:rPr>
                <w:spacing w:val="9"/>
                <w:sz w:val="20"/>
                <w:szCs w:val="20"/>
              </w:rPr>
              <w:t>业政策、区域环评、规划环评和行业环境准入管控要求。重点区域的新、改、扩建重点行业建设项目应遵循重点重金属污染物排放“减量</w:t>
            </w:r>
            <w:r>
              <w:rPr>
                <w:spacing w:val="1"/>
                <w:sz w:val="20"/>
                <w:szCs w:val="20"/>
              </w:rPr>
              <w:t>替代</w:t>
            </w:r>
            <w:r>
              <w:rPr>
                <w:spacing w:val="-66"/>
                <w:sz w:val="20"/>
                <w:szCs w:val="20"/>
              </w:rPr>
              <w:t xml:space="preserve"> </w:t>
            </w:r>
            <w:r>
              <w:rPr>
                <w:spacing w:val="1"/>
                <w:sz w:val="20"/>
                <w:szCs w:val="20"/>
              </w:rPr>
              <w:t>”原则。</w:t>
            </w:r>
          </w:p>
        </w:tc>
        <w:tc>
          <w:tcPr>
            <w:tcW w:w="2177" w:type="dxa"/>
            <w:vAlign w:val="top"/>
          </w:tcPr>
          <w:p w14:paraId="3226CB44">
            <w:pPr>
              <w:spacing w:line="242" w:lineRule="auto"/>
              <w:rPr>
                <w:rFonts w:ascii="Arial"/>
                <w:sz w:val="21"/>
              </w:rPr>
            </w:pPr>
          </w:p>
          <w:p w14:paraId="6E58A95F">
            <w:pPr>
              <w:spacing w:line="242" w:lineRule="auto"/>
              <w:rPr>
                <w:rFonts w:ascii="Arial"/>
                <w:sz w:val="21"/>
              </w:rPr>
            </w:pPr>
          </w:p>
          <w:p w14:paraId="6C012F35">
            <w:pPr>
              <w:spacing w:line="243" w:lineRule="auto"/>
              <w:rPr>
                <w:rFonts w:ascii="Arial"/>
                <w:sz w:val="21"/>
              </w:rPr>
            </w:pPr>
          </w:p>
          <w:p w14:paraId="149EAD1A">
            <w:pPr>
              <w:spacing w:line="243" w:lineRule="auto"/>
              <w:rPr>
                <w:rFonts w:ascii="Arial"/>
                <w:sz w:val="21"/>
              </w:rPr>
            </w:pPr>
          </w:p>
          <w:p w14:paraId="0F63B2DC">
            <w:pPr>
              <w:pStyle w:val="6"/>
              <w:spacing w:before="65" w:line="252" w:lineRule="auto"/>
              <w:ind w:left="112" w:right="177" w:firstLine="1"/>
              <w:jc w:val="both"/>
              <w:rPr>
                <w:sz w:val="20"/>
                <w:szCs w:val="20"/>
              </w:rPr>
            </w:pPr>
            <w:r>
              <w:rPr>
                <w:spacing w:val="8"/>
                <w:sz w:val="20"/>
                <w:szCs w:val="20"/>
              </w:rPr>
              <w:t>本项目符合“三线一</w:t>
            </w:r>
            <w:r>
              <w:rPr>
                <w:spacing w:val="5"/>
                <w:sz w:val="20"/>
                <w:szCs w:val="20"/>
              </w:rPr>
              <w:t>单</w:t>
            </w:r>
            <w:r>
              <w:rPr>
                <w:spacing w:val="-65"/>
                <w:sz w:val="20"/>
                <w:szCs w:val="20"/>
              </w:rPr>
              <w:t xml:space="preserve"> </w:t>
            </w:r>
            <w:r>
              <w:rPr>
                <w:spacing w:val="5"/>
                <w:sz w:val="20"/>
                <w:szCs w:val="20"/>
              </w:rPr>
              <w:t>”、产业政策、规</w:t>
            </w:r>
            <w:r>
              <w:rPr>
                <w:spacing w:val="9"/>
                <w:sz w:val="20"/>
                <w:szCs w:val="20"/>
              </w:rPr>
              <w:t>划环评和行业环境准入相关管控要求。项目不涉及重金属污染</w:t>
            </w:r>
            <w:r>
              <w:rPr>
                <w:sz w:val="20"/>
                <w:szCs w:val="20"/>
              </w:rPr>
              <w:t>物。</w:t>
            </w:r>
          </w:p>
        </w:tc>
        <w:tc>
          <w:tcPr>
            <w:tcW w:w="723" w:type="dxa"/>
            <w:vAlign w:val="top"/>
          </w:tcPr>
          <w:p w14:paraId="433357E0">
            <w:pPr>
              <w:spacing w:line="274" w:lineRule="auto"/>
              <w:rPr>
                <w:rFonts w:ascii="Arial"/>
                <w:sz w:val="21"/>
              </w:rPr>
            </w:pPr>
          </w:p>
          <w:p w14:paraId="05004F6A">
            <w:pPr>
              <w:spacing w:line="274" w:lineRule="auto"/>
              <w:rPr>
                <w:rFonts w:ascii="Arial"/>
                <w:sz w:val="21"/>
              </w:rPr>
            </w:pPr>
          </w:p>
          <w:p w14:paraId="02FCC270">
            <w:pPr>
              <w:spacing w:line="275" w:lineRule="auto"/>
              <w:rPr>
                <w:rFonts w:ascii="Arial"/>
                <w:sz w:val="21"/>
              </w:rPr>
            </w:pPr>
          </w:p>
          <w:p w14:paraId="2EDC28DF">
            <w:pPr>
              <w:spacing w:line="275" w:lineRule="auto"/>
              <w:rPr>
                <w:rFonts w:ascii="Arial"/>
                <w:sz w:val="21"/>
              </w:rPr>
            </w:pPr>
          </w:p>
          <w:p w14:paraId="42A91722">
            <w:pPr>
              <w:spacing w:line="275" w:lineRule="auto"/>
              <w:rPr>
                <w:rFonts w:ascii="Arial"/>
                <w:sz w:val="21"/>
              </w:rPr>
            </w:pPr>
          </w:p>
          <w:p w14:paraId="0C4CCAD8">
            <w:pPr>
              <w:spacing w:line="275" w:lineRule="auto"/>
              <w:rPr>
                <w:rFonts w:ascii="Arial"/>
                <w:sz w:val="21"/>
              </w:rPr>
            </w:pPr>
          </w:p>
          <w:p w14:paraId="69833BBD">
            <w:pPr>
              <w:pStyle w:val="6"/>
              <w:spacing w:before="65" w:line="228" w:lineRule="auto"/>
              <w:ind w:left="122"/>
              <w:rPr>
                <w:sz w:val="20"/>
                <w:szCs w:val="20"/>
              </w:rPr>
            </w:pPr>
            <w:r>
              <w:rPr>
                <w:spacing w:val="3"/>
                <w:sz w:val="20"/>
                <w:szCs w:val="20"/>
              </w:rPr>
              <w:t>符合</w:t>
            </w:r>
          </w:p>
        </w:tc>
      </w:tr>
      <w:tr w14:paraId="7D097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4" w:hRule="atLeast"/>
        </w:trPr>
        <w:tc>
          <w:tcPr>
            <w:tcW w:w="1863" w:type="dxa"/>
            <w:vMerge w:val="continue"/>
            <w:tcBorders>
              <w:top w:val="nil"/>
              <w:bottom w:val="nil"/>
            </w:tcBorders>
            <w:vAlign w:val="top"/>
          </w:tcPr>
          <w:p w14:paraId="26881A86">
            <w:pPr>
              <w:rPr>
                <w:rFonts w:ascii="Arial"/>
                <w:sz w:val="21"/>
              </w:rPr>
            </w:pPr>
          </w:p>
        </w:tc>
        <w:tc>
          <w:tcPr>
            <w:tcW w:w="425" w:type="dxa"/>
            <w:vMerge w:val="continue"/>
            <w:tcBorders>
              <w:top w:val="nil"/>
              <w:bottom w:val="nil"/>
            </w:tcBorders>
            <w:vAlign w:val="top"/>
          </w:tcPr>
          <w:p w14:paraId="73CD3D4B">
            <w:pPr>
              <w:rPr>
                <w:rFonts w:ascii="Arial"/>
                <w:sz w:val="21"/>
              </w:rPr>
            </w:pPr>
          </w:p>
        </w:tc>
        <w:tc>
          <w:tcPr>
            <w:tcW w:w="358" w:type="dxa"/>
            <w:vMerge w:val="restart"/>
            <w:tcBorders>
              <w:bottom w:val="nil"/>
            </w:tcBorders>
            <w:vAlign w:val="top"/>
          </w:tcPr>
          <w:p w14:paraId="6AECAD7E">
            <w:pPr>
              <w:spacing w:line="251" w:lineRule="auto"/>
              <w:rPr>
                <w:rFonts w:ascii="Arial"/>
                <w:sz w:val="21"/>
              </w:rPr>
            </w:pPr>
          </w:p>
          <w:p w14:paraId="6CA3F561">
            <w:pPr>
              <w:spacing w:line="252" w:lineRule="auto"/>
              <w:rPr>
                <w:rFonts w:ascii="Arial"/>
                <w:sz w:val="21"/>
              </w:rPr>
            </w:pPr>
          </w:p>
          <w:p w14:paraId="4C2EBAC0">
            <w:pPr>
              <w:spacing w:line="252" w:lineRule="auto"/>
              <w:rPr>
                <w:rFonts w:ascii="Arial"/>
                <w:sz w:val="21"/>
              </w:rPr>
            </w:pPr>
          </w:p>
          <w:p w14:paraId="1EC4A184">
            <w:pPr>
              <w:spacing w:line="252" w:lineRule="auto"/>
              <w:rPr>
                <w:rFonts w:ascii="Arial"/>
                <w:sz w:val="21"/>
              </w:rPr>
            </w:pPr>
          </w:p>
          <w:p w14:paraId="4E268EB9">
            <w:pPr>
              <w:spacing w:before="58"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3A473F7F">
            <w:pPr>
              <w:spacing w:before="55" w:line="195" w:lineRule="auto"/>
              <w:ind w:left="12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p w14:paraId="471B2F2F">
            <w:pPr>
              <w:spacing w:before="176" w:line="63" w:lineRule="exact"/>
              <w:ind w:left="164"/>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w:t>
            </w:r>
          </w:p>
          <w:p w14:paraId="10C2844D">
            <w:pPr>
              <w:pStyle w:val="6"/>
              <w:spacing w:before="59" w:line="249" w:lineRule="auto"/>
              <w:ind w:left="111" w:right="39" w:firstLine="42"/>
              <w:jc w:val="both"/>
              <w:rPr>
                <w:sz w:val="20"/>
                <w:szCs w:val="20"/>
              </w:rPr>
            </w:pPr>
            <w:r>
              <w:rPr>
                <w:rFonts w:ascii="Times New Roman" w:hAnsi="Times New Roman" w:eastAsia="Times New Roman" w:cs="Times New Roman"/>
                <w:sz w:val="20"/>
                <w:szCs w:val="20"/>
              </w:rPr>
              <w:t>2</w:t>
            </w:r>
            <w:r>
              <w:rPr>
                <w:spacing w:val="1"/>
                <w:sz w:val="20"/>
                <w:szCs w:val="20"/>
              </w:rPr>
              <w:t>污染物控制措施要求</w:t>
            </w:r>
          </w:p>
        </w:tc>
        <w:tc>
          <w:tcPr>
            <w:tcW w:w="3411" w:type="dxa"/>
            <w:vAlign w:val="top"/>
          </w:tcPr>
          <w:p w14:paraId="637D3347">
            <w:pPr>
              <w:spacing w:line="296" w:lineRule="auto"/>
              <w:rPr>
                <w:rFonts w:ascii="Arial"/>
                <w:sz w:val="21"/>
              </w:rPr>
            </w:pPr>
          </w:p>
          <w:p w14:paraId="759E6FBB">
            <w:pPr>
              <w:spacing w:line="296" w:lineRule="auto"/>
              <w:rPr>
                <w:rFonts w:ascii="Arial"/>
                <w:sz w:val="21"/>
              </w:rPr>
            </w:pPr>
          </w:p>
          <w:p w14:paraId="494B573A">
            <w:pPr>
              <w:spacing w:line="296" w:lineRule="auto"/>
              <w:rPr>
                <w:rFonts w:ascii="Arial"/>
                <w:sz w:val="21"/>
              </w:rPr>
            </w:pPr>
          </w:p>
          <w:p w14:paraId="6E686D58">
            <w:pPr>
              <w:spacing w:line="296" w:lineRule="auto"/>
              <w:rPr>
                <w:rFonts w:ascii="Arial"/>
                <w:sz w:val="21"/>
              </w:rPr>
            </w:pPr>
          </w:p>
          <w:p w14:paraId="56A42258">
            <w:pPr>
              <w:pStyle w:val="6"/>
              <w:spacing w:before="65" w:line="251" w:lineRule="auto"/>
              <w:ind w:left="110" w:right="107" w:firstLine="29"/>
              <w:jc w:val="both"/>
              <w:rPr>
                <w:sz w:val="20"/>
                <w:szCs w:val="20"/>
              </w:rPr>
            </w:pPr>
            <w:r>
              <w:rPr>
                <w:spacing w:val="6"/>
                <w:sz w:val="20"/>
                <w:szCs w:val="20"/>
              </w:rPr>
              <w:t>〔</w:t>
            </w:r>
            <w:r>
              <w:rPr>
                <w:rFonts w:ascii="Times New Roman" w:hAnsi="Times New Roman" w:eastAsia="Times New Roman" w:cs="Times New Roman"/>
                <w:spacing w:val="6"/>
                <w:sz w:val="20"/>
                <w:szCs w:val="20"/>
              </w:rPr>
              <w:t>A2.2-4</w:t>
            </w:r>
            <w:r>
              <w:rPr>
                <w:spacing w:val="6"/>
                <w:sz w:val="20"/>
                <w:szCs w:val="20"/>
              </w:rPr>
              <w:t>〕强化用水定额管理。推</w:t>
            </w:r>
            <w:r>
              <w:rPr>
                <w:spacing w:val="9"/>
                <w:sz w:val="20"/>
                <w:szCs w:val="20"/>
              </w:rPr>
              <w:t>进地下水超采综合治理。开展河湖</w:t>
            </w:r>
            <w:r>
              <w:rPr>
                <w:spacing w:val="3"/>
                <w:sz w:val="20"/>
                <w:szCs w:val="20"/>
              </w:rPr>
              <w:t>生态流量</w:t>
            </w:r>
            <w:r>
              <w:rPr>
                <w:rFonts w:ascii="Times New Roman" w:hAnsi="Times New Roman" w:eastAsia="Times New Roman" w:cs="Times New Roman"/>
                <w:spacing w:val="3"/>
                <w:sz w:val="20"/>
                <w:szCs w:val="20"/>
              </w:rPr>
              <w:t>(</w:t>
            </w:r>
            <w:r>
              <w:rPr>
                <w:spacing w:val="3"/>
                <w:sz w:val="20"/>
                <w:szCs w:val="20"/>
              </w:rPr>
              <w:t>水量</w:t>
            </w:r>
            <w:r>
              <w:rPr>
                <w:rFonts w:ascii="Times New Roman" w:hAnsi="Times New Roman" w:eastAsia="Times New Roman" w:cs="Times New Roman"/>
                <w:spacing w:val="3"/>
                <w:sz w:val="20"/>
                <w:szCs w:val="20"/>
              </w:rPr>
              <w:t>)</w:t>
            </w:r>
            <w:r>
              <w:rPr>
                <w:spacing w:val="3"/>
                <w:sz w:val="20"/>
                <w:szCs w:val="20"/>
              </w:rPr>
              <w:t>确定工作，强化生态</w:t>
            </w:r>
            <w:r>
              <w:rPr>
                <w:spacing w:val="6"/>
                <w:sz w:val="20"/>
                <w:szCs w:val="20"/>
              </w:rPr>
              <w:t>用水保障。</w:t>
            </w:r>
          </w:p>
        </w:tc>
        <w:tc>
          <w:tcPr>
            <w:tcW w:w="2177" w:type="dxa"/>
            <w:vAlign w:val="top"/>
          </w:tcPr>
          <w:p w14:paraId="0C328302">
            <w:pPr>
              <w:pStyle w:val="6"/>
              <w:spacing w:before="34" w:line="251" w:lineRule="auto"/>
              <w:ind w:left="112" w:right="177" w:firstLine="1"/>
              <w:rPr>
                <w:sz w:val="20"/>
                <w:szCs w:val="20"/>
              </w:rPr>
            </w:pPr>
            <w:r>
              <w:rPr>
                <w:spacing w:val="8"/>
                <w:sz w:val="20"/>
                <w:szCs w:val="20"/>
              </w:rPr>
              <w:t>本项目生产过程中不</w:t>
            </w:r>
            <w:r>
              <w:rPr>
                <w:spacing w:val="9"/>
                <w:sz w:val="20"/>
                <w:szCs w:val="20"/>
              </w:rPr>
              <w:t>产生废水；车辆冲洗废水经隔油沉淀池处</w:t>
            </w:r>
            <w:r>
              <w:rPr>
                <w:spacing w:val="8"/>
                <w:sz w:val="20"/>
                <w:szCs w:val="20"/>
              </w:rPr>
              <w:t>理后回用于车辆冲</w:t>
            </w:r>
          </w:p>
          <w:p w14:paraId="2F42F920">
            <w:pPr>
              <w:pStyle w:val="6"/>
              <w:spacing w:before="3" w:line="247" w:lineRule="auto"/>
              <w:ind w:left="112" w:right="53"/>
              <w:rPr>
                <w:sz w:val="20"/>
                <w:szCs w:val="20"/>
              </w:rPr>
            </w:pPr>
            <w:r>
              <w:rPr>
                <w:spacing w:val="9"/>
                <w:sz w:val="20"/>
                <w:szCs w:val="20"/>
              </w:rPr>
              <w:t>洗，不外排；洗砂废</w:t>
            </w:r>
            <w:r>
              <w:rPr>
                <w:spacing w:val="8"/>
                <w:sz w:val="20"/>
                <w:szCs w:val="20"/>
              </w:rPr>
              <w:t>水经沉淀池处理后回用不外排；雨季矿坑集水经收集后用于矿</w:t>
            </w:r>
            <w:r>
              <w:rPr>
                <w:sz w:val="20"/>
                <w:szCs w:val="20"/>
              </w:rPr>
              <w:t>区洒水降尘，不外排；</w:t>
            </w:r>
            <w:r>
              <w:rPr>
                <w:spacing w:val="8"/>
                <w:sz w:val="20"/>
                <w:szCs w:val="20"/>
              </w:rPr>
              <w:t>生活污水由化粪池集中收集后由吸污泵车运至红沙泉一号矿生</w:t>
            </w:r>
            <w:r>
              <w:rPr>
                <w:spacing w:val="7"/>
                <w:sz w:val="20"/>
                <w:szCs w:val="20"/>
              </w:rPr>
              <w:t>活污水处理站处理。</w:t>
            </w:r>
          </w:p>
        </w:tc>
        <w:tc>
          <w:tcPr>
            <w:tcW w:w="723" w:type="dxa"/>
            <w:vAlign w:val="top"/>
          </w:tcPr>
          <w:p w14:paraId="29B92918">
            <w:pPr>
              <w:spacing w:line="264" w:lineRule="auto"/>
              <w:rPr>
                <w:rFonts w:ascii="Arial"/>
                <w:sz w:val="21"/>
              </w:rPr>
            </w:pPr>
          </w:p>
          <w:p w14:paraId="1841F6CA">
            <w:pPr>
              <w:spacing w:line="265" w:lineRule="auto"/>
              <w:rPr>
                <w:rFonts w:ascii="Arial"/>
                <w:sz w:val="21"/>
              </w:rPr>
            </w:pPr>
          </w:p>
          <w:p w14:paraId="2559FC81">
            <w:pPr>
              <w:spacing w:line="265" w:lineRule="auto"/>
              <w:rPr>
                <w:rFonts w:ascii="Arial"/>
                <w:sz w:val="21"/>
              </w:rPr>
            </w:pPr>
          </w:p>
          <w:p w14:paraId="2EA222B5">
            <w:pPr>
              <w:spacing w:line="265" w:lineRule="auto"/>
              <w:rPr>
                <w:rFonts w:ascii="Arial"/>
                <w:sz w:val="21"/>
              </w:rPr>
            </w:pPr>
          </w:p>
          <w:p w14:paraId="3D60BE8E">
            <w:pPr>
              <w:spacing w:line="265" w:lineRule="auto"/>
              <w:rPr>
                <w:rFonts w:ascii="Arial"/>
                <w:sz w:val="21"/>
              </w:rPr>
            </w:pPr>
          </w:p>
          <w:p w14:paraId="0FCC81A3">
            <w:pPr>
              <w:spacing w:line="265" w:lineRule="auto"/>
              <w:rPr>
                <w:rFonts w:ascii="Arial"/>
                <w:sz w:val="21"/>
              </w:rPr>
            </w:pPr>
          </w:p>
          <w:p w14:paraId="40064544">
            <w:pPr>
              <w:pStyle w:val="6"/>
              <w:spacing w:before="65" w:line="228" w:lineRule="auto"/>
              <w:ind w:left="122"/>
              <w:rPr>
                <w:sz w:val="20"/>
                <w:szCs w:val="20"/>
              </w:rPr>
            </w:pPr>
            <w:r>
              <w:rPr>
                <w:spacing w:val="3"/>
                <w:sz w:val="20"/>
                <w:szCs w:val="20"/>
              </w:rPr>
              <w:t>符合</w:t>
            </w:r>
          </w:p>
        </w:tc>
      </w:tr>
      <w:tr w14:paraId="35418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1" w:hRule="atLeast"/>
        </w:trPr>
        <w:tc>
          <w:tcPr>
            <w:tcW w:w="1863" w:type="dxa"/>
            <w:vMerge w:val="continue"/>
            <w:tcBorders>
              <w:top w:val="nil"/>
              <w:bottom w:val="nil"/>
            </w:tcBorders>
            <w:vAlign w:val="top"/>
          </w:tcPr>
          <w:p w14:paraId="009CFCA9">
            <w:pPr>
              <w:rPr>
                <w:rFonts w:ascii="Arial"/>
                <w:sz w:val="21"/>
              </w:rPr>
            </w:pPr>
          </w:p>
        </w:tc>
        <w:tc>
          <w:tcPr>
            <w:tcW w:w="425" w:type="dxa"/>
            <w:vMerge w:val="continue"/>
            <w:tcBorders>
              <w:top w:val="nil"/>
            </w:tcBorders>
            <w:vAlign w:val="top"/>
          </w:tcPr>
          <w:p w14:paraId="79A5F9D1">
            <w:pPr>
              <w:rPr>
                <w:rFonts w:ascii="Arial"/>
                <w:sz w:val="21"/>
              </w:rPr>
            </w:pPr>
          </w:p>
        </w:tc>
        <w:tc>
          <w:tcPr>
            <w:tcW w:w="358" w:type="dxa"/>
            <w:vMerge w:val="continue"/>
            <w:tcBorders>
              <w:top w:val="nil"/>
            </w:tcBorders>
            <w:vAlign w:val="top"/>
          </w:tcPr>
          <w:p w14:paraId="2E1EBDEE">
            <w:pPr>
              <w:rPr>
                <w:rFonts w:ascii="Arial"/>
                <w:sz w:val="21"/>
              </w:rPr>
            </w:pPr>
          </w:p>
        </w:tc>
        <w:tc>
          <w:tcPr>
            <w:tcW w:w="3411" w:type="dxa"/>
            <w:vAlign w:val="top"/>
          </w:tcPr>
          <w:p w14:paraId="6393CB52">
            <w:pPr>
              <w:pStyle w:val="6"/>
              <w:spacing w:before="35" w:line="246" w:lineRule="auto"/>
              <w:ind w:left="111" w:right="29" w:firstLine="28"/>
              <w:jc w:val="both"/>
              <w:rPr>
                <w:sz w:val="20"/>
                <w:szCs w:val="20"/>
              </w:rPr>
            </w:pPr>
            <w:r>
              <w:rPr>
                <w:spacing w:val="6"/>
                <w:sz w:val="20"/>
                <w:szCs w:val="20"/>
              </w:rPr>
              <w:t>〔</w:t>
            </w:r>
            <w:r>
              <w:rPr>
                <w:rFonts w:ascii="Times New Roman" w:hAnsi="Times New Roman" w:eastAsia="Times New Roman" w:cs="Times New Roman"/>
                <w:spacing w:val="6"/>
                <w:sz w:val="20"/>
                <w:szCs w:val="20"/>
              </w:rPr>
              <w:t>A2.2-6</w:t>
            </w:r>
            <w:r>
              <w:rPr>
                <w:spacing w:val="6"/>
                <w:sz w:val="20"/>
                <w:szCs w:val="20"/>
              </w:rPr>
              <w:t>〕推进地表水与地下水协</w:t>
            </w:r>
            <w:r>
              <w:rPr>
                <w:spacing w:val="9"/>
                <w:sz w:val="20"/>
                <w:szCs w:val="20"/>
              </w:rPr>
              <w:t>同防治。以傍河型地下水饮用水水源为重点，防范受污染河段侧渗和垂直补给对地下水污染。加强化学品生产企业、工业聚集区、矿山开</w:t>
            </w:r>
            <w:r>
              <w:rPr>
                <w:spacing w:val="-1"/>
                <w:sz w:val="20"/>
                <w:szCs w:val="20"/>
              </w:rPr>
              <w:t>采区等污染源的地表、地下协同防治</w:t>
            </w:r>
            <w:r>
              <w:rPr>
                <w:spacing w:val="-8"/>
                <w:sz w:val="20"/>
                <w:szCs w:val="20"/>
              </w:rPr>
              <w:t>与环境风险管控。加强工业污染防治。</w:t>
            </w:r>
          </w:p>
        </w:tc>
        <w:tc>
          <w:tcPr>
            <w:tcW w:w="2177" w:type="dxa"/>
            <w:vAlign w:val="top"/>
          </w:tcPr>
          <w:p w14:paraId="5ED879DA">
            <w:pPr>
              <w:pStyle w:val="6"/>
              <w:spacing w:before="306" w:line="227" w:lineRule="auto"/>
              <w:ind w:left="114"/>
              <w:rPr>
                <w:sz w:val="20"/>
                <w:szCs w:val="20"/>
              </w:rPr>
            </w:pPr>
            <w:r>
              <w:rPr>
                <w:spacing w:val="8"/>
                <w:sz w:val="20"/>
                <w:szCs w:val="20"/>
              </w:rPr>
              <w:t>本项目周边无地表</w:t>
            </w:r>
          </w:p>
          <w:p w14:paraId="5FCD5DA8">
            <w:pPr>
              <w:pStyle w:val="6"/>
              <w:spacing w:before="23" w:line="253" w:lineRule="auto"/>
              <w:ind w:left="114" w:right="177" w:firstLine="1"/>
              <w:rPr>
                <w:sz w:val="20"/>
                <w:szCs w:val="20"/>
              </w:rPr>
            </w:pPr>
            <w:r>
              <w:rPr>
                <w:spacing w:val="8"/>
                <w:sz w:val="20"/>
                <w:szCs w:val="20"/>
              </w:rPr>
              <w:t>水，不与地表水产生水力联系。项目采取严格的污染防治措施</w:t>
            </w:r>
            <w:r>
              <w:rPr>
                <w:spacing w:val="7"/>
                <w:sz w:val="20"/>
                <w:szCs w:val="20"/>
              </w:rPr>
              <w:t>防止地下水污染。</w:t>
            </w:r>
          </w:p>
        </w:tc>
        <w:tc>
          <w:tcPr>
            <w:tcW w:w="723" w:type="dxa"/>
            <w:vAlign w:val="top"/>
          </w:tcPr>
          <w:p w14:paraId="453A6D79">
            <w:pPr>
              <w:spacing w:line="260" w:lineRule="auto"/>
              <w:rPr>
                <w:rFonts w:ascii="Arial"/>
                <w:sz w:val="21"/>
              </w:rPr>
            </w:pPr>
          </w:p>
          <w:p w14:paraId="57868C42">
            <w:pPr>
              <w:spacing w:line="260" w:lineRule="auto"/>
              <w:rPr>
                <w:rFonts w:ascii="Arial"/>
                <w:sz w:val="21"/>
              </w:rPr>
            </w:pPr>
          </w:p>
          <w:p w14:paraId="33ED1AF2">
            <w:pPr>
              <w:spacing w:line="260" w:lineRule="auto"/>
              <w:rPr>
                <w:rFonts w:ascii="Arial"/>
                <w:sz w:val="21"/>
              </w:rPr>
            </w:pPr>
          </w:p>
          <w:p w14:paraId="2B27F7F4">
            <w:pPr>
              <w:pStyle w:val="6"/>
              <w:spacing w:before="65" w:line="228" w:lineRule="auto"/>
              <w:ind w:left="122"/>
              <w:rPr>
                <w:sz w:val="20"/>
                <w:szCs w:val="20"/>
              </w:rPr>
            </w:pPr>
            <w:r>
              <w:rPr>
                <w:spacing w:val="3"/>
                <w:sz w:val="20"/>
                <w:szCs w:val="20"/>
              </w:rPr>
              <w:t>符合</w:t>
            </w:r>
          </w:p>
        </w:tc>
      </w:tr>
      <w:tr w14:paraId="07FE0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9" w:hRule="atLeast"/>
        </w:trPr>
        <w:tc>
          <w:tcPr>
            <w:tcW w:w="1863" w:type="dxa"/>
            <w:vMerge w:val="continue"/>
            <w:tcBorders>
              <w:top w:val="nil"/>
            </w:tcBorders>
            <w:vAlign w:val="top"/>
          </w:tcPr>
          <w:p w14:paraId="59CE481D">
            <w:pPr>
              <w:rPr>
                <w:rFonts w:ascii="Arial"/>
                <w:sz w:val="21"/>
              </w:rPr>
            </w:pPr>
          </w:p>
        </w:tc>
        <w:tc>
          <w:tcPr>
            <w:tcW w:w="425" w:type="dxa"/>
            <w:vAlign w:val="top"/>
          </w:tcPr>
          <w:p w14:paraId="2A40A2AD">
            <w:pPr>
              <w:spacing w:line="280" w:lineRule="auto"/>
              <w:rPr>
                <w:rFonts w:ascii="Arial"/>
                <w:sz w:val="21"/>
              </w:rPr>
            </w:pPr>
          </w:p>
          <w:p w14:paraId="5A54676B">
            <w:pPr>
              <w:spacing w:line="280" w:lineRule="auto"/>
              <w:rPr>
                <w:rFonts w:ascii="Arial"/>
                <w:sz w:val="21"/>
              </w:rPr>
            </w:pPr>
          </w:p>
          <w:p w14:paraId="664AE1AF">
            <w:pPr>
              <w:spacing w:line="280" w:lineRule="auto"/>
              <w:rPr>
                <w:rFonts w:ascii="Arial"/>
                <w:sz w:val="21"/>
              </w:rPr>
            </w:pPr>
          </w:p>
          <w:p w14:paraId="106E134B">
            <w:pPr>
              <w:spacing w:before="57" w:line="195" w:lineRule="auto"/>
              <w:ind w:left="18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20F1E55B">
            <w:pPr>
              <w:pStyle w:val="6"/>
              <w:spacing w:before="55" w:line="248" w:lineRule="auto"/>
              <w:ind w:left="190" w:right="27" w:firstLine="39"/>
              <w:jc w:val="both"/>
              <w:rPr>
                <w:sz w:val="20"/>
                <w:szCs w:val="20"/>
              </w:rPr>
            </w:pPr>
            <w:r>
              <w:rPr>
                <w:rFonts w:ascii="Times New Roman" w:hAnsi="Times New Roman" w:eastAsia="Times New Roman" w:cs="Times New Roman"/>
                <w:spacing w:val="-5"/>
                <w:sz w:val="20"/>
                <w:szCs w:val="20"/>
              </w:rPr>
              <w:t>3</w:t>
            </w:r>
            <w:r>
              <w:rPr>
                <w:spacing w:val="1"/>
                <w:sz w:val="20"/>
                <w:szCs w:val="20"/>
              </w:rPr>
              <w:t>环境风险防控</w:t>
            </w:r>
          </w:p>
        </w:tc>
        <w:tc>
          <w:tcPr>
            <w:tcW w:w="358" w:type="dxa"/>
            <w:vAlign w:val="top"/>
          </w:tcPr>
          <w:p w14:paraId="2E87C466">
            <w:pPr>
              <w:spacing w:line="299" w:lineRule="auto"/>
              <w:rPr>
                <w:rFonts w:ascii="Arial"/>
                <w:sz w:val="21"/>
              </w:rPr>
            </w:pPr>
          </w:p>
          <w:p w14:paraId="325AC425">
            <w:pPr>
              <w:spacing w:line="300" w:lineRule="auto"/>
              <w:rPr>
                <w:rFonts w:ascii="Arial"/>
                <w:sz w:val="21"/>
              </w:rPr>
            </w:pPr>
          </w:p>
          <w:p w14:paraId="6881FBCC">
            <w:pPr>
              <w:spacing w:before="57"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08209875">
            <w:pPr>
              <w:spacing w:before="55" w:line="195" w:lineRule="auto"/>
              <w:ind w:left="131"/>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p w14:paraId="0C5840B8">
            <w:pPr>
              <w:spacing w:before="176" w:line="64" w:lineRule="exact"/>
              <w:ind w:left="164"/>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w:t>
            </w:r>
          </w:p>
          <w:p w14:paraId="6B92E412">
            <w:pPr>
              <w:pStyle w:val="6"/>
              <w:spacing w:before="58" w:line="248" w:lineRule="auto"/>
              <w:ind w:left="111" w:right="39" w:firstLine="42"/>
              <w:jc w:val="both"/>
              <w:rPr>
                <w:sz w:val="20"/>
                <w:szCs w:val="20"/>
              </w:rPr>
            </w:pPr>
            <w:r>
              <w:rPr>
                <w:rFonts w:ascii="Times New Roman" w:hAnsi="Times New Roman" w:eastAsia="Times New Roman" w:cs="Times New Roman"/>
                <w:sz w:val="20"/>
                <w:szCs w:val="20"/>
              </w:rPr>
              <w:t>2</w:t>
            </w:r>
            <w:r>
              <w:rPr>
                <w:spacing w:val="1"/>
                <w:sz w:val="20"/>
                <w:szCs w:val="20"/>
              </w:rPr>
              <w:t>联防联控要求</w:t>
            </w:r>
          </w:p>
        </w:tc>
        <w:tc>
          <w:tcPr>
            <w:tcW w:w="3411" w:type="dxa"/>
            <w:vAlign w:val="top"/>
          </w:tcPr>
          <w:p w14:paraId="2413BD7A">
            <w:pPr>
              <w:pStyle w:val="6"/>
              <w:spacing w:before="27" w:line="250" w:lineRule="auto"/>
              <w:ind w:left="111" w:right="153" w:firstLine="28"/>
              <w:rPr>
                <w:sz w:val="20"/>
                <w:szCs w:val="20"/>
              </w:rPr>
            </w:pPr>
            <w:r>
              <w:rPr>
                <w:spacing w:val="6"/>
                <w:sz w:val="20"/>
                <w:szCs w:val="20"/>
              </w:rPr>
              <w:t>〔</w:t>
            </w:r>
            <w:r>
              <w:rPr>
                <w:rFonts w:ascii="Times New Roman" w:hAnsi="Times New Roman" w:eastAsia="Times New Roman" w:cs="Times New Roman"/>
                <w:spacing w:val="6"/>
                <w:sz w:val="20"/>
                <w:szCs w:val="20"/>
              </w:rPr>
              <w:t>A3.2-3</w:t>
            </w:r>
            <w:r>
              <w:rPr>
                <w:spacing w:val="6"/>
                <w:sz w:val="20"/>
                <w:szCs w:val="20"/>
              </w:rPr>
              <w:t>〕加强新污染物多环境介</w:t>
            </w:r>
            <w:r>
              <w:rPr>
                <w:spacing w:val="9"/>
                <w:sz w:val="20"/>
                <w:szCs w:val="20"/>
              </w:rPr>
              <w:t>质协同治理。排放重点管控新污染物的企事业单位应采取污染控制措施，达到相关污染物排放标准及环</w:t>
            </w:r>
            <w:r>
              <w:rPr>
                <w:spacing w:val="8"/>
                <w:sz w:val="20"/>
                <w:szCs w:val="20"/>
              </w:rPr>
              <w:t>境质量目标要求</w:t>
            </w:r>
            <w:r>
              <w:rPr>
                <w:rFonts w:ascii="Times New Roman" w:hAnsi="Times New Roman" w:eastAsia="Times New Roman" w:cs="Times New Roman"/>
                <w:spacing w:val="8"/>
                <w:sz w:val="20"/>
                <w:szCs w:val="20"/>
              </w:rPr>
              <w:t>;</w:t>
            </w:r>
            <w:r>
              <w:rPr>
                <w:spacing w:val="8"/>
                <w:sz w:val="20"/>
                <w:szCs w:val="20"/>
              </w:rPr>
              <w:t>按照排污许可管</w:t>
            </w:r>
            <w:r>
              <w:rPr>
                <w:spacing w:val="9"/>
                <w:sz w:val="20"/>
                <w:szCs w:val="20"/>
              </w:rPr>
              <w:t>理有关要求，依法申领排污许可证或填写排污登记表，并在其中载明执行的污染控制标准要求及采取的污染控制措施。排放重点管控新污染物的企事业单位和其他生产经营者应按照相关法律法规要求，对排</w:t>
            </w:r>
            <w:r>
              <w:rPr>
                <w:spacing w:val="8"/>
                <w:sz w:val="20"/>
                <w:szCs w:val="20"/>
              </w:rPr>
              <w:t>放</w:t>
            </w:r>
            <w:r>
              <w:rPr>
                <w:rFonts w:ascii="Times New Roman" w:hAnsi="Times New Roman" w:eastAsia="Times New Roman" w:cs="Times New Roman"/>
                <w:spacing w:val="8"/>
                <w:sz w:val="20"/>
                <w:szCs w:val="20"/>
              </w:rPr>
              <w:t>(</w:t>
            </w:r>
            <w:r>
              <w:rPr>
                <w:spacing w:val="8"/>
                <w:sz w:val="20"/>
                <w:szCs w:val="20"/>
              </w:rPr>
              <w:t>污</w:t>
            </w:r>
            <w:r>
              <w:rPr>
                <w:rFonts w:ascii="Times New Roman" w:hAnsi="Times New Roman" w:eastAsia="Times New Roman" w:cs="Times New Roman"/>
                <w:spacing w:val="8"/>
                <w:sz w:val="20"/>
                <w:szCs w:val="20"/>
              </w:rPr>
              <w:t>)</w:t>
            </w:r>
            <w:r>
              <w:rPr>
                <w:spacing w:val="8"/>
                <w:sz w:val="20"/>
                <w:szCs w:val="20"/>
              </w:rPr>
              <w:t>口及其周边环境定期开展环</w:t>
            </w:r>
            <w:r>
              <w:rPr>
                <w:spacing w:val="9"/>
                <w:sz w:val="20"/>
                <w:szCs w:val="20"/>
              </w:rPr>
              <w:t>境监测，评估环境风险，排查整治环境安全隐患依法公开新污染物信</w:t>
            </w:r>
          </w:p>
        </w:tc>
        <w:tc>
          <w:tcPr>
            <w:tcW w:w="2177" w:type="dxa"/>
            <w:vAlign w:val="top"/>
          </w:tcPr>
          <w:p w14:paraId="0DE17DBC">
            <w:pPr>
              <w:spacing w:line="254" w:lineRule="auto"/>
              <w:rPr>
                <w:rFonts w:ascii="Arial"/>
                <w:sz w:val="21"/>
              </w:rPr>
            </w:pPr>
          </w:p>
          <w:p w14:paraId="3443624B">
            <w:pPr>
              <w:spacing w:line="254" w:lineRule="auto"/>
              <w:rPr>
                <w:rFonts w:ascii="Arial"/>
                <w:sz w:val="21"/>
              </w:rPr>
            </w:pPr>
          </w:p>
          <w:p w14:paraId="5AFB977A">
            <w:pPr>
              <w:pStyle w:val="6"/>
              <w:spacing w:before="65" w:line="252" w:lineRule="auto"/>
              <w:ind w:left="112" w:right="177" w:firstLine="1"/>
              <w:jc w:val="both"/>
              <w:rPr>
                <w:sz w:val="20"/>
                <w:szCs w:val="20"/>
              </w:rPr>
            </w:pPr>
            <w:r>
              <w:rPr>
                <w:spacing w:val="8"/>
                <w:sz w:val="20"/>
                <w:szCs w:val="20"/>
              </w:rPr>
              <w:t>本项目不涉及新污染</w:t>
            </w:r>
            <w:r>
              <w:rPr>
                <w:spacing w:val="9"/>
                <w:sz w:val="20"/>
                <w:szCs w:val="20"/>
              </w:rPr>
              <w:t>物排放。项目建成投运前按照排污许可管理要求填写排污登记表，并在其中载明执行的污染控制标准要求及采取的污染控制措施。本项目不属于土壤污染重点监管单</w:t>
            </w:r>
            <w:r>
              <w:rPr>
                <w:sz w:val="20"/>
                <w:szCs w:val="20"/>
              </w:rPr>
              <w:t>位。</w:t>
            </w:r>
          </w:p>
        </w:tc>
        <w:tc>
          <w:tcPr>
            <w:tcW w:w="723" w:type="dxa"/>
            <w:vAlign w:val="top"/>
          </w:tcPr>
          <w:p w14:paraId="2048C743">
            <w:pPr>
              <w:spacing w:line="246" w:lineRule="auto"/>
              <w:rPr>
                <w:rFonts w:ascii="Arial"/>
                <w:sz w:val="21"/>
              </w:rPr>
            </w:pPr>
          </w:p>
          <w:p w14:paraId="4AA87CD6">
            <w:pPr>
              <w:spacing w:line="246" w:lineRule="auto"/>
              <w:rPr>
                <w:rFonts w:ascii="Arial"/>
                <w:sz w:val="21"/>
              </w:rPr>
            </w:pPr>
          </w:p>
          <w:p w14:paraId="143E3712">
            <w:pPr>
              <w:spacing w:line="247" w:lineRule="auto"/>
              <w:rPr>
                <w:rFonts w:ascii="Arial"/>
                <w:sz w:val="21"/>
              </w:rPr>
            </w:pPr>
          </w:p>
          <w:p w14:paraId="4E50A593">
            <w:pPr>
              <w:spacing w:line="247" w:lineRule="auto"/>
              <w:rPr>
                <w:rFonts w:ascii="Arial"/>
                <w:sz w:val="21"/>
              </w:rPr>
            </w:pPr>
          </w:p>
          <w:p w14:paraId="2FE9E385">
            <w:pPr>
              <w:spacing w:line="247" w:lineRule="auto"/>
              <w:rPr>
                <w:rFonts w:ascii="Arial"/>
                <w:sz w:val="21"/>
              </w:rPr>
            </w:pPr>
          </w:p>
          <w:p w14:paraId="0D88B4A9">
            <w:pPr>
              <w:spacing w:line="247" w:lineRule="auto"/>
              <w:rPr>
                <w:rFonts w:ascii="Arial"/>
                <w:sz w:val="21"/>
              </w:rPr>
            </w:pPr>
          </w:p>
          <w:p w14:paraId="7277A2E8">
            <w:pPr>
              <w:spacing w:line="247" w:lineRule="auto"/>
              <w:rPr>
                <w:rFonts w:ascii="Arial"/>
                <w:sz w:val="21"/>
              </w:rPr>
            </w:pPr>
          </w:p>
          <w:p w14:paraId="6FA98275">
            <w:pPr>
              <w:pStyle w:val="6"/>
              <w:spacing w:before="65" w:line="228" w:lineRule="auto"/>
              <w:ind w:left="122"/>
              <w:rPr>
                <w:sz w:val="20"/>
                <w:szCs w:val="20"/>
              </w:rPr>
            </w:pPr>
            <w:r>
              <w:rPr>
                <w:spacing w:val="3"/>
                <w:sz w:val="20"/>
                <w:szCs w:val="20"/>
              </w:rPr>
              <w:t>符合</w:t>
            </w:r>
          </w:p>
        </w:tc>
      </w:tr>
    </w:tbl>
    <w:p w14:paraId="3C1666B0">
      <w:pPr>
        <w:pStyle w:val="2"/>
      </w:pPr>
    </w:p>
    <w:p w14:paraId="4CA70631">
      <w:pPr>
        <w:sectPr>
          <w:footerReference r:id="rId30" w:type="default"/>
          <w:pgSz w:w="11906" w:h="16838"/>
          <w:pgMar w:top="1431" w:right="1510" w:bottom="1343" w:left="1433" w:header="0" w:footer="1183" w:gutter="0"/>
          <w:cols w:space="720" w:num="1"/>
        </w:sectPr>
      </w:pPr>
    </w:p>
    <w:p w14:paraId="745B2277">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3"/>
        <w:gridCol w:w="425"/>
        <w:gridCol w:w="358"/>
        <w:gridCol w:w="3411"/>
        <w:gridCol w:w="2177"/>
        <w:gridCol w:w="723"/>
      </w:tblGrid>
      <w:tr w14:paraId="37947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7" w:hRule="atLeast"/>
        </w:trPr>
        <w:tc>
          <w:tcPr>
            <w:tcW w:w="1863" w:type="dxa"/>
            <w:vMerge w:val="restart"/>
            <w:tcBorders>
              <w:bottom w:val="nil"/>
            </w:tcBorders>
            <w:vAlign w:val="top"/>
          </w:tcPr>
          <w:p w14:paraId="7694DCEE">
            <w:pPr>
              <w:rPr>
                <w:rFonts w:ascii="Arial"/>
                <w:sz w:val="21"/>
              </w:rPr>
            </w:pPr>
          </w:p>
        </w:tc>
        <w:tc>
          <w:tcPr>
            <w:tcW w:w="425" w:type="dxa"/>
            <w:vMerge w:val="restart"/>
            <w:tcBorders>
              <w:bottom w:val="nil"/>
            </w:tcBorders>
            <w:vAlign w:val="top"/>
          </w:tcPr>
          <w:p w14:paraId="275BC8C4">
            <w:pPr>
              <w:rPr>
                <w:rFonts w:ascii="Arial"/>
                <w:sz w:val="21"/>
              </w:rPr>
            </w:pPr>
          </w:p>
        </w:tc>
        <w:tc>
          <w:tcPr>
            <w:tcW w:w="358" w:type="dxa"/>
            <w:vMerge w:val="restart"/>
            <w:tcBorders>
              <w:bottom w:val="nil"/>
            </w:tcBorders>
            <w:vAlign w:val="top"/>
          </w:tcPr>
          <w:p w14:paraId="19D939D2">
            <w:pPr>
              <w:rPr>
                <w:rFonts w:ascii="Arial"/>
                <w:sz w:val="21"/>
              </w:rPr>
            </w:pPr>
          </w:p>
        </w:tc>
        <w:tc>
          <w:tcPr>
            <w:tcW w:w="3411" w:type="dxa"/>
            <w:vAlign w:val="top"/>
          </w:tcPr>
          <w:p w14:paraId="7B01958D">
            <w:pPr>
              <w:pStyle w:val="6"/>
              <w:spacing w:before="59" w:line="245" w:lineRule="auto"/>
              <w:ind w:left="111" w:right="153" w:firstLine="8"/>
              <w:rPr>
                <w:sz w:val="20"/>
                <w:szCs w:val="20"/>
              </w:rPr>
            </w:pPr>
            <w:r>
              <w:rPr>
                <w:spacing w:val="8"/>
                <w:sz w:val="20"/>
                <w:szCs w:val="20"/>
              </w:rPr>
              <w:t>息，采取措施防范环境风险。土壤</w:t>
            </w:r>
            <w:r>
              <w:rPr>
                <w:spacing w:val="9"/>
                <w:sz w:val="20"/>
                <w:szCs w:val="20"/>
              </w:rPr>
              <w:t>污染重点监管单位应严格控制有毒有害物质排放，建立土壤污染隐患排查制度防止有毒有害物质渗漏、</w:t>
            </w:r>
            <w:r>
              <w:rPr>
                <w:spacing w:val="6"/>
                <w:sz w:val="20"/>
                <w:szCs w:val="20"/>
              </w:rPr>
              <w:t>流失、扬散。</w:t>
            </w:r>
          </w:p>
        </w:tc>
        <w:tc>
          <w:tcPr>
            <w:tcW w:w="2177" w:type="dxa"/>
            <w:vAlign w:val="top"/>
          </w:tcPr>
          <w:p w14:paraId="2E830C07">
            <w:pPr>
              <w:rPr>
                <w:rFonts w:ascii="Arial"/>
                <w:sz w:val="21"/>
              </w:rPr>
            </w:pPr>
          </w:p>
        </w:tc>
        <w:tc>
          <w:tcPr>
            <w:tcW w:w="723" w:type="dxa"/>
            <w:vAlign w:val="top"/>
          </w:tcPr>
          <w:p w14:paraId="0D67A01E">
            <w:pPr>
              <w:rPr>
                <w:rFonts w:ascii="Arial"/>
                <w:sz w:val="21"/>
              </w:rPr>
            </w:pPr>
          </w:p>
        </w:tc>
      </w:tr>
      <w:tr w14:paraId="2921B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0" w:hRule="atLeast"/>
        </w:trPr>
        <w:tc>
          <w:tcPr>
            <w:tcW w:w="1863" w:type="dxa"/>
            <w:vMerge w:val="continue"/>
            <w:tcBorders>
              <w:top w:val="nil"/>
              <w:bottom w:val="nil"/>
            </w:tcBorders>
            <w:vAlign w:val="top"/>
          </w:tcPr>
          <w:p w14:paraId="4DE4E855">
            <w:pPr>
              <w:rPr>
                <w:rFonts w:ascii="Arial"/>
                <w:sz w:val="21"/>
              </w:rPr>
            </w:pPr>
          </w:p>
        </w:tc>
        <w:tc>
          <w:tcPr>
            <w:tcW w:w="425" w:type="dxa"/>
            <w:vMerge w:val="continue"/>
            <w:tcBorders>
              <w:top w:val="nil"/>
              <w:bottom w:val="nil"/>
            </w:tcBorders>
            <w:vAlign w:val="top"/>
          </w:tcPr>
          <w:p w14:paraId="67AF22C6">
            <w:pPr>
              <w:rPr>
                <w:rFonts w:ascii="Arial"/>
                <w:sz w:val="21"/>
              </w:rPr>
            </w:pPr>
          </w:p>
        </w:tc>
        <w:tc>
          <w:tcPr>
            <w:tcW w:w="358" w:type="dxa"/>
            <w:vMerge w:val="continue"/>
            <w:tcBorders>
              <w:top w:val="nil"/>
              <w:bottom w:val="nil"/>
            </w:tcBorders>
            <w:vAlign w:val="top"/>
          </w:tcPr>
          <w:p w14:paraId="2739096E">
            <w:pPr>
              <w:rPr>
                <w:rFonts w:ascii="Arial"/>
                <w:sz w:val="21"/>
              </w:rPr>
            </w:pPr>
          </w:p>
        </w:tc>
        <w:tc>
          <w:tcPr>
            <w:tcW w:w="3411" w:type="dxa"/>
            <w:vAlign w:val="top"/>
          </w:tcPr>
          <w:p w14:paraId="3993257E">
            <w:pPr>
              <w:pStyle w:val="6"/>
              <w:spacing w:before="26" w:line="247" w:lineRule="auto"/>
              <w:ind w:left="111" w:right="34" w:firstLine="28"/>
              <w:jc w:val="both"/>
              <w:rPr>
                <w:sz w:val="20"/>
                <w:szCs w:val="20"/>
              </w:rPr>
            </w:pPr>
            <w:r>
              <w:rPr>
                <w:spacing w:val="3"/>
                <w:sz w:val="20"/>
                <w:szCs w:val="20"/>
              </w:rPr>
              <w:t>〔</w:t>
            </w:r>
            <w:r>
              <w:rPr>
                <w:rFonts w:ascii="Times New Roman" w:hAnsi="Times New Roman" w:eastAsia="Times New Roman" w:cs="Times New Roman"/>
                <w:spacing w:val="3"/>
                <w:sz w:val="20"/>
                <w:szCs w:val="20"/>
              </w:rPr>
              <w:t>A3.2-4</w:t>
            </w:r>
            <w:r>
              <w:rPr>
                <w:spacing w:val="3"/>
                <w:sz w:val="20"/>
                <w:szCs w:val="20"/>
              </w:rPr>
              <w:t>〕加强环境风险预警防控。</w:t>
            </w:r>
            <w:r>
              <w:rPr>
                <w:spacing w:val="9"/>
                <w:sz w:val="20"/>
                <w:szCs w:val="20"/>
              </w:rPr>
              <w:t>加强涉危险废物企业、涉重金属企业、化工园区、集中式饮用水水源</w:t>
            </w:r>
            <w:r>
              <w:rPr>
                <w:spacing w:val="10"/>
                <w:sz w:val="20"/>
                <w:szCs w:val="20"/>
              </w:rPr>
              <w:t>地及重点流域环境风险调查评估，</w:t>
            </w:r>
            <w:r>
              <w:rPr>
                <w:spacing w:val="9"/>
                <w:sz w:val="20"/>
                <w:szCs w:val="20"/>
              </w:rPr>
              <w:t>实施分类分级风险管控，协同推进重点区域、流域生态环境污染综合</w:t>
            </w:r>
            <w:r>
              <w:rPr>
                <w:spacing w:val="8"/>
                <w:sz w:val="20"/>
                <w:szCs w:val="20"/>
              </w:rPr>
              <w:t>防治、风险防控与生态修复。</w:t>
            </w:r>
          </w:p>
        </w:tc>
        <w:tc>
          <w:tcPr>
            <w:tcW w:w="2177" w:type="dxa"/>
            <w:vAlign w:val="top"/>
          </w:tcPr>
          <w:p w14:paraId="7FB3FC65">
            <w:pPr>
              <w:spacing w:line="369" w:lineRule="auto"/>
              <w:rPr>
                <w:rFonts w:ascii="Arial"/>
                <w:sz w:val="21"/>
              </w:rPr>
            </w:pPr>
          </w:p>
          <w:p w14:paraId="6009AB8C">
            <w:pPr>
              <w:pStyle w:val="6"/>
              <w:spacing w:before="65" w:line="253" w:lineRule="auto"/>
              <w:ind w:left="112" w:right="177" w:firstLine="1"/>
              <w:jc w:val="both"/>
              <w:rPr>
                <w:sz w:val="20"/>
                <w:szCs w:val="20"/>
              </w:rPr>
            </w:pPr>
            <w:r>
              <w:rPr>
                <w:spacing w:val="8"/>
                <w:sz w:val="20"/>
                <w:szCs w:val="20"/>
              </w:rPr>
              <w:t>本项目建设及运行过</w:t>
            </w:r>
            <w:r>
              <w:rPr>
                <w:spacing w:val="9"/>
                <w:sz w:val="20"/>
                <w:szCs w:val="20"/>
              </w:rPr>
              <w:t>程中严格按照相关要求进行环境风险预警</w:t>
            </w:r>
            <w:r>
              <w:rPr>
                <w:spacing w:val="3"/>
                <w:sz w:val="20"/>
                <w:szCs w:val="20"/>
              </w:rPr>
              <w:t>防控。</w:t>
            </w:r>
          </w:p>
        </w:tc>
        <w:tc>
          <w:tcPr>
            <w:tcW w:w="723" w:type="dxa"/>
            <w:vAlign w:val="top"/>
          </w:tcPr>
          <w:p w14:paraId="756DE1C0">
            <w:pPr>
              <w:spacing w:line="258" w:lineRule="auto"/>
              <w:rPr>
                <w:rFonts w:ascii="Arial"/>
                <w:sz w:val="21"/>
              </w:rPr>
            </w:pPr>
          </w:p>
          <w:p w14:paraId="70E2FAB8">
            <w:pPr>
              <w:spacing w:line="259" w:lineRule="auto"/>
              <w:rPr>
                <w:rFonts w:ascii="Arial"/>
                <w:sz w:val="21"/>
              </w:rPr>
            </w:pPr>
          </w:p>
          <w:p w14:paraId="2DC0109D">
            <w:pPr>
              <w:spacing w:line="259" w:lineRule="auto"/>
              <w:rPr>
                <w:rFonts w:ascii="Arial"/>
                <w:sz w:val="21"/>
              </w:rPr>
            </w:pPr>
          </w:p>
          <w:p w14:paraId="69E8C1D4">
            <w:pPr>
              <w:pStyle w:val="6"/>
              <w:spacing w:before="65" w:line="228" w:lineRule="auto"/>
              <w:ind w:left="122"/>
              <w:rPr>
                <w:sz w:val="20"/>
                <w:szCs w:val="20"/>
              </w:rPr>
            </w:pPr>
            <w:r>
              <w:rPr>
                <w:spacing w:val="3"/>
                <w:sz w:val="20"/>
                <w:szCs w:val="20"/>
              </w:rPr>
              <w:t>符合</w:t>
            </w:r>
          </w:p>
        </w:tc>
      </w:tr>
      <w:tr w14:paraId="4732F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0" w:hRule="atLeast"/>
        </w:trPr>
        <w:tc>
          <w:tcPr>
            <w:tcW w:w="1863" w:type="dxa"/>
            <w:vMerge w:val="continue"/>
            <w:tcBorders>
              <w:top w:val="nil"/>
              <w:bottom w:val="nil"/>
            </w:tcBorders>
            <w:vAlign w:val="top"/>
          </w:tcPr>
          <w:p w14:paraId="15D60A71">
            <w:pPr>
              <w:rPr>
                <w:rFonts w:ascii="Arial"/>
                <w:sz w:val="21"/>
              </w:rPr>
            </w:pPr>
          </w:p>
        </w:tc>
        <w:tc>
          <w:tcPr>
            <w:tcW w:w="425" w:type="dxa"/>
            <w:vMerge w:val="continue"/>
            <w:tcBorders>
              <w:top w:val="nil"/>
            </w:tcBorders>
            <w:vAlign w:val="top"/>
          </w:tcPr>
          <w:p w14:paraId="1FD535D1">
            <w:pPr>
              <w:rPr>
                <w:rFonts w:ascii="Arial"/>
                <w:sz w:val="21"/>
              </w:rPr>
            </w:pPr>
          </w:p>
        </w:tc>
        <w:tc>
          <w:tcPr>
            <w:tcW w:w="358" w:type="dxa"/>
            <w:vMerge w:val="continue"/>
            <w:tcBorders>
              <w:top w:val="nil"/>
            </w:tcBorders>
            <w:vAlign w:val="top"/>
          </w:tcPr>
          <w:p w14:paraId="0A71FDD3">
            <w:pPr>
              <w:rPr>
                <w:rFonts w:ascii="Arial"/>
                <w:sz w:val="21"/>
              </w:rPr>
            </w:pPr>
          </w:p>
        </w:tc>
        <w:tc>
          <w:tcPr>
            <w:tcW w:w="3411" w:type="dxa"/>
            <w:vAlign w:val="top"/>
          </w:tcPr>
          <w:p w14:paraId="4D72016F">
            <w:pPr>
              <w:pStyle w:val="6"/>
              <w:spacing w:before="34" w:line="248" w:lineRule="auto"/>
              <w:ind w:left="111" w:right="34" w:firstLine="28"/>
              <w:jc w:val="both"/>
              <w:rPr>
                <w:sz w:val="20"/>
                <w:szCs w:val="20"/>
              </w:rPr>
            </w:pPr>
            <w:r>
              <w:rPr>
                <w:spacing w:val="3"/>
                <w:sz w:val="20"/>
                <w:szCs w:val="20"/>
              </w:rPr>
              <w:t>〔</w:t>
            </w:r>
            <w:r>
              <w:rPr>
                <w:rFonts w:ascii="Times New Roman" w:hAnsi="Times New Roman" w:eastAsia="Times New Roman" w:cs="Times New Roman"/>
                <w:spacing w:val="3"/>
                <w:sz w:val="20"/>
                <w:szCs w:val="20"/>
              </w:rPr>
              <w:t>A3.2-5</w:t>
            </w:r>
            <w:r>
              <w:rPr>
                <w:spacing w:val="3"/>
                <w:sz w:val="20"/>
                <w:szCs w:val="20"/>
              </w:rPr>
              <w:t>〕强化生态环境应急管理。</w:t>
            </w:r>
            <w:r>
              <w:rPr>
                <w:spacing w:val="9"/>
                <w:sz w:val="20"/>
                <w:szCs w:val="20"/>
              </w:rPr>
              <w:t>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w:t>
            </w:r>
            <w:r>
              <w:rPr>
                <w:spacing w:val="8"/>
                <w:sz w:val="20"/>
                <w:szCs w:val="20"/>
              </w:rPr>
              <w:t>期开展应急演练，增强实战能力。</w:t>
            </w:r>
          </w:p>
        </w:tc>
        <w:tc>
          <w:tcPr>
            <w:tcW w:w="2177" w:type="dxa"/>
            <w:vAlign w:val="top"/>
          </w:tcPr>
          <w:p w14:paraId="01B909D5">
            <w:pPr>
              <w:pStyle w:val="6"/>
              <w:spacing w:before="301" w:line="252" w:lineRule="auto"/>
              <w:ind w:left="111" w:right="177" w:firstLine="5"/>
              <w:rPr>
                <w:sz w:val="20"/>
                <w:szCs w:val="20"/>
              </w:rPr>
            </w:pPr>
            <w:r>
              <w:rPr>
                <w:spacing w:val="8"/>
                <w:sz w:val="20"/>
                <w:szCs w:val="20"/>
              </w:rPr>
              <w:t>项目运行过程将完善</w:t>
            </w:r>
            <w:r>
              <w:rPr>
                <w:spacing w:val="9"/>
                <w:sz w:val="20"/>
                <w:szCs w:val="20"/>
              </w:rPr>
              <w:t>应急处置物资储备系统，加强应急物资储备及应急物资信息化建设，妥善应对各类突发生态环境事件。加强应急监测装备配置，定期开展应急演</w:t>
            </w:r>
            <w:r>
              <w:rPr>
                <w:spacing w:val="7"/>
                <w:sz w:val="20"/>
                <w:szCs w:val="20"/>
              </w:rPr>
              <w:t>练，增强实战能力。</w:t>
            </w:r>
          </w:p>
        </w:tc>
        <w:tc>
          <w:tcPr>
            <w:tcW w:w="723" w:type="dxa"/>
            <w:vAlign w:val="top"/>
          </w:tcPr>
          <w:p w14:paraId="2BECFD90">
            <w:pPr>
              <w:spacing w:line="264" w:lineRule="auto"/>
              <w:rPr>
                <w:rFonts w:ascii="Arial"/>
                <w:sz w:val="21"/>
              </w:rPr>
            </w:pPr>
          </w:p>
          <w:p w14:paraId="20951C86">
            <w:pPr>
              <w:spacing w:line="264" w:lineRule="auto"/>
              <w:rPr>
                <w:rFonts w:ascii="Arial"/>
                <w:sz w:val="21"/>
              </w:rPr>
            </w:pPr>
          </w:p>
          <w:p w14:paraId="5F3C2F4A">
            <w:pPr>
              <w:spacing w:line="264" w:lineRule="auto"/>
              <w:rPr>
                <w:rFonts w:ascii="Arial"/>
                <w:sz w:val="21"/>
              </w:rPr>
            </w:pPr>
          </w:p>
          <w:p w14:paraId="38540C80">
            <w:pPr>
              <w:spacing w:line="264" w:lineRule="auto"/>
              <w:rPr>
                <w:rFonts w:ascii="Arial"/>
                <w:sz w:val="21"/>
              </w:rPr>
            </w:pPr>
          </w:p>
          <w:p w14:paraId="48E9B50E">
            <w:pPr>
              <w:spacing w:line="264" w:lineRule="auto"/>
              <w:rPr>
                <w:rFonts w:ascii="Arial"/>
                <w:sz w:val="21"/>
              </w:rPr>
            </w:pPr>
          </w:p>
          <w:p w14:paraId="3FF8E9B2">
            <w:pPr>
              <w:pStyle w:val="6"/>
              <w:spacing w:before="65" w:line="228" w:lineRule="auto"/>
              <w:ind w:left="122"/>
              <w:rPr>
                <w:sz w:val="20"/>
                <w:szCs w:val="20"/>
              </w:rPr>
            </w:pPr>
            <w:r>
              <w:rPr>
                <w:spacing w:val="3"/>
                <w:sz w:val="20"/>
                <w:szCs w:val="20"/>
              </w:rPr>
              <w:t>符合</w:t>
            </w:r>
          </w:p>
        </w:tc>
      </w:tr>
      <w:tr w14:paraId="7CD8FD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7" w:hRule="atLeast"/>
        </w:trPr>
        <w:tc>
          <w:tcPr>
            <w:tcW w:w="1863" w:type="dxa"/>
            <w:vMerge w:val="continue"/>
            <w:tcBorders>
              <w:top w:val="nil"/>
              <w:bottom w:val="nil"/>
            </w:tcBorders>
            <w:vAlign w:val="top"/>
          </w:tcPr>
          <w:p w14:paraId="0DEA57A5">
            <w:pPr>
              <w:rPr>
                <w:rFonts w:ascii="Arial"/>
                <w:sz w:val="21"/>
              </w:rPr>
            </w:pPr>
          </w:p>
        </w:tc>
        <w:tc>
          <w:tcPr>
            <w:tcW w:w="425" w:type="dxa"/>
            <w:vMerge w:val="restart"/>
            <w:tcBorders>
              <w:bottom w:val="nil"/>
            </w:tcBorders>
            <w:vAlign w:val="top"/>
          </w:tcPr>
          <w:p w14:paraId="4E7007B5">
            <w:pPr>
              <w:spacing w:line="261" w:lineRule="auto"/>
              <w:rPr>
                <w:rFonts w:ascii="Arial"/>
                <w:sz w:val="21"/>
              </w:rPr>
            </w:pPr>
          </w:p>
          <w:p w14:paraId="0D109C1F">
            <w:pPr>
              <w:spacing w:line="261" w:lineRule="auto"/>
              <w:rPr>
                <w:rFonts w:ascii="Arial"/>
                <w:sz w:val="21"/>
              </w:rPr>
            </w:pPr>
          </w:p>
          <w:p w14:paraId="0BD59628">
            <w:pPr>
              <w:spacing w:line="261" w:lineRule="auto"/>
              <w:rPr>
                <w:rFonts w:ascii="Arial"/>
                <w:sz w:val="21"/>
              </w:rPr>
            </w:pPr>
          </w:p>
          <w:p w14:paraId="1A6B0248">
            <w:pPr>
              <w:spacing w:line="261" w:lineRule="auto"/>
              <w:rPr>
                <w:rFonts w:ascii="Arial"/>
                <w:sz w:val="21"/>
              </w:rPr>
            </w:pPr>
          </w:p>
          <w:p w14:paraId="7898E8D8">
            <w:pPr>
              <w:spacing w:line="261" w:lineRule="auto"/>
              <w:rPr>
                <w:rFonts w:ascii="Arial"/>
                <w:sz w:val="21"/>
              </w:rPr>
            </w:pPr>
          </w:p>
          <w:p w14:paraId="76FDBC99">
            <w:pPr>
              <w:spacing w:line="261" w:lineRule="auto"/>
              <w:rPr>
                <w:rFonts w:ascii="Arial"/>
                <w:sz w:val="21"/>
              </w:rPr>
            </w:pPr>
          </w:p>
          <w:p w14:paraId="04C46B39">
            <w:pPr>
              <w:spacing w:line="261" w:lineRule="auto"/>
              <w:rPr>
                <w:rFonts w:ascii="Arial"/>
                <w:sz w:val="21"/>
              </w:rPr>
            </w:pPr>
          </w:p>
          <w:p w14:paraId="5ACE16F4">
            <w:pPr>
              <w:spacing w:line="261" w:lineRule="auto"/>
              <w:rPr>
                <w:rFonts w:ascii="Arial"/>
                <w:sz w:val="21"/>
              </w:rPr>
            </w:pPr>
          </w:p>
          <w:p w14:paraId="4D0CB1CB">
            <w:pPr>
              <w:spacing w:line="262" w:lineRule="auto"/>
              <w:rPr>
                <w:rFonts w:ascii="Arial"/>
                <w:sz w:val="21"/>
              </w:rPr>
            </w:pPr>
          </w:p>
          <w:p w14:paraId="3568AD0C">
            <w:pPr>
              <w:spacing w:before="58" w:line="195" w:lineRule="auto"/>
              <w:ind w:left="18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2423347D">
            <w:pPr>
              <w:pStyle w:val="6"/>
              <w:spacing w:before="56" w:line="248" w:lineRule="auto"/>
              <w:ind w:left="190" w:right="27" w:firstLine="34"/>
              <w:jc w:val="both"/>
              <w:rPr>
                <w:sz w:val="20"/>
                <w:szCs w:val="20"/>
              </w:rPr>
            </w:pPr>
            <w:r>
              <w:rPr>
                <w:rFonts w:ascii="Times New Roman" w:hAnsi="Times New Roman" w:eastAsia="Times New Roman" w:cs="Times New Roman"/>
                <w:spacing w:val="1"/>
                <w:sz w:val="20"/>
                <w:szCs w:val="20"/>
              </w:rPr>
              <w:t>4</w:t>
            </w:r>
            <w:r>
              <w:rPr>
                <w:spacing w:val="1"/>
                <w:sz w:val="20"/>
                <w:szCs w:val="20"/>
              </w:rPr>
              <w:t>资源利用要求</w:t>
            </w:r>
          </w:p>
        </w:tc>
        <w:tc>
          <w:tcPr>
            <w:tcW w:w="358" w:type="dxa"/>
            <w:vAlign w:val="top"/>
          </w:tcPr>
          <w:p w14:paraId="1DF0761F">
            <w:pPr>
              <w:spacing w:before="54"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69E981F9">
            <w:pPr>
              <w:spacing w:before="53" w:line="195" w:lineRule="auto"/>
              <w:ind w:left="12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p w14:paraId="4B152A99">
            <w:pPr>
              <w:spacing w:before="179" w:line="63" w:lineRule="exact"/>
              <w:ind w:left="164"/>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w:t>
            </w:r>
          </w:p>
          <w:p w14:paraId="58C89264">
            <w:pPr>
              <w:spacing w:before="55"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p w14:paraId="7A13F3D9">
            <w:pPr>
              <w:pStyle w:val="6"/>
              <w:spacing w:before="31" w:line="228" w:lineRule="auto"/>
              <w:ind w:left="114"/>
              <w:rPr>
                <w:sz w:val="20"/>
                <w:szCs w:val="20"/>
              </w:rPr>
            </w:pPr>
            <w:r>
              <w:rPr>
                <w:sz w:val="20"/>
                <w:szCs w:val="20"/>
              </w:rPr>
              <w:t>水</w:t>
            </w:r>
          </w:p>
          <w:p w14:paraId="7A7F54A8">
            <w:pPr>
              <w:pStyle w:val="6"/>
              <w:spacing w:before="27" w:line="229" w:lineRule="auto"/>
              <w:ind w:left="121"/>
              <w:rPr>
                <w:sz w:val="20"/>
                <w:szCs w:val="20"/>
              </w:rPr>
            </w:pPr>
            <w:r>
              <w:rPr>
                <w:sz w:val="20"/>
                <w:szCs w:val="20"/>
              </w:rPr>
              <w:t>资</w:t>
            </w:r>
          </w:p>
          <w:p w14:paraId="6D7BC813">
            <w:pPr>
              <w:pStyle w:val="6"/>
              <w:spacing w:before="22" w:line="217" w:lineRule="auto"/>
              <w:ind w:left="111"/>
              <w:rPr>
                <w:sz w:val="20"/>
                <w:szCs w:val="20"/>
              </w:rPr>
            </w:pPr>
            <w:r>
              <w:rPr>
                <w:spacing w:val="1"/>
                <w:sz w:val="20"/>
                <w:szCs w:val="20"/>
              </w:rPr>
              <w:t>源</w:t>
            </w:r>
          </w:p>
        </w:tc>
        <w:tc>
          <w:tcPr>
            <w:tcW w:w="3411" w:type="dxa"/>
            <w:vAlign w:val="top"/>
          </w:tcPr>
          <w:p w14:paraId="3F60A143">
            <w:pPr>
              <w:pStyle w:val="6"/>
              <w:spacing w:before="243" w:line="252" w:lineRule="auto"/>
              <w:ind w:left="111" w:right="153" w:firstLine="28"/>
              <w:jc w:val="both"/>
              <w:rPr>
                <w:sz w:val="20"/>
                <w:szCs w:val="20"/>
              </w:rPr>
            </w:pPr>
            <w:r>
              <w:rPr>
                <w:spacing w:val="4"/>
                <w:sz w:val="20"/>
                <w:szCs w:val="20"/>
              </w:rPr>
              <w:t>〔</w:t>
            </w:r>
            <w:r>
              <w:rPr>
                <w:rFonts w:ascii="Times New Roman" w:hAnsi="Times New Roman" w:eastAsia="Times New Roman" w:cs="Times New Roman"/>
                <w:spacing w:val="4"/>
                <w:sz w:val="20"/>
                <w:szCs w:val="20"/>
              </w:rPr>
              <w:t>A4.</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4"/>
                <w:sz w:val="20"/>
                <w:szCs w:val="20"/>
              </w:rPr>
              <w:t>1-4</w:t>
            </w:r>
            <w:r>
              <w:rPr>
                <w:spacing w:val="4"/>
                <w:sz w:val="20"/>
                <w:szCs w:val="20"/>
              </w:rPr>
              <w:t>〕地下水资源利用实行总</w:t>
            </w:r>
            <w:r>
              <w:rPr>
                <w:spacing w:val="9"/>
                <w:sz w:val="20"/>
                <w:szCs w:val="20"/>
              </w:rPr>
              <w:t>量控制和水位控制。取用地下水资源，应当按照国家和自治区有关规定申请取水许可。地下水利用应当</w:t>
            </w:r>
            <w:r>
              <w:rPr>
                <w:spacing w:val="8"/>
                <w:sz w:val="20"/>
                <w:szCs w:val="20"/>
              </w:rPr>
              <w:t>以浅层地下水为主</w:t>
            </w:r>
          </w:p>
        </w:tc>
        <w:tc>
          <w:tcPr>
            <w:tcW w:w="2177" w:type="dxa"/>
            <w:vMerge w:val="restart"/>
            <w:tcBorders>
              <w:bottom w:val="nil"/>
            </w:tcBorders>
            <w:vAlign w:val="top"/>
          </w:tcPr>
          <w:p w14:paraId="5DDB1C2D">
            <w:pPr>
              <w:spacing w:line="269" w:lineRule="auto"/>
              <w:rPr>
                <w:rFonts w:ascii="Arial"/>
                <w:sz w:val="21"/>
              </w:rPr>
            </w:pPr>
          </w:p>
          <w:p w14:paraId="67D60141">
            <w:pPr>
              <w:spacing w:line="269" w:lineRule="auto"/>
              <w:rPr>
                <w:rFonts w:ascii="Arial"/>
                <w:sz w:val="21"/>
              </w:rPr>
            </w:pPr>
          </w:p>
          <w:p w14:paraId="25CAEB39">
            <w:pPr>
              <w:spacing w:line="269" w:lineRule="auto"/>
              <w:rPr>
                <w:rFonts w:ascii="Arial"/>
                <w:sz w:val="21"/>
              </w:rPr>
            </w:pPr>
          </w:p>
          <w:p w14:paraId="1354281E">
            <w:pPr>
              <w:spacing w:line="269" w:lineRule="auto"/>
              <w:rPr>
                <w:rFonts w:ascii="Arial"/>
                <w:sz w:val="21"/>
              </w:rPr>
            </w:pPr>
          </w:p>
          <w:p w14:paraId="4ABCB778">
            <w:pPr>
              <w:spacing w:line="269" w:lineRule="auto"/>
              <w:rPr>
                <w:rFonts w:ascii="Arial"/>
                <w:sz w:val="21"/>
              </w:rPr>
            </w:pPr>
          </w:p>
          <w:p w14:paraId="26A727FA">
            <w:pPr>
              <w:spacing w:line="269" w:lineRule="auto"/>
              <w:rPr>
                <w:rFonts w:ascii="Arial"/>
                <w:sz w:val="21"/>
              </w:rPr>
            </w:pPr>
          </w:p>
          <w:p w14:paraId="731C72DE">
            <w:pPr>
              <w:spacing w:line="269" w:lineRule="auto"/>
              <w:rPr>
                <w:rFonts w:ascii="Arial"/>
                <w:sz w:val="21"/>
              </w:rPr>
            </w:pPr>
          </w:p>
          <w:p w14:paraId="4C582940">
            <w:pPr>
              <w:spacing w:line="270" w:lineRule="auto"/>
              <w:rPr>
                <w:rFonts w:ascii="Arial"/>
                <w:sz w:val="21"/>
              </w:rPr>
            </w:pPr>
          </w:p>
          <w:p w14:paraId="3927BAA0">
            <w:pPr>
              <w:pStyle w:val="6"/>
              <w:spacing w:before="65" w:line="252" w:lineRule="auto"/>
              <w:ind w:left="112" w:right="177" w:firstLine="1"/>
              <w:jc w:val="both"/>
              <w:rPr>
                <w:sz w:val="20"/>
                <w:szCs w:val="20"/>
              </w:rPr>
            </w:pPr>
            <w:r>
              <w:rPr>
                <w:spacing w:val="8"/>
                <w:sz w:val="20"/>
                <w:szCs w:val="20"/>
              </w:rPr>
              <w:t>本项目为建筑用玄武</w:t>
            </w:r>
            <w:r>
              <w:rPr>
                <w:spacing w:val="9"/>
                <w:sz w:val="20"/>
                <w:szCs w:val="20"/>
              </w:rPr>
              <w:t>岩矿开采项目，属于非金属矿开采行业，主要利用当地土地资源、矿产资源及水资源，项目运营期消耗电能及柴油等，项目用水就近拉运，不触</w:t>
            </w:r>
            <w:r>
              <w:rPr>
                <w:spacing w:val="7"/>
                <w:sz w:val="20"/>
                <w:szCs w:val="20"/>
              </w:rPr>
              <w:t>及资源利用上线。</w:t>
            </w:r>
          </w:p>
        </w:tc>
        <w:tc>
          <w:tcPr>
            <w:tcW w:w="723" w:type="dxa"/>
            <w:vAlign w:val="top"/>
          </w:tcPr>
          <w:p w14:paraId="22F893D9">
            <w:pPr>
              <w:spacing w:line="358" w:lineRule="auto"/>
              <w:rPr>
                <w:rFonts w:ascii="Arial"/>
                <w:sz w:val="21"/>
              </w:rPr>
            </w:pPr>
          </w:p>
          <w:p w14:paraId="398413C1">
            <w:pPr>
              <w:spacing w:line="358" w:lineRule="auto"/>
              <w:rPr>
                <w:rFonts w:ascii="Arial"/>
                <w:sz w:val="21"/>
              </w:rPr>
            </w:pPr>
          </w:p>
          <w:p w14:paraId="4D633624">
            <w:pPr>
              <w:pStyle w:val="6"/>
              <w:spacing w:before="65" w:line="228" w:lineRule="auto"/>
              <w:ind w:left="122"/>
              <w:rPr>
                <w:sz w:val="20"/>
                <w:szCs w:val="20"/>
              </w:rPr>
            </w:pPr>
            <w:r>
              <w:rPr>
                <w:spacing w:val="3"/>
                <w:sz w:val="20"/>
                <w:szCs w:val="20"/>
              </w:rPr>
              <w:t>符合</w:t>
            </w:r>
          </w:p>
        </w:tc>
      </w:tr>
      <w:tr w14:paraId="6A50A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9" w:hRule="atLeast"/>
        </w:trPr>
        <w:tc>
          <w:tcPr>
            <w:tcW w:w="1863" w:type="dxa"/>
            <w:vMerge w:val="continue"/>
            <w:tcBorders>
              <w:top w:val="nil"/>
              <w:bottom w:val="nil"/>
            </w:tcBorders>
            <w:vAlign w:val="top"/>
          </w:tcPr>
          <w:p w14:paraId="310DF282">
            <w:pPr>
              <w:rPr>
                <w:rFonts w:ascii="Arial"/>
                <w:sz w:val="21"/>
              </w:rPr>
            </w:pPr>
          </w:p>
        </w:tc>
        <w:tc>
          <w:tcPr>
            <w:tcW w:w="425" w:type="dxa"/>
            <w:vMerge w:val="continue"/>
            <w:tcBorders>
              <w:top w:val="nil"/>
              <w:bottom w:val="nil"/>
            </w:tcBorders>
            <w:vAlign w:val="top"/>
          </w:tcPr>
          <w:p w14:paraId="6BC87EDE">
            <w:pPr>
              <w:rPr>
                <w:rFonts w:ascii="Arial"/>
                <w:sz w:val="21"/>
              </w:rPr>
            </w:pPr>
          </w:p>
        </w:tc>
        <w:tc>
          <w:tcPr>
            <w:tcW w:w="358" w:type="dxa"/>
            <w:vAlign w:val="top"/>
          </w:tcPr>
          <w:p w14:paraId="302AD09D">
            <w:pPr>
              <w:spacing w:before="54"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31A232AD">
            <w:pPr>
              <w:spacing w:before="55" w:line="195" w:lineRule="auto"/>
              <w:ind w:left="12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p w14:paraId="6F3064E8">
            <w:pPr>
              <w:spacing w:before="176" w:line="63" w:lineRule="exact"/>
              <w:ind w:left="164"/>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w:t>
            </w:r>
          </w:p>
          <w:p w14:paraId="5CB4798D">
            <w:pPr>
              <w:spacing w:before="55" w:line="195" w:lineRule="auto"/>
              <w:ind w:left="15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p w14:paraId="5151B093">
            <w:pPr>
              <w:pStyle w:val="6"/>
              <w:spacing w:before="32" w:line="266" w:lineRule="exact"/>
              <w:ind w:left="113"/>
              <w:rPr>
                <w:sz w:val="20"/>
                <w:szCs w:val="20"/>
              </w:rPr>
            </w:pPr>
            <w:r>
              <w:rPr>
                <w:sz w:val="20"/>
                <w:szCs w:val="20"/>
              </w:rPr>
              <w:t>土</w:t>
            </w:r>
          </w:p>
          <w:p w14:paraId="56383FE5">
            <w:pPr>
              <w:pStyle w:val="6"/>
              <w:spacing w:before="8" w:line="237" w:lineRule="auto"/>
              <w:ind w:left="112"/>
              <w:rPr>
                <w:sz w:val="20"/>
                <w:szCs w:val="20"/>
              </w:rPr>
            </w:pPr>
            <w:r>
              <w:rPr>
                <w:sz w:val="20"/>
                <w:szCs w:val="20"/>
              </w:rPr>
              <w:t>地</w:t>
            </w:r>
          </w:p>
          <w:p w14:paraId="701E5CEF">
            <w:pPr>
              <w:pStyle w:val="6"/>
              <w:spacing w:before="17" w:line="229" w:lineRule="auto"/>
              <w:ind w:left="121"/>
              <w:rPr>
                <w:sz w:val="20"/>
                <w:szCs w:val="20"/>
              </w:rPr>
            </w:pPr>
            <w:r>
              <w:rPr>
                <w:sz w:val="20"/>
                <w:szCs w:val="20"/>
              </w:rPr>
              <w:t>资</w:t>
            </w:r>
          </w:p>
          <w:p w14:paraId="3CE23E90">
            <w:pPr>
              <w:pStyle w:val="6"/>
              <w:spacing w:before="22" w:line="215" w:lineRule="auto"/>
              <w:ind w:left="111"/>
              <w:rPr>
                <w:sz w:val="20"/>
                <w:szCs w:val="20"/>
              </w:rPr>
            </w:pPr>
            <w:r>
              <w:rPr>
                <w:spacing w:val="1"/>
                <w:sz w:val="20"/>
                <w:szCs w:val="20"/>
              </w:rPr>
              <w:t>源</w:t>
            </w:r>
          </w:p>
        </w:tc>
        <w:tc>
          <w:tcPr>
            <w:tcW w:w="3411" w:type="dxa"/>
            <w:vAlign w:val="top"/>
          </w:tcPr>
          <w:p w14:paraId="1A69DFF2">
            <w:pPr>
              <w:spacing w:line="292" w:lineRule="auto"/>
              <w:rPr>
                <w:rFonts w:ascii="Arial"/>
                <w:sz w:val="21"/>
              </w:rPr>
            </w:pPr>
          </w:p>
          <w:p w14:paraId="391928F9">
            <w:pPr>
              <w:spacing w:line="293" w:lineRule="auto"/>
              <w:rPr>
                <w:rFonts w:ascii="Arial"/>
                <w:sz w:val="21"/>
              </w:rPr>
            </w:pPr>
          </w:p>
          <w:p w14:paraId="46380CD7">
            <w:pPr>
              <w:pStyle w:val="6"/>
              <w:spacing w:before="65" w:line="252" w:lineRule="auto"/>
              <w:ind w:left="111" w:right="153" w:firstLine="28"/>
              <w:jc w:val="both"/>
              <w:rPr>
                <w:sz w:val="20"/>
                <w:szCs w:val="20"/>
              </w:rPr>
            </w:pPr>
            <w:r>
              <w:rPr>
                <w:spacing w:val="4"/>
                <w:sz w:val="20"/>
                <w:szCs w:val="20"/>
              </w:rPr>
              <w:t>〔</w:t>
            </w:r>
            <w:r>
              <w:rPr>
                <w:rFonts w:ascii="Times New Roman" w:hAnsi="Times New Roman" w:eastAsia="Times New Roman" w:cs="Times New Roman"/>
                <w:spacing w:val="4"/>
                <w:sz w:val="20"/>
                <w:szCs w:val="20"/>
              </w:rPr>
              <w:t>A4.2-</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4"/>
                <w:sz w:val="20"/>
                <w:szCs w:val="20"/>
              </w:rPr>
              <w:t>1</w:t>
            </w:r>
            <w:r>
              <w:rPr>
                <w:spacing w:val="4"/>
                <w:sz w:val="20"/>
                <w:szCs w:val="20"/>
              </w:rPr>
              <w:t>〕土地资源上线指标控制</w:t>
            </w:r>
            <w:r>
              <w:rPr>
                <w:spacing w:val="9"/>
                <w:sz w:val="20"/>
                <w:szCs w:val="20"/>
              </w:rPr>
              <w:t>在最终批复的国土空间规划控制指</w:t>
            </w:r>
            <w:r>
              <w:rPr>
                <w:spacing w:val="3"/>
                <w:sz w:val="20"/>
                <w:szCs w:val="20"/>
              </w:rPr>
              <w:t>标内。</w:t>
            </w:r>
          </w:p>
        </w:tc>
        <w:tc>
          <w:tcPr>
            <w:tcW w:w="2177" w:type="dxa"/>
            <w:vMerge w:val="continue"/>
            <w:tcBorders>
              <w:top w:val="nil"/>
              <w:bottom w:val="nil"/>
            </w:tcBorders>
            <w:vAlign w:val="top"/>
          </w:tcPr>
          <w:p w14:paraId="31B977E5">
            <w:pPr>
              <w:rPr>
                <w:rFonts w:ascii="Arial"/>
                <w:sz w:val="21"/>
              </w:rPr>
            </w:pPr>
          </w:p>
        </w:tc>
        <w:tc>
          <w:tcPr>
            <w:tcW w:w="723" w:type="dxa"/>
            <w:vAlign w:val="top"/>
          </w:tcPr>
          <w:p w14:paraId="746D2A8F">
            <w:pPr>
              <w:spacing w:line="285" w:lineRule="auto"/>
              <w:rPr>
                <w:rFonts w:ascii="Arial"/>
                <w:sz w:val="21"/>
              </w:rPr>
            </w:pPr>
          </w:p>
          <w:p w14:paraId="1F55BB0E">
            <w:pPr>
              <w:spacing w:line="285" w:lineRule="auto"/>
              <w:rPr>
                <w:rFonts w:ascii="Arial"/>
                <w:sz w:val="21"/>
              </w:rPr>
            </w:pPr>
          </w:p>
          <w:p w14:paraId="0B0CA071">
            <w:pPr>
              <w:spacing w:line="285" w:lineRule="auto"/>
              <w:rPr>
                <w:rFonts w:ascii="Arial"/>
                <w:sz w:val="21"/>
              </w:rPr>
            </w:pPr>
          </w:p>
          <w:p w14:paraId="5BA29821">
            <w:pPr>
              <w:pStyle w:val="6"/>
              <w:spacing w:before="65" w:line="228" w:lineRule="auto"/>
              <w:ind w:left="122"/>
              <w:rPr>
                <w:sz w:val="20"/>
                <w:szCs w:val="20"/>
              </w:rPr>
            </w:pPr>
            <w:r>
              <w:rPr>
                <w:spacing w:val="3"/>
                <w:sz w:val="20"/>
                <w:szCs w:val="20"/>
              </w:rPr>
              <w:t>符合</w:t>
            </w:r>
          </w:p>
        </w:tc>
      </w:tr>
      <w:tr w14:paraId="317FE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3" w:hRule="atLeast"/>
        </w:trPr>
        <w:tc>
          <w:tcPr>
            <w:tcW w:w="1863" w:type="dxa"/>
            <w:vMerge w:val="continue"/>
            <w:tcBorders>
              <w:top w:val="nil"/>
            </w:tcBorders>
            <w:vAlign w:val="top"/>
          </w:tcPr>
          <w:p w14:paraId="2DC5C19B">
            <w:pPr>
              <w:rPr>
                <w:rFonts w:ascii="Arial"/>
                <w:sz w:val="21"/>
              </w:rPr>
            </w:pPr>
          </w:p>
        </w:tc>
        <w:tc>
          <w:tcPr>
            <w:tcW w:w="425" w:type="dxa"/>
            <w:vMerge w:val="continue"/>
            <w:tcBorders>
              <w:top w:val="nil"/>
            </w:tcBorders>
            <w:vAlign w:val="top"/>
          </w:tcPr>
          <w:p w14:paraId="66A19CAE">
            <w:pPr>
              <w:rPr>
                <w:rFonts w:ascii="Arial"/>
                <w:sz w:val="21"/>
              </w:rPr>
            </w:pPr>
          </w:p>
        </w:tc>
        <w:tc>
          <w:tcPr>
            <w:tcW w:w="358" w:type="dxa"/>
            <w:vAlign w:val="top"/>
          </w:tcPr>
          <w:p w14:paraId="54FFD30B">
            <w:pPr>
              <w:spacing w:line="464" w:lineRule="auto"/>
              <w:rPr>
                <w:rFonts w:ascii="Arial"/>
                <w:sz w:val="21"/>
              </w:rPr>
            </w:pPr>
          </w:p>
          <w:p w14:paraId="5AA95B2B">
            <w:pPr>
              <w:spacing w:before="58"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07F140FF">
            <w:pPr>
              <w:spacing w:before="55" w:line="195" w:lineRule="auto"/>
              <w:ind w:left="12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p w14:paraId="6EBFBC75">
            <w:pPr>
              <w:spacing w:before="176" w:line="63" w:lineRule="exact"/>
              <w:ind w:left="164"/>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w:t>
            </w:r>
          </w:p>
          <w:p w14:paraId="5258109D">
            <w:pPr>
              <w:pStyle w:val="6"/>
              <w:spacing w:before="53" w:line="248" w:lineRule="auto"/>
              <w:ind w:left="111" w:right="39" w:firstLine="46"/>
              <w:jc w:val="both"/>
              <w:rPr>
                <w:sz w:val="20"/>
                <w:szCs w:val="20"/>
              </w:rPr>
            </w:pPr>
            <w:r>
              <w:rPr>
                <w:rFonts w:ascii="Times New Roman" w:hAnsi="Times New Roman" w:eastAsia="Times New Roman" w:cs="Times New Roman"/>
                <w:spacing w:val="-5"/>
                <w:sz w:val="20"/>
                <w:szCs w:val="20"/>
              </w:rPr>
              <w:t>3</w:t>
            </w:r>
            <w:r>
              <w:rPr>
                <w:spacing w:val="1"/>
                <w:sz w:val="20"/>
                <w:szCs w:val="20"/>
              </w:rPr>
              <w:t>能源利用</w:t>
            </w:r>
          </w:p>
        </w:tc>
        <w:tc>
          <w:tcPr>
            <w:tcW w:w="3411" w:type="dxa"/>
            <w:vAlign w:val="top"/>
          </w:tcPr>
          <w:p w14:paraId="088B56E4">
            <w:pPr>
              <w:pStyle w:val="6"/>
              <w:spacing w:before="36" w:line="251" w:lineRule="auto"/>
              <w:ind w:left="111" w:right="263" w:firstLine="8"/>
              <w:rPr>
                <w:sz w:val="20"/>
                <w:szCs w:val="20"/>
              </w:rPr>
            </w:pPr>
            <w:r>
              <w:rPr>
                <w:rFonts w:ascii="Times New Roman" w:hAnsi="Times New Roman" w:eastAsia="Times New Roman" w:cs="Times New Roman"/>
                <w:spacing w:val="5"/>
                <w:sz w:val="20"/>
                <w:szCs w:val="20"/>
              </w:rPr>
              <w:t>[A4.3-</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pacing w:val="5"/>
                <w:sz w:val="20"/>
                <w:szCs w:val="20"/>
              </w:rPr>
              <w:t>1]</w:t>
            </w:r>
            <w:r>
              <w:rPr>
                <w:spacing w:val="5"/>
                <w:sz w:val="20"/>
                <w:szCs w:val="20"/>
              </w:rPr>
              <w:t>单位地区生产总值二氧化</w:t>
            </w:r>
            <w:r>
              <w:rPr>
                <w:spacing w:val="9"/>
                <w:sz w:val="20"/>
                <w:szCs w:val="20"/>
              </w:rPr>
              <w:t>碳排放降低水平完成国家下达指</w:t>
            </w:r>
            <w:r>
              <w:rPr>
                <w:sz w:val="20"/>
                <w:szCs w:val="20"/>
              </w:rPr>
              <w:t>标。</w:t>
            </w:r>
          </w:p>
          <w:p w14:paraId="3269AFA5">
            <w:pPr>
              <w:pStyle w:val="6"/>
              <w:spacing w:before="2" w:line="251" w:lineRule="auto"/>
              <w:ind w:left="128" w:right="105" w:firstLine="11"/>
              <w:rPr>
                <w:sz w:val="20"/>
                <w:szCs w:val="20"/>
              </w:rPr>
            </w:pPr>
            <w:r>
              <w:rPr>
                <w:spacing w:val="2"/>
                <w:sz w:val="20"/>
                <w:szCs w:val="20"/>
              </w:rPr>
              <w:t>〔</w:t>
            </w:r>
            <w:r>
              <w:rPr>
                <w:rFonts w:ascii="Times New Roman" w:hAnsi="Times New Roman" w:eastAsia="Times New Roman" w:cs="Times New Roman"/>
                <w:spacing w:val="2"/>
                <w:sz w:val="20"/>
                <w:szCs w:val="20"/>
              </w:rPr>
              <w:t>A4.3-2</w:t>
            </w:r>
            <w:r>
              <w:rPr>
                <w:spacing w:val="2"/>
                <w:sz w:val="20"/>
                <w:szCs w:val="20"/>
              </w:rPr>
              <w:t>〕到</w:t>
            </w:r>
            <w:r>
              <w:rPr>
                <w:spacing w:val="-36"/>
                <w:sz w:val="20"/>
                <w:szCs w:val="20"/>
              </w:rPr>
              <w:t xml:space="preserve"> </w:t>
            </w:r>
            <w:r>
              <w:rPr>
                <w:rFonts w:ascii="Times New Roman" w:hAnsi="Times New Roman" w:eastAsia="Times New Roman" w:cs="Times New Roman"/>
                <w:spacing w:val="2"/>
                <w:sz w:val="20"/>
                <w:szCs w:val="20"/>
              </w:rPr>
              <w:t xml:space="preserve">2025 </w:t>
            </w:r>
            <w:r>
              <w:rPr>
                <w:spacing w:val="2"/>
                <w:sz w:val="20"/>
                <w:szCs w:val="20"/>
              </w:rPr>
              <w:t>年，</w:t>
            </w:r>
            <w:r>
              <w:rPr>
                <w:spacing w:val="-58"/>
                <w:sz w:val="20"/>
                <w:szCs w:val="20"/>
              </w:rPr>
              <w:t xml:space="preserve"> </w:t>
            </w:r>
            <w:r>
              <w:rPr>
                <w:spacing w:val="2"/>
                <w:sz w:val="20"/>
                <w:szCs w:val="20"/>
              </w:rPr>
              <w:t>自治区万元</w:t>
            </w:r>
            <w:r>
              <w:rPr>
                <w:spacing w:val="6"/>
                <w:sz w:val="20"/>
                <w:szCs w:val="20"/>
              </w:rPr>
              <w:t>国内生产总值能耗比</w:t>
            </w:r>
            <w:r>
              <w:rPr>
                <w:spacing w:val="-32"/>
                <w:sz w:val="20"/>
                <w:szCs w:val="20"/>
              </w:rPr>
              <w:t xml:space="preserve"> </w:t>
            </w:r>
            <w:r>
              <w:rPr>
                <w:rFonts w:ascii="Times New Roman" w:hAnsi="Times New Roman" w:eastAsia="Times New Roman" w:cs="Times New Roman"/>
                <w:spacing w:val="6"/>
                <w:sz w:val="20"/>
                <w:szCs w:val="20"/>
              </w:rPr>
              <w:t xml:space="preserve">2020 </w:t>
            </w:r>
            <w:r>
              <w:rPr>
                <w:spacing w:val="6"/>
                <w:sz w:val="20"/>
                <w:szCs w:val="20"/>
              </w:rPr>
              <w:t>年下降</w:t>
            </w:r>
            <w:r>
              <w:rPr>
                <w:sz w:val="20"/>
                <w:szCs w:val="20"/>
              </w:rPr>
              <w:t xml:space="preserve"> </w:t>
            </w:r>
            <w:r>
              <w:rPr>
                <w:rFonts w:ascii="Times New Roman" w:hAnsi="Times New Roman" w:eastAsia="Times New Roman" w:cs="Times New Roman"/>
                <w:sz w:val="20"/>
                <w:szCs w:val="20"/>
              </w:rPr>
              <w:t>14.5%</w:t>
            </w:r>
            <w:r>
              <w:rPr>
                <w:sz w:val="20"/>
                <w:szCs w:val="20"/>
              </w:rPr>
              <w:t>。</w:t>
            </w:r>
          </w:p>
          <w:p w14:paraId="7FD95176">
            <w:pPr>
              <w:pStyle w:val="6"/>
              <w:spacing w:line="251" w:lineRule="auto"/>
              <w:ind w:left="145" w:right="105" w:hanging="6"/>
              <w:rPr>
                <w:sz w:val="20"/>
                <w:szCs w:val="20"/>
              </w:rPr>
            </w:pPr>
            <w:r>
              <w:rPr>
                <w:spacing w:val="4"/>
                <w:sz w:val="20"/>
                <w:szCs w:val="20"/>
              </w:rPr>
              <w:t>〔</w:t>
            </w:r>
            <w:r>
              <w:rPr>
                <w:rFonts w:ascii="Times New Roman" w:hAnsi="Times New Roman" w:eastAsia="Times New Roman" w:cs="Times New Roman"/>
                <w:spacing w:val="4"/>
                <w:sz w:val="20"/>
                <w:szCs w:val="20"/>
              </w:rPr>
              <w:t>A4.3-3</w:t>
            </w:r>
            <w:r>
              <w:rPr>
                <w:spacing w:val="4"/>
                <w:sz w:val="20"/>
                <w:szCs w:val="20"/>
              </w:rPr>
              <w:t>〕到</w:t>
            </w:r>
            <w:r>
              <w:rPr>
                <w:spacing w:val="-36"/>
                <w:sz w:val="20"/>
                <w:szCs w:val="20"/>
              </w:rPr>
              <w:t xml:space="preserve"> </w:t>
            </w:r>
            <w:r>
              <w:rPr>
                <w:rFonts w:ascii="Times New Roman" w:hAnsi="Times New Roman" w:eastAsia="Times New Roman" w:cs="Times New Roman"/>
                <w:spacing w:val="4"/>
                <w:sz w:val="20"/>
                <w:szCs w:val="20"/>
              </w:rPr>
              <w:t xml:space="preserve">2025 </w:t>
            </w:r>
            <w:r>
              <w:rPr>
                <w:spacing w:val="4"/>
                <w:sz w:val="20"/>
                <w:szCs w:val="20"/>
              </w:rPr>
              <w:t>年，非化石能源占一次能源消费比重达</w:t>
            </w:r>
            <w:r>
              <w:rPr>
                <w:spacing w:val="-16"/>
                <w:sz w:val="20"/>
                <w:szCs w:val="20"/>
              </w:rPr>
              <w:t xml:space="preserve"> </w:t>
            </w:r>
            <w:r>
              <w:rPr>
                <w:rFonts w:ascii="Times New Roman" w:hAnsi="Times New Roman" w:eastAsia="Times New Roman" w:cs="Times New Roman"/>
                <w:spacing w:val="4"/>
                <w:sz w:val="20"/>
                <w:szCs w:val="20"/>
              </w:rPr>
              <w:t>18%</w:t>
            </w:r>
            <w:r>
              <w:rPr>
                <w:spacing w:val="4"/>
                <w:sz w:val="20"/>
                <w:szCs w:val="20"/>
              </w:rPr>
              <w:t>以上</w:t>
            </w:r>
          </w:p>
          <w:p w14:paraId="3C5250F4">
            <w:pPr>
              <w:pStyle w:val="6"/>
              <w:spacing w:before="1" w:line="242" w:lineRule="auto"/>
              <w:ind w:left="114" w:right="153" w:firstLine="25"/>
              <w:rPr>
                <w:sz w:val="20"/>
                <w:szCs w:val="20"/>
              </w:rPr>
            </w:pPr>
            <w:r>
              <w:rPr>
                <w:spacing w:val="6"/>
                <w:sz w:val="20"/>
                <w:szCs w:val="20"/>
              </w:rPr>
              <w:t>〔</w:t>
            </w:r>
            <w:r>
              <w:rPr>
                <w:rFonts w:ascii="Times New Roman" w:hAnsi="Times New Roman" w:eastAsia="Times New Roman" w:cs="Times New Roman"/>
                <w:spacing w:val="6"/>
                <w:sz w:val="20"/>
                <w:szCs w:val="20"/>
              </w:rPr>
              <w:t>A4.3-4</w:t>
            </w:r>
            <w:r>
              <w:rPr>
                <w:spacing w:val="6"/>
                <w:sz w:val="20"/>
                <w:szCs w:val="20"/>
              </w:rPr>
              <w:t>〕鼓励使用清洁能源或电</w:t>
            </w:r>
            <w:r>
              <w:rPr>
                <w:spacing w:val="9"/>
                <w:sz w:val="20"/>
                <w:szCs w:val="20"/>
              </w:rPr>
              <w:t>厂热力、工业余热等替代锅炉、炉</w:t>
            </w:r>
            <w:r>
              <w:rPr>
                <w:spacing w:val="6"/>
                <w:sz w:val="20"/>
                <w:szCs w:val="20"/>
              </w:rPr>
              <w:t>窑燃料用煤。</w:t>
            </w:r>
          </w:p>
        </w:tc>
        <w:tc>
          <w:tcPr>
            <w:tcW w:w="2177" w:type="dxa"/>
            <w:vMerge w:val="continue"/>
            <w:tcBorders>
              <w:top w:val="nil"/>
            </w:tcBorders>
            <w:vAlign w:val="top"/>
          </w:tcPr>
          <w:p w14:paraId="151E8415">
            <w:pPr>
              <w:rPr>
                <w:rFonts w:ascii="Arial"/>
                <w:sz w:val="21"/>
              </w:rPr>
            </w:pPr>
          </w:p>
        </w:tc>
        <w:tc>
          <w:tcPr>
            <w:tcW w:w="723" w:type="dxa"/>
            <w:vAlign w:val="top"/>
          </w:tcPr>
          <w:p w14:paraId="7BED411A">
            <w:pPr>
              <w:spacing w:line="264" w:lineRule="auto"/>
              <w:rPr>
                <w:rFonts w:ascii="Arial"/>
                <w:sz w:val="21"/>
              </w:rPr>
            </w:pPr>
          </w:p>
          <w:p w14:paraId="44E6045A">
            <w:pPr>
              <w:spacing w:line="264" w:lineRule="auto"/>
              <w:rPr>
                <w:rFonts w:ascii="Arial"/>
                <w:sz w:val="21"/>
              </w:rPr>
            </w:pPr>
          </w:p>
          <w:p w14:paraId="3A9E521A">
            <w:pPr>
              <w:spacing w:line="264" w:lineRule="auto"/>
              <w:rPr>
                <w:rFonts w:ascii="Arial"/>
                <w:sz w:val="21"/>
              </w:rPr>
            </w:pPr>
          </w:p>
          <w:p w14:paraId="3AADF5AE">
            <w:pPr>
              <w:spacing w:line="265" w:lineRule="auto"/>
              <w:rPr>
                <w:rFonts w:ascii="Arial"/>
                <w:sz w:val="21"/>
              </w:rPr>
            </w:pPr>
          </w:p>
          <w:p w14:paraId="259E7221">
            <w:pPr>
              <w:spacing w:line="265" w:lineRule="auto"/>
              <w:rPr>
                <w:rFonts w:ascii="Arial"/>
                <w:sz w:val="21"/>
              </w:rPr>
            </w:pPr>
          </w:p>
          <w:p w14:paraId="43C2486E">
            <w:pPr>
              <w:pStyle w:val="6"/>
              <w:spacing w:before="65" w:line="228" w:lineRule="auto"/>
              <w:ind w:left="122"/>
              <w:rPr>
                <w:sz w:val="20"/>
                <w:szCs w:val="20"/>
              </w:rPr>
            </w:pPr>
            <w:r>
              <w:rPr>
                <w:spacing w:val="3"/>
                <w:sz w:val="20"/>
                <w:szCs w:val="20"/>
              </w:rPr>
              <w:t>符合</w:t>
            </w:r>
          </w:p>
        </w:tc>
      </w:tr>
    </w:tbl>
    <w:p w14:paraId="0A0B08D2">
      <w:pPr>
        <w:pStyle w:val="2"/>
      </w:pPr>
    </w:p>
    <w:p w14:paraId="38A1A5A5">
      <w:pPr>
        <w:sectPr>
          <w:footerReference r:id="rId31" w:type="default"/>
          <w:pgSz w:w="11906" w:h="16838"/>
          <w:pgMar w:top="1431" w:right="1510" w:bottom="1343" w:left="1433" w:header="0" w:footer="1183" w:gutter="0"/>
          <w:cols w:space="720" w:num="1"/>
        </w:sectPr>
      </w:pPr>
    </w:p>
    <w:p w14:paraId="4F7C18BC">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3"/>
        <w:gridCol w:w="428"/>
        <w:gridCol w:w="358"/>
        <w:gridCol w:w="321"/>
        <w:gridCol w:w="393"/>
        <w:gridCol w:w="2697"/>
        <w:gridCol w:w="194"/>
        <w:gridCol w:w="1983"/>
        <w:gridCol w:w="235"/>
        <w:gridCol w:w="485"/>
      </w:tblGrid>
      <w:tr w14:paraId="10EC5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863" w:type="dxa"/>
            <w:vMerge w:val="restart"/>
            <w:tcBorders>
              <w:bottom w:val="nil"/>
            </w:tcBorders>
            <w:vAlign w:val="top"/>
          </w:tcPr>
          <w:p w14:paraId="0D88A766">
            <w:pPr>
              <w:rPr>
                <w:rFonts w:ascii="Arial"/>
                <w:sz w:val="21"/>
              </w:rPr>
            </w:pPr>
          </w:p>
        </w:tc>
        <w:tc>
          <w:tcPr>
            <w:tcW w:w="428" w:type="dxa"/>
            <w:vMerge w:val="restart"/>
            <w:tcBorders>
              <w:bottom w:val="nil"/>
            </w:tcBorders>
            <w:vAlign w:val="top"/>
          </w:tcPr>
          <w:p w14:paraId="0042D177">
            <w:pPr>
              <w:rPr>
                <w:rFonts w:ascii="Arial"/>
                <w:sz w:val="21"/>
              </w:rPr>
            </w:pPr>
          </w:p>
        </w:tc>
        <w:tc>
          <w:tcPr>
            <w:tcW w:w="358" w:type="dxa"/>
            <w:vAlign w:val="top"/>
          </w:tcPr>
          <w:p w14:paraId="4686265D">
            <w:pPr>
              <w:spacing w:before="83" w:line="195" w:lineRule="auto"/>
              <w:ind w:left="10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1FCE51CC">
            <w:pPr>
              <w:spacing w:before="53"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p w14:paraId="12EDD8E4">
            <w:pPr>
              <w:spacing w:before="179" w:line="63" w:lineRule="exact"/>
              <w:ind w:left="161"/>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w:t>
            </w:r>
          </w:p>
          <w:p w14:paraId="1900893C">
            <w:pPr>
              <w:spacing w:before="55" w:line="195" w:lineRule="auto"/>
              <w:ind w:left="1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p w14:paraId="65476D6D">
            <w:pPr>
              <w:pStyle w:val="6"/>
              <w:spacing w:before="31" w:line="228" w:lineRule="auto"/>
              <w:ind w:left="109"/>
              <w:rPr>
                <w:sz w:val="20"/>
                <w:szCs w:val="20"/>
              </w:rPr>
            </w:pPr>
            <w:r>
              <w:rPr>
                <w:sz w:val="20"/>
                <w:szCs w:val="20"/>
              </w:rPr>
              <w:t>禁</w:t>
            </w:r>
          </w:p>
          <w:p w14:paraId="7504B995">
            <w:pPr>
              <w:pStyle w:val="6"/>
              <w:spacing w:before="26" w:line="231" w:lineRule="auto"/>
              <w:ind w:left="110"/>
              <w:rPr>
                <w:sz w:val="20"/>
                <w:szCs w:val="20"/>
              </w:rPr>
            </w:pPr>
            <w:r>
              <w:rPr>
                <w:sz w:val="20"/>
                <w:szCs w:val="20"/>
              </w:rPr>
              <w:t>燃</w:t>
            </w:r>
          </w:p>
          <w:p w14:paraId="2BCC097B">
            <w:pPr>
              <w:pStyle w:val="6"/>
              <w:spacing w:before="21" w:line="233" w:lineRule="auto"/>
              <w:ind w:left="124"/>
              <w:rPr>
                <w:sz w:val="20"/>
                <w:szCs w:val="20"/>
              </w:rPr>
            </w:pPr>
            <w:r>
              <w:rPr>
                <w:sz w:val="20"/>
                <w:szCs w:val="20"/>
              </w:rPr>
              <w:t>区</w:t>
            </w:r>
          </w:p>
          <w:p w14:paraId="22AFD61E">
            <w:pPr>
              <w:pStyle w:val="6"/>
              <w:spacing w:before="21" w:line="231" w:lineRule="auto"/>
              <w:ind w:left="110"/>
              <w:rPr>
                <w:sz w:val="20"/>
                <w:szCs w:val="20"/>
              </w:rPr>
            </w:pPr>
            <w:r>
              <w:rPr>
                <w:sz w:val="20"/>
                <w:szCs w:val="20"/>
              </w:rPr>
              <w:t>要</w:t>
            </w:r>
          </w:p>
          <w:p w14:paraId="535EEC0A">
            <w:pPr>
              <w:pStyle w:val="6"/>
              <w:spacing w:before="21" w:line="219" w:lineRule="auto"/>
              <w:ind w:left="110"/>
              <w:rPr>
                <w:sz w:val="20"/>
                <w:szCs w:val="20"/>
              </w:rPr>
            </w:pPr>
            <w:r>
              <w:rPr>
                <w:sz w:val="20"/>
                <w:szCs w:val="20"/>
              </w:rPr>
              <w:t>求</w:t>
            </w:r>
          </w:p>
        </w:tc>
        <w:tc>
          <w:tcPr>
            <w:tcW w:w="3411" w:type="dxa"/>
            <w:gridSpan w:val="3"/>
            <w:vAlign w:val="top"/>
          </w:tcPr>
          <w:p w14:paraId="36B7E9BB">
            <w:pPr>
              <w:spacing w:line="305" w:lineRule="auto"/>
              <w:rPr>
                <w:rFonts w:ascii="Arial"/>
                <w:sz w:val="21"/>
              </w:rPr>
            </w:pPr>
          </w:p>
          <w:p w14:paraId="0B144709">
            <w:pPr>
              <w:spacing w:line="306" w:lineRule="auto"/>
              <w:rPr>
                <w:rFonts w:ascii="Arial"/>
                <w:sz w:val="21"/>
              </w:rPr>
            </w:pPr>
          </w:p>
          <w:p w14:paraId="4C91F09E">
            <w:pPr>
              <w:pStyle w:val="6"/>
              <w:spacing w:before="65" w:line="252" w:lineRule="auto"/>
              <w:ind w:left="108" w:right="37" w:firstLine="28"/>
              <w:jc w:val="both"/>
              <w:rPr>
                <w:sz w:val="20"/>
                <w:szCs w:val="20"/>
              </w:rPr>
            </w:pPr>
            <w:r>
              <w:rPr>
                <w:spacing w:val="2"/>
                <w:sz w:val="20"/>
                <w:szCs w:val="20"/>
              </w:rPr>
              <w:t>〔</w:t>
            </w:r>
            <w:r>
              <w:rPr>
                <w:rFonts w:ascii="Times New Roman" w:hAnsi="Times New Roman" w:eastAsia="Times New Roman" w:cs="Times New Roman"/>
                <w:spacing w:val="2"/>
                <w:sz w:val="20"/>
                <w:szCs w:val="20"/>
              </w:rPr>
              <w:t>A4.4-</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pacing w:val="2"/>
                <w:sz w:val="20"/>
                <w:szCs w:val="20"/>
              </w:rPr>
              <w:t>1</w:t>
            </w:r>
            <w:r>
              <w:rPr>
                <w:spacing w:val="2"/>
                <w:sz w:val="20"/>
                <w:szCs w:val="20"/>
              </w:rPr>
              <w:t>〕在禁燃区内，禁止销售、</w:t>
            </w:r>
            <w:r>
              <w:rPr>
                <w:spacing w:val="9"/>
                <w:sz w:val="20"/>
                <w:szCs w:val="20"/>
              </w:rPr>
              <w:t>燃用高污染燃料；禁止新建、扩建</w:t>
            </w:r>
            <w:r>
              <w:rPr>
                <w:spacing w:val="3"/>
                <w:sz w:val="20"/>
                <w:szCs w:val="20"/>
              </w:rPr>
              <w:t>燃用高污染燃料的设施。已建成的，</w:t>
            </w:r>
            <w:r>
              <w:rPr>
                <w:spacing w:val="8"/>
                <w:sz w:val="20"/>
                <w:szCs w:val="20"/>
              </w:rPr>
              <w:t>应当在规定期限内改用清洁能源。</w:t>
            </w:r>
          </w:p>
        </w:tc>
        <w:tc>
          <w:tcPr>
            <w:tcW w:w="2177" w:type="dxa"/>
            <w:gridSpan w:val="2"/>
            <w:vAlign w:val="top"/>
          </w:tcPr>
          <w:p w14:paraId="1B5493C0">
            <w:pPr>
              <w:spacing w:line="294" w:lineRule="auto"/>
              <w:rPr>
                <w:rFonts w:ascii="Arial"/>
                <w:sz w:val="21"/>
              </w:rPr>
            </w:pPr>
          </w:p>
          <w:p w14:paraId="72C496DD">
            <w:pPr>
              <w:spacing w:line="294" w:lineRule="auto"/>
              <w:rPr>
                <w:rFonts w:ascii="Arial"/>
                <w:sz w:val="21"/>
              </w:rPr>
            </w:pPr>
          </w:p>
          <w:p w14:paraId="051772E3">
            <w:pPr>
              <w:spacing w:line="294" w:lineRule="auto"/>
              <w:rPr>
                <w:rFonts w:ascii="Arial"/>
                <w:sz w:val="21"/>
              </w:rPr>
            </w:pPr>
          </w:p>
          <w:p w14:paraId="4D16CC20">
            <w:pPr>
              <w:pStyle w:val="6"/>
              <w:spacing w:before="65" w:line="254" w:lineRule="auto"/>
              <w:ind w:left="111" w:right="180"/>
              <w:rPr>
                <w:sz w:val="20"/>
                <w:szCs w:val="20"/>
              </w:rPr>
            </w:pPr>
            <w:r>
              <w:rPr>
                <w:spacing w:val="8"/>
                <w:sz w:val="20"/>
                <w:szCs w:val="20"/>
              </w:rPr>
              <w:t>本项目不使用高污染</w:t>
            </w:r>
            <w:r>
              <w:rPr>
                <w:spacing w:val="2"/>
                <w:sz w:val="20"/>
                <w:szCs w:val="20"/>
              </w:rPr>
              <w:t>燃料。</w:t>
            </w:r>
          </w:p>
        </w:tc>
        <w:tc>
          <w:tcPr>
            <w:tcW w:w="720" w:type="dxa"/>
            <w:gridSpan w:val="2"/>
            <w:vAlign w:val="top"/>
          </w:tcPr>
          <w:p w14:paraId="61EFDFEC">
            <w:pPr>
              <w:spacing w:line="254" w:lineRule="auto"/>
              <w:rPr>
                <w:rFonts w:ascii="Arial"/>
                <w:sz w:val="21"/>
              </w:rPr>
            </w:pPr>
          </w:p>
          <w:p w14:paraId="7C808984">
            <w:pPr>
              <w:spacing w:line="254" w:lineRule="auto"/>
              <w:rPr>
                <w:rFonts w:ascii="Arial"/>
                <w:sz w:val="21"/>
              </w:rPr>
            </w:pPr>
          </w:p>
          <w:p w14:paraId="640D9449">
            <w:pPr>
              <w:spacing w:line="254" w:lineRule="auto"/>
              <w:rPr>
                <w:rFonts w:ascii="Arial"/>
                <w:sz w:val="21"/>
              </w:rPr>
            </w:pPr>
          </w:p>
          <w:p w14:paraId="5FB16192">
            <w:pPr>
              <w:spacing w:line="255" w:lineRule="auto"/>
              <w:rPr>
                <w:rFonts w:ascii="Arial"/>
                <w:sz w:val="21"/>
              </w:rPr>
            </w:pPr>
          </w:p>
          <w:p w14:paraId="7D08AE54">
            <w:pPr>
              <w:pStyle w:val="6"/>
              <w:spacing w:before="65" w:line="228" w:lineRule="auto"/>
              <w:ind w:left="119"/>
              <w:rPr>
                <w:sz w:val="20"/>
                <w:szCs w:val="20"/>
              </w:rPr>
            </w:pPr>
            <w:r>
              <w:rPr>
                <w:spacing w:val="3"/>
                <w:sz w:val="20"/>
                <w:szCs w:val="20"/>
              </w:rPr>
              <w:t>符合</w:t>
            </w:r>
          </w:p>
        </w:tc>
      </w:tr>
      <w:tr w14:paraId="39C8B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5" w:hRule="atLeast"/>
        </w:trPr>
        <w:tc>
          <w:tcPr>
            <w:tcW w:w="1863" w:type="dxa"/>
            <w:vMerge w:val="continue"/>
            <w:tcBorders>
              <w:top w:val="nil"/>
              <w:bottom w:val="nil"/>
            </w:tcBorders>
            <w:vAlign w:val="top"/>
          </w:tcPr>
          <w:p w14:paraId="07A82979">
            <w:pPr>
              <w:rPr>
                <w:rFonts w:ascii="Arial"/>
                <w:sz w:val="21"/>
              </w:rPr>
            </w:pPr>
          </w:p>
        </w:tc>
        <w:tc>
          <w:tcPr>
            <w:tcW w:w="428" w:type="dxa"/>
            <w:vMerge w:val="continue"/>
            <w:tcBorders>
              <w:top w:val="nil"/>
            </w:tcBorders>
            <w:vAlign w:val="top"/>
          </w:tcPr>
          <w:p w14:paraId="187FAD1C">
            <w:pPr>
              <w:rPr>
                <w:rFonts w:ascii="Arial"/>
                <w:sz w:val="21"/>
              </w:rPr>
            </w:pPr>
          </w:p>
        </w:tc>
        <w:tc>
          <w:tcPr>
            <w:tcW w:w="358" w:type="dxa"/>
            <w:vAlign w:val="top"/>
          </w:tcPr>
          <w:p w14:paraId="6A18B1F0">
            <w:pPr>
              <w:spacing w:line="284" w:lineRule="auto"/>
              <w:rPr>
                <w:rFonts w:ascii="Arial"/>
                <w:sz w:val="21"/>
              </w:rPr>
            </w:pPr>
          </w:p>
          <w:p w14:paraId="36296708">
            <w:pPr>
              <w:spacing w:line="284" w:lineRule="auto"/>
              <w:rPr>
                <w:rFonts w:ascii="Arial"/>
                <w:sz w:val="21"/>
              </w:rPr>
            </w:pPr>
          </w:p>
          <w:p w14:paraId="2D1B6381">
            <w:pPr>
              <w:spacing w:line="285" w:lineRule="auto"/>
              <w:rPr>
                <w:rFonts w:ascii="Arial"/>
                <w:sz w:val="21"/>
              </w:rPr>
            </w:pPr>
          </w:p>
          <w:p w14:paraId="19418CA2">
            <w:pPr>
              <w:spacing w:line="285" w:lineRule="auto"/>
              <w:rPr>
                <w:rFonts w:ascii="Arial"/>
                <w:sz w:val="21"/>
              </w:rPr>
            </w:pPr>
          </w:p>
          <w:p w14:paraId="54B4CEFC">
            <w:pPr>
              <w:spacing w:before="57" w:line="195" w:lineRule="auto"/>
              <w:ind w:left="10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A</w:t>
            </w:r>
          </w:p>
          <w:p w14:paraId="67951966">
            <w:pPr>
              <w:spacing w:before="55"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p w14:paraId="54861D29">
            <w:pPr>
              <w:spacing w:before="176" w:line="63" w:lineRule="exact"/>
              <w:ind w:left="161"/>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w:t>
            </w:r>
          </w:p>
          <w:p w14:paraId="3B631205">
            <w:pPr>
              <w:pStyle w:val="6"/>
              <w:spacing w:before="58" w:line="248" w:lineRule="auto"/>
              <w:ind w:left="108" w:right="42" w:firstLine="48"/>
              <w:jc w:val="both"/>
              <w:rPr>
                <w:sz w:val="20"/>
                <w:szCs w:val="20"/>
              </w:rPr>
            </w:pPr>
            <w:r>
              <w:rPr>
                <w:rFonts w:ascii="Times New Roman" w:hAnsi="Times New Roman" w:eastAsia="Times New Roman" w:cs="Times New Roman"/>
                <w:spacing w:val="-6"/>
                <w:sz w:val="20"/>
                <w:szCs w:val="20"/>
              </w:rPr>
              <w:t>5</w:t>
            </w:r>
            <w:r>
              <w:rPr>
                <w:spacing w:val="1"/>
                <w:sz w:val="20"/>
                <w:szCs w:val="20"/>
              </w:rPr>
              <w:t>资源综合利用</w:t>
            </w:r>
          </w:p>
        </w:tc>
        <w:tc>
          <w:tcPr>
            <w:tcW w:w="3411" w:type="dxa"/>
            <w:gridSpan w:val="3"/>
            <w:vAlign w:val="top"/>
          </w:tcPr>
          <w:p w14:paraId="61978C4B">
            <w:pPr>
              <w:pStyle w:val="6"/>
              <w:spacing w:before="39" w:line="249" w:lineRule="auto"/>
              <w:ind w:left="108" w:right="37" w:firstLine="28"/>
              <w:jc w:val="both"/>
              <w:rPr>
                <w:sz w:val="20"/>
                <w:szCs w:val="20"/>
              </w:rPr>
            </w:pPr>
            <w:r>
              <w:rPr>
                <w:spacing w:val="2"/>
                <w:sz w:val="20"/>
                <w:szCs w:val="20"/>
              </w:rPr>
              <w:t>〔</w:t>
            </w:r>
            <w:r>
              <w:rPr>
                <w:rFonts w:ascii="Times New Roman" w:hAnsi="Times New Roman" w:eastAsia="Times New Roman" w:cs="Times New Roman"/>
                <w:spacing w:val="2"/>
                <w:sz w:val="20"/>
                <w:szCs w:val="20"/>
              </w:rPr>
              <w:t>A4.5-</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pacing w:val="2"/>
                <w:sz w:val="20"/>
                <w:szCs w:val="20"/>
              </w:rPr>
              <w:t>1</w:t>
            </w:r>
            <w:r>
              <w:rPr>
                <w:spacing w:val="2"/>
                <w:sz w:val="20"/>
                <w:szCs w:val="20"/>
              </w:rPr>
              <w:t>〕加强固体废物源头减量、</w:t>
            </w:r>
            <w:r>
              <w:rPr>
                <w:spacing w:val="9"/>
                <w:sz w:val="20"/>
                <w:szCs w:val="20"/>
              </w:rPr>
              <w:t>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w:t>
            </w:r>
            <w:r>
              <w:rPr>
                <w:spacing w:val="7"/>
                <w:sz w:val="20"/>
                <w:szCs w:val="20"/>
              </w:rPr>
              <w:t>企业“逆向回收</w:t>
            </w:r>
            <w:r>
              <w:rPr>
                <w:spacing w:val="-65"/>
                <w:sz w:val="20"/>
                <w:szCs w:val="20"/>
              </w:rPr>
              <w:t xml:space="preserve"> </w:t>
            </w:r>
            <w:r>
              <w:rPr>
                <w:spacing w:val="7"/>
                <w:sz w:val="20"/>
                <w:szCs w:val="20"/>
              </w:rPr>
              <w:t>”等模式。以尾矿</w:t>
            </w:r>
            <w:r>
              <w:rPr>
                <w:spacing w:val="9"/>
                <w:sz w:val="20"/>
                <w:szCs w:val="20"/>
              </w:rPr>
              <w:t>和共伴生矿、煤矸石、炉渣、粉煤灰、脱硫石膏、冶炼渣、建筑垃圾等为重点，持续推进固体废物综合利用和环境整治不断提高大宗固体废物资源化利用水平。推行生活垃</w:t>
            </w:r>
            <w:r>
              <w:rPr>
                <w:spacing w:val="3"/>
                <w:sz w:val="20"/>
                <w:szCs w:val="20"/>
              </w:rPr>
              <w:t>圾分类，加快建设县</w:t>
            </w:r>
            <w:r>
              <w:rPr>
                <w:rFonts w:ascii="Times New Roman" w:hAnsi="Times New Roman" w:eastAsia="Times New Roman" w:cs="Times New Roman"/>
                <w:spacing w:val="3"/>
                <w:sz w:val="20"/>
                <w:szCs w:val="20"/>
              </w:rPr>
              <w:t>(</w:t>
            </w:r>
            <w:r>
              <w:rPr>
                <w:spacing w:val="3"/>
                <w:sz w:val="20"/>
                <w:szCs w:val="20"/>
              </w:rPr>
              <w:t>市</w:t>
            </w:r>
            <w:r>
              <w:rPr>
                <w:rFonts w:ascii="Times New Roman" w:hAnsi="Times New Roman" w:eastAsia="Times New Roman" w:cs="Times New Roman"/>
                <w:spacing w:val="3"/>
                <w:sz w:val="20"/>
                <w:szCs w:val="20"/>
              </w:rPr>
              <w:t>)</w:t>
            </w:r>
            <w:r>
              <w:rPr>
                <w:spacing w:val="3"/>
                <w:sz w:val="20"/>
                <w:szCs w:val="20"/>
              </w:rPr>
              <w:t>生活垃圾处</w:t>
            </w:r>
            <w:r>
              <w:rPr>
                <w:spacing w:val="4"/>
                <w:sz w:val="20"/>
                <w:szCs w:val="20"/>
              </w:rPr>
              <w:t>理设施，到</w:t>
            </w:r>
            <w:r>
              <w:rPr>
                <w:spacing w:val="-36"/>
                <w:sz w:val="20"/>
                <w:szCs w:val="20"/>
              </w:rPr>
              <w:t xml:space="preserve"> </w:t>
            </w:r>
            <w:r>
              <w:rPr>
                <w:rFonts w:ascii="Times New Roman" w:hAnsi="Times New Roman" w:eastAsia="Times New Roman" w:cs="Times New Roman"/>
                <w:spacing w:val="4"/>
                <w:sz w:val="20"/>
                <w:szCs w:val="20"/>
              </w:rPr>
              <w:t xml:space="preserve">2025 </w:t>
            </w:r>
            <w:r>
              <w:rPr>
                <w:spacing w:val="4"/>
                <w:sz w:val="20"/>
                <w:szCs w:val="20"/>
              </w:rPr>
              <w:t>年，全疆城市生活</w:t>
            </w:r>
            <w:r>
              <w:rPr>
                <w:spacing w:val="7"/>
                <w:sz w:val="20"/>
                <w:szCs w:val="20"/>
              </w:rPr>
              <w:t>垃圾无害化处理率达到</w:t>
            </w:r>
            <w:r>
              <w:rPr>
                <w:spacing w:val="-33"/>
                <w:sz w:val="20"/>
                <w:szCs w:val="20"/>
              </w:rPr>
              <w:t xml:space="preserve"> </w:t>
            </w:r>
            <w:r>
              <w:rPr>
                <w:rFonts w:ascii="Times New Roman" w:hAnsi="Times New Roman" w:eastAsia="Times New Roman" w:cs="Times New Roman"/>
                <w:spacing w:val="7"/>
                <w:sz w:val="20"/>
                <w:szCs w:val="20"/>
              </w:rPr>
              <w:t>99%</w:t>
            </w:r>
            <w:r>
              <w:rPr>
                <w:spacing w:val="7"/>
                <w:sz w:val="20"/>
                <w:szCs w:val="20"/>
              </w:rPr>
              <w:t>以上。</w:t>
            </w:r>
          </w:p>
        </w:tc>
        <w:tc>
          <w:tcPr>
            <w:tcW w:w="2177" w:type="dxa"/>
            <w:gridSpan w:val="2"/>
            <w:vAlign w:val="top"/>
          </w:tcPr>
          <w:p w14:paraId="3761372C">
            <w:pPr>
              <w:spacing w:line="264" w:lineRule="auto"/>
              <w:rPr>
                <w:rFonts w:ascii="Arial"/>
                <w:sz w:val="21"/>
              </w:rPr>
            </w:pPr>
          </w:p>
          <w:p w14:paraId="1CAA9EF4">
            <w:pPr>
              <w:spacing w:line="264" w:lineRule="auto"/>
              <w:rPr>
                <w:rFonts w:ascii="Arial"/>
                <w:sz w:val="21"/>
              </w:rPr>
            </w:pPr>
          </w:p>
          <w:p w14:paraId="0845BF0F">
            <w:pPr>
              <w:spacing w:line="264" w:lineRule="auto"/>
              <w:rPr>
                <w:rFonts w:ascii="Arial"/>
                <w:sz w:val="21"/>
              </w:rPr>
            </w:pPr>
          </w:p>
          <w:p w14:paraId="5D4E250B">
            <w:pPr>
              <w:spacing w:line="264" w:lineRule="auto"/>
              <w:rPr>
                <w:rFonts w:ascii="Arial"/>
                <w:sz w:val="21"/>
              </w:rPr>
            </w:pPr>
          </w:p>
          <w:p w14:paraId="03EA1B75">
            <w:pPr>
              <w:spacing w:line="265" w:lineRule="auto"/>
              <w:rPr>
                <w:rFonts w:ascii="Arial"/>
                <w:sz w:val="21"/>
              </w:rPr>
            </w:pPr>
          </w:p>
          <w:p w14:paraId="459E4BC6">
            <w:pPr>
              <w:pStyle w:val="6"/>
              <w:spacing w:before="65" w:line="251" w:lineRule="auto"/>
              <w:ind w:left="109" w:right="37" w:firstLine="1"/>
              <w:rPr>
                <w:sz w:val="20"/>
                <w:szCs w:val="20"/>
              </w:rPr>
            </w:pPr>
            <w:r>
              <w:rPr>
                <w:spacing w:val="8"/>
                <w:sz w:val="20"/>
                <w:szCs w:val="20"/>
              </w:rPr>
              <w:t>本项目生活垃圾收集</w:t>
            </w:r>
            <w:r>
              <w:rPr>
                <w:spacing w:val="9"/>
                <w:sz w:val="20"/>
                <w:szCs w:val="20"/>
              </w:rPr>
              <w:t>后交由当地环卫部门</w:t>
            </w:r>
            <w:r>
              <w:rPr>
                <w:spacing w:val="2"/>
                <w:sz w:val="20"/>
                <w:szCs w:val="20"/>
              </w:rPr>
              <w:t>统一处理；废润滑油、</w:t>
            </w:r>
            <w:r>
              <w:rPr>
                <w:spacing w:val="9"/>
                <w:sz w:val="20"/>
                <w:szCs w:val="20"/>
              </w:rPr>
              <w:t>废油桶等危险废物集中收集暂存在危险废</w:t>
            </w:r>
            <w:r>
              <w:rPr>
                <w:spacing w:val="4"/>
                <w:sz w:val="20"/>
                <w:szCs w:val="20"/>
              </w:rPr>
              <w:t>物贮存点</w:t>
            </w:r>
            <w:r>
              <w:rPr>
                <w:rFonts w:ascii="Times New Roman" w:hAnsi="Times New Roman" w:eastAsia="Times New Roman" w:cs="Times New Roman"/>
                <w:spacing w:val="4"/>
                <w:sz w:val="20"/>
                <w:szCs w:val="20"/>
              </w:rPr>
              <w:t>(5m</w:t>
            </w:r>
            <w:r>
              <w:rPr>
                <w:rFonts w:ascii="Times New Roman" w:hAnsi="Times New Roman" w:eastAsia="Times New Roman" w:cs="Times New Roman"/>
                <w:spacing w:val="4"/>
                <w:position w:val="1"/>
                <w:sz w:val="13"/>
                <w:szCs w:val="13"/>
              </w:rPr>
              <w:t>2</w:t>
            </w:r>
            <w:r>
              <w:rPr>
                <w:rFonts w:ascii="Times New Roman" w:hAnsi="Times New Roman" w:eastAsia="Times New Roman" w:cs="Times New Roman"/>
                <w:spacing w:val="4"/>
                <w:position w:val="1"/>
                <w:sz w:val="20"/>
                <w:szCs w:val="20"/>
              </w:rPr>
              <w:t>)</w:t>
            </w:r>
            <w:r>
              <w:rPr>
                <w:rFonts w:ascii="Times New Roman" w:hAnsi="Times New Roman" w:eastAsia="Times New Roman" w:cs="Times New Roman"/>
                <w:spacing w:val="-16"/>
                <w:position w:val="1"/>
                <w:sz w:val="20"/>
                <w:szCs w:val="20"/>
              </w:rPr>
              <w:t xml:space="preserve"> </w:t>
            </w:r>
            <w:r>
              <w:rPr>
                <w:spacing w:val="4"/>
                <w:sz w:val="20"/>
                <w:szCs w:val="20"/>
              </w:rPr>
              <w:t>，委托</w:t>
            </w:r>
            <w:r>
              <w:rPr>
                <w:spacing w:val="7"/>
                <w:sz w:val="20"/>
                <w:szCs w:val="20"/>
              </w:rPr>
              <w:t>有资质的单位处理；</w:t>
            </w:r>
          </w:p>
          <w:p w14:paraId="5419CB60">
            <w:pPr>
              <w:pStyle w:val="6"/>
              <w:spacing w:line="226" w:lineRule="auto"/>
              <w:ind w:left="109"/>
              <w:rPr>
                <w:sz w:val="20"/>
                <w:szCs w:val="20"/>
              </w:rPr>
            </w:pPr>
            <w:r>
              <w:rPr>
                <w:spacing w:val="7"/>
                <w:sz w:val="20"/>
                <w:szCs w:val="20"/>
              </w:rPr>
              <w:t>废石全部回填采坑。</w:t>
            </w:r>
          </w:p>
        </w:tc>
        <w:tc>
          <w:tcPr>
            <w:tcW w:w="720" w:type="dxa"/>
            <w:gridSpan w:val="2"/>
            <w:vAlign w:val="top"/>
          </w:tcPr>
          <w:p w14:paraId="450287C2">
            <w:pPr>
              <w:spacing w:line="251" w:lineRule="auto"/>
              <w:rPr>
                <w:rFonts w:ascii="Arial"/>
                <w:sz w:val="21"/>
              </w:rPr>
            </w:pPr>
          </w:p>
          <w:p w14:paraId="2712682A">
            <w:pPr>
              <w:spacing w:line="251" w:lineRule="auto"/>
              <w:rPr>
                <w:rFonts w:ascii="Arial"/>
                <w:sz w:val="21"/>
              </w:rPr>
            </w:pPr>
          </w:p>
          <w:p w14:paraId="2A24A150">
            <w:pPr>
              <w:spacing w:line="251" w:lineRule="auto"/>
              <w:rPr>
                <w:rFonts w:ascii="Arial"/>
                <w:sz w:val="21"/>
              </w:rPr>
            </w:pPr>
          </w:p>
          <w:p w14:paraId="4E1C46D3">
            <w:pPr>
              <w:spacing w:line="252" w:lineRule="auto"/>
              <w:rPr>
                <w:rFonts w:ascii="Arial"/>
                <w:sz w:val="21"/>
              </w:rPr>
            </w:pPr>
          </w:p>
          <w:p w14:paraId="179F38A5">
            <w:pPr>
              <w:spacing w:line="252" w:lineRule="auto"/>
              <w:rPr>
                <w:rFonts w:ascii="Arial"/>
                <w:sz w:val="21"/>
              </w:rPr>
            </w:pPr>
          </w:p>
          <w:p w14:paraId="4954A39E">
            <w:pPr>
              <w:spacing w:line="252" w:lineRule="auto"/>
              <w:rPr>
                <w:rFonts w:ascii="Arial"/>
                <w:sz w:val="21"/>
              </w:rPr>
            </w:pPr>
          </w:p>
          <w:p w14:paraId="63E2A864">
            <w:pPr>
              <w:spacing w:line="252" w:lineRule="auto"/>
              <w:rPr>
                <w:rFonts w:ascii="Arial"/>
                <w:sz w:val="21"/>
              </w:rPr>
            </w:pPr>
          </w:p>
          <w:p w14:paraId="41F1BEB8">
            <w:pPr>
              <w:spacing w:line="252" w:lineRule="auto"/>
              <w:rPr>
                <w:rFonts w:ascii="Arial"/>
                <w:sz w:val="21"/>
              </w:rPr>
            </w:pPr>
          </w:p>
          <w:p w14:paraId="6A3C35F2">
            <w:pPr>
              <w:spacing w:line="252" w:lineRule="auto"/>
              <w:rPr>
                <w:rFonts w:ascii="Arial"/>
                <w:sz w:val="21"/>
              </w:rPr>
            </w:pPr>
          </w:p>
          <w:p w14:paraId="5E53128B">
            <w:pPr>
              <w:pStyle w:val="6"/>
              <w:spacing w:before="65" w:line="228" w:lineRule="auto"/>
              <w:ind w:left="119"/>
              <w:rPr>
                <w:sz w:val="20"/>
                <w:szCs w:val="20"/>
              </w:rPr>
            </w:pPr>
            <w:r>
              <w:rPr>
                <w:spacing w:val="3"/>
                <w:sz w:val="20"/>
                <w:szCs w:val="20"/>
              </w:rPr>
              <w:t>符合</w:t>
            </w:r>
          </w:p>
        </w:tc>
      </w:tr>
      <w:tr w14:paraId="7FD87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0" w:hRule="atLeast"/>
        </w:trPr>
        <w:tc>
          <w:tcPr>
            <w:tcW w:w="1863" w:type="dxa"/>
            <w:vMerge w:val="continue"/>
            <w:tcBorders>
              <w:top w:val="nil"/>
              <w:bottom w:val="nil"/>
            </w:tcBorders>
            <w:vAlign w:val="top"/>
          </w:tcPr>
          <w:p w14:paraId="5B3971CE">
            <w:pPr>
              <w:rPr>
                <w:rFonts w:ascii="Arial"/>
                <w:sz w:val="21"/>
              </w:rPr>
            </w:pPr>
          </w:p>
        </w:tc>
        <w:tc>
          <w:tcPr>
            <w:tcW w:w="7094" w:type="dxa"/>
            <w:gridSpan w:val="9"/>
            <w:tcBorders>
              <w:bottom w:val="single" w:color="000000" w:sz="10" w:space="0"/>
            </w:tcBorders>
            <w:vAlign w:val="top"/>
          </w:tcPr>
          <w:p w14:paraId="2D0DD710">
            <w:pPr>
              <w:pStyle w:val="6"/>
              <w:spacing w:before="157" w:line="375" w:lineRule="auto"/>
              <w:ind w:left="23" w:right="15" w:firstLine="481"/>
              <w:rPr>
                <w:sz w:val="23"/>
                <w:szCs w:val="23"/>
              </w:rPr>
            </w:pPr>
            <w:r>
              <w:rPr>
                <w:spacing w:val="13"/>
                <w:sz w:val="23"/>
                <w:szCs w:val="23"/>
              </w:rPr>
              <w:t>综上所述，本项目符合《新疆维吾尔自治区生态环境分区管控</w:t>
            </w:r>
            <w:r>
              <w:rPr>
                <w:spacing w:val="8"/>
                <w:sz w:val="23"/>
                <w:szCs w:val="23"/>
              </w:rPr>
              <w:t>动态更新成果》的要求。</w:t>
            </w:r>
          </w:p>
          <w:p w14:paraId="4B765229">
            <w:pPr>
              <w:pStyle w:val="6"/>
              <w:spacing w:before="1" w:line="374" w:lineRule="auto"/>
              <w:ind w:left="26" w:right="10" w:hanging="10"/>
              <w:outlineLvl w:val="2"/>
              <w:rPr>
                <w:sz w:val="23"/>
                <w:szCs w:val="23"/>
              </w:rPr>
            </w:pPr>
            <w:r>
              <w:rPr>
                <w:rFonts w:ascii="Times New Roman" w:hAnsi="Times New Roman" w:eastAsia="Times New Roman" w:cs="Times New Roman"/>
                <w:b/>
                <w:bCs/>
                <w:spacing w:val="-2"/>
                <w:sz w:val="23"/>
                <w:szCs w:val="23"/>
              </w:rPr>
              <w:t>3</w:t>
            </w:r>
            <w:r>
              <w:rPr>
                <w:rFonts w:ascii="Times New Roman" w:hAnsi="Times New Roman" w:eastAsia="Times New Roman" w:cs="Times New Roman"/>
                <w:b/>
                <w:bCs/>
                <w:spacing w:val="-19"/>
                <w:sz w:val="23"/>
                <w:szCs w:val="23"/>
              </w:rPr>
              <w:t xml:space="preserve"> </w:t>
            </w:r>
            <w:r>
              <w:rPr>
                <w:b/>
                <w:bCs/>
                <w:spacing w:val="-2"/>
                <w:sz w:val="23"/>
                <w:szCs w:val="23"/>
              </w:rPr>
              <w:t>、与《昌吉回族自治州</w:t>
            </w:r>
            <w:r>
              <w:rPr>
                <w:rFonts w:ascii="Times New Roman" w:hAnsi="Times New Roman" w:eastAsia="Times New Roman" w:cs="Times New Roman"/>
                <w:b/>
                <w:bCs/>
                <w:spacing w:val="-2"/>
                <w:sz w:val="23"/>
                <w:szCs w:val="23"/>
              </w:rPr>
              <w:t>“</w:t>
            </w:r>
            <w:r>
              <w:rPr>
                <w:b/>
                <w:bCs/>
                <w:spacing w:val="-2"/>
                <w:sz w:val="23"/>
                <w:szCs w:val="23"/>
              </w:rPr>
              <w:t>三线一单</w:t>
            </w:r>
            <w:r>
              <w:rPr>
                <w:rFonts w:ascii="Times New Roman" w:hAnsi="Times New Roman" w:eastAsia="Times New Roman" w:cs="Times New Roman"/>
                <w:b/>
                <w:bCs/>
                <w:spacing w:val="-2"/>
                <w:sz w:val="23"/>
                <w:szCs w:val="23"/>
              </w:rPr>
              <w:t>”</w:t>
            </w:r>
            <w:r>
              <w:rPr>
                <w:b/>
                <w:bCs/>
                <w:spacing w:val="-2"/>
                <w:sz w:val="23"/>
                <w:szCs w:val="23"/>
              </w:rPr>
              <w:t>生态环境分区管控方案动态更新成</w:t>
            </w:r>
            <w:r>
              <w:rPr>
                <w:b/>
                <w:bCs/>
                <w:spacing w:val="2"/>
                <w:sz w:val="23"/>
                <w:szCs w:val="23"/>
              </w:rPr>
              <w:t>果》符合性</w:t>
            </w:r>
          </w:p>
          <w:p w14:paraId="7F5A0684">
            <w:pPr>
              <w:pStyle w:val="6"/>
              <w:spacing w:before="3" w:line="373" w:lineRule="auto"/>
              <w:ind w:left="22" w:right="15" w:firstLine="479"/>
              <w:jc w:val="both"/>
              <w:rPr>
                <w:sz w:val="23"/>
                <w:szCs w:val="23"/>
              </w:rPr>
            </w:pPr>
            <w:r>
              <w:rPr>
                <w:spacing w:val="7"/>
                <w:sz w:val="23"/>
                <w:szCs w:val="23"/>
              </w:rPr>
              <w:t>根据《昌吉回族自治州“三线一单</w:t>
            </w:r>
            <w:r>
              <w:rPr>
                <w:spacing w:val="53"/>
                <w:sz w:val="23"/>
                <w:szCs w:val="23"/>
              </w:rPr>
              <w:t xml:space="preserve"> </w:t>
            </w:r>
            <w:r>
              <w:rPr>
                <w:spacing w:val="7"/>
                <w:sz w:val="23"/>
                <w:szCs w:val="23"/>
              </w:rPr>
              <w:t>”生态环境分区管控方案动</w:t>
            </w:r>
            <w:r>
              <w:rPr>
                <w:spacing w:val="13"/>
                <w:sz w:val="23"/>
                <w:szCs w:val="23"/>
              </w:rPr>
              <w:t>态更新成果》最新动态成果，本项目位于奇台县一般管控单元（环</w:t>
            </w:r>
            <w:r>
              <w:rPr>
                <w:spacing w:val="5"/>
                <w:sz w:val="23"/>
                <w:szCs w:val="23"/>
              </w:rPr>
              <w:t>境管控单元编码：</w:t>
            </w:r>
            <w:r>
              <w:rPr>
                <w:rFonts w:ascii="Times New Roman" w:hAnsi="Times New Roman" w:eastAsia="Times New Roman" w:cs="Times New Roman"/>
                <w:sz w:val="23"/>
                <w:szCs w:val="23"/>
              </w:rPr>
              <w:t>ZH</w:t>
            </w:r>
            <w:r>
              <w:rPr>
                <w:rFonts w:ascii="Times New Roman" w:hAnsi="Times New Roman" w:eastAsia="Times New Roman" w:cs="Times New Roman"/>
                <w:spacing w:val="5"/>
                <w:sz w:val="23"/>
                <w:szCs w:val="23"/>
              </w:rPr>
              <w:t>65232530001</w:t>
            </w:r>
            <w:r>
              <w:rPr>
                <w:spacing w:val="5"/>
                <w:sz w:val="23"/>
                <w:szCs w:val="23"/>
              </w:rPr>
              <w:t>）。本项目生态环境准入清单相关要求对比分析详见表</w:t>
            </w:r>
            <w:r>
              <w:rPr>
                <w:spacing w:val="-27"/>
                <w:sz w:val="23"/>
                <w:szCs w:val="23"/>
              </w:rPr>
              <w:t xml:space="preserve"> </w:t>
            </w:r>
            <w:r>
              <w:rPr>
                <w:rFonts w:ascii="Times New Roman" w:hAnsi="Times New Roman" w:eastAsia="Times New Roman" w:cs="Times New Roman"/>
                <w:spacing w:val="5"/>
                <w:sz w:val="23"/>
                <w:szCs w:val="23"/>
              </w:rPr>
              <w:t>1-6</w:t>
            </w:r>
            <w:r>
              <w:rPr>
                <w:spacing w:val="5"/>
                <w:sz w:val="23"/>
                <w:szCs w:val="23"/>
              </w:rPr>
              <w:t>。</w:t>
            </w:r>
          </w:p>
          <w:p w14:paraId="7CF0FC8C">
            <w:pPr>
              <w:pStyle w:val="6"/>
              <w:spacing w:before="1" w:line="222" w:lineRule="auto"/>
              <w:ind w:left="301"/>
              <w:rPr>
                <w:sz w:val="20"/>
                <w:szCs w:val="20"/>
              </w:rPr>
            </w:pPr>
            <w:r>
              <w:rPr>
                <w:b/>
                <w:bCs/>
                <w:spacing w:val="7"/>
                <w:sz w:val="20"/>
                <w:szCs w:val="20"/>
              </w:rPr>
              <w:t>表</w:t>
            </w:r>
            <w:r>
              <w:rPr>
                <w:spacing w:val="-33"/>
                <w:sz w:val="20"/>
                <w:szCs w:val="20"/>
              </w:rPr>
              <w:t xml:space="preserve"> </w:t>
            </w:r>
            <w:r>
              <w:rPr>
                <w:rFonts w:ascii="Times New Roman" w:hAnsi="Times New Roman" w:eastAsia="Times New Roman" w:cs="Times New Roman"/>
                <w:b/>
                <w:bCs/>
                <w:spacing w:val="7"/>
                <w:sz w:val="20"/>
                <w:szCs w:val="20"/>
              </w:rPr>
              <w:t>1-6</w:t>
            </w:r>
            <w:r>
              <w:rPr>
                <w:rFonts w:ascii="Times New Roman" w:hAnsi="Times New Roman" w:eastAsia="Times New Roman" w:cs="Times New Roman"/>
                <w:b/>
                <w:bCs/>
                <w:spacing w:val="16"/>
                <w:sz w:val="20"/>
                <w:szCs w:val="20"/>
              </w:rPr>
              <w:t xml:space="preserve"> </w:t>
            </w:r>
            <w:r>
              <w:rPr>
                <w:b/>
                <w:bCs/>
                <w:spacing w:val="7"/>
                <w:sz w:val="20"/>
                <w:szCs w:val="20"/>
              </w:rPr>
              <w:t>与昌吉回族自治州</w:t>
            </w:r>
            <w:r>
              <w:rPr>
                <w:rFonts w:ascii="Times New Roman" w:hAnsi="Times New Roman" w:eastAsia="Times New Roman" w:cs="Times New Roman"/>
                <w:b/>
                <w:bCs/>
                <w:spacing w:val="7"/>
                <w:sz w:val="20"/>
                <w:szCs w:val="20"/>
              </w:rPr>
              <w:t>“</w:t>
            </w:r>
            <w:r>
              <w:rPr>
                <w:b/>
                <w:bCs/>
                <w:spacing w:val="7"/>
                <w:sz w:val="20"/>
                <w:szCs w:val="20"/>
              </w:rPr>
              <w:t>三线一单</w:t>
            </w:r>
            <w:r>
              <w:rPr>
                <w:rFonts w:ascii="Times New Roman" w:hAnsi="Times New Roman" w:eastAsia="Times New Roman" w:cs="Times New Roman"/>
                <w:b/>
                <w:bCs/>
                <w:spacing w:val="7"/>
                <w:sz w:val="20"/>
                <w:szCs w:val="20"/>
              </w:rPr>
              <w:t>”</w:t>
            </w:r>
            <w:r>
              <w:rPr>
                <w:b/>
                <w:bCs/>
                <w:spacing w:val="7"/>
                <w:sz w:val="20"/>
                <w:szCs w:val="20"/>
              </w:rPr>
              <w:t>生态环境分区管控方案符</w:t>
            </w:r>
            <w:r>
              <w:rPr>
                <w:b/>
                <w:bCs/>
                <w:spacing w:val="6"/>
                <w:sz w:val="20"/>
                <w:szCs w:val="20"/>
              </w:rPr>
              <w:t>合性分析</w:t>
            </w:r>
          </w:p>
        </w:tc>
      </w:tr>
      <w:tr w14:paraId="7CA567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4" w:hRule="atLeast"/>
        </w:trPr>
        <w:tc>
          <w:tcPr>
            <w:tcW w:w="1863" w:type="dxa"/>
            <w:vMerge w:val="continue"/>
            <w:tcBorders>
              <w:top w:val="nil"/>
            </w:tcBorders>
            <w:vAlign w:val="top"/>
          </w:tcPr>
          <w:p w14:paraId="0D95EE57">
            <w:pPr>
              <w:rPr>
                <w:rFonts w:ascii="Arial"/>
                <w:sz w:val="21"/>
              </w:rPr>
            </w:pPr>
          </w:p>
        </w:tc>
        <w:tc>
          <w:tcPr>
            <w:tcW w:w="428" w:type="dxa"/>
            <w:tcBorders>
              <w:top w:val="single" w:color="000000" w:sz="10" w:space="0"/>
            </w:tcBorders>
            <w:textDirection w:val="tbRlV"/>
            <w:vAlign w:val="top"/>
          </w:tcPr>
          <w:p w14:paraId="5B1D2AA6">
            <w:pPr>
              <w:pStyle w:val="6"/>
              <w:spacing w:before="62" w:line="216" w:lineRule="auto"/>
              <w:ind w:left="25"/>
              <w:rPr>
                <w:sz w:val="20"/>
                <w:szCs w:val="20"/>
              </w:rPr>
            </w:pPr>
            <w:r>
              <w:rPr>
                <w:spacing w:val="8"/>
                <w:sz w:val="20"/>
                <w:szCs w:val="20"/>
              </w:rPr>
              <w:t>环</w:t>
            </w:r>
            <w:r>
              <w:rPr>
                <w:spacing w:val="-34"/>
                <w:sz w:val="20"/>
                <w:szCs w:val="20"/>
              </w:rPr>
              <w:t xml:space="preserve"> </w:t>
            </w:r>
            <w:r>
              <w:rPr>
                <w:spacing w:val="8"/>
                <w:sz w:val="20"/>
                <w:szCs w:val="20"/>
              </w:rPr>
              <w:t>境</w:t>
            </w:r>
            <w:r>
              <w:rPr>
                <w:spacing w:val="-35"/>
                <w:sz w:val="20"/>
                <w:szCs w:val="20"/>
              </w:rPr>
              <w:t xml:space="preserve"> </w:t>
            </w:r>
            <w:r>
              <w:rPr>
                <w:spacing w:val="8"/>
                <w:sz w:val="20"/>
                <w:szCs w:val="20"/>
              </w:rPr>
              <w:t>管</w:t>
            </w:r>
            <w:r>
              <w:rPr>
                <w:spacing w:val="-35"/>
                <w:sz w:val="20"/>
                <w:szCs w:val="20"/>
              </w:rPr>
              <w:t xml:space="preserve"> </w:t>
            </w:r>
            <w:r>
              <w:rPr>
                <w:spacing w:val="8"/>
                <w:sz w:val="20"/>
                <w:szCs w:val="20"/>
              </w:rPr>
              <w:t>控</w:t>
            </w:r>
            <w:r>
              <w:rPr>
                <w:spacing w:val="-38"/>
                <w:sz w:val="20"/>
                <w:szCs w:val="20"/>
              </w:rPr>
              <w:t xml:space="preserve"> </w:t>
            </w:r>
            <w:r>
              <w:rPr>
                <w:spacing w:val="8"/>
                <w:sz w:val="20"/>
                <w:szCs w:val="20"/>
              </w:rPr>
              <w:t>单</w:t>
            </w:r>
            <w:r>
              <w:rPr>
                <w:spacing w:val="-37"/>
                <w:sz w:val="20"/>
                <w:szCs w:val="20"/>
              </w:rPr>
              <w:t xml:space="preserve"> </w:t>
            </w:r>
            <w:r>
              <w:rPr>
                <w:spacing w:val="8"/>
                <w:sz w:val="20"/>
                <w:szCs w:val="20"/>
              </w:rPr>
              <w:t>元</w:t>
            </w:r>
            <w:r>
              <w:rPr>
                <w:spacing w:val="-35"/>
                <w:sz w:val="20"/>
                <w:szCs w:val="20"/>
              </w:rPr>
              <w:t xml:space="preserve"> </w:t>
            </w:r>
            <w:r>
              <w:rPr>
                <w:spacing w:val="8"/>
                <w:sz w:val="20"/>
                <w:szCs w:val="20"/>
              </w:rPr>
              <w:t>编</w:t>
            </w:r>
          </w:p>
        </w:tc>
        <w:tc>
          <w:tcPr>
            <w:tcW w:w="679" w:type="dxa"/>
            <w:gridSpan w:val="2"/>
            <w:tcBorders>
              <w:top w:val="single" w:color="000000" w:sz="10" w:space="0"/>
            </w:tcBorders>
            <w:vAlign w:val="top"/>
          </w:tcPr>
          <w:p w14:paraId="6F3E27D9">
            <w:pPr>
              <w:spacing w:line="366" w:lineRule="auto"/>
              <w:rPr>
                <w:rFonts w:ascii="Arial"/>
                <w:sz w:val="21"/>
              </w:rPr>
            </w:pPr>
          </w:p>
          <w:p w14:paraId="03346711">
            <w:pPr>
              <w:pStyle w:val="6"/>
              <w:spacing w:before="65" w:line="253" w:lineRule="auto"/>
              <w:ind w:left="143" w:right="121" w:hanging="1"/>
              <w:jc w:val="both"/>
              <w:rPr>
                <w:sz w:val="20"/>
                <w:szCs w:val="20"/>
              </w:rPr>
            </w:pPr>
            <w:r>
              <w:rPr>
                <w:spacing w:val="4"/>
                <w:sz w:val="20"/>
                <w:szCs w:val="20"/>
              </w:rPr>
              <w:t>环境</w:t>
            </w:r>
            <w:r>
              <w:rPr>
                <w:spacing w:val="3"/>
                <w:sz w:val="20"/>
                <w:szCs w:val="20"/>
              </w:rPr>
              <w:t>管控单元名称</w:t>
            </w:r>
          </w:p>
        </w:tc>
        <w:tc>
          <w:tcPr>
            <w:tcW w:w="393" w:type="dxa"/>
            <w:tcBorders>
              <w:top w:val="single" w:color="000000" w:sz="10" w:space="0"/>
            </w:tcBorders>
            <w:textDirection w:val="tbRlV"/>
            <w:vAlign w:val="top"/>
          </w:tcPr>
          <w:p w14:paraId="6C96A315">
            <w:pPr>
              <w:pStyle w:val="6"/>
              <w:spacing w:before="66" w:line="216" w:lineRule="auto"/>
              <w:ind w:left="25"/>
              <w:rPr>
                <w:sz w:val="20"/>
                <w:szCs w:val="20"/>
              </w:rPr>
            </w:pPr>
            <w:r>
              <w:rPr>
                <w:spacing w:val="8"/>
                <w:sz w:val="20"/>
                <w:szCs w:val="20"/>
              </w:rPr>
              <w:t>环</w:t>
            </w:r>
            <w:r>
              <w:rPr>
                <w:spacing w:val="-34"/>
                <w:sz w:val="20"/>
                <w:szCs w:val="20"/>
              </w:rPr>
              <w:t xml:space="preserve"> </w:t>
            </w:r>
            <w:r>
              <w:rPr>
                <w:spacing w:val="8"/>
                <w:sz w:val="20"/>
                <w:szCs w:val="20"/>
              </w:rPr>
              <w:t>境</w:t>
            </w:r>
            <w:r>
              <w:rPr>
                <w:spacing w:val="-35"/>
                <w:sz w:val="20"/>
                <w:szCs w:val="20"/>
              </w:rPr>
              <w:t xml:space="preserve"> </w:t>
            </w:r>
            <w:r>
              <w:rPr>
                <w:spacing w:val="8"/>
                <w:sz w:val="20"/>
                <w:szCs w:val="20"/>
              </w:rPr>
              <w:t>管</w:t>
            </w:r>
            <w:r>
              <w:rPr>
                <w:spacing w:val="-35"/>
                <w:sz w:val="20"/>
                <w:szCs w:val="20"/>
              </w:rPr>
              <w:t xml:space="preserve"> </w:t>
            </w:r>
            <w:r>
              <w:rPr>
                <w:spacing w:val="8"/>
                <w:sz w:val="20"/>
                <w:szCs w:val="20"/>
              </w:rPr>
              <w:t>控</w:t>
            </w:r>
            <w:r>
              <w:rPr>
                <w:spacing w:val="-38"/>
                <w:sz w:val="20"/>
                <w:szCs w:val="20"/>
              </w:rPr>
              <w:t xml:space="preserve"> </w:t>
            </w:r>
            <w:r>
              <w:rPr>
                <w:spacing w:val="8"/>
                <w:sz w:val="20"/>
                <w:szCs w:val="20"/>
              </w:rPr>
              <w:t>单</w:t>
            </w:r>
            <w:r>
              <w:rPr>
                <w:spacing w:val="-37"/>
                <w:sz w:val="20"/>
                <w:szCs w:val="20"/>
              </w:rPr>
              <w:t xml:space="preserve"> </w:t>
            </w:r>
            <w:r>
              <w:rPr>
                <w:spacing w:val="8"/>
                <w:sz w:val="20"/>
                <w:szCs w:val="20"/>
              </w:rPr>
              <w:t>元</w:t>
            </w:r>
            <w:r>
              <w:rPr>
                <w:spacing w:val="-35"/>
                <w:sz w:val="20"/>
                <w:szCs w:val="20"/>
              </w:rPr>
              <w:t xml:space="preserve"> </w:t>
            </w:r>
            <w:r>
              <w:rPr>
                <w:spacing w:val="8"/>
                <w:sz w:val="20"/>
                <w:szCs w:val="20"/>
              </w:rPr>
              <w:t>类</w:t>
            </w:r>
          </w:p>
        </w:tc>
        <w:tc>
          <w:tcPr>
            <w:tcW w:w="2891" w:type="dxa"/>
            <w:gridSpan w:val="2"/>
            <w:tcBorders>
              <w:top w:val="single" w:color="000000" w:sz="10" w:space="0"/>
            </w:tcBorders>
            <w:vAlign w:val="top"/>
          </w:tcPr>
          <w:p w14:paraId="1C1252E7">
            <w:pPr>
              <w:spacing w:line="257" w:lineRule="auto"/>
              <w:rPr>
                <w:rFonts w:ascii="Arial"/>
                <w:sz w:val="21"/>
              </w:rPr>
            </w:pPr>
          </w:p>
          <w:p w14:paraId="69F2E40F">
            <w:pPr>
              <w:spacing w:line="257" w:lineRule="auto"/>
              <w:rPr>
                <w:rFonts w:ascii="Arial"/>
                <w:sz w:val="21"/>
              </w:rPr>
            </w:pPr>
          </w:p>
          <w:p w14:paraId="0A428BD7">
            <w:pPr>
              <w:spacing w:line="257" w:lineRule="auto"/>
              <w:rPr>
                <w:rFonts w:ascii="Arial"/>
                <w:sz w:val="21"/>
              </w:rPr>
            </w:pPr>
          </w:p>
          <w:p w14:paraId="12B7AFCF">
            <w:pPr>
              <w:pStyle w:val="6"/>
              <w:spacing w:before="65" w:line="228" w:lineRule="auto"/>
              <w:ind w:left="1043"/>
              <w:rPr>
                <w:sz w:val="20"/>
                <w:szCs w:val="20"/>
              </w:rPr>
            </w:pPr>
            <w:r>
              <w:rPr>
                <w:spacing w:val="6"/>
                <w:sz w:val="20"/>
                <w:szCs w:val="20"/>
              </w:rPr>
              <w:t>管控要求</w:t>
            </w:r>
          </w:p>
        </w:tc>
        <w:tc>
          <w:tcPr>
            <w:tcW w:w="2218" w:type="dxa"/>
            <w:gridSpan w:val="2"/>
            <w:tcBorders>
              <w:top w:val="single" w:color="000000" w:sz="10" w:space="0"/>
            </w:tcBorders>
            <w:vAlign w:val="top"/>
          </w:tcPr>
          <w:p w14:paraId="60564643">
            <w:pPr>
              <w:spacing w:line="257" w:lineRule="auto"/>
              <w:rPr>
                <w:rFonts w:ascii="Arial"/>
                <w:sz w:val="21"/>
              </w:rPr>
            </w:pPr>
          </w:p>
          <w:p w14:paraId="67052EC7">
            <w:pPr>
              <w:spacing w:line="257" w:lineRule="auto"/>
              <w:rPr>
                <w:rFonts w:ascii="Arial"/>
                <w:sz w:val="21"/>
              </w:rPr>
            </w:pPr>
          </w:p>
          <w:p w14:paraId="37B3D8AD">
            <w:pPr>
              <w:spacing w:line="258" w:lineRule="auto"/>
              <w:rPr>
                <w:rFonts w:ascii="Arial"/>
                <w:sz w:val="21"/>
              </w:rPr>
            </w:pPr>
          </w:p>
          <w:p w14:paraId="2486EB68">
            <w:pPr>
              <w:pStyle w:val="6"/>
              <w:spacing w:before="65" w:line="228" w:lineRule="auto"/>
              <w:ind w:left="707"/>
              <w:rPr>
                <w:sz w:val="20"/>
                <w:szCs w:val="20"/>
              </w:rPr>
            </w:pPr>
            <w:r>
              <w:rPr>
                <w:spacing w:val="6"/>
                <w:sz w:val="20"/>
                <w:szCs w:val="20"/>
              </w:rPr>
              <w:t>项目情况</w:t>
            </w:r>
          </w:p>
        </w:tc>
        <w:tc>
          <w:tcPr>
            <w:tcW w:w="485" w:type="dxa"/>
            <w:tcBorders>
              <w:top w:val="single" w:color="000000" w:sz="10" w:space="0"/>
            </w:tcBorders>
            <w:textDirection w:val="tbRlV"/>
            <w:vAlign w:val="top"/>
          </w:tcPr>
          <w:p w14:paraId="7A085F06">
            <w:pPr>
              <w:pStyle w:val="6"/>
              <w:spacing w:before="156" w:line="215" w:lineRule="auto"/>
              <w:ind w:left="570"/>
              <w:rPr>
                <w:sz w:val="20"/>
                <w:szCs w:val="20"/>
              </w:rPr>
            </w:pPr>
            <w:r>
              <w:rPr>
                <w:spacing w:val="8"/>
                <w:sz w:val="20"/>
                <w:szCs w:val="20"/>
              </w:rPr>
              <w:t>符</w:t>
            </w:r>
            <w:r>
              <w:rPr>
                <w:spacing w:val="-37"/>
                <w:sz w:val="20"/>
                <w:szCs w:val="20"/>
              </w:rPr>
              <w:t xml:space="preserve"> </w:t>
            </w:r>
            <w:r>
              <w:rPr>
                <w:spacing w:val="8"/>
                <w:sz w:val="20"/>
                <w:szCs w:val="20"/>
              </w:rPr>
              <w:t>合</w:t>
            </w:r>
            <w:r>
              <w:rPr>
                <w:spacing w:val="-37"/>
                <w:sz w:val="20"/>
                <w:szCs w:val="20"/>
              </w:rPr>
              <w:t xml:space="preserve"> </w:t>
            </w:r>
            <w:r>
              <w:rPr>
                <w:spacing w:val="8"/>
                <w:sz w:val="20"/>
                <w:szCs w:val="20"/>
              </w:rPr>
              <w:t>性</w:t>
            </w:r>
          </w:p>
        </w:tc>
      </w:tr>
    </w:tbl>
    <w:p w14:paraId="5CA7859A">
      <w:pPr>
        <w:pStyle w:val="2"/>
      </w:pPr>
    </w:p>
    <w:p w14:paraId="02FD2A85">
      <w:pPr>
        <w:sectPr>
          <w:footerReference r:id="rId32" w:type="default"/>
          <w:pgSz w:w="11906" w:h="16838"/>
          <w:pgMar w:top="1431" w:right="1510" w:bottom="1343" w:left="1433" w:header="0" w:footer="1183" w:gutter="0"/>
          <w:cols w:space="720" w:num="1"/>
        </w:sectPr>
      </w:pPr>
    </w:p>
    <w:p w14:paraId="091F3A19">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436"/>
        <w:gridCol w:w="678"/>
        <w:gridCol w:w="393"/>
        <w:gridCol w:w="571"/>
        <w:gridCol w:w="2320"/>
        <w:gridCol w:w="2218"/>
        <w:gridCol w:w="477"/>
      </w:tblGrid>
      <w:tr w14:paraId="648CB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864" w:type="dxa"/>
            <w:vMerge w:val="restart"/>
            <w:tcBorders>
              <w:bottom w:val="nil"/>
            </w:tcBorders>
            <w:vAlign w:val="top"/>
          </w:tcPr>
          <w:p w14:paraId="655C071B">
            <w:pPr>
              <w:rPr>
                <w:rFonts w:ascii="Arial"/>
                <w:sz w:val="21"/>
              </w:rPr>
            </w:pPr>
          </w:p>
        </w:tc>
        <w:tc>
          <w:tcPr>
            <w:tcW w:w="436" w:type="dxa"/>
            <w:vAlign w:val="top"/>
          </w:tcPr>
          <w:p w14:paraId="56BD432C">
            <w:pPr>
              <w:pStyle w:val="6"/>
              <w:spacing w:before="84" w:line="216" w:lineRule="auto"/>
              <w:ind w:left="158"/>
              <w:rPr>
                <w:sz w:val="20"/>
                <w:szCs w:val="20"/>
              </w:rPr>
            </w:pPr>
            <w:r>
              <w:rPr>
                <w:spacing w:val="1"/>
                <w:sz w:val="20"/>
                <w:szCs w:val="20"/>
              </w:rPr>
              <w:t>码</w:t>
            </w:r>
          </w:p>
        </w:tc>
        <w:tc>
          <w:tcPr>
            <w:tcW w:w="678" w:type="dxa"/>
            <w:vAlign w:val="top"/>
          </w:tcPr>
          <w:p w14:paraId="50B34DCF">
            <w:pPr>
              <w:rPr>
                <w:rFonts w:ascii="Arial"/>
                <w:sz w:val="21"/>
              </w:rPr>
            </w:pPr>
          </w:p>
        </w:tc>
        <w:tc>
          <w:tcPr>
            <w:tcW w:w="393" w:type="dxa"/>
            <w:vAlign w:val="top"/>
          </w:tcPr>
          <w:p w14:paraId="5C10A819">
            <w:pPr>
              <w:pStyle w:val="6"/>
              <w:spacing w:before="84" w:line="216" w:lineRule="auto"/>
              <w:ind w:left="115"/>
              <w:rPr>
                <w:sz w:val="20"/>
                <w:szCs w:val="20"/>
              </w:rPr>
            </w:pPr>
            <w:r>
              <w:rPr>
                <w:sz w:val="20"/>
                <w:szCs w:val="20"/>
              </w:rPr>
              <w:t>别</w:t>
            </w:r>
          </w:p>
        </w:tc>
        <w:tc>
          <w:tcPr>
            <w:tcW w:w="2891" w:type="dxa"/>
            <w:gridSpan w:val="2"/>
            <w:vAlign w:val="top"/>
          </w:tcPr>
          <w:p w14:paraId="501366DD">
            <w:pPr>
              <w:rPr>
                <w:rFonts w:ascii="Arial"/>
                <w:sz w:val="21"/>
              </w:rPr>
            </w:pPr>
          </w:p>
        </w:tc>
        <w:tc>
          <w:tcPr>
            <w:tcW w:w="2218" w:type="dxa"/>
            <w:vAlign w:val="top"/>
          </w:tcPr>
          <w:p w14:paraId="74447BED">
            <w:pPr>
              <w:rPr>
                <w:rFonts w:ascii="Arial"/>
                <w:sz w:val="21"/>
              </w:rPr>
            </w:pPr>
          </w:p>
        </w:tc>
        <w:tc>
          <w:tcPr>
            <w:tcW w:w="477" w:type="dxa"/>
            <w:vAlign w:val="top"/>
          </w:tcPr>
          <w:p w14:paraId="118F6BB0">
            <w:pPr>
              <w:rPr>
                <w:rFonts w:ascii="Arial"/>
                <w:sz w:val="21"/>
              </w:rPr>
            </w:pPr>
          </w:p>
        </w:tc>
      </w:tr>
      <w:tr w14:paraId="2D7E2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5" w:hRule="atLeast"/>
        </w:trPr>
        <w:tc>
          <w:tcPr>
            <w:tcW w:w="1864" w:type="dxa"/>
            <w:vMerge w:val="continue"/>
            <w:tcBorders>
              <w:top w:val="nil"/>
              <w:bottom w:val="nil"/>
            </w:tcBorders>
            <w:vAlign w:val="top"/>
          </w:tcPr>
          <w:p w14:paraId="2EB08A5B">
            <w:pPr>
              <w:rPr>
                <w:rFonts w:ascii="Arial"/>
                <w:sz w:val="21"/>
              </w:rPr>
            </w:pPr>
          </w:p>
        </w:tc>
        <w:tc>
          <w:tcPr>
            <w:tcW w:w="436" w:type="dxa"/>
            <w:vMerge w:val="restart"/>
            <w:tcBorders>
              <w:bottom w:val="nil"/>
            </w:tcBorders>
            <w:vAlign w:val="top"/>
          </w:tcPr>
          <w:p w14:paraId="67ECF652">
            <w:pPr>
              <w:spacing w:line="245" w:lineRule="auto"/>
              <w:rPr>
                <w:rFonts w:ascii="Arial"/>
                <w:sz w:val="21"/>
              </w:rPr>
            </w:pPr>
          </w:p>
          <w:p w14:paraId="75EBF2E5">
            <w:pPr>
              <w:spacing w:line="245" w:lineRule="auto"/>
              <w:rPr>
                <w:rFonts w:ascii="Arial"/>
                <w:sz w:val="21"/>
              </w:rPr>
            </w:pPr>
          </w:p>
          <w:p w14:paraId="424E3552">
            <w:pPr>
              <w:spacing w:line="245" w:lineRule="auto"/>
              <w:rPr>
                <w:rFonts w:ascii="Arial"/>
                <w:sz w:val="21"/>
              </w:rPr>
            </w:pPr>
          </w:p>
          <w:p w14:paraId="4DF6F4E4">
            <w:pPr>
              <w:spacing w:line="245" w:lineRule="auto"/>
              <w:rPr>
                <w:rFonts w:ascii="Arial"/>
                <w:sz w:val="21"/>
              </w:rPr>
            </w:pPr>
          </w:p>
          <w:p w14:paraId="4C31D0F3">
            <w:pPr>
              <w:spacing w:line="245" w:lineRule="auto"/>
              <w:rPr>
                <w:rFonts w:ascii="Arial"/>
                <w:sz w:val="21"/>
              </w:rPr>
            </w:pPr>
          </w:p>
          <w:p w14:paraId="216E36FD">
            <w:pPr>
              <w:spacing w:line="245" w:lineRule="auto"/>
              <w:rPr>
                <w:rFonts w:ascii="Arial"/>
                <w:sz w:val="21"/>
              </w:rPr>
            </w:pPr>
          </w:p>
          <w:p w14:paraId="04FA43DC">
            <w:pPr>
              <w:spacing w:line="245" w:lineRule="auto"/>
              <w:rPr>
                <w:rFonts w:ascii="Arial"/>
                <w:sz w:val="21"/>
              </w:rPr>
            </w:pPr>
          </w:p>
          <w:p w14:paraId="520E77CB">
            <w:pPr>
              <w:spacing w:line="245" w:lineRule="auto"/>
              <w:rPr>
                <w:rFonts w:ascii="Arial"/>
                <w:sz w:val="21"/>
              </w:rPr>
            </w:pPr>
          </w:p>
          <w:p w14:paraId="2504417C">
            <w:pPr>
              <w:spacing w:line="245" w:lineRule="auto"/>
              <w:rPr>
                <w:rFonts w:ascii="Arial"/>
                <w:sz w:val="21"/>
              </w:rPr>
            </w:pPr>
          </w:p>
          <w:p w14:paraId="49B99F2B">
            <w:pPr>
              <w:spacing w:line="246" w:lineRule="auto"/>
              <w:rPr>
                <w:rFonts w:ascii="Arial"/>
                <w:sz w:val="21"/>
              </w:rPr>
            </w:pPr>
          </w:p>
          <w:p w14:paraId="4DD1576F">
            <w:pPr>
              <w:spacing w:line="246" w:lineRule="auto"/>
              <w:rPr>
                <w:rFonts w:ascii="Arial"/>
                <w:sz w:val="21"/>
              </w:rPr>
            </w:pPr>
          </w:p>
          <w:p w14:paraId="27F0921C">
            <w:pPr>
              <w:spacing w:line="246" w:lineRule="auto"/>
              <w:rPr>
                <w:rFonts w:ascii="Arial"/>
                <w:sz w:val="21"/>
              </w:rPr>
            </w:pPr>
          </w:p>
          <w:p w14:paraId="5A12C1E1">
            <w:pPr>
              <w:spacing w:line="246" w:lineRule="auto"/>
              <w:rPr>
                <w:rFonts w:ascii="Arial"/>
                <w:sz w:val="21"/>
              </w:rPr>
            </w:pPr>
          </w:p>
          <w:p w14:paraId="1BBE6C1D">
            <w:pPr>
              <w:spacing w:line="246" w:lineRule="auto"/>
              <w:rPr>
                <w:rFonts w:ascii="Arial"/>
                <w:sz w:val="21"/>
              </w:rPr>
            </w:pPr>
          </w:p>
          <w:p w14:paraId="7D8FF72E">
            <w:pPr>
              <w:spacing w:line="246" w:lineRule="auto"/>
              <w:rPr>
                <w:rFonts w:ascii="Arial"/>
                <w:sz w:val="21"/>
              </w:rPr>
            </w:pPr>
          </w:p>
          <w:p w14:paraId="62AE5C6C">
            <w:pPr>
              <w:spacing w:line="246" w:lineRule="auto"/>
              <w:rPr>
                <w:rFonts w:ascii="Arial"/>
                <w:sz w:val="21"/>
              </w:rPr>
            </w:pPr>
          </w:p>
          <w:p w14:paraId="58D6F37B">
            <w:pPr>
              <w:spacing w:line="246" w:lineRule="auto"/>
              <w:rPr>
                <w:rFonts w:ascii="Arial"/>
                <w:sz w:val="21"/>
              </w:rPr>
            </w:pPr>
          </w:p>
          <w:p w14:paraId="5C4C8DA2">
            <w:pPr>
              <w:spacing w:line="246" w:lineRule="auto"/>
              <w:rPr>
                <w:rFonts w:ascii="Arial"/>
                <w:sz w:val="21"/>
              </w:rPr>
            </w:pPr>
          </w:p>
          <w:p w14:paraId="602A81EB">
            <w:pPr>
              <w:spacing w:line="246" w:lineRule="auto"/>
              <w:rPr>
                <w:rFonts w:ascii="Arial"/>
                <w:sz w:val="21"/>
              </w:rPr>
            </w:pPr>
          </w:p>
          <w:p w14:paraId="67EAC58F">
            <w:pPr>
              <w:spacing w:line="246" w:lineRule="auto"/>
              <w:rPr>
                <w:rFonts w:ascii="Arial"/>
                <w:sz w:val="21"/>
              </w:rPr>
            </w:pPr>
          </w:p>
          <w:p w14:paraId="57F4D51F">
            <w:pPr>
              <w:spacing w:before="58" w:line="192"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Z</w:t>
            </w:r>
          </w:p>
          <w:p w14:paraId="7661E1E0">
            <w:pPr>
              <w:spacing w:before="58" w:line="192"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H</w:t>
            </w:r>
          </w:p>
          <w:p w14:paraId="46CE33B2">
            <w:pPr>
              <w:spacing w:before="53" w:line="195" w:lineRule="auto"/>
              <w:ind w:left="19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p w14:paraId="2D18261F">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p w14:paraId="5AE045FD">
            <w:pPr>
              <w:spacing w:before="53" w:line="195" w:lineRule="auto"/>
              <w:ind w:left="18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p w14:paraId="7E82FCAD">
            <w:pPr>
              <w:spacing w:before="55" w:line="195" w:lineRule="auto"/>
              <w:ind w:left="19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p w14:paraId="605AA597">
            <w:pPr>
              <w:spacing w:before="55" w:line="195" w:lineRule="auto"/>
              <w:ind w:left="18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p w14:paraId="28C8B19B">
            <w:pPr>
              <w:spacing w:before="56" w:line="192" w:lineRule="auto"/>
              <w:ind w:left="19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p w14:paraId="5AC7E038">
            <w:pPr>
              <w:spacing w:before="55" w:line="195" w:lineRule="auto"/>
              <w:ind w:left="19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p w14:paraId="75B29BD7">
            <w:pPr>
              <w:spacing w:before="56" w:line="195" w:lineRule="auto"/>
              <w:ind w:left="192"/>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p w14:paraId="32256F1F">
            <w:pPr>
              <w:spacing w:before="53" w:line="195" w:lineRule="auto"/>
              <w:ind w:left="192"/>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p w14:paraId="1BBDA6AB">
            <w:pPr>
              <w:spacing w:before="56" w:line="195" w:lineRule="auto"/>
              <w:ind w:left="192"/>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p w14:paraId="75EAAB72">
            <w:pPr>
              <w:spacing w:before="53" w:line="195" w:lineRule="auto"/>
              <w:ind w:left="20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678" w:type="dxa"/>
            <w:vMerge w:val="restart"/>
            <w:tcBorders>
              <w:bottom w:val="nil"/>
            </w:tcBorders>
            <w:vAlign w:val="top"/>
          </w:tcPr>
          <w:p w14:paraId="51DE634E">
            <w:pPr>
              <w:rPr>
                <w:rFonts w:ascii="Arial"/>
                <w:sz w:val="21"/>
              </w:rPr>
            </w:pPr>
          </w:p>
          <w:p w14:paraId="49555E42">
            <w:pPr>
              <w:rPr>
                <w:rFonts w:ascii="Arial"/>
                <w:sz w:val="21"/>
              </w:rPr>
            </w:pPr>
          </w:p>
          <w:p w14:paraId="1CB2CA43">
            <w:pPr>
              <w:rPr>
                <w:rFonts w:ascii="Arial"/>
                <w:sz w:val="21"/>
              </w:rPr>
            </w:pPr>
          </w:p>
          <w:p w14:paraId="13D3647A">
            <w:pPr>
              <w:rPr>
                <w:rFonts w:ascii="Arial"/>
                <w:sz w:val="21"/>
              </w:rPr>
            </w:pPr>
          </w:p>
          <w:p w14:paraId="7389901B">
            <w:pPr>
              <w:rPr>
                <w:rFonts w:ascii="Arial"/>
                <w:sz w:val="21"/>
              </w:rPr>
            </w:pPr>
          </w:p>
          <w:p w14:paraId="0F14712B">
            <w:pPr>
              <w:rPr>
                <w:rFonts w:ascii="Arial"/>
                <w:sz w:val="21"/>
              </w:rPr>
            </w:pPr>
          </w:p>
          <w:p w14:paraId="5543D13E">
            <w:pPr>
              <w:rPr>
                <w:rFonts w:ascii="Arial"/>
                <w:sz w:val="21"/>
              </w:rPr>
            </w:pPr>
          </w:p>
          <w:p w14:paraId="386CE007">
            <w:pPr>
              <w:rPr>
                <w:rFonts w:ascii="Arial"/>
                <w:sz w:val="21"/>
              </w:rPr>
            </w:pPr>
          </w:p>
          <w:p w14:paraId="5FACBB26">
            <w:pPr>
              <w:rPr>
                <w:rFonts w:ascii="Arial"/>
                <w:sz w:val="21"/>
              </w:rPr>
            </w:pPr>
          </w:p>
          <w:p w14:paraId="59E20804">
            <w:pPr>
              <w:rPr>
                <w:rFonts w:ascii="Arial"/>
                <w:sz w:val="21"/>
              </w:rPr>
            </w:pPr>
          </w:p>
          <w:p w14:paraId="0D68F5E9">
            <w:pPr>
              <w:rPr>
                <w:rFonts w:ascii="Arial"/>
                <w:sz w:val="21"/>
              </w:rPr>
            </w:pPr>
          </w:p>
          <w:p w14:paraId="75C41B9F">
            <w:pPr>
              <w:rPr>
                <w:rFonts w:ascii="Arial"/>
                <w:sz w:val="21"/>
              </w:rPr>
            </w:pPr>
          </w:p>
          <w:p w14:paraId="3F4F077E">
            <w:pPr>
              <w:rPr>
                <w:rFonts w:ascii="Arial"/>
                <w:sz w:val="21"/>
              </w:rPr>
            </w:pPr>
          </w:p>
          <w:p w14:paraId="2C6852FE">
            <w:pPr>
              <w:rPr>
                <w:rFonts w:ascii="Arial"/>
                <w:sz w:val="21"/>
              </w:rPr>
            </w:pPr>
          </w:p>
          <w:p w14:paraId="4DCCD59A">
            <w:pPr>
              <w:rPr>
                <w:rFonts w:ascii="Arial"/>
                <w:sz w:val="21"/>
              </w:rPr>
            </w:pPr>
          </w:p>
          <w:p w14:paraId="72BE18FF">
            <w:pPr>
              <w:rPr>
                <w:rFonts w:ascii="Arial"/>
                <w:sz w:val="21"/>
              </w:rPr>
            </w:pPr>
          </w:p>
          <w:p w14:paraId="5C9C0A72">
            <w:pPr>
              <w:rPr>
                <w:rFonts w:ascii="Arial"/>
                <w:sz w:val="21"/>
              </w:rPr>
            </w:pPr>
          </w:p>
          <w:p w14:paraId="37FB1BF6">
            <w:pPr>
              <w:rPr>
                <w:rFonts w:ascii="Arial"/>
                <w:sz w:val="21"/>
              </w:rPr>
            </w:pPr>
          </w:p>
          <w:p w14:paraId="461F4471">
            <w:pPr>
              <w:rPr>
                <w:rFonts w:ascii="Arial"/>
                <w:sz w:val="21"/>
              </w:rPr>
            </w:pPr>
          </w:p>
          <w:p w14:paraId="5A0863B6">
            <w:pPr>
              <w:spacing w:line="241" w:lineRule="auto"/>
              <w:rPr>
                <w:rFonts w:ascii="Arial"/>
                <w:sz w:val="21"/>
              </w:rPr>
            </w:pPr>
          </w:p>
          <w:p w14:paraId="6C25D58E">
            <w:pPr>
              <w:spacing w:line="241" w:lineRule="auto"/>
              <w:rPr>
                <w:rFonts w:ascii="Arial"/>
                <w:sz w:val="21"/>
              </w:rPr>
            </w:pPr>
          </w:p>
          <w:p w14:paraId="0BBF2F7D">
            <w:pPr>
              <w:spacing w:line="241" w:lineRule="auto"/>
              <w:rPr>
                <w:rFonts w:ascii="Arial"/>
                <w:sz w:val="21"/>
              </w:rPr>
            </w:pPr>
          </w:p>
          <w:p w14:paraId="0411C7C2">
            <w:pPr>
              <w:spacing w:line="241" w:lineRule="auto"/>
              <w:rPr>
                <w:rFonts w:ascii="Arial"/>
                <w:sz w:val="21"/>
              </w:rPr>
            </w:pPr>
          </w:p>
          <w:p w14:paraId="102FA641">
            <w:pPr>
              <w:spacing w:line="241" w:lineRule="auto"/>
              <w:rPr>
                <w:rFonts w:ascii="Arial"/>
                <w:sz w:val="21"/>
              </w:rPr>
            </w:pPr>
          </w:p>
          <w:p w14:paraId="4E254876">
            <w:pPr>
              <w:pStyle w:val="6"/>
              <w:spacing w:before="65" w:line="252" w:lineRule="auto"/>
              <w:ind w:left="133" w:right="129" w:firstLine="2"/>
              <w:jc w:val="both"/>
              <w:rPr>
                <w:sz w:val="20"/>
                <w:szCs w:val="20"/>
              </w:rPr>
            </w:pPr>
            <w:r>
              <w:rPr>
                <w:spacing w:val="3"/>
                <w:sz w:val="20"/>
                <w:szCs w:val="20"/>
              </w:rPr>
              <w:t>奇台</w:t>
            </w:r>
            <w:r>
              <w:rPr>
                <w:spacing w:val="5"/>
                <w:sz w:val="20"/>
                <w:szCs w:val="20"/>
              </w:rPr>
              <w:t>县一般管控单</w:t>
            </w:r>
            <w:r>
              <w:rPr>
                <w:spacing w:val="34"/>
                <w:w w:val="135"/>
                <w:sz w:val="20"/>
                <w:szCs w:val="20"/>
              </w:rPr>
              <w:t>元</w:t>
            </w:r>
          </w:p>
        </w:tc>
        <w:tc>
          <w:tcPr>
            <w:tcW w:w="393" w:type="dxa"/>
            <w:vMerge w:val="restart"/>
            <w:tcBorders>
              <w:bottom w:val="nil"/>
            </w:tcBorders>
            <w:textDirection w:val="tbRlV"/>
            <w:vAlign w:val="top"/>
          </w:tcPr>
          <w:p w14:paraId="5DDB089C">
            <w:pPr>
              <w:pStyle w:val="6"/>
              <w:spacing w:before="74" w:line="216" w:lineRule="auto"/>
              <w:ind w:left="5807"/>
              <w:rPr>
                <w:sz w:val="20"/>
                <w:szCs w:val="20"/>
              </w:rPr>
            </w:pPr>
            <w:r>
              <w:rPr>
                <w:spacing w:val="-71"/>
                <w:w w:val="46"/>
                <w:sz w:val="20"/>
                <w:szCs w:val="20"/>
              </w:rPr>
              <w:t>一</w:t>
            </w:r>
            <w:r>
              <w:rPr>
                <w:spacing w:val="74"/>
                <w:sz w:val="20"/>
                <w:szCs w:val="20"/>
              </w:rPr>
              <w:t xml:space="preserve"> </w:t>
            </w:r>
            <w:r>
              <w:rPr>
                <w:spacing w:val="8"/>
                <w:sz w:val="20"/>
                <w:szCs w:val="20"/>
              </w:rPr>
              <w:t>般</w:t>
            </w:r>
            <w:r>
              <w:rPr>
                <w:spacing w:val="-37"/>
                <w:sz w:val="20"/>
                <w:szCs w:val="20"/>
              </w:rPr>
              <w:t xml:space="preserve"> </w:t>
            </w:r>
            <w:r>
              <w:rPr>
                <w:spacing w:val="8"/>
                <w:sz w:val="20"/>
                <w:szCs w:val="20"/>
              </w:rPr>
              <w:t>管</w:t>
            </w:r>
            <w:r>
              <w:rPr>
                <w:spacing w:val="-36"/>
                <w:sz w:val="20"/>
                <w:szCs w:val="20"/>
              </w:rPr>
              <w:t xml:space="preserve"> </w:t>
            </w:r>
            <w:r>
              <w:rPr>
                <w:spacing w:val="8"/>
                <w:sz w:val="20"/>
                <w:szCs w:val="20"/>
              </w:rPr>
              <w:t>控</w:t>
            </w:r>
            <w:r>
              <w:rPr>
                <w:spacing w:val="-35"/>
                <w:sz w:val="20"/>
                <w:szCs w:val="20"/>
              </w:rPr>
              <w:t xml:space="preserve"> </w:t>
            </w:r>
            <w:r>
              <w:rPr>
                <w:spacing w:val="8"/>
                <w:sz w:val="20"/>
                <w:szCs w:val="20"/>
              </w:rPr>
              <w:t>单</w:t>
            </w:r>
            <w:r>
              <w:rPr>
                <w:spacing w:val="-37"/>
                <w:sz w:val="20"/>
                <w:szCs w:val="20"/>
              </w:rPr>
              <w:t xml:space="preserve"> </w:t>
            </w:r>
            <w:r>
              <w:rPr>
                <w:spacing w:val="8"/>
                <w:sz w:val="20"/>
                <w:szCs w:val="20"/>
              </w:rPr>
              <w:t>元</w:t>
            </w:r>
          </w:p>
        </w:tc>
        <w:tc>
          <w:tcPr>
            <w:tcW w:w="571" w:type="dxa"/>
            <w:textDirection w:val="tbRlV"/>
            <w:vAlign w:val="top"/>
          </w:tcPr>
          <w:p w14:paraId="1416601E">
            <w:pPr>
              <w:pStyle w:val="6"/>
              <w:spacing w:before="181" w:line="215" w:lineRule="auto"/>
              <w:ind w:left="422"/>
              <w:rPr>
                <w:sz w:val="20"/>
                <w:szCs w:val="20"/>
              </w:rPr>
            </w:pPr>
            <w:r>
              <w:rPr>
                <w:spacing w:val="8"/>
                <w:sz w:val="20"/>
                <w:szCs w:val="20"/>
              </w:rPr>
              <w:t>空</w:t>
            </w:r>
            <w:r>
              <w:rPr>
                <w:spacing w:val="-32"/>
                <w:sz w:val="20"/>
                <w:szCs w:val="20"/>
              </w:rPr>
              <w:t xml:space="preserve"> </w:t>
            </w:r>
            <w:r>
              <w:rPr>
                <w:spacing w:val="8"/>
                <w:sz w:val="20"/>
                <w:szCs w:val="20"/>
              </w:rPr>
              <w:t>间</w:t>
            </w:r>
            <w:r>
              <w:rPr>
                <w:spacing w:val="-38"/>
                <w:sz w:val="20"/>
                <w:szCs w:val="20"/>
              </w:rPr>
              <w:t xml:space="preserve"> </w:t>
            </w:r>
            <w:r>
              <w:rPr>
                <w:spacing w:val="8"/>
                <w:sz w:val="20"/>
                <w:szCs w:val="20"/>
              </w:rPr>
              <w:t>布</w:t>
            </w:r>
            <w:r>
              <w:rPr>
                <w:spacing w:val="-35"/>
                <w:sz w:val="20"/>
                <w:szCs w:val="20"/>
              </w:rPr>
              <w:t xml:space="preserve"> </w:t>
            </w:r>
            <w:r>
              <w:rPr>
                <w:spacing w:val="8"/>
                <w:sz w:val="20"/>
                <w:szCs w:val="20"/>
              </w:rPr>
              <w:t>局</w:t>
            </w:r>
            <w:r>
              <w:rPr>
                <w:spacing w:val="-37"/>
                <w:sz w:val="20"/>
                <w:szCs w:val="20"/>
              </w:rPr>
              <w:t xml:space="preserve"> </w:t>
            </w:r>
            <w:r>
              <w:rPr>
                <w:spacing w:val="8"/>
                <w:sz w:val="20"/>
                <w:szCs w:val="20"/>
              </w:rPr>
              <w:t>约</w:t>
            </w:r>
            <w:r>
              <w:rPr>
                <w:spacing w:val="-38"/>
                <w:sz w:val="20"/>
                <w:szCs w:val="20"/>
              </w:rPr>
              <w:t xml:space="preserve"> </w:t>
            </w:r>
            <w:r>
              <w:rPr>
                <w:spacing w:val="8"/>
                <w:sz w:val="20"/>
                <w:szCs w:val="20"/>
              </w:rPr>
              <w:t>束</w:t>
            </w:r>
          </w:p>
        </w:tc>
        <w:tc>
          <w:tcPr>
            <w:tcW w:w="2320" w:type="dxa"/>
            <w:vAlign w:val="top"/>
          </w:tcPr>
          <w:p w14:paraId="59A736D9">
            <w:pPr>
              <w:spacing w:line="391" w:lineRule="auto"/>
              <w:rPr>
                <w:rFonts w:ascii="Arial"/>
                <w:sz w:val="21"/>
              </w:rPr>
            </w:pPr>
          </w:p>
          <w:p w14:paraId="4CFB1347">
            <w:pPr>
              <w:pStyle w:val="6"/>
              <w:spacing w:before="65" w:line="241" w:lineRule="auto"/>
              <w:ind w:left="112" w:right="106" w:firstLine="15"/>
              <w:rPr>
                <w:sz w:val="20"/>
                <w:szCs w:val="20"/>
              </w:rPr>
            </w:pPr>
            <w:r>
              <w:rPr>
                <w:rFonts w:ascii="Times New Roman" w:hAnsi="Times New Roman" w:eastAsia="Times New Roman" w:cs="Times New Roman"/>
                <w:spacing w:val="-2"/>
                <w:sz w:val="20"/>
                <w:szCs w:val="20"/>
              </w:rPr>
              <w:t>1</w:t>
            </w:r>
            <w:r>
              <w:rPr>
                <w:spacing w:val="-2"/>
                <w:sz w:val="20"/>
                <w:szCs w:val="20"/>
              </w:rPr>
              <w:t>、应符合国土空间规划</w:t>
            </w:r>
            <w:r>
              <w:rPr>
                <w:spacing w:val="2"/>
                <w:sz w:val="20"/>
                <w:szCs w:val="20"/>
              </w:rPr>
              <w:t>要求。</w:t>
            </w:r>
          </w:p>
          <w:p w14:paraId="3B6BEFF7">
            <w:pPr>
              <w:pStyle w:val="6"/>
              <w:spacing w:before="2" w:line="253" w:lineRule="auto"/>
              <w:ind w:left="111" w:right="93" w:hanging="3"/>
              <w:rPr>
                <w:sz w:val="20"/>
                <w:szCs w:val="20"/>
              </w:rPr>
            </w:pPr>
            <w:r>
              <w:rPr>
                <w:rFonts w:ascii="Times New Roman" w:hAnsi="Times New Roman" w:eastAsia="Times New Roman" w:cs="Times New Roman"/>
                <w:sz w:val="20"/>
                <w:szCs w:val="20"/>
              </w:rPr>
              <w:t>2</w:t>
            </w:r>
            <w:r>
              <w:rPr>
                <w:sz w:val="20"/>
                <w:szCs w:val="20"/>
              </w:rPr>
              <w:t>、应符合《产业结构调</w:t>
            </w:r>
            <w:r>
              <w:rPr>
                <w:spacing w:val="6"/>
                <w:sz w:val="20"/>
                <w:szCs w:val="20"/>
              </w:rPr>
              <w:t>整指导目录（</w:t>
            </w:r>
            <w:r>
              <w:rPr>
                <w:rFonts w:ascii="Times New Roman" w:hAnsi="Times New Roman" w:eastAsia="Times New Roman" w:cs="Times New Roman"/>
                <w:spacing w:val="6"/>
                <w:sz w:val="20"/>
                <w:szCs w:val="20"/>
              </w:rPr>
              <w:t xml:space="preserve">2024 </w:t>
            </w:r>
            <w:r>
              <w:rPr>
                <w:spacing w:val="6"/>
                <w:sz w:val="20"/>
                <w:szCs w:val="20"/>
              </w:rPr>
              <w:t>年</w:t>
            </w:r>
            <w:r>
              <w:rPr>
                <w:spacing w:val="8"/>
                <w:sz w:val="20"/>
                <w:szCs w:val="20"/>
              </w:rPr>
              <w:t>本）》《市场准入负面</w:t>
            </w:r>
            <w:r>
              <w:rPr>
                <w:spacing w:val="4"/>
                <w:sz w:val="20"/>
                <w:szCs w:val="20"/>
              </w:rPr>
              <w:t>清单（</w:t>
            </w:r>
            <w:r>
              <w:rPr>
                <w:rFonts w:ascii="Times New Roman" w:hAnsi="Times New Roman" w:eastAsia="Times New Roman" w:cs="Times New Roman"/>
                <w:spacing w:val="4"/>
                <w:sz w:val="20"/>
                <w:szCs w:val="20"/>
              </w:rPr>
              <w:t xml:space="preserve">2022 </w:t>
            </w:r>
            <w:r>
              <w:rPr>
                <w:spacing w:val="4"/>
                <w:sz w:val="20"/>
                <w:szCs w:val="20"/>
              </w:rPr>
              <w:t>年版）》。</w:t>
            </w:r>
          </w:p>
        </w:tc>
        <w:tc>
          <w:tcPr>
            <w:tcW w:w="2218" w:type="dxa"/>
            <w:vAlign w:val="top"/>
          </w:tcPr>
          <w:p w14:paraId="16AB776A">
            <w:pPr>
              <w:pStyle w:val="6"/>
              <w:spacing w:before="34" w:line="251" w:lineRule="auto"/>
              <w:ind w:left="114" w:right="104" w:firstLine="3"/>
              <w:jc w:val="both"/>
              <w:rPr>
                <w:sz w:val="20"/>
                <w:szCs w:val="20"/>
              </w:rPr>
            </w:pPr>
            <w:r>
              <w:rPr>
                <w:spacing w:val="8"/>
                <w:sz w:val="20"/>
                <w:szCs w:val="20"/>
              </w:rPr>
              <w:t>项目选址符合国土空间规划。项目为允许</w:t>
            </w:r>
            <w:r>
              <w:rPr>
                <w:spacing w:val="-1"/>
                <w:sz w:val="20"/>
                <w:szCs w:val="20"/>
              </w:rPr>
              <w:t>类，符合《产业结构调</w:t>
            </w:r>
            <w:r>
              <w:rPr>
                <w:spacing w:val="6"/>
                <w:sz w:val="20"/>
                <w:szCs w:val="20"/>
              </w:rPr>
              <w:t>整指导目录（</w:t>
            </w:r>
            <w:r>
              <w:rPr>
                <w:rFonts w:ascii="Times New Roman" w:hAnsi="Times New Roman" w:eastAsia="Times New Roman" w:cs="Times New Roman"/>
                <w:spacing w:val="6"/>
                <w:sz w:val="20"/>
                <w:szCs w:val="20"/>
              </w:rPr>
              <w:t xml:space="preserve">2024 </w:t>
            </w:r>
            <w:r>
              <w:rPr>
                <w:spacing w:val="6"/>
                <w:sz w:val="20"/>
                <w:szCs w:val="20"/>
              </w:rPr>
              <w:t>年</w:t>
            </w:r>
            <w:r>
              <w:rPr>
                <w:spacing w:val="-1"/>
                <w:sz w:val="20"/>
                <w:szCs w:val="20"/>
              </w:rPr>
              <w:t>本）》相关要求，项目不属于《市场准入负面</w:t>
            </w:r>
            <w:r>
              <w:rPr>
                <w:sz w:val="20"/>
                <w:szCs w:val="20"/>
              </w:rPr>
              <w:t>清单</w:t>
            </w:r>
            <w:r>
              <w:rPr>
                <w:rFonts w:ascii="Times New Roman" w:hAnsi="Times New Roman" w:eastAsia="Times New Roman" w:cs="Times New Roman"/>
                <w:sz w:val="20"/>
                <w:szCs w:val="20"/>
              </w:rPr>
              <w:t xml:space="preserve">(2022 </w:t>
            </w:r>
            <w:r>
              <w:rPr>
                <w:sz w:val="20"/>
                <w:szCs w:val="20"/>
              </w:rPr>
              <w:t>年版</w:t>
            </w:r>
            <w:r>
              <w:rPr>
                <w:rFonts w:ascii="Times New Roman" w:hAnsi="Times New Roman" w:eastAsia="Times New Roman" w:cs="Times New Roman"/>
                <w:sz w:val="20"/>
                <w:szCs w:val="20"/>
              </w:rPr>
              <w:t>)</w:t>
            </w:r>
            <w:r>
              <w:rPr>
                <w:sz w:val="20"/>
                <w:szCs w:val="20"/>
              </w:rPr>
              <w:t>》禁止</w:t>
            </w:r>
            <w:r>
              <w:rPr>
                <w:spacing w:val="5"/>
                <w:sz w:val="20"/>
                <w:szCs w:val="20"/>
              </w:rPr>
              <w:t>准入类。</w:t>
            </w:r>
          </w:p>
        </w:tc>
        <w:tc>
          <w:tcPr>
            <w:tcW w:w="477" w:type="dxa"/>
            <w:textDirection w:val="tbRlV"/>
            <w:vAlign w:val="top"/>
          </w:tcPr>
          <w:p w14:paraId="566DC78E">
            <w:pPr>
              <w:pStyle w:val="6"/>
              <w:spacing w:before="156" w:line="215" w:lineRule="auto"/>
              <w:ind w:left="967"/>
              <w:rPr>
                <w:sz w:val="20"/>
                <w:szCs w:val="20"/>
              </w:rPr>
            </w:pPr>
            <w:r>
              <w:rPr>
                <w:spacing w:val="8"/>
                <w:sz w:val="20"/>
                <w:szCs w:val="20"/>
              </w:rPr>
              <w:t>符</w:t>
            </w:r>
            <w:r>
              <w:rPr>
                <w:spacing w:val="-35"/>
                <w:sz w:val="20"/>
                <w:szCs w:val="20"/>
              </w:rPr>
              <w:t xml:space="preserve"> </w:t>
            </w:r>
            <w:r>
              <w:rPr>
                <w:spacing w:val="8"/>
                <w:sz w:val="20"/>
                <w:szCs w:val="20"/>
              </w:rPr>
              <w:t>合</w:t>
            </w:r>
          </w:p>
        </w:tc>
      </w:tr>
      <w:tr w14:paraId="48476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5" w:hRule="atLeast"/>
        </w:trPr>
        <w:tc>
          <w:tcPr>
            <w:tcW w:w="1864" w:type="dxa"/>
            <w:vMerge w:val="continue"/>
            <w:tcBorders>
              <w:top w:val="nil"/>
              <w:bottom w:val="nil"/>
            </w:tcBorders>
            <w:vAlign w:val="top"/>
          </w:tcPr>
          <w:p w14:paraId="71E5BCDC">
            <w:pPr>
              <w:rPr>
                <w:rFonts w:ascii="Arial"/>
                <w:sz w:val="21"/>
              </w:rPr>
            </w:pPr>
          </w:p>
        </w:tc>
        <w:tc>
          <w:tcPr>
            <w:tcW w:w="436" w:type="dxa"/>
            <w:vMerge w:val="continue"/>
            <w:tcBorders>
              <w:top w:val="nil"/>
              <w:bottom w:val="nil"/>
            </w:tcBorders>
            <w:vAlign w:val="top"/>
          </w:tcPr>
          <w:p w14:paraId="3B408217">
            <w:pPr>
              <w:rPr>
                <w:rFonts w:ascii="Arial"/>
                <w:sz w:val="21"/>
              </w:rPr>
            </w:pPr>
          </w:p>
        </w:tc>
        <w:tc>
          <w:tcPr>
            <w:tcW w:w="678" w:type="dxa"/>
            <w:vMerge w:val="continue"/>
            <w:tcBorders>
              <w:top w:val="nil"/>
              <w:bottom w:val="nil"/>
            </w:tcBorders>
            <w:vAlign w:val="top"/>
          </w:tcPr>
          <w:p w14:paraId="209EFB87">
            <w:pPr>
              <w:rPr>
                <w:rFonts w:ascii="Arial"/>
                <w:sz w:val="21"/>
              </w:rPr>
            </w:pPr>
          </w:p>
        </w:tc>
        <w:tc>
          <w:tcPr>
            <w:tcW w:w="393" w:type="dxa"/>
            <w:vMerge w:val="continue"/>
            <w:tcBorders>
              <w:top w:val="nil"/>
              <w:bottom w:val="nil"/>
            </w:tcBorders>
            <w:textDirection w:val="tbRlV"/>
            <w:vAlign w:val="top"/>
          </w:tcPr>
          <w:p w14:paraId="1826C4C6">
            <w:pPr>
              <w:rPr>
                <w:rFonts w:ascii="Arial"/>
                <w:sz w:val="21"/>
              </w:rPr>
            </w:pPr>
          </w:p>
        </w:tc>
        <w:tc>
          <w:tcPr>
            <w:tcW w:w="571" w:type="dxa"/>
            <w:textDirection w:val="tbRlV"/>
            <w:vAlign w:val="top"/>
          </w:tcPr>
          <w:p w14:paraId="31F6D40B">
            <w:pPr>
              <w:pStyle w:val="6"/>
              <w:spacing w:before="181" w:line="216" w:lineRule="auto"/>
              <w:ind w:left="2194"/>
              <w:rPr>
                <w:sz w:val="20"/>
                <w:szCs w:val="20"/>
              </w:rPr>
            </w:pPr>
            <w:r>
              <w:rPr>
                <w:spacing w:val="8"/>
                <w:sz w:val="20"/>
                <w:szCs w:val="20"/>
              </w:rPr>
              <w:t>污</w:t>
            </w:r>
            <w:r>
              <w:rPr>
                <w:spacing w:val="-34"/>
                <w:sz w:val="20"/>
                <w:szCs w:val="20"/>
              </w:rPr>
              <w:t xml:space="preserve"> </w:t>
            </w:r>
            <w:r>
              <w:rPr>
                <w:spacing w:val="8"/>
                <w:sz w:val="20"/>
                <w:szCs w:val="20"/>
              </w:rPr>
              <w:t>染</w:t>
            </w:r>
            <w:r>
              <w:rPr>
                <w:spacing w:val="-37"/>
                <w:sz w:val="20"/>
                <w:szCs w:val="20"/>
              </w:rPr>
              <w:t xml:space="preserve"> </w:t>
            </w:r>
            <w:r>
              <w:rPr>
                <w:spacing w:val="8"/>
                <w:sz w:val="20"/>
                <w:szCs w:val="20"/>
              </w:rPr>
              <w:t>物</w:t>
            </w:r>
            <w:r>
              <w:rPr>
                <w:spacing w:val="-35"/>
                <w:sz w:val="20"/>
                <w:szCs w:val="20"/>
              </w:rPr>
              <w:t xml:space="preserve"> </w:t>
            </w:r>
            <w:r>
              <w:rPr>
                <w:spacing w:val="8"/>
                <w:sz w:val="20"/>
                <w:szCs w:val="20"/>
              </w:rPr>
              <w:t>排</w:t>
            </w:r>
            <w:r>
              <w:rPr>
                <w:spacing w:val="-36"/>
                <w:sz w:val="20"/>
                <w:szCs w:val="20"/>
              </w:rPr>
              <w:t xml:space="preserve"> </w:t>
            </w:r>
            <w:r>
              <w:rPr>
                <w:spacing w:val="8"/>
                <w:sz w:val="20"/>
                <w:szCs w:val="20"/>
              </w:rPr>
              <w:t>放</w:t>
            </w:r>
            <w:r>
              <w:rPr>
                <w:spacing w:val="-37"/>
                <w:sz w:val="20"/>
                <w:szCs w:val="20"/>
              </w:rPr>
              <w:t xml:space="preserve"> </w:t>
            </w:r>
            <w:r>
              <w:rPr>
                <w:spacing w:val="8"/>
                <w:sz w:val="20"/>
                <w:szCs w:val="20"/>
              </w:rPr>
              <w:t>管</w:t>
            </w:r>
            <w:r>
              <w:rPr>
                <w:spacing w:val="-35"/>
                <w:sz w:val="20"/>
                <w:szCs w:val="20"/>
              </w:rPr>
              <w:t xml:space="preserve"> </w:t>
            </w:r>
            <w:r>
              <w:rPr>
                <w:spacing w:val="8"/>
                <w:sz w:val="20"/>
                <w:szCs w:val="20"/>
              </w:rPr>
              <w:t>控</w:t>
            </w:r>
          </w:p>
        </w:tc>
        <w:tc>
          <w:tcPr>
            <w:tcW w:w="2320" w:type="dxa"/>
            <w:vAlign w:val="top"/>
          </w:tcPr>
          <w:p w14:paraId="528976BD">
            <w:pPr>
              <w:spacing w:line="287" w:lineRule="auto"/>
              <w:rPr>
                <w:rFonts w:ascii="Arial"/>
                <w:sz w:val="21"/>
              </w:rPr>
            </w:pPr>
          </w:p>
          <w:p w14:paraId="12BE5690">
            <w:pPr>
              <w:spacing w:line="287" w:lineRule="auto"/>
              <w:rPr>
                <w:rFonts w:ascii="Arial"/>
                <w:sz w:val="21"/>
              </w:rPr>
            </w:pPr>
          </w:p>
          <w:p w14:paraId="307A5073">
            <w:pPr>
              <w:spacing w:line="287" w:lineRule="auto"/>
              <w:rPr>
                <w:rFonts w:ascii="Arial"/>
                <w:sz w:val="21"/>
              </w:rPr>
            </w:pPr>
          </w:p>
          <w:p w14:paraId="272E55B0">
            <w:pPr>
              <w:spacing w:line="288" w:lineRule="auto"/>
              <w:rPr>
                <w:rFonts w:ascii="Arial"/>
                <w:sz w:val="21"/>
              </w:rPr>
            </w:pPr>
          </w:p>
          <w:p w14:paraId="51FDA593">
            <w:pPr>
              <w:pStyle w:val="6"/>
              <w:spacing w:before="65" w:line="241" w:lineRule="auto"/>
              <w:ind w:left="112" w:right="106" w:firstLine="15"/>
              <w:rPr>
                <w:sz w:val="20"/>
                <w:szCs w:val="20"/>
              </w:rPr>
            </w:pPr>
            <w:r>
              <w:rPr>
                <w:rFonts w:ascii="Times New Roman" w:hAnsi="Times New Roman" w:eastAsia="Times New Roman" w:cs="Times New Roman"/>
                <w:spacing w:val="-2"/>
                <w:sz w:val="20"/>
                <w:szCs w:val="20"/>
              </w:rPr>
              <w:t>1</w:t>
            </w:r>
            <w:r>
              <w:rPr>
                <w:spacing w:val="-2"/>
                <w:sz w:val="20"/>
                <w:szCs w:val="20"/>
              </w:rPr>
              <w:t>、污染物排放执行国家</w:t>
            </w:r>
            <w:r>
              <w:rPr>
                <w:spacing w:val="9"/>
                <w:sz w:val="20"/>
                <w:szCs w:val="20"/>
              </w:rPr>
              <w:t>和地方相关标准中普适</w:t>
            </w:r>
            <w:r>
              <w:rPr>
                <w:spacing w:val="4"/>
                <w:sz w:val="20"/>
                <w:szCs w:val="20"/>
              </w:rPr>
              <w:t>性要求。</w:t>
            </w:r>
          </w:p>
          <w:p w14:paraId="4AA2A489">
            <w:pPr>
              <w:pStyle w:val="6"/>
              <w:spacing w:before="71" w:line="271" w:lineRule="auto"/>
              <w:ind w:left="111" w:right="209" w:hanging="3"/>
              <w:rPr>
                <w:sz w:val="20"/>
                <w:szCs w:val="20"/>
              </w:rPr>
            </w:pPr>
            <w:r>
              <w:rPr>
                <w:rFonts w:ascii="Times New Roman" w:hAnsi="Times New Roman" w:eastAsia="Times New Roman" w:cs="Times New Roman"/>
                <w:spacing w:val="7"/>
                <w:sz w:val="20"/>
                <w:szCs w:val="20"/>
              </w:rPr>
              <w:t>2</w:t>
            </w:r>
            <w:r>
              <w:rPr>
                <w:rFonts w:ascii="Times New Roman" w:hAnsi="Times New Roman" w:eastAsia="Times New Roman" w:cs="Times New Roman"/>
                <w:spacing w:val="-24"/>
                <w:sz w:val="20"/>
                <w:szCs w:val="20"/>
              </w:rPr>
              <w:t xml:space="preserve"> </w:t>
            </w:r>
            <w:r>
              <w:rPr>
                <w:spacing w:val="7"/>
                <w:sz w:val="20"/>
                <w:szCs w:val="20"/>
              </w:rPr>
              <w:t>、加强农业面源污染</w:t>
            </w:r>
            <w:r>
              <w:rPr>
                <w:spacing w:val="-1"/>
                <w:sz w:val="20"/>
                <w:szCs w:val="20"/>
              </w:rPr>
              <w:t>治理，科学合理使用化肥农药，逐步削减农业</w:t>
            </w:r>
            <w:r>
              <w:rPr>
                <w:spacing w:val="7"/>
                <w:sz w:val="20"/>
                <w:szCs w:val="20"/>
              </w:rPr>
              <w:t>面源污染物排放量。</w:t>
            </w:r>
          </w:p>
          <w:p w14:paraId="60BBAB91">
            <w:pPr>
              <w:pStyle w:val="6"/>
              <w:spacing w:before="6" w:line="251" w:lineRule="auto"/>
              <w:ind w:left="101" w:right="35" w:firstLine="10"/>
              <w:rPr>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pacing w:val="-26"/>
                <w:sz w:val="20"/>
                <w:szCs w:val="20"/>
              </w:rPr>
              <w:t xml:space="preserve"> </w:t>
            </w:r>
            <w:r>
              <w:rPr>
                <w:spacing w:val="6"/>
                <w:sz w:val="20"/>
                <w:szCs w:val="20"/>
              </w:rPr>
              <w:t>、施工工地全面落实</w:t>
            </w:r>
            <w:r>
              <w:rPr>
                <w:spacing w:val="-14"/>
                <w:sz w:val="20"/>
                <w:szCs w:val="20"/>
              </w:rPr>
              <w:t>“六</w:t>
            </w:r>
            <w:r>
              <w:rPr>
                <w:spacing w:val="13"/>
                <w:sz w:val="20"/>
                <w:szCs w:val="20"/>
              </w:rPr>
              <w:t xml:space="preserve"> </w:t>
            </w:r>
            <w:r>
              <w:rPr>
                <w:spacing w:val="-14"/>
                <w:sz w:val="20"/>
                <w:szCs w:val="20"/>
              </w:rPr>
              <w:t>个百分之百</w:t>
            </w:r>
            <w:r>
              <w:rPr>
                <w:spacing w:val="33"/>
                <w:sz w:val="20"/>
                <w:szCs w:val="20"/>
              </w:rPr>
              <w:t xml:space="preserve"> </w:t>
            </w:r>
            <w:r>
              <w:rPr>
                <w:spacing w:val="-14"/>
                <w:sz w:val="20"/>
                <w:szCs w:val="20"/>
              </w:rPr>
              <w:t>”（施</w:t>
            </w:r>
            <w:r>
              <w:rPr>
                <w:spacing w:val="9"/>
                <w:sz w:val="20"/>
                <w:szCs w:val="20"/>
              </w:rPr>
              <w:t>工工地周边围挡、物料</w:t>
            </w:r>
            <w:r>
              <w:rPr>
                <w:spacing w:val="10"/>
                <w:sz w:val="20"/>
                <w:szCs w:val="20"/>
              </w:rPr>
              <w:t>堆放覆盖、出入车辆冲</w:t>
            </w:r>
            <w:r>
              <w:rPr>
                <w:spacing w:val="-3"/>
                <w:sz w:val="20"/>
                <w:szCs w:val="20"/>
              </w:rPr>
              <w:t>洗、施工现场地面硬化、</w:t>
            </w:r>
            <w:r>
              <w:rPr>
                <w:spacing w:val="9"/>
                <w:sz w:val="20"/>
                <w:szCs w:val="20"/>
              </w:rPr>
              <w:t>拆迁工地湿法作业、渣</w:t>
            </w:r>
            <w:r>
              <w:rPr>
                <w:spacing w:val="7"/>
                <w:sz w:val="20"/>
                <w:szCs w:val="20"/>
              </w:rPr>
              <w:t>土车辆密闭运输）。</w:t>
            </w:r>
          </w:p>
        </w:tc>
        <w:tc>
          <w:tcPr>
            <w:tcW w:w="2218" w:type="dxa"/>
            <w:vAlign w:val="top"/>
          </w:tcPr>
          <w:p w14:paraId="349EC33E">
            <w:pPr>
              <w:pStyle w:val="6"/>
              <w:spacing w:before="43" w:line="251" w:lineRule="auto"/>
              <w:ind w:left="114" w:right="21" w:firstLine="1"/>
              <w:jc w:val="both"/>
              <w:rPr>
                <w:sz w:val="20"/>
                <w:szCs w:val="20"/>
              </w:rPr>
            </w:pPr>
            <w:r>
              <w:rPr>
                <w:spacing w:val="14"/>
                <w:sz w:val="20"/>
                <w:szCs w:val="20"/>
              </w:rPr>
              <w:t>本项</w:t>
            </w:r>
            <w:r>
              <w:rPr>
                <w:spacing w:val="-35"/>
                <w:sz w:val="20"/>
                <w:szCs w:val="20"/>
              </w:rPr>
              <w:t xml:space="preserve"> </w:t>
            </w:r>
            <w:r>
              <w:rPr>
                <w:spacing w:val="14"/>
                <w:sz w:val="20"/>
                <w:szCs w:val="20"/>
              </w:rPr>
              <w:t>目严格按照绿色</w:t>
            </w:r>
            <w:r>
              <w:rPr>
                <w:spacing w:val="21"/>
                <w:sz w:val="20"/>
                <w:szCs w:val="20"/>
              </w:rPr>
              <w:t>矿山要求进行设计和</w:t>
            </w:r>
            <w:r>
              <w:rPr>
                <w:spacing w:val="-1"/>
                <w:sz w:val="20"/>
                <w:szCs w:val="20"/>
              </w:rPr>
              <w:t>建设运营；项目采用湿式凿岩、湿式钻孔，在产状、运输、破碎、筛分、堆放等过程中均配</w:t>
            </w:r>
            <w:r>
              <w:rPr>
                <w:spacing w:val="21"/>
                <w:sz w:val="20"/>
                <w:szCs w:val="20"/>
              </w:rPr>
              <w:t>备洒水降尘及喷淋降</w:t>
            </w:r>
            <w:r>
              <w:rPr>
                <w:spacing w:val="-1"/>
                <w:sz w:val="20"/>
                <w:szCs w:val="20"/>
              </w:rPr>
              <w:t>尘设施；项目严格按照《土地复垦条例》《矿</w:t>
            </w:r>
            <w:r>
              <w:rPr>
                <w:spacing w:val="7"/>
                <w:sz w:val="20"/>
                <w:szCs w:val="20"/>
              </w:rPr>
              <w:t>山地质环境保护规定》</w:t>
            </w:r>
            <w:r>
              <w:rPr>
                <w:spacing w:val="6"/>
                <w:sz w:val="20"/>
                <w:szCs w:val="20"/>
              </w:rPr>
              <w:t xml:space="preserve"> </w:t>
            </w:r>
            <w:r>
              <w:rPr>
                <w:spacing w:val="21"/>
                <w:sz w:val="20"/>
                <w:szCs w:val="20"/>
              </w:rPr>
              <w:t>《新疆维吾尔自治区</w:t>
            </w:r>
            <w:r>
              <w:rPr>
                <w:spacing w:val="-1"/>
                <w:sz w:val="20"/>
                <w:szCs w:val="20"/>
              </w:rPr>
              <w:t>地质环境保护条例》等法规，按照“矿产资源</w:t>
            </w:r>
            <w:r>
              <w:rPr>
                <w:spacing w:val="21"/>
                <w:sz w:val="20"/>
                <w:szCs w:val="20"/>
              </w:rPr>
              <w:t>开发与矿山生态环境</w:t>
            </w:r>
            <w:r>
              <w:rPr>
                <w:spacing w:val="16"/>
                <w:sz w:val="20"/>
                <w:szCs w:val="20"/>
              </w:rPr>
              <w:t>保护修复并重</w:t>
            </w:r>
            <w:r>
              <w:rPr>
                <w:spacing w:val="-53"/>
                <w:sz w:val="20"/>
                <w:szCs w:val="20"/>
              </w:rPr>
              <w:t xml:space="preserve"> </w:t>
            </w:r>
            <w:r>
              <w:rPr>
                <w:spacing w:val="16"/>
                <w:sz w:val="20"/>
                <w:szCs w:val="20"/>
              </w:rPr>
              <w:t>”的原</w:t>
            </w:r>
            <w:r>
              <w:rPr>
                <w:spacing w:val="-1"/>
                <w:sz w:val="20"/>
                <w:szCs w:val="20"/>
              </w:rPr>
              <w:t>则，编制并落实矿产资</w:t>
            </w:r>
            <w:r>
              <w:rPr>
                <w:spacing w:val="21"/>
                <w:sz w:val="20"/>
                <w:szCs w:val="20"/>
              </w:rPr>
              <w:t>源开发利用与生态保</w:t>
            </w:r>
            <w:r>
              <w:rPr>
                <w:spacing w:val="-1"/>
                <w:sz w:val="20"/>
                <w:szCs w:val="20"/>
              </w:rPr>
              <w:t>护修复方案，按时完成土地复垦年度指标；本</w:t>
            </w:r>
            <w:r>
              <w:rPr>
                <w:spacing w:val="21"/>
                <w:sz w:val="20"/>
                <w:szCs w:val="20"/>
              </w:rPr>
              <w:t>项目生产及生活用水</w:t>
            </w:r>
            <w:r>
              <w:rPr>
                <w:spacing w:val="-1"/>
                <w:sz w:val="20"/>
                <w:szCs w:val="20"/>
              </w:rPr>
              <w:t>及处理后全部回用，不</w:t>
            </w:r>
            <w:r>
              <w:rPr>
                <w:spacing w:val="3"/>
                <w:sz w:val="20"/>
                <w:szCs w:val="20"/>
              </w:rPr>
              <w:t>外排。</w:t>
            </w:r>
          </w:p>
        </w:tc>
        <w:tc>
          <w:tcPr>
            <w:tcW w:w="477" w:type="dxa"/>
            <w:textDirection w:val="tbRlV"/>
            <w:vAlign w:val="top"/>
          </w:tcPr>
          <w:p w14:paraId="4DF13648">
            <w:pPr>
              <w:pStyle w:val="6"/>
              <w:spacing w:before="156" w:line="215" w:lineRule="auto"/>
              <w:ind w:left="2876"/>
              <w:rPr>
                <w:sz w:val="20"/>
                <w:szCs w:val="20"/>
              </w:rPr>
            </w:pPr>
            <w:r>
              <w:rPr>
                <w:spacing w:val="8"/>
                <w:sz w:val="20"/>
                <w:szCs w:val="20"/>
              </w:rPr>
              <w:t>符</w:t>
            </w:r>
            <w:r>
              <w:rPr>
                <w:spacing w:val="-38"/>
                <w:sz w:val="20"/>
                <w:szCs w:val="20"/>
              </w:rPr>
              <w:t xml:space="preserve"> </w:t>
            </w:r>
            <w:r>
              <w:rPr>
                <w:spacing w:val="8"/>
                <w:sz w:val="20"/>
                <w:szCs w:val="20"/>
              </w:rPr>
              <w:t>合</w:t>
            </w:r>
          </w:p>
        </w:tc>
      </w:tr>
      <w:tr w14:paraId="59DA2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3" w:hRule="atLeast"/>
        </w:trPr>
        <w:tc>
          <w:tcPr>
            <w:tcW w:w="1864" w:type="dxa"/>
            <w:vMerge w:val="continue"/>
            <w:tcBorders>
              <w:top w:val="nil"/>
            </w:tcBorders>
            <w:vAlign w:val="top"/>
          </w:tcPr>
          <w:p w14:paraId="5BCFDBCA">
            <w:pPr>
              <w:rPr>
                <w:rFonts w:ascii="Arial"/>
                <w:sz w:val="21"/>
              </w:rPr>
            </w:pPr>
          </w:p>
        </w:tc>
        <w:tc>
          <w:tcPr>
            <w:tcW w:w="436" w:type="dxa"/>
            <w:vMerge w:val="continue"/>
            <w:tcBorders>
              <w:top w:val="nil"/>
            </w:tcBorders>
            <w:vAlign w:val="top"/>
          </w:tcPr>
          <w:p w14:paraId="116BDD00">
            <w:pPr>
              <w:rPr>
                <w:rFonts w:ascii="Arial"/>
                <w:sz w:val="21"/>
              </w:rPr>
            </w:pPr>
          </w:p>
        </w:tc>
        <w:tc>
          <w:tcPr>
            <w:tcW w:w="678" w:type="dxa"/>
            <w:vMerge w:val="continue"/>
            <w:tcBorders>
              <w:top w:val="nil"/>
            </w:tcBorders>
            <w:vAlign w:val="top"/>
          </w:tcPr>
          <w:p w14:paraId="72C795ED">
            <w:pPr>
              <w:rPr>
                <w:rFonts w:ascii="Arial"/>
                <w:sz w:val="21"/>
              </w:rPr>
            </w:pPr>
          </w:p>
        </w:tc>
        <w:tc>
          <w:tcPr>
            <w:tcW w:w="393" w:type="dxa"/>
            <w:vMerge w:val="continue"/>
            <w:tcBorders>
              <w:top w:val="nil"/>
            </w:tcBorders>
            <w:textDirection w:val="tbRlV"/>
            <w:vAlign w:val="top"/>
          </w:tcPr>
          <w:p w14:paraId="5F5DA599">
            <w:pPr>
              <w:rPr>
                <w:rFonts w:ascii="Arial"/>
                <w:sz w:val="21"/>
              </w:rPr>
            </w:pPr>
          </w:p>
        </w:tc>
        <w:tc>
          <w:tcPr>
            <w:tcW w:w="571" w:type="dxa"/>
            <w:textDirection w:val="tbRlV"/>
            <w:vAlign w:val="top"/>
          </w:tcPr>
          <w:p w14:paraId="16C0601B">
            <w:pPr>
              <w:pStyle w:val="6"/>
              <w:spacing w:before="181" w:line="217" w:lineRule="auto"/>
              <w:ind w:left="1395"/>
              <w:rPr>
                <w:sz w:val="20"/>
                <w:szCs w:val="20"/>
              </w:rPr>
            </w:pPr>
            <w:r>
              <w:rPr>
                <w:spacing w:val="8"/>
                <w:sz w:val="20"/>
                <w:szCs w:val="20"/>
              </w:rPr>
              <w:t>环</w:t>
            </w:r>
            <w:r>
              <w:rPr>
                <w:spacing w:val="-34"/>
                <w:sz w:val="20"/>
                <w:szCs w:val="20"/>
              </w:rPr>
              <w:t xml:space="preserve"> </w:t>
            </w:r>
            <w:r>
              <w:rPr>
                <w:spacing w:val="8"/>
                <w:sz w:val="20"/>
                <w:szCs w:val="20"/>
              </w:rPr>
              <w:t>境</w:t>
            </w:r>
            <w:r>
              <w:rPr>
                <w:spacing w:val="-36"/>
                <w:sz w:val="20"/>
                <w:szCs w:val="20"/>
              </w:rPr>
              <w:t xml:space="preserve"> </w:t>
            </w:r>
            <w:r>
              <w:rPr>
                <w:spacing w:val="8"/>
                <w:sz w:val="20"/>
                <w:szCs w:val="20"/>
              </w:rPr>
              <w:t>风</w:t>
            </w:r>
            <w:r>
              <w:rPr>
                <w:spacing w:val="-37"/>
                <w:sz w:val="20"/>
                <w:szCs w:val="20"/>
              </w:rPr>
              <w:t xml:space="preserve"> </w:t>
            </w:r>
            <w:r>
              <w:rPr>
                <w:spacing w:val="8"/>
                <w:sz w:val="20"/>
                <w:szCs w:val="20"/>
              </w:rPr>
              <w:t>险</w:t>
            </w:r>
            <w:r>
              <w:rPr>
                <w:spacing w:val="-35"/>
                <w:sz w:val="20"/>
                <w:szCs w:val="20"/>
              </w:rPr>
              <w:t xml:space="preserve"> </w:t>
            </w:r>
            <w:r>
              <w:rPr>
                <w:spacing w:val="8"/>
                <w:sz w:val="20"/>
                <w:szCs w:val="20"/>
              </w:rPr>
              <w:t>防</w:t>
            </w:r>
            <w:r>
              <w:rPr>
                <w:spacing w:val="-38"/>
                <w:sz w:val="20"/>
                <w:szCs w:val="20"/>
              </w:rPr>
              <w:t xml:space="preserve"> </w:t>
            </w:r>
            <w:r>
              <w:rPr>
                <w:spacing w:val="8"/>
                <w:sz w:val="20"/>
                <w:szCs w:val="20"/>
              </w:rPr>
              <w:t>控</w:t>
            </w:r>
          </w:p>
        </w:tc>
        <w:tc>
          <w:tcPr>
            <w:tcW w:w="2320" w:type="dxa"/>
            <w:vAlign w:val="top"/>
          </w:tcPr>
          <w:p w14:paraId="71F14077">
            <w:pPr>
              <w:pStyle w:val="6"/>
              <w:spacing w:before="35" w:line="250" w:lineRule="auto"/>
              <w:ind w:left="112" w:right="106" w:firstLine="15"/>
              <w:rPr>
                <w:sz w:val="20"/>
                <w:szCs w:val="20"/>
              </w:rPr>
            </w:pPr>
            <w:r>
              <w:rPr>
                <w:rFonts w:ascii="Times New Roman" w:hAnsi="Times New Roman" w:eastAsia="Times New Roman" w:cs="Times New Roman"/>
                <w:spacing w:val="-2"/>
                <w:sz w:val="20"/>
                <w:szCs w:val="20"/>
              </w:rPr>
              <w:t>1</w:t>
            </w:r>
            <w:r>
              <w:rPr>
                <w:spacing w:val="-2"/>
                <w:sz w:val="20"/>
                <w:szCs w:val="20"/>
              </w:rPr>
              <w:t>、执行区域生态环境保</w:t>
            </w:r>
            <w:r>
              <w:rPr>
                <w:spacing w:val="6"/>
                <w:sz w:val="20"/>
                <w:szCs w:val="20"/>
              </w:rPr>
              <w:t>护的基本要求。</w:t>
            </w:r>
          </w:p>
          <w:p w14:paraId="4B369C91">
            <w:pPr>
              <w:pStyle w:val="6"/>
              <w:spacing w:before="1" w:line="252" w:lineRule="auto"/>
              <w:ind w:left="111" w:right="106" w:hanging="3"/>
              <w:rPr>
                <w:sz w:val="20"/>
                <w:szCs w:val="20"/>
              </w:rPr>
            </w:pPr>
            <w:r>
              <w:rPr>
                <w:rFonts w:ascii="Times New Roman" w:hAnsi="Times New Roman" w:eastAsia="Times New Roman" w:cs="Times New Roman"/>
                <w:sz w:val="20"/>
                <w:szCs w:val="20"/>
              </w:rPr>
              <w:t>2</w:t>
            </w:r>
            <w:r>
              <w:rPr>
                <w:sz w:val="20"/>
                <w:szCs w:val="20"/>
              </w:rPr>
              <w:t>、执行昌吉州总体准入</w:t>
            </w:r>
            <w:r>
              <w:rPr>
                <w:spacing w:val="7"/>
                <w:sz w:val="20"/>
                <w:szCs w:val="20"/>
              </w:rPr>
              <w:t>清单中的要求。</w:t>
            </w:r>
          </w:p>
          <w:p w14:paraId="20C9F519">
            <w:pPr>
              <w:pStyle w:val="6"/>
              <w:spacing w:before="1" w:line="249" w:lineRule="auto"/>
              <w:ind w:left="101" w:right="106" w:firstLine="26"/>
              <w:rPr>
                <w:sz w:val="20"/>
                <w:szCs w:val="20"/>
              </w:rPr>
            </w:pPr>
            <w:r>
              <w:rPr>
                <w:rFonts w:ascii="Times New Roman" w:hAnsi="Times New Roman" w:eastAsia="Times New Roman" w:cs="Times New Roman"/>
                <w:spacing w:val="-2"/>
                <w:sz w:val="20"/>
                <w:szCs w:val="20"/>
              </w:rPr>
              <w:t>1</w:t>
            </w:r>
            <w:r>
              <w:rPr>
                <w:spacing w:val="-2"/>
                <w:sz w:val="20"/>
                <w:szCs w:val="20"/>
              </w:rPr>
              <w:t>、加强土壤环境管理信</w:t>
            </w:r>
            <w:r>
              <w:rPr>
                <w:spacing w:val="10"/>
                <w:sz w:val="20"/>
                <w:szCs w:val="20"/>
              </w:rPr>
              <w:t>息共享，建立部门联动监管机制。各级自然资源部门及时与生态环境</w:t>
            </w:r>
            <w:r>
              <w:rPr>
                <w:spacing w:val="34"/>
                <w:sz w:val="20"/>
                <w:szCs w:val="20"/>
              </w:rPr>
              <w:t>部门共享用途变更为</w:t>
            </w:r>
            <w:r>
              <w:rPr>
                <w:spacing w:val="-3"/>
                <w:sz w:val="20"/>
                <w:szCs w:val="20"/>
              </w:rPr>
              <w:t>“一住两公</w:t>
            </w:r>
            <w:r>
              <w:rPr>
                <w:spacing w:val="35"/>
                <w:sz w:val="20"/>
                <w:szCs w:val="20"/>
              </w:rPr>
              <w:t xml:space="preserve"> </w:t>
            </w:r>
            <w:r>
              <w:rPr>
                <w:spacing w:val="-3"/>
                <w:sz w:val="20"/>
                <w:szCs w:val="20"/>
              </w:rPr>
              <w:t>”的地块信</w:t>
            </w:r>
            <w:r>
              <w:rPr>
                <w:spacing w:val="10"/>
                <w:sz w:val="20"/>
                <w:szCs w:val="20"/>
              </w:rPr>
              <w:t>息，土壤污染重点监管单位生产经营用地用途</w:t>
            </w:r>
            <w:r>
              <w:rPr>
                <w:spacing w:val="34"/>
                <w:sz w:val="20"/>
                <w:szCs w:val="20"/>
              </w:rPr>
              <w:t>变更或土地使用权收</w:t>
            </w:r>
            <w:r>
              <w:rPr>
                <w:sz w:val="20"/>
                <w:szCs w:val="20"/>
              </w:rPr>
              <w:t>回、转让信息， 以及涉</w:t>
            </w:r>
            <w:r>
              <w:rPr>
                <w:spacing w:val="10"/>
                <w:sz w:val="20"/>
                <w:szCs w:val="20"/>
              </w:rPr>
              <w:t>及疑似污染地块、污染地块国土空间规划等相</w:t>
            </w:r>
          </w:p>
        </w:tc>
        <w:tc>
          <w:tcPr>
            <w:tcW w:w="2218" w:type="dxa"/>
            <w:vAlign w:val="top"/>
          </w:tcPr>
          <w:p w14:paraId="6FC92CC5">
            <w:pPr>
              <w:spacing w:line="262" w:lineRule="auto"/>
              <w:rPr>
                <w:rFonts w:ascii="Arial"/>
                <w:sz w:val="21"/>
              </w:rPr>
            </w:pPr>
          </w:p>
          <w:p w14:paraId="290DD409">
            <w:pPr>
              <w:spacing w:line="262" w:lineRule="auto"/>
              <w:rPr>
                <w:rFonts w:ascii="Arial"/>
                <w:sz w:val="21"/>
              </w:rPr>
            </w:pPr>
          </w:p>
          <w:p w14:paraId="3807619B">
            <w:pPr>
              <w:spacing w:line="262" w:lineRule="auto"/>
              <w:rPr>
                <w:rFonts w:ascii="Arial"/>
                <w:sz w:val="21"/>
              </w:rPr>
            </w:pPr>
          </w:p>
          <w:p w14:paraId="04DE4458">
            <w:pPr>
              <w:spacing w:line="263" w:lineRule="auto"/>
              <w:rPr>
                <w:rFonts w:ascii="Arial"/>
                <w:sz w:val="21"/>
              </w:rPr>
            </w:pPr>
          </w:p>
          <w:p w14:paraId="1902A1A7">
            <w:pPr>
              <w:pStyle w:val="6"/>
              <w:spacing w:before="65" w:line="252" w:lineRule="auto"/>
              <w:ind w:left="114" w:right="104"/>
              <w:jc w:val="both"/>
              <w:rPr>
                <w:sz w:val="20"/>
                <w:szCs w:val="20"/>
              </w:rPr>
            </w:pPr>
            <w:r>
              <w:rPr>
                <w:spacing w:val="14"/>
                <w:sz w:val="20"/>
                <w:szCs w:val="20"/>
              </w:rPr>
              <w:t>本项</w:t>
            </w:r>
            <w:r>
              <w:rPr>
                <w:spacing w:val="-35"/>
                <w:sz w:val="20"/>
                <w:szCs w:val="20"/>
              </w:rPr>
              <w:t xml:space="preserve"> </w:t>
            </w:r>
            <w:r>
              <w:rPr>
                <w:spacing w:val="14"/>
                <w:sz w:val="20"/>
                <w:szCs w:val="20"/>
              </w:rPr>
              <w:t>目运营期加强生</w:t>
            </w:r>
            <w:r>
              <w:rPr>
                <w:spacing w:val="-1"/>
                <w:sz w:val="20"/>
                <w:szCs w:val="20"/>
              </w:rPr>
              <w:t>态环境和环境空气、水</w:t>
            </w:r>
            <w:r>
              <w:rPr>
                <w:spacing w:val="21"/>
                <w:sz w:val="20"/>
                <w:szCs w:val="20"/>
              </w:rPr>
              <w:t>环境及土壤环境质量</w:t>
            </w:r>
            <w:r>
              <w:rPr>
                <w:spacing w:val="-1"/>
                <w:sz w:val="20"/>
                <w:szCs w:val="20"/>
              </w:rPr>
              <w:t>监测；项目按照要求制</w:t>
            </w:r>
            <w:r>
              <w:rPr>
                <w:spacing w:val="21"/>
                <w:sz w:val="20"/>
                <w:szCs w:val="20"/>
              </w:rPr>
              <w:t>定完善的风险防控机制，实施安全闭合管理，确保隐患治理到</w:t>
            </w:r>
            <w:r>
              <w:rPr>
                <w:spacing w:val="-1"/>
                <w:sz w:val="20"/>
                <w:szCs w:val="20"/>
              </w:rPr>
              <w:t>位，符合管控单元要求</w:t>
            </w:r>
          </w:p>
        </w:tc>
        <w:tc>
          <w:tcPr>
            <w:tcW w:w="477" w:type="dxa"/>
            <w:textDirection w:val="tbRlV"/>
            <w:vAlign w:val="top"/>
          </w:tcPr>
          <w:p w14:paraId="2DB6DC03">
            <w:pPr>
              <w:pStyle w:val="6"/>
              <w:spacing w:before="156" w:line="215" w:lineRule="auto"/>
              <w:ind w:left="1940"/>
              <w:rPr>
                <w:sz w:val="20"/>
                <w:szCs w:val="20"/>
              </w:rPr>
            </w:pPr>
            <w:r>
              <w:rPr>
                <w:spacing w:val="8"/>
                <w:sz w:val="20"/>
                <w:szCs w:val="20"/>
              </w:rPr>
              <w:t>符</w:t>
            </w:r>
            <w:r>
              <w:rPr>
                <w:spacing w:val="-38"/>
                <w:sz w:val="20"/>
                <w:szCs w:val="20"/>
              </w:rPr>
              <w:t xml:space="preserve"> </w:t>
            </w:r>
            <w:r>
              <w:rPr>
                <w:spacing w:val="8"/>
                <w:sz w:val="20"/>
                <w:szCs w:val="20"/>
              </w:rPr>
              <w:t>合</w:t>
            </w:r>
          </w:p>
        </w:tc>
      </w:tr>
    </w:tbl>
    <w:p w14:paraId="19563695">
      <w:pPr>
        <w:pStyle w:val="2"/>
      </w:pPr>
    </w:p>
    <w:p w14:paraId="288183B9">
      <w:pPr>
        <w:sectPr>
          <w:footerReference r:id="rId33" w:type="default"/>
          <w:pgSz w:w="11906" w:h="16838"/>
          <w:pgMar w:top="1431" w:right="1510" w:bottom="1343" w:left="1433" w:header="0" w:footer="1183" w:gutter="0"/>
          <w:cols w:space="720" w:num="1"/>
        </w:sectPr>
      </w:pPr>
    </w:p>
    <w:p w14:paraId="40DA7255">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436"/>
        <w:gridCol w:w="678"/>
        <w:gridCol w:w="393"/>
        <w:gridCol w:w="571"/>
        <w:gridCol w:w="1108"/>
        <w:gridCol w:w="1212"/>
        <w:gridCol w:w="2208"/>
        <w:gridCol w:w="487"/>
      </w:tblGrid>
      <w:tr w14:paraId="2C7F4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1" w:hRule="atLeast"/>
        </w:trPr>
        <w:tc>
          <w:tcPr>
            <w:tcW w:w="1864" w:type="dxa"/>
            <w:vMerge w:val="restart"/>
            <w:tcBorders>
              <w:bottom w:val="nil"/>
            </w:tcBorders>
            <w:vAlign w:val="top"/>
          </w:tcPr>
          <w:p w14:paraId="4A446C5D">
            <w:pPr>
              <w:rPr>
                <w:rFonts w:ascii="Arial"/>
                <w:sz w:val="21"/>
              </w:rPr>
            </w:pPr>
          </w:p>
        </w:tc>
        <w:tc>
          <w:tcPr>
            <w:tcW w:w="436" w:type="dxa"/>
            <w:vMerge w:val="restart"/>
            <w:tcBorders>
              <w:bottom w:val="nil"/>
            </w:tcBorders>
            <w:vAlign w:val="top"/>
          </w:tcPr>
          <w:p w14:paraId="6C82C257">
            <w:pPr>
              <w:rPr>
                <w:rFonts w:ascii="Arial"/>
                <w:sz w:val="21"/>
              </w:rPr>
            </w:pPr>
          </w:p>
        </w:tc>
        <w:tc>
          <w:tcPr>
            <w:tcW w:w="678" w:type="dxa"/>
            <w:vMerge w:val="restart"/>
            <w:tcBorders>
              <w:bottom w:val="nil"/>
            </w:tcBorders>
            <w:vAlign w:val="top"/>
          </w:tcPr>
          <w:p w14:paraId="7F6B1CF7">
            <w:pPr>
              <w:rPr>
                <w:rFonts w:ascii="Arial"/>
                <w:sz w:val="21"/>
              </w:rPr>
            </w:pPr>
          </w:p>
        </w:tc>
        <w:tc>
          <w:tcPr>
            <w:tcW w:w="393" w:type="dxa"/>
            <w:vMerge w:val="restart"/>
            <w:tcBorders>
              <w:bottom w:val="nil"/>
            </w:tcBorders>
            <w:vAlign w:val="top"/>
          </w:tcPr>
          <w:p w14:paraId="3EC26311">
            <w:pPr>
              <w:rPr>
                <w:rFonts w:ascii="Arial"/>
                <w:sz w:val="21"/>
              </w:rPr>
            </w:pPr>
          </w:p>
        </w:tc>
        <w:tc>
          <w:tcPr>
            <w:tcW w:w="571" w:type="dxa"/>
            <w:vAlign w:val="top"/>
          </w:tcPr>
          <w:p w14:paraId="0DD314F2">
            <w:pPr>
              <w:rPr>
                <w:rFonts w:ascii="Arial"/>
                <w:sz w:val="21"/>
              </w:rPr>
            </w:pPr>
          </w:p>
        </w:tc>
        <w:tc>
          <w:tcPr>
            <w:tcW w:w="2320" w:type="dxa"/>
            <w:gridSpan w:val="2"/>
            <w:vAlign w:val="top"/>
          </w:tcPr>
          <w:p w14:paraId="0863A2F5">
            <w:pPr>
              <w:pStyle w:val="6"/>
              <w:spacing w:before="61" w:line="228" w:lineRule="auto"/>
              <w:ind w:left="115"/>
              <w:rPr>
                <w:sz w:val="20"/>
                <w:szCs w:val="20"/>
              </w:rPr>
            </w:pPr>
            <w:r>
              <w:rPr>
                <w:spacing w:val="4"/>
                <w:sz w:val="20"/>
                <w:szCs w:val="20"/>
              </w:rPr>
              <w:t>关信息。</w:t>
            </w:r>
          </w:p>
        </w:tc>
        <w:tc>
          <w:tcPr>
            <w:tcW w:w="2208" w:type="dxa"/>
            <w:tcBorders>
              <w:bottom w:val="single" w:color="000000" w:sz="10" w:space="0"/>
            </w:tcBorders>
            <w:vAlign w:val="top"/>
          </w:tcPr>
          <w:p w14:paraId="39308CA2">
            <w:pPr>
              <w:rPr>
                <w:rFonts w:ascii="Arial"/>
                <w:sz w:val="21"/>
              </w:rPr>
            </w:pPr>
          </w:p>
        </w:tc>
        <w:tc>
          <w:tcPr>
            <w:tcW w:w="487" w:type="dxa"/>
            <w:tcBorders>
              <w:bottom w:val="single" w:color="000000" w:sz="10" w:space="0"/>
            </w:tcBorders>
            <w:vAlign w:val="top"/>
          </w:tcPr>
          <w:p w14:paraId="0F28C49A">
            <w:pPr>
              <w:rPr>
                <w:rFonts w:ascii="Arial"/>
                <w:sz w:val="21"/>
              </w:rPr>
            </w:pPr>
          </w:p>
        </w:tc>
      </w:tr>
      <w:tr w14:paraId="579B3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0" w:hRule="atLeast"/>
        </w:trPr>
        <w:tc>
          <w:tcPr>
            <w:tcW w:w="1864" w:type="dxa"/>
            <w:vMerge w:val="continue"/>
            <w:tcBorders>
              <w:top w:val="nil"/>
              <w:bottom w:val="nil"/>
            </w:tcBorders>
            <w:vAlign w:val="top"/>
          </w:tcPr>
          <w:p w14:paraId="41FA39D9">
            <w:pPr>
              <w:rPr>
                <w:rFonts w:ascii="Arial"/>
                <w:sz w:val="21"/>
              </w:rPr>
            </w:pPr>
          </w:p>
        </w:tc>
        <w:tc>
          <w:tcPr>
            <w:tcW w:w="436" w:type="dxa"/>
            <w:vMerge w:val="continue"/>
            <w:tcBorders>
              <w:top w:val="nil"/>
              <w:bottom w:val="single" w:color="000000" w:sz="10" w:space="0"/>
            </w:tcBorders>
            <w:vAlign w:val="top"/>
          </w:tcPr>
          <w:p w14:paraId="05CF8282">
            <w:pPr>
              <w:rPr>
                <w:rFonts w:ascii="Arial"/>
                <w:sz w:val="21"/>
              </w:rPr>
            </w:pPr>
          </w:p>
        </w:tc>
        <w:tc>
          <w:tcPr>
            <w:tcW w:w="678" w:type="dxa"/>
            <w:vMerge w:val="continue"/>
            <w:tcBorders>
              <w:top w:val="nil"/>
              <w:bottom w:val="single" w:color="000000" w:sz="10" w:space="0"/>
            </w:tcBorders>
            <w:vAlign w:val="top"/>
          </w:tcPr>
          <w:p w14:paraId="1FEB041E">
            <w:pPr>
              <w:rPr>
                <w:rFonts w:ascii="Arial"/>
                <w:sz w:val="21"/>
              </w:rPr>
            </w:pPr>
          </w:p>
        </w:tc>
        <w:tc>
          <w:tcPr>
            <w:tcW w:w="393" w:type="dxa"/>
            <w:vMerge w:val="continue"/>
            <w:tcBorders>
              <w:top w:val="nil"/>
              <w:bottom w:val="single" w:color="000000" w:sz="10" w:space="0"/>
            </w:tcBorders>
            <w:vAlign w:val="top"/>
          </w:tcPr>
          <w:p w14:paraId="70E54CF2">
            <w:pPr>
              <w:rPr>
                <w:rFonts w:ascii="Arial"/>
                <w:sz w:val="21"/>
              </w:rPr>
            </w:pPr>
          </w:p>
        </w:tc>
        <w:tc>
          <w:tcPr>
            <w:tcW w:w="571" w:type="dxa"/>
            <w:tcBorders>
              <w:bottom w:val="single" w:color="000000" w:sz="10" w:space="0"/>
            </w:tcBorders>
            <w:textDirection w:val="tbRlV"/>
            <w:vAlign w:val="top"/>
          </w:tcPr>
          <w:p w14:paraId="302BCC77">
            <w:pPr>
              <w:pStyle w:val="6"/>
              <w:spacing w:before="181" w:line="216" w:lineRule="auto"/>
              <w:ind w:left="1662"/>
              <w:rPr>
                <w:sz w:val="20"/>
                <w:szCs w:val="20"/>
              </w:rPr>
            </w:pPr>
            <w:r>
              <w:rPr>
                <w:spacing w:val="8"/>
                <w:sz w:val="20"/>
                <w:szCs w:val="20"/>
              </w:rPr>
              <w:t>资</w:t>
            </w:r>
            <w:r>
              <w:rPr>
                <w:spacing w:val="-32"/>
                <w:sz w:val="20"/>
                <w:szCs w:val="20"/>
              </w:rPr>
              <w:t xml:space="preserve"> </w:t>
            </w:r>
            <w:r>
              <w:rPr>
                <w:spacing w:val="8"/>
                <w:sz w:val="20"/>
                <w:szCs w:val="20"/>
              </w:rPr>
              <w:t>源</w:t>
            </w:r>
            <w:r>
              <w:rPr>
                <w:spacing w:val="-38"/>
                <w:sz w:val="20"/>
                <w:szCs w:val="20"/>
              </w:rPr>
              <w:t xml:space="preserve"> </w:t>
            </w:r>
            <w:r>
              <w:rPr>
                <w:spacing w:val="8"/>
                <w:sz w:val="20"/>
                <w:szCs w:val="20"/>
              </w:rPr>
              <w:t>利</w:t>
            </w:r>
            <w:r>
              <w:rPr>
                <w:spacing w:val="-35"/>
                <w:sz w:val="20"/>
                <w:szCs w:val="20"/>
              </w:rPr>
              <w:t xml:space="preserve"> </w:t>
            </w:r>
            <w:r>
              <w:rPr>
                <w:spacing w:val="8"/>
                <w:sz w:val="20"/>
                <w:szCs w:val="20"/>
              </w:rPr>
              <w:t>用</w:t>
            </w:r>
            <w:r>
              <w:rPr>
                <w:spacing w:val="-37"/>
                <w:sz w:val="20"/>
                <w:szCs w:val="20"/>
              </w:rPr>
              <w:t xml:space="preserve"> </w:t>
            </w:r>
            <w:r>
              <w:rPr>
                <w:spacing w:val="8"/>
                <w:sz w:val="20"/>
                <w:szCs w:val="20"/>
              </w:rPr>
              <w:t>效</w:t>
            </w:r>
            <w:r>
              <w:rPr>
                <w:spacing w:val="-36"/>
                <w:sz w:val="20"/>
                <w:szCs w:val="20"/>
              </w:rPr>
              <w:t xml:space="preserve"> </w:t>
            </w:r>
            <w:r>
              <w:rPr>
                <w:spacing w:val="8"/>
                <w:sz w:val="20"/>
                <w:szCs w:val="20"/>
              </w:rPr>
              <w:t>率</w:t>
            </w:r>
          </w:p>
        </w:tc>
        <w:tc>
          <w:tcPr>
            <w:tcW w:w="2320" w:type="dxa"/>
            <w:gridSpan w:val="2"/>
            <w:tcBorders>
              <w:bottom w:val="single" w:color="000000" w:sz="10" w:space="0"/>
            </w:tcBorders>
            <w:vAlign w:val="top"/>
          </w:tcPr>
          <w:p w14:paraId="0D7C6D9B">
            <w:pPr>
              <w:pStyle w:val="6"/>
              <w:spacing w:before="31" w:line="251" w:lineRule="auto"/>
              <w:ind w:left="113" w:right="106" w:firstLine="14"/>
              <w:rPr>
                <w:sz w:val="20"/>
                <w:szCs w:val="20"/>
              </w:rPr>
            </w:pPr>
            <w:r>
              <w:rPr>
                <w:rFonts w:ascii="Times New Roman" w:hAnsi="Times New Roman" w:eastAsia="Times New Roman" w:cs="Times New Roman"/>
                <w:spacing w:val="-2"/>
                <w:sz w:val="20"/>
                <w:szCs w:val="20"/>
              </w:rPr>
              <w:t>1</w:t>
            </w:r>
            <w:r>
              <w:rPr>
                <w:spacing w:val="-2"/>
                <w:sz w:val="20"/>
                <w:szCs w:val="20"/>
              </w:rPr>
              <w:t>、执行区域资源能源利</w:t>
            </w:r>
            <w:r>
              <w:rPr>
                <w:spacing w:val="6"/>
                <w:sz w:val="20"/>
                <w:szCs w:val="20"/>
              </w:rPr>
              <w:t>用的基本要求。</w:t>
            </w:r>
          </w:p>
          <w:p w14:paraId="7DA136CE">
            <w:pPr>
              <w:pStyle w:val="6"/>
              <w:spacing w:before="1" w:line="251" w:lineRule="auto"/>
              <w:ind w:left="111" w:right="106" w:hanging="3"/>
              <w:rPr>
                <w:sz w:val="20"/>
                <w:szCs w:val="20"/>
              </w:rPr>
            </w:pPr>
            <w:r>
              <w:rPr>
                <w:rFonts w:ascii="Times New Roman" w:hAnsi="Times New Roman" w:eastAsia="Times New Roman" w:cs="Times New Roman"/>
                <w:sz w:val="20"/>
                <w:szCs w:val="20"/>
              </w:rPr>
              <w:t>2</w:t>
            </w:r>
            <w:r>
              <w:rPr>
                <w:sz w:val="20"/>
                <w:szCs w:val="20"/>
              </w:rPr>
              <w:t>、执行昌吉州总体准入</w:t>
            </w:r>
            <w:r>
              <w:rPr>
                <w:spacing w:val="7"/>
                <w:sz w:val="20"/>
                <w:szCs w:val="20"/>
              </w:rPr>
              <w:t>清单中的要求。</w:t>
            </w:r>
          </w:p>
          <w:p w14:paraId="0188F77F">
            <w:pPr>
              <w:pStyle w:val="6"/>
              <w:spacing w:line="251" w:lineRule="auto"/>
              <w:ind w:left="127" w:right="106"/>
              <w:rPr>
                <w:sz w:val="20"/>
                <w:szCs w:val="20"/>
              </w:rPr>
            </w:pPr>
            <w:r>
              <w:rPr>
                <w:rFonts w:ascii="Times New Roman" w:hAnsi="Times New Roman" w:eastAsia="Times New Roman" w:cs="Times New Roman"/>
                <w:spacing w:val="-2"/>
                <w:sz w:val="20"/>
                <w:szCs w:val="20"/>
              </w:rPr>
              <w:t>1</w:t>
            </w:r>
            <w:r>
              <w:rPr>
                <w:spacing w:val="-2"/>
                <w:sz w:val="20"/>
                <w:szCs w:val="20"/>
              </w:rPr>
              <w:t>、用水总量控制在自治</w:t>
            </w:r>
            <w:r>
              <w:rPr>
                <w:spacing w:val="8"/>
                <w:sz w:val="20"/>
                <w:szCs w:val="20"/>
              </w:rPr>
              <w:t>区下达的用水总量指标</w:t>
            </w:r>
            <w:r>
              <w:rPr>
                <w:spacing w:val="-8"/>
                <w:sz w:val="20"/>
                <w:szCs w:val="20"/>
              </w:rPr>
              <w:t>内。</w:t>
            </w:r>
          </w:p>
          <w:p w14:paraId="3DD08299">
            <w:pPr>
              <w:pStyle w:val="6"/>
              <w:spacing w:before="8" w:line="248" w:lineRule="auto"/>
              <w:ind w:left="110" w:right="35" w:firstLine="17"/>
              <w:rPr>
                <w:sz w:val="20"/>
                <w:szCs w:val="20"/>
              </w:rPr>
            </w:pPr>
            <w:r>
              <w:rPr>
                <w:rFonts w:ascii="Times New Roman" w:hAnsi="Times New Roman" w:eastAsia="Times New Roman" w:cs="Times New Roman"/>
                <w:spacing w:val="-2"/>
                <w:sz w:val="20"/>
                <w:szCs w:val="20"/>
              </w:rPr>
              <w:t>1</w:t>
            </w:r>
            <w:r>
              <w:rPr>
                <w:spacing w:val="-2"/>
                <w:sz w:val="20"/>
                <w:szCs w:val="20"/>
              </w:rPr>
              <w:t>、深入实施最严格水资</w:t>
            </w:r>
            <w:r>
              <w:rPr>
                <w:spacing w:val="9"/>
                <w:sz w:val="20"/>
                <w:szCs w:val="20"/>
              </w:rPr>
              <w:t>源管理。严守水资源开发利用控制、用水效率控制和水功能区限制纳</w:t>
            </w:r>
            <w:r>
              <w:rPr>
                <w:spacing w:val="-4"/>
                <w:sz w:val="20"/>
                <w:szCs w:val="20"/>
              </w:rPr>
              <w:t>污“三条红线</w:t>
            </w:r>
            <w:r>
              <w:rPr>
                <w:spacing w:val="36"/>
                <w:sz w:val="20"/>
                <w:szCs w:val="20"/>
              </w:rPr>
              <w:t xml:space="preserve"> </w:t>
            </w:r>
            <w:r>
              <w:rPr>
                <w:spacing w:val="-4"/>
                <w:sz w:val="20"/>
                <w:szCs w:val="20"/>
              </w:rPr>
              <w:t>”，严格</w:t>
            </w:r>
            <w:r>
              <w:rPr>
                <w:spacing w:val="9"/>
                <w:sz w:val="20"/>
                <w:szCs w:val="20"/>
              </w:rPr>
              <w:t>实行区域用水总量和强度控制，强化用水定额管理。推进地下水超采综合治理。开展河湖生态流量（水量）确定工</w:t>
            </w:r>
            <w:r>
              <w:rPr>
                <w:spacing w:val="-3"/>
                <w:sz w:val="20"/>
                <w:szCs w:val="20"/>
              </w:rPr>
              <w:t>作，强化生态用水保障。</w:t>
            </w:r>
          </w:p>
        </w:tc>
        <w:tc>
          <w:tcPr>
            <w:tcW w:w="2208" w:type="dxa"/>
            <w:tcBorders>
              <w:top w:val="single" w:color="000000" w:sz="10" w:space="0"/>
              <w:bottom w:val="single" w:color="000000" w:sz="10" w:space="0"/>
            </w:tcBorders>
            <w:vAlign w:val="top"/>
          </w:tcPr>
          <w:p w14:paraId="64A0FF92">
            <w:pPr>
              <w:spacing w:line="242" w:lineRule="auto"/>
              <w:rPr>
                <w:rFonts w:ascii="Arial"/>
                <w:sz w:val="21"/>
              </w:rPr>
            </w:pPr>
          </w:p>
          <w:p w14:paraId="45758B6C">
            <w:pPr>
              <w:spacing w:line="242" w:lineRule="auto"/>
              <w:rPr>
                <w:rFonts w:ascii="Arial"/>
                <w:sz w:val="21"/>
              </w:rPr>
            </w:pPr>
          </w:p>
          <w:p w14:paraId="10E3D435">
            <w:pPr>
              <w:spacing w:line="242" w:lineRule="auto"/>
              <w:rPr>
                <w:rFonts w:ascii="Arial"/>
                <w:sz w:val="21"/>
              </w:rPr>
            </w:pPr>
          </w:p>
          <w:p w14:paraId="535A0A61">
            <w:pPr>
              <w:spacing w:line="242" w:lineRule="auto"/>
              <w:rPr>
                <w:rFonts w:ascii="Arial"/>
                <w:sz w:val="21"/>
              </w:rPr>
            </w:pPr>
          </w:p>
          <w:p w14:paraId="72A8F8BC">
            <w:pPr>
              <w:spacing w:line="242" w:lineRule="auto"/>
              <w:rPr>
                <w:rFonts w:ascii="Arial"/>
                <w:sz w:val="21"/>
              </w:rPr>
            </w:pPr>
          </w:p>
          <w:p w14:paraId="49374BC4">
            <w:pPr>
              <w:spacing w:line="243" w:lineRule="auto"/>
              <w:rPr>
                <w:rFonts w:ascii="Arial"/>
                <w:sz w:val="21"/>
              </w:rPr>
            </w:pPr>
          </w:p>
          <w:p w14:paraId="6A701C27">
            <w:pPr>
              <w:pStyle w:val="6"/>
              <w:spacing w:before="65" w:line="227" w:lineRule="auto"/>
              <w:ind w:left="276"/>
              <w:rPr>
                <w:sz w:val="20"/>
                <w:szCs w:val="20"/>
              </w:rPr>
            </w:pPr>
            <w:r>
              <w:rPr>
                <w:spacing w:val="8"/>
                <w:sz w:val="20"/>
                <w:szCs w:val="20"/>
              </w:rPr>
              <w:t>本项目设计回采率</w:t>
            </w:r>
          </w:p>
          <w:p w14:paraId="23C742E0">
            <w:pPr>
              <w:pStyle w:val="6"/>
              <w:spacing w:before="24" w:line="228" w:lineRule="auto"/>
              <w:ind w:left="115"/>
              <w:rPr>
                <w:sz w:val="20"/>
                <w:szCs w:val="20"/>
              </w:rPr>
            </w:pPr>
            <w:r>
              <w:rPr>
                <w:rFonts w:ascii="Times New Roman" w:hAnsi="Times New Roman" w:eastAsia="Times New Roman" w:cs="Times New Roman"/>
                <w:spacing w:val="2"/>
                <w:sz w:val="20"/>
                <w:szCs w:val="20"/>
              </w:rPr>
              <w:t>95%</w:t>
            </w:r>
            <w:r>
              <w:rPr>
                <w:spacing w:val="2"/>
                <w:sz w:val="20"/>
                <w:szCs w:val="20"/>
              </w:rPr>
              <w:t>，废石全部回用回</w:t>
            </w:r>
          </w:p>
          <w:p w14:paraId="2BCFB530">
            <w:pPr>
              <w:pStyle w:val="6"/>
              <w:spacing w:before="24" w:line="227" w:lineRule="auto"/>
              <w:ind w:left="171"/>
              <w:rPr>
                <w:sz w:val="20"/>
                <w:szCs w:val="20"/>
              </w:rPr>
            </w:pPr>
            <w:r>
              <w:rPr>
                <w:spacing w:val="8"/>
                <w:sz w:val="20"/>
                <w:szCs w:val="20"/>
              </w:rPr>
              <w:t>填采坑，综合利用率</w:t>
            </w:r>
          </w:p>
          <w:p w14:paraId="2ACD05B0">
            <w:pPr>
              <w:pStyle w:val="6"/>
              <w:spacing w:before="27" w:line="228" w:lineRule="auto"/>
              <w:ind w:left="152"/>
              <w:rPr>
                <w:sz w:val="20"/>
                <w:szCs w:val="20"/>
              </w:rPr>
            </w:pPr>
            <w:r>
              <w:rPr>
                <w:rFonts w:ascii="Times New Roman" w:hAnsi="Times New Roman" w:eastAsia="Times New Roman" w:cs="Times New Roman"/>
                <w:spacing w:val="3"/>
                <w:sz w:val="20"/>
                <w:szCs w:val="20"/>
              </w:rPr>
              <w:t>100%</w:t>
            </w:r>
            <w:r>
              <w:rPr>
                <w:rFonts w:ascii="Times New Roman" w:hAnsi="Times New Roman" w:eastAsia="Times New Roman" w:cs="Times New Roman"/>
                <w:spacing w:val="-19"/>
                <w:sz w:val="20"/>
                <w:szCs w:val="20"/>
              </w:rPr>
              <w:t xml:space="preserve"> </w:t>
            </w:r>
            <w:r>
              <w:rPr>
                <w:spacing w:val="3"/>
                <w:sz w:val="20"/>
                <w:szCs w:val="20"/>
              </w:rPr>
              <w:t>，项目生产及生</w:t>
            </w:r>
          </w:p>
          <w:p w14:paraId="38008C5E">
            <w:pPr>
              <w:pStyle w:val="6"/>
              <w:spacing w:before="27" w:line="228" w:lineRule="auto"/>
              <w:ind w:left="173"/>
              <w:rPr>
                <w:sz w:val="20"/>
                <w:szCs w:val="20"/>
              </w:rPr>
            </w:pPr>
            <w:r>
              <w:rPr>
                <w:spacing w:val="8"/>
                <w:sz w:val="20"/>
                <w:szCs w:val="20"/>
              </w:rPr>
              <w:t>活用水经处理后全部</w:t>
            </w:r>
          </w:p>
          <w:p w14:paraId="2C3C9736">
            <w:pPr>
              <w:pStyle w:val="6"/>
              <w:spacing w:before="24" w:line="228" w:lineRule="auto"/>
              <w:ind w:left="135"/>
              <w:rPr>
                <w:sz w:val="20"/>
                <w:szCs w:val="20"/>
              </w:rPr>
            </w:pPr>
            <w:r>
              <w:rPr>
                <w:spacing w:val="-3"/>
                <w:sz w:val="20"/>
                <w:szCs w:val="20"/>
              </w:rPr>
              <w:t>回用。符合资源利用效</w:t>
            </w:r>
          </w:p>
          <w:p w14:paraId="092CF809">
            <w:pPr>
              <w:pStyle w:val="6"/>
              <w:spacing w:before="27" w:line="228" w:lineRule="auto"/>
              <w:ind w:left="697"/>
              <w:rPr>
                <w:sz w:val="20"/>
                <w:szCs w:val="20"/>
              </w:rPr>
            </w:pPr>
            <w:r>
              <w:rPr>
                <w:spacing w:val="4"/>
                <w:sz w:val="20"/>
                <w:szCs w:val="20"/>
              </w:rPr>
              <w:t>率要求。</w:t>
            </w:r>
          </w:p>
        </w:tc>
        <w:tc>
          <w:tcPr>
            <w:tcW w:w="487" w:type="dxa"/>
            <w:tcBorders>
              <w:top w:val="single" w:color="000000" w:sz="10" w:space="0"/>
              <w:bottom w:val="single" w:color="000000" w:sz="10" w:space="0"/>
            </w:tcBorders>
            <w:textDirection w:val="tbRlV"/>
            <w:vAlign w:val="top"/>
          </w:tcPr>
          <w:p w14:paraId="34198463">
            <w:pPr>
              <w:pStyle w:val="6"/>
              <w:spacing w:before="156" w:line="215" w:lineRule="auto"/>
              <w:ind w:left="2209"/>
              <w:rPr>
                <w:sz w:val="20"/>
                <w:szCs w:val="20"/>
              </w:rPr>
            </w:pPr>
            <w:r>
              <w:rPr>
                <w:spacing w:val="8"/>
                <w:sz w:val="20"/>
                <w:szCs w:val="20"/>
              </w:rPr>
              <w:t>符</w:t>
            </w:r>
            <w:r>
              <w:rPr>
                <w:spacing w:val="-38"/>
                <w:sz w:val="20"/>
                <w:szCs w:val="20"/>
              </w:rPr>
              <w:t xml:space="preserve"> </w:t>
            </w:r>
            <w:r>
              <w:rPr>
                <w:spacing w:val="8"/>
                <w:sz w:val="20"/>
                <w:szCs w:val="20"/>
              </w:rPr>
              <w:t>合</w:t>
            </w:r>
          </w:p>
        </w:tc>
      </w:tr>
      <w:tr w14:paraId="0E849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3" w:hRule="atLeast"/>
        </w:trPr>
        <w:tc>
          <w:tcPr>
            <w:tcW w:w="1864" w:type="dxa"/>
            <w:vMerge w:val="continue"/>
            <w:tcBorders>
              <w:top w:val="nil"/>
              <w:bottom w:val="nil"/>
            </w:tcBorders>
            <w:vAlign w:val="top"/>
          </w:tcPr>
          <w:p w14:paraId="63DD99A3">
            <w:pPr>
              <w:rPr>
                <w:rFonts w:ascii="Arial"/>
                <w:sz w:val="21"/>
              </w:rPr>
            </w:pPr>
          </w:p>
        </w:tc>
        <w:tc>
          <w:tcPr>
            <w:tcW w:w="7093" w:type="dxa"/>
            <w:gridSpan w:val="8"/>
            <w:tcBorders>
              <w:top w:val="single" w:color="000000" w:sz="10" w:space="0"/>
            </w:tcBorders>
            <w:vAlign w:val="top"/>
          </w:tcPr>
          <w:p w14:paraId="136CEDAD">
            <w:pPr>
              <w:pStyle w:val="6"/>
              <w:spacing w:before="30" w:line="375" w:lineRule="auto"/>
              <w:ind w:left="23" w:right="15" w:firstLine="495"/>
              <w:jc w:val="both"/>
              <w:rPr>
                <w:sz w:val="23"/>
                <w:szCs w:val="23"/>
              </w:rPr>
            </w:pPr>
            <w:r>
              <w:rPr>
                <w:spacing w:val="12"/>
                <w:sz w:val="23"/>
                <w:szCs w:val="23"/>
              </w:rPr>
              <w:t>综上，项目符合国家及地方产业政策，项目采取有效的三废治</w:t>
            </w:r>
            <w:r>
              <w:rPr>
                <w:spacing w:val="13"/>
                <w:sz w:val="23"/>
                <w:szCs w:val="23"/>
              </w:rPr>
              <w:t>理措施，符合新疆维吾尔自治区及昌吉回族自治州生态环境准入清</w:t>
            </w:r>
            <w:r>
              <w:rPr>
                <w:spacing w:val="12"/>
                <w:sz w:val="23"/>
                <w:szCs w:val="23"/>
              </w:rPr>
              <w:t>单相关要求。与“三线一单</w:t>
            </w:r>
            <w:r>
              <w:rPr>
                <w:spacing w:val="-78"/>
                <w:sz w:val="23"/>
                <w:szCs w:val="23"/>
              </w:rPr>
              <w:t xml:space="preserve"> </w:t>
            </w:r>
            <w:r>
              <w:rPr>
                <w:spacing w:val="12"/>
                <w:sz w:val="23"/>
                <w:szCs w:val="23"/>
              </w:rPr>
              <w:t>”生态环境分区管控单</w:t>
            </w:r>
            <w:r>
              <w:rPr>
                <w:spacing w:val="11"/>
                <w:sz w:val="23"/>
                <w:szCs w:val="23"/>
              </w:rPr>
              <w:t>元位置关系图见</w:t>
            </w:r>
            <w:r>
              <w:rPr>
                <w:spacing w:val="-4"/>
                <w:sz w:val="23"/>
                <w:szCs w:val="23"/>
              </w:rPr>
              <w:t>附图</w:t>
            </w:r>
            <w:r>
              <w:rPr>
                <w:spacing w:val="-27"/>
                <w:sz w:val="23"/>
                <w:szCs w:val="23"/>
              </w:rPr>
              <w:t xml:space="preserve"> </w:t>
            </w:r>
            <w:r>
              <w:rPr>
                <w:rFonts w:ascii="Times New Roman" w:hAnsi="Times New Roman" w:eastAsia="Times New Roman" w:cs="Times New Roman"/>
                <w:spacing w:val="-4"/>
                <w:sz w:val="23"/>
                <w:szCs w:val="23"/>
              </w:rPr>
              <w:t>1</w:t>
            </w:r>
            <w:r>
              <w:rPr>
                <w:spacing w:val="-4"/>
                <w:sz w:val="23"/>
                <w:szCs w:val="23"/>
              </w:rPr>
              <w:t>。</w:t>
            </w:r>
          </w:p>
          <w:p w14:paraId="6C011F11">
            <w:pPr>
              <w:pStyle w:val="6"/>
              <w:spacing w:before="1" w:line="374" w:lineRule="auto"/>
              <w:ind w:left="24" w:right="17" w:hanging="6"/>
              <w:outlineLvl w:val="2"/>
              <w:rPr>
                <w:sz w:val="23"/>
                <w:szCs w:val="23"/>
              </w:rPr>
            </w:pPr>
            <w:r>
              <w:rPr>
                <w:rFonts w:ascii="Times New Roman" w:hAnsi="Times New Roman" w:eastAsia="Times New Roman" w:cs="Times New Roman"/>
                <w:b/>
                <w:bCs/>
                <w:spacing w:val="6"/>
                <w:sz w:val="23"/>
                <w:szCs w:val="23"/>
              </w:rPr>
              <w:t>4</w:t>
            </w:r>
            <w:r>
              <w:rPr>
                <w:rFonts w:ascii="Times New Roman" w:hAnsi="Times New Roman" w:eastAsia="Times New Roman" w:cs="Times New Roman"/>
                <w:b/>
                <w:bCs/>
                <w:spacing w:val="-31"/>
                <w:sz w:val="23"/>
                <w:szCs w:val="23"/>
              </w:rPr>
              <w:t xml:space="preserve"> </w:t>
            </w:r>
            <w:r>
              <w:rPr>
                <w:b/>
                <w:bCs/>
                <w:spacing w:val="6"/>
                <w:sz w:val="23"/>
                <w:szCs w:val="23"/>
              </w:rPr>
              <w:t>、与《砂石行业绿色矿山建设规范》（</w:t>
            </w:r>
            <w:r>
              <w:rPr>
                <w:rFonts w:ascii="Times New Roman" w:hAnsi="Times New Roman" w:eastAsia="Times New Roman" w:cs="Times New Roman"/>
                <w:b/>
                <w:bCs/>
                <w:sz w:val="23"/>
                <w:szCs w:val="23"/>
              </w:rPr>
              <w:t>DZ</w:t>
            </w:r>
            <w:r>
              <w:rPr>
                <w:rFonts w:ascii="Times New Roman" w:hAnsi="Times New Roman" w:eastAsia="Times New Roman" w:cs="Times New Roman"/>
                <w:b/>
                <w:bCs/>
                <w:spacing w:val="6"/>
                <w:sz w:val="23"/>
                <w:szCs w:val="23"/>
              </w:rPr>
              <w:t>/T 0316-2018</w:t>
            </w:r>
            <w:r>
              <w:rPr>
                <w:b/>
                <w:bCs/>
                <w:spacing w:val="5"/>
                <w:sz w:val="23"/>
                <w:szCs w:val="23"/>
              </w:rPr>
              <w:t>）的符合性</w:t>
            </w:r>
            <w:r>
              <w:rPr>
                <w:b/>
                <w:bCs/>
                <w:spacing w:val="1"/>
                <w:sz w:val="23"/>
                <w:szCs w:val="23"/>
              </w:rPr>
              <w:t>分析</w:t>
            </w:r>
          </w:p>
          <w:p w14:paraId="425B3009">
            <w:pPr>
              <w:pStyle w:val="6"/>
              <w:spacing w:before="2" w:line="372" w:lineRule="auto"/>
              <w:ind w:left="23" w:right="15" w:firstLine="479"/>
              <w:rPr>
                <w:sz w:val="23"/>
                <w:szCs w:val="23"/>
              </w:rPr>
            </w:pPr>
            <w:r>
              <w:rPr>
                <w:spacing w:val="7"/>
                <w:sz w:val="23"/>
                <w:szCs w:val="23"/>
              </w:rPr>
              <w:t>本项目与《砂石行业绿色矿山建设规范》（</w:t>
            </w:r>
            <w:r>
              <w:rPr>
                <w:rFonts w:ascii="Times New Roman" w:hAnsi="Times New Roman" w:eastAsia="Times New Roman" w:cs="Times New Roman"/>
                <w:sz w:val="23"/>
                <w:szCs w:val="23"/>
              </w:rPr>
              <w:t>DZ</w:t>
            </w:r>
            <w:r>
              <w:rPr>
                <w:rFonts w:ascii="Times New Roman" w:hAnsi="Times New Roman" w:eastAsia="Times New Roman" w:cs="Times New Roman"/>
                <w:spacing w:val="7"/>
                <w:sz w:val="23"/>
                <w:szCs w:val="23"/>
              </w:rPr>
              <w:t>/T0316-2018</w:t>
            </w:r>
            <w:r>
              <w:rPr>
                <w:spacing w:val="7"/>
                <w:sz w:val="23"/>
                <w:szCs w:val="23"/>
              </w:rPr>
              <w:t>）的</w:t>
            </w:r>
            <w:r>
              <w:rPr>
                <w:spacing w:val="4"/>
                <w:sz w:val="23"/>
                <w:szCs w:val="23"/>
              </w:rPr>
              <w:t>符合性分析详见表</w:t>
            </w:r>
            <w:r>
              <w:rPr>
                <w:spacing w:val="-23"/>
                <w:sz w:val="23"/>
                <w:szCs w:val="23"/>
              </w:rPr>
              <w:t xml:space="preserve"> </w:t>
            </w:r>
            <w:r>
              <w:rPr>
                <w:rFonts w:ascii="Times New Roman" w:hAnsi="Times New Roman" w:eastAsia="Times New Roman" w:cs="Times New Roman"/>
                <w:spacing w:val="4"/>
                <w:sz w:val="23"/>
                <w:szCs w:val="23"/>
              </w:rPr>
              <w:t>1-7</w:t>
            </w:r>
            <w:r>
              <w:rPr>
                <w:spacing w:val="4"/>
                <w:sz w:val="23"/>
                <w:szCs w:val="23"/>
              </w:rPr>
              <w:t>。</w:t>
            </w:r>
          </w:p>
          <w:p w14:paraId="5CCB6B06">
            <w:pPr>
              <w:pStyle w:val="6"/>
              <w:spacing w:line="213" w:lineRule="auto"/>
              <w:ind w:left="182"/>
              <w:outlineLvl w:val="3"/>
              <w:rPr>
                <w:sz w:val="20"/>
                <w:szCs w:val="20"/>
              </w:rPr>
            </w:pPr>
            <w:r>
              <w:rPr>
                <w:b/>
                <w:bCs/>
                <w:spacing w:val="6"/>
                <w:sz w:val="20"/>
                <w:szCs w:val="20"/>
              </w:rPr>
              <w:t>表</w:t>
            </w:r>
            <w:r>
              <w:rPr>
                <w:spacing w:val="-15"/>
                <w:sz w:val="20"/>
                <w:szCs w:val="20"/>
              </w:rPr>
              <w:t xml:space="preserve"> </w:t>
            </w:r>
            <w:r>
              <w:rPr>
                <w:rFonts w:ascii="Times New Roman" w:hAnsi="Times New Roman" w:eastAsia="Times New Roman" w:cs="Times New Roman"/>
                <w:b/>
                <w:bCs/>
                <w:spacing w:val="6"/>
                <w:sz w:val="20"/>
                <w:szCs w:val="20"/>
              </w:rPr>
              <w:t xml:space="preserve">1-7  </w:t>
            </w:r>
            <w:r>
              <w:rPr>
                <w:b/>
                <w:bCs/>
                <w:spacing w:val="6"/>
                <w:sz w:val="20"/>
                <w:szCs w:val="20"/>
              </w:rPr>
              <w:t>与《砂石行业绿色矿山建设规范》（</w:t>
            </w:r>
            <w:r>
              <w:rPr>
                <w:rFonts w:ascii="Times New Roman" w:hAnsi="Times New Roman" w:eastAsia="Times New Roman" w:cs="Times New Roman"/>
                <w:b/>
                <w:bCs/>
                <w:sz w:val="20"/>
                <w:szCs w:val="20"/>
              </w:rPr>
              <w:t>DZ</w:t>
            </w:r>
            <w:r>
              <w:rPr>
                <w:rFonts w:ascii="Times New Roman" w:hAnsi="Times New Roman" w:eastAsia="Times New Roman" w:cs="Times New Roman"/>
                <w:b/>
                <w:bCs/>
                <w:spacing w:val="6"/>
                <w:sz w:val="20"/>
                <w:szCs w:val="20"/>
              </w:rPr>
              <w:t>/T 0316-2018</w:t>
            </w:r>
            <w:r>
              <w:rPr>
                <w:b/>
                <w:bCs/>
                <w:spacing w:val="6"/>
                <w:sz w:val="20"/>
                <w:szCs w:val="20"/>
              </w:rPr>
              <w:t>）符合性分析</w:t>
            </w:r>
          </w:p>
        </w:tc>
      </w:tr>
      <w:tr w14:paraId="74ADB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864" w:type="dxa"/>
            <w:vMerge w:val="continue"/>
            <w:tcBorders>
              <w:top w:val="nil"/>
              <w:bottom w:val="nil"/>
            </w:tcBorders>
            <w:vAlign w:val="top"/>
          </w:tcPr>
          <w:p w14:paraId="358BDEC0">
            <w:pPr>
              <w:rPr>
                <w:rFonts w:ascii="Arial"/>
                <w:sz w:val="21"/>
              </w:rPr>
            </w:pPr>
          </w:p>
        </w:tc>
        <w:tc>
          <w:tcPr>
            <w:tcW w:w="3186" w:type="dxa"/>
            <w:gridSpan w:val="5"/>
            <w:vAlign w:val="top"/>
          </w:tcPr>
          <w:p w14:paraId="082C3382">
            <w:pPr>
              <w:spacing w:line="241" w:lineRule="auto"/>
              <w:rPr>
                <w:rFonts w:ascii="Arial"/>
                <w:sz w:val="21"/>
              </w:rPr>
            </w:pPr>
          </w:p>
          <w:p w14:paraId="7E307EDF">
            <w:pPr>
              <w:pStyle w:val="6"/>
              <w:spacing w:before="65" w:line="229" w:lineRule="auto"/>
              <w:ind w:left="1189"/>
              <w:rPr>
                <w:sz w:val="20"/>
                <w:szCs w:val="20"/>
              </w:rPr>
            </w:pPr>
            <w:r>
              <w:rPr>
                <w:spacing w:val="6"/>
                <w:sz w:val="20"/>
                <w:szCs w:val="20"/>
              </w:rPr>
              <w:t>建设要求</w:t>
            </w:r>
          </w:p>
        </w:tc>
        <w:tc>
          <w:tcPr>
            <w:tcW w:w="3420" w:type="dxa"/>
            <w:gridSpan w:val="2"/>
            <w:vAlign w:val="top"/>
          </w:tcPr>
          <w:p w14:paraId="33EC6C03">
            <w:pPr>
              <w:spacing w:line="241" w:lineRule="auto"/>
              <w:rPr>
                <w:rFonts w:ascii="Arial"/>
                <w:sz w:val="21"/>
              </w:rPr>
            </w:pPr>
          </w:p>
          <w:p w14:paraId="2C261094">
            <w:pPr>
              <w:pStyle w:val="6"/>
              <w:spacing w:before="65" w:line="227" w:lineRule="auto"/>
              <w:ind w:left="1188"/>
              <w:rPr>
                <w:sz w:val="20"/>
                <w:szCs w:val="20"/>
              </w:rPr>
            </w:pPr>
            <w:r>
              <w:rPr>
                <w:spacing w:val="7"/>
                <w:sz w:val="20"/>
                <w:szCs w:val="20"/>
              </w:rPr>
              <w:t>本项目情况</w:t>
            </w:r>
          </w:p>
        </w:tc>
        <w:tc>
          <w:tcPr>
            <w:tcW w:w="487" w:type="dxa"/>
            <w:textDirection w:val="tbRlV"/>
            <w:vAlign w:val="top"/>
          </w:tcPr>
          <w:p w14:paraId="24D7F9F0">
            <w:pPr>
              <w:pStyle w:val="6"/>
              <w:spacing w:before="149" w:line="215" w:lineRule="auto"/>
              <w:ind w:left="36"/>
              <w:rPr>
                <w:sz w:val="20"/>
                <w:szCs w:val="20"/>
              </w:rPr>
            </w:pPr>
            <w:r>
              <w:rPr>
                <w:spacing w:val="8"/>
                <w:sz w:val="20"/>
                <w:szCs w:val="20"/>
              </w:rPr>
              <w:t>符</w:t>
            </w:r>
            <w:r>
              <w:rPr>
                <w:spacing w:val="-37"/>
                <w:sz w:val="20"/>
                <w:szCs w:val="20"/>
              </w:rPr>
              <w:t xml:space="preserve"> </w:t>
            </w:r>
            <w:r>
              <w:rPr>
                <w:spacing w:val="8"/>
                <w:sz w:val="20"/>
                <w:szCs w:val="20"/>
              </w:rPr>
              <w:t>合</w:t>
            </w:r>
            <w:r>
              <w:rPr>
                <w:spacing w:val="-37"/>
                <w:sz w:val="20"/>
                <w:szCs w:val="20"/>
              </w:rPr>
              <w:t xml:space="preserve"> </w:t>
            </w:r>
            <w:r>
              <w:rPr>
                <w:spacing w:val="8"/>
                <w:sz w:val="20"/>
                <w:szCs w:val="20"/>
              </w:rPr>
              <w:t>性</w:t>
            </w:r>
          </w:p>
        </w:tc>
      </w:tr>
      <w:tr w14:paraId="61F34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9" w:hRule="atLeast"/>
        </w:trPr>
        <w:tc>
          <w:tcPr>
            <w:tcW w:w="1864" w:type="dxa"/>
            <w:vMerge w:val="continue"/>
            <w:tcBorders>
              <w:top w:val="nil"/>
            </w:tcBorders>
            <w:vAlign w:val="top"/>
          </w:tcPr>
          <w:p w14:paraId="2023A824">
            <w:pPr>
              <w:rPr>
                <w:rFonts w:ascii="Arial"/>
                <w:sz w:val="21"/>
              </w:rPr>
            </w:pPr>
          </w:p>
        </w:tc>
        <w:tc>
          <w:tcPr>
            <w:tcW w:w="3186" w:type="dxa"/>
            <w:gridSpan w:val="5"/>
            <w:vAlign w:val="top"/>
          </w:tcPr>
          <w:p w14:paraId="2DEB959D">
            <w:pPr>
              <w:pStyle w:val="6"/>
              <w:spacing w:before="36" w:line="246" w:lineRule="auto"/>
              <w:ind w:left="129" w:right="35" w:hanging="2"/>
              <w:jc w:val="both"/>
              <w:rPr>
                <w:sz w:val="20"/>
                <w:szCs w:val="20"/>
              </w:rPr>
            </w:pPr>
            <w:r>
              <w:rPr>
                <w:spacing w:val="10"/>
                <w:sz w:val="20"/>
                <w:szCs w:val="20"/>
              </w:rPr>
              <w:t>矿山生产过程中应采取喷雾、喷洒水或生物纳膜、加装除尘设备</w:t>
            </w:r>
            <w:r>
              <w:rPr>
                <w:spacing w:val="1"/>
                <w:sz w:val="20"/>
                <w:szCs w:val="20"/>
              </w:rPr>
              <w:t>等措施处置粉尘，应对输送系统、</w:t>
            </w:r>
            <w:r>
              <w:rPr>
                <w:spacing w:val="10"/>
                <w:sz w:val="20"/>
                <w:szCs w:val="20"/>
              </w:rPr>
              <w:t>生产线、料库等采取有效措施进行抑尘；做好车辆保洁，车辆驶</w:t>
            </w:r>
          </w:p>
        </w:tc>
        <w:tc>
          <w:tcPr>
            <w:tcW w:w="3420" w:type="dxa"/>
            <w:gridSpan w:val="2"/>
            <w:vAlign w:val="top"/>
          </w:tcPr>
          <w:p w14:paraId="667B85DB">
            <w:pPr>
              <w:pStyle w:val="6"/>
              <w:spacing w:before="36" w:line="246" w:lineRule="auto"/>
              <w:ind w:left="111" w:right="113" w:firstLine="1"/>
              <w:rPr>
                <w:sz w:val="20"/>
                <w:szCs w:val="20"/>
              </w:rPr>
            </w:pPr>
            <w:r>
              <w:rPr>
                <w:spacing w:val="12"/>
                <w:sz w:val="20"/>
                <w:szCs w:val="20"/>
              </w:rPr>
              <w:t>本项目采取湿式凿岩、湿式钻孔、洒水降尘、道路硬化，破碎筛分工序及输送廊道全封闭等措施控制各环节粉尘产生，降低环境污染。经采取以上治理措施可有效保持矿区</w:t>
            </w:r>
          </w:p>
        </w:tc>
        <w:tc>
          <w:tcPr>
            <w:tcW w:w="487" w:type="dxa"/>
            <w:textDirection w:val="tbRlV"/>
            <w:vAlign w:val="top"/>
          </w:tcPr>
          <w:p w14:paraId="336B09C8">
            <w:pPr>
              <w:pStyle w:val="6"/>
              <w:spacing w:before="175" w:line="215" w:lineRule="auto"/>
              <w:ind w:left="443"/>
              <w:rPr>
                <w:sz w:val="20"/>
                <w:szCs w:val="20"/>
              </w:rPr>
            </w:pPr>
            <w:r>
              <w:rPr>
                <w:spacing w:val="8"/>
                <w:sz w:val="20"/>
                <w:szCs w:val="20"/>
              </w:rPr>
              <w:t>符</w:t>
            </w:r>
            <w:r>
              <w:rPr>
                <w:spacing w:val="-35"/>
                <w:sz w:val="20"/>
                <w:szCs w:val="20"/>
              </w:rPr>
              <w:t xml:space="preserve"> </w:t>
            </w:r>
            <w:r>
              <w:rPr>
                <w:spacing w:val="8"/>
                <w:sz w:val="20"/>
                <w:szCs w:val="20"/>
              </w:rPr>
              <w:t>合</w:t>
            </w:r>
          </w:p>
        </w:tc>
      </w:tr>
    </w:tbl>
    <w:p w14:paraId="43615977">
      <w:pPr>
        <w:pStyle w:val="2"/>
      </w:pPr>
    </w:p>
    <w:p w14:paraId="2B041785">
      <w:pPr>
        <w:sectPr>
          <w:footerReference r:id="rId34" w:type="default"/>
          <w:pgSz w:w="11906" w:h="16838"/>
          <w:pgMar w:top="1431" w:right="1510" w:bottom="1343" w:left="1433" w:header="0" w:footer="1183" w:gutter="0"/>
          <w:cols w:space="720" w:num="1"/>
        </w:sectPr>
      </w:pPr>
    </w:p>
    <w:p w14:paraId="503F33CB">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3186"/>
        <w:gridCol w:w="3410"/>
        <w:gridCol w:w="497"/>
      </w:tblGrid>
      <w:tr w14:paraId="5C4DF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trPr>
        <w:tc>
          <w:tcPr>
            <w:tcW w:w="1864" w:type="dxa"/>
            <w:vMerge w:val="restart"/>
            <w:tcBorders>
              <w:bottom w:val="nil"/>
            </w:tcBorders>
            <w:vAlign w:val="top"/>
          </w:tcPr>
          <w:p w14:paraId="5997854E">
            <w:pPr>
              <w:rPr>
                <w:rFonts w:ascii="Arial"/>
                <w:sz w:val="21"/>
              </w:rPr>
            </w:pPr>
          </w:p>
        </w:tc>
        <w:tc>
          <w:tcPr>
            <w:tcW w:w="3186" w:type="dxa"/>
            <w:vAlign w:val="top"/>
          </w:tcPr>
          <w:p w14:paraId="08B3C952">
            <w:pPr>
              <w:pStyle w:val="6"/>
              <w:spacing w:before="61"/>
              <w:ind w:left="129" w:right="106" w:firstLine="2"/>
              <w:jc w:val="both"/>
              <w:rPr>
                <w:sz w:val="20"/>
                <w:szCs w:val="20"/>
              </w:rPr>
            </w:pPr>
            <w:r>
              <w:rPr>
                <w:spacing w:val="10"/>
                <w:sz w:val="20"/>
                <w:szCs w:val="20"/>
              </w:rPr>
              <w:t>离矿区必须冲洗，严禁运料遗撒和带泥上路，保持矿区和周边环</w:t>
            </w:r>
            <w:r>
              <w:rPr>
                <w:spacing w:val="4"/>
                <w:sz w:val="20"/>
                <w:szCs w:val="20"/>
              </w:rPr>
              <w:t>境卫生。</w:t>
            </w:r>
          </w:p>
        </w:tc>
        <w:tc>
          <w:tcPr>
            <w:tcW w:w="3410" w:type="dxa"/>
            <w:vAlign w:val="top"/>
          </w:tcPr>
          <w:p w14:paraId="6EDA5C59">
            <w:pPr>
              <w:pStyle w:val="6"/>
              <w:spacing w:before="62" w:line="228" w:lineRule="auto"/>
              <w:ind w:left="113"/>
              <w:rPr>
                <w:sz w:val="20"/>
                <w:szCs w:val="20"/>
              </w:rPr>
            </w:pPr>
            <w:r>
              <w:rPr>
                <w:spacing w:val="7"/>
                <w:sz w:val="20"/>
                <w:szCs w:val="20"/>
              </w:rPr>
              <w:t>和周边环境卫生。</w:t>
            </w:r>
          </w:p>
        </w:tc>
        <w:tc>
          <w:tcPr>
            <w:tcW w:w="497" w:type="dxa"/>
            <w:vAlign w:val="top"/>
          </w:tcPr>
          <w:p w14:paraId="30FE2A4F">
            <w:pPr>
              <w:rPr>
                <w:rFonts w:ascii="Arial"/>
                <w:sz w:val="21"/>
              </w:rPr>
            </w:pPr>
          </w:p>
        </w:tc>
      </w:tr>
      <w:tr w14:paraId="1CA05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864" w:type="dxa"/>
            <w:vMerge w:val="continue"/>
            <w:tcBorders>
              <w:top w:val="nil"/>
              <w:bottom w:val="nil"/>
            </w:tcBorders>
            <w:vAlign w:val="top"/>
          </w:tcPr>
          <w:p w14:paraId="6FD9C9CD">
            <w:pPr>
              <w:rPr>
                <w:rFonts w:ascii="Arial"/>
                <w:sz w:val="21"/>
              </w:rPr>
            </w:pPr>
          </w:p>
        </w:tc>
        <w:tc>
          <w:tcPr>
            <w:tcW w:w="3186" w:type="dxa"/>
            <w:vAlign w:val="top"/>
          </w:tcPr>
          <w:p w14:paraId="39A369D1">
            <w:pPr>
              <w:spacing w:line="253" w:lineRule="auto"/>
              <w:rPr>
                <w:rFonts w:ascii="Arial"/>
                <w:sz w:val="21"/>
              </w:rPr>
            </w:pPr>
          </w:p>
          <w:p w14:paraId="1003FC08">
            <w:pPr>
              <w:spacing w:line="254" w:lineRule="auto"/>
              <w:rPr>
                <w:rFonts w:ascii="Arial"/>
                <w:sz w:val="21"/>
              </w:rPr>
            </w:pPr>
          </w:p>
          <w:p w14:paraId="126A5130">
            <w:pPr>
              <w:pStyle w:val="6"/>
              <w:spacing w:before="65" w:line="254" w:lineRule="auto"/>
              <w:ind w:left="137" w:right="106" w:hanging="9"/>
              <w:rPr>
                <w:sz w:val="20"/>
                <w:szCs w:val="20"/>
              </w:rPr>
            </w:pPr>
            <w:r>
              <w:rPr>
                <w:spacing w:val="10"/>
                <w:sz w:val="20"/>
                <w:szCs w:val="20"/>
              </w:rPr>
              <w:t>应采取合理有效的技术措施对高</w:t>
            </w:r>
            <w:r>
              <w:rPr>
                <w:spacing w:val="7"/>
                <w:sz w:val="20"/>
                <w:szCs w:val="20"/>
              </w:rPr>
              <w:t>噪声设备进行降噪处理。</w:t>
            </w:r>
          </w:p>
        </w:tc>
        <w:tc>
          <w:tcPr>
            <w:tcW w:w="3410" w:type="dxa"/>
            <w:vAlign w:val="top"/>
          </w:tcPr>
          <w:p w14:paraId="738C8B8B">
            <w:pPr>
              <w:pStyle w:val="6"/>
              <w:spacing w:before="35" w:line="245" w:lineRule="auto"/>
              <w:ind w:left="111" w:right="51" w:firstLine="4"/>
              <w:jc w:val="both"/>
              <w:rPr>
                <w:sz w:val="20"/>
                <w:szCs w:val="20"/>
              </w:rPr>
            </w:pPr>
            <w:r>
              <w:rPr>
                <w:spacing w:val="12"/>
                <w:sz w:val="20"/>
                <w:szCs w:val="20"/>
              </w:rPr>
              <w:t>项目平面布置合理，主要高噪声设备集中布置，同时通过优先选用低噪声设备，高噪声设备设置基础减</w:t>
            </w:r>
            <w:r>
              <w:rPr>
                <w:spacing w:val="2"/>
                <w:sz w:val="20"/>
                <w:szCs w:val="20"/>
              </w:rPr>
              <w:t>振措施，避免高噪声设备同时使用，</w:t>
            </w:r>
            <w:r>
              <w:rPr>
                <w:spacing w:val="12"/>
                <w:sz w:val="20"/>
                <w:szCs w:val="20"/>
              </w:rPr>
              <w:t>定期对设备进行维护等措施，有效</w:t>
            </w:r>
            <w:r>
              <w:rPr>
                <w:spacing w:val="8"/>
                <w:sz w:val="20"/>
                <w:szCs w:val="20"/>
              </w:rPr>
              <w:t>降低噪声对环境的影响。</w:t>
            </w:r>
          </w:p>
        </w:tc>
        <w:tc>
          <w:tcPr>
            <w:tcW w:w="497" w:type="dxa"/>
            <w:textDirection w:val="tbRlV"/>
            <w:vAlign w:val="top"/>
          </w:tcPr>
          <w:p w14:paraId="1733B6DE">
            <w:pPr>
              <w:pStyle w:val="6"/>
              <w:spacing w:before="175" w:line="215" w:lineRule="auto"/>
              <w:ind w:left="575"/>
              <w:rPr>
                <w:sz w:val="20"/>
                <w:szCs w:val="20"/>
              </w:rPr>
            </w:pPr>
            <w:r>
              <w:rPr>
                <w:spacing w:val="8"/>
                <w:sz w:val="20"/>
                <w:szCs w:val="20"/>
              </w:rPr>
              <w:t>符</w:t>
            </w:r>
            <w:r>
              <w:rPr>
                <w:spacing w:val="-35"/>
                <w:sz w:val="20"/>
                <w:szCs w:val="20"/>
              </w:rPr>
              <w:t xml:space="preserve"> </w:t>
            </w:r>
            <w:r>
              <w:rPr>
                <w:spacing w:val="8"/>
                <w:sz w:val="20"/>
                <w:szCs w:val="20"/>
              </w:rPr>
              <w:t>合</w:t>
            </w:r>
          </w:p>
        </w:tc>
      </w:tr>
      <w:tr w14:paraId="56DC9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864" w:type="dxa"/>
            <w:vMerge w:val="continue"/>
            <w:tcBorders>
              <w:top w:val="nil"/>
              <w:bottom w:val="nil"/>
            </w:tcBorders>
            <w:vAlign w:val="top"/>
          </w:tcPr>
          <w:p w14:paraId="45045C97">
            <w:pPr>
              <w:rPr>
                <w:rFonts w:ascii="Arial"/>
                <w:sz w:val="21"/>
              </w:rPr>
            </w:pPr>
          </w:p>
        </w:tc>
        <w:tc>
          <w:tcPr>
            <w:tcW w:w="3186" w:type="dxa"/>
            <w:vAlign w:val="top"/>
          </w:tcPr>
          <w:p w14:paraId="77F35FDC">
            <w:pPr>
              <w:pStyle w:val="6"/>
              <w:spacing w:before="35" w:line="245" w:lineRule="auto"/>
              <w:ind w:left="128" w:right="51"/>
              <w:rPr>
                <w:sz w:val="20"/>
                <w:szCs w:val="20"/>
              </w:rPr>
            </w:pPr>
            <w:r>
              <w:rPr>
                <w:spacing w:val="8"/>
                <w:sz w:val="20"/>
                <w:szCs w:val="20"/>
              </w:rPr>
              <w:t>应贯彻“边开采、边恢复</w:t>
            </w:r>
            <w:r>
              <w:rPr>
                <w:spacing w:val="-67"/>
                <w:sz w:val="20"/>
                <w:szCs w:val="20"/>
              </w:rPr>
              <w:t xml:space="preserve"> </w:t>
            </w:r>
            <w:r>
              <w:rPr>
                <w:spacing w:val="8"/>
                <w:sz w:val="20"/>
                <w:szCs w:val="20"/>
              </w:rPr>
              <w:t>”的原</w:t>
            </w:r>
            <w:r>
              <w:rPr>
                <w:sz w:val="20"/>
                <w:szCs w:val="20"/>
              </w:rPr>
              <w:t>则，及时治理恢复矿山地质环境，</w:t>
            </w:r>
            <w:r>
              <w:rPr>
                <w:spacing w:val="11"/>
                <w:sz w:val="20"/>
                <w:szCs w:val="20"/>
              </w:rPr>
              <w:t>复垦矿山占用土地和损毁土地。</w:t>
            </w:r>
            <w:r>
              <w:rPr>
                <w:spacing w:val="10"/>
                <w:sz w:val="20"/>
                <w:szCs w:val="20"/>
              </w:rPr>
              <w:t>治理率和复垦率应达到矿山地质</w:t>
            </w:r>
            <w:r>
              <w:rPr>
                <w:spacing w:val="26"/>
                <w:sz w:val="20"/>
                <w:szCs w:val="20"/>
              </w:rPr>
              <w:t>环境保护与土地复垦方案的要</w:t>
            </w:r>
            <w:r>
              <w:rPr>
                <w:sz w:val="20"/>
                <w:szCs w:val="20"/>
              </w:rPr>
              <w:t>求。</w:t>
            </w:r>
          </w:p>
        </w:tc>
        <w:tc>
          <w:tcPr>
            <w:tcW w:w="3410" w:type="dxa"/>
            <w:vAlign w:val="top"/>
          </w:tcPr>
          <w:p w14:paraId="76E975DE">
            <w:pPr>
              <w:spacing w:line="372" w:lineRule="auto"/>
              <w:rPr>
                <w:rFonts w:ascii="Arial"/>
                <w:sz w:val="21"/>
              </w:rPr>
            </w:pPr>
          </w:p>
          <w:p w14:paraId="4EC409CE">
            <w:pPr>
              <w:pStyle w:val="6"/>
              <w:spacing w:before="65" w:line="252" w:lineRule="auto"/>
              <w:ind w:left="112" w:right="106"/>
              <w:jc w:val="both"/>
              <w:rPr>
                <w:sz w:val="20"/>
                <w:szCs w:val="20"/>
              </w:rPr>
            </w:pPr>
            <w:r>
              <w:rPr>
                <w:spacing w:val="12"/>
                <w:sz w:val="20"/>
                <w:szCs w:val="20"/>
              </w:rPr>
              <w:t>本项目采取边开采、边恢复措施，</w:t>
            </w:r>
            <w:r>
              <w:rPr>
                <w:spacing w:val="3"/>
                <w:sz w:val="20"/>
                <w:szCs w:val="20"/>
              </w:rPr>
              <w:t>拟损毁土地面积</w:t>
            </w:r>
            <w:r>
              <w:rPr>
                <w:spacing w:val="-29"/>
                <w:sz w:val="20"/>
                <w:szCs w:val="20"/>
              </w:rPr>
              <w:t xml:space="preserve"> </w:t>
            </w:r>
            <w:r>
              <w:rPr>
                <w:rFonts w:ascii="Times New Roman" w:hAnsi="Times New Roman" w:eastAsia="Times New Roman" w:cs="Times New Roman"/>
                <w:spacing w:val="3"/>
                <w:sz w:val="20"/>
                <w:szCs w:val="20"/>
              </w:rPr>
              <w:t>51</w:t>
            </w:r>
            <w:r>
              <w:rPr>
                <w:rFonts w:ascii="Times New Roman" w:hAnsi="Times New Roman" w:eastAsia="Times New Roman" w:cs="Times New Roman"/>
                <w:spacing w:val="16"/>
                <w:sz w:val="20"/>
                <w:szCs w:val="20"/>
              </w:rPr>
              <w:t xml:space="preserve"> </w:t>
            </w:r>
            <w:r>
              <w:rPr>
                <w:spacing w:val="3"/>
                <w:sz w:val="20"/>
                <w:szCs w:val="20"/>
              </w:rPr>
              <w:t>公顷，复垦职责</w:t>
            </w:r>
            <w:r>
              <w:rPr>
                <w:spacing w:val="1"/>
                <w:sz w:val="20"/>
                <w:szCs w:val="20"/>
              </w:rPr>
              <w:t>范围</w:t>
            </w:r>
            <w:r>
              <w:rPr>
                <w:spacing w:val="-31"/>
                <w:sz w:val="20"/>
                <w:szCs w:val="20"/>
              </w:rPr>
              <w:t xml:space="preserve"> </w:t>
            </w:r>
            <w:r>
              <w:rPr>
                <w:rFonts w:ascii="Times New Roman" w:hAnsi="Times New Roman" w:eastAsia="Times New Roman" w:cs="Times New Roman"/>
                <w:spacing w:val="1"/>
                <w:sz w:val="20"/>
                <w:szCs w:val="20"/>
              </w:rPr>
              <w:t>51</w:t>
            </w:r>
            <w:r>
              <w:rPr>
                <w:rFonts w:ascii="Times New Roman" w:hAnsi="Times New Roman" w:eastAsia="Times New Roman" w:cs="Times New Roman"/>
                <w:spacing w:val="19"/>
                <w:sz w:val="20"/>
                <w:szCs w:val="20"/>
              </w:rPr>
              <w:t xml:space="preserve"> </w:t>
            </w:r>
            <w:r>
              <w:rPr>
                <w:spacing w:val="1"/>
                <w:sz w:val="20"/>
                <w:szCs w:val="20"/>
              </w:rPr>
              <w:t>公顷。</w:t>
            </w:r>
          </w:p>
        </w:tc>
        <w:tc>
          <w:tcPr>
            <w:tcW w:w="497" w:type="dxa"/>
            <w:textDirection w:val="tbRlV"/>
            <w:vAlign w:val="top"/>
          </w:tcPr>
          <w:p w14:paraId="5D9DB3CB">
            <w:pPr>
              <w:pStyle w:val="6"/>
              <w:spacing w:before="175" w:line="215" w:lineRule="auto"/>
              <w:ind w:left="576"/>
              <w:rPr>
                <w:sz w:val="20"/>
                <w:szCs w:val="20"/>
              </w:rPr>
            </w:pPr>
            <w:r>
              <w:rPr>
                <w:spacing w:val="8"/>
                <w:sz w:val="20"/>
                <w:szCs w:val="20"/>
              </w:rPr>
              <w:t>符</w:t>
            </w:r>
            <w:r>
              <w:rPr>
                <w:spacing w:val="-35"/>
                <w:sz w:val="20"/>
                <w:szCs w:val="20"/>
              </w:rPr>
              <w:t xml:space="preserve"> </w:t>
            </w:r>
            <w:r>
              <w:rPr>
                <w:spacing w:val="8"/>
                <w:sz w:val="20"/>
                <w:szCs w:val="20"/>
              </w:rPr>
              <w:t>合</w:t>
            </w:r>
          </w:p>
        </w:tc>
      </w:tr>
      <w:tr w14:paraId="56B46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3" w:hRule="atLeast"/>
        </w:trPr>
        <w:tc>
          <w:tcPr>
            <w:tcW w:w="1864" w:type="dxa"/>
            <w:vMerge w:val="continue"/>
            <w:tcBorders>
              <w:top w:val="nil"/>
              <w:bottom w:val="nil"/>
            </w:tcBorders>
            <w:vAlign w:val="top"/>
          </w:tcPr>
          <w:p w14:paraId="6FDE1161">
            <w:pPr>
              <w:rPr>
                <w:rFonts w:ascii="Arial"/>
                <w:sz w:val="21"/>
              </w:rPr>
            </w:pPr>
          </w:p>
        </w:tc>
        <w:tc>
          <w:tcPr>
            <w:tcW w:w="3186" w:type="dxa"/>
            <w:vAlign w:val="top"/>
          </w:tcPr>
          <w:p w14:paraId="35DD3381">
            <w:pPr>
              <w:spacing w:line="253" w:lineRule="auto"/>
              <w:rPr>
                <w:rFonts w:ascii="Arial"/>
                <w:sz w:val="21"/>
              </w:rPr>
            </w:pPr>
          </w:p>
          <w:p w14:paraId="731020C3">
            <w:pPr>
              <w:spacing w:line="253" w:lineRule="auto"/>
              <w:rPr>
                <w:rFonts w:ascii="Arial"/>
                <w:sz w:val="21"/>
              </w:rPr>
            </w:pPr>
          </w:p>
          <w:p w14:paraId="6E46147E">
            <w:pPr>
              <w:pStyle w:val="6"/>
              <w:spacing w:before="65" w:line="253" w:lineRule="auto"/>
              <w:ind w:left="128" w:right="106" w:hanging="1"/>
              <w:jc w:val="both"/>
              <w:rPr>
                <w:sz w:val="20"/>
                <w:szCs w:val="20"/>
              </w:rPr>
            </w:pPr>
            <w:r>
              <w:rPr>
                <w:spacing w:val="10"/>
                <w:sz w:val="20"/>
                <w:szCs w:val="20"/>
              </w:rPr>
              <w:t>干法生产应配备高效除尘设备，并保持与生产设备同步运行，湿法生产应配置泥粉和水分离、废</w:t>
            </w:r>
            <w:r>
              <w:rPr>
                <w:spacing w:val="8"/>
                <w:sz w:val="20"/>
                <w:szCs w:val="20"/>
              </w:rPr>
              <w:t>水处理和循环使用系统。</w:t>
            </w:r>
          </w:p>
        </w:tc>
        <w:tc>
          <w:tcPr>
            <w:tcW w:w="3410" w:type="dxa"/>
            <w:vAlign w:val="top"/>
          </w:tcPr>
          <w:p w14:paraId="18791EA0">
            <w:pPr>
              <w:pStyle w:val="6"/>
              <w:spacing w:before="32" w:line="247" w:lineRule="auto"/>
              <w:ind w:left="111" w:right="53" w:firstLine="1"/>
              <w:rPr>
                <w:sz w:val="20"/>
                <w:szCs w:val="20"/>
              </w:rPr>
            </w:pPr>
            <w:r>
              <w:rPr>
                <w:spacing w:val="13"/>
                <w:sz w:val="20"/>
                <w:szCs w:val="20"/>
              </w:rPr>
              <w:t>本项目采取湿式凿岩、湿式钻孔、</w:t>
            </w:r>
            <w:r>
              <w:rPr>
                <w:spacing w:val="12"/>
                <w:sz w:val="20"/>
                <w:szCs w:val="20"/>
              </w:rPr>
              <w:t>洒水降尘、破碎筛分工序及输送廊道全封闭等措施控制各环节粉尘产生，降低环境污染。项目运营期不产生生产废水，车辆冲洗废水经隔</w:t>
            </w:r>
            <w:r>
              <w:rPr>
                <w:spacing w:val="2"/>
                <w:sz w:val="20"/>
                <w:szCs w:val="20"/>
              </w:rPr>
              <w:t>油沉淀池处理后循环使用，不外排；</w:t>
            </w:r>
            <w:r>
              <w:rPr>
                <w:spacing w:val="12"/>
                <w:sz w:val="20"/>
                <w:szCs w:val="20"/>
              </w:rPr>
              <w:t>洗砂废水经沉淀池处理后回用不外</w:t>
            </w:r>
            <w:r>
              <w:rPr>
                <w:sz w:val="20"/>
                <w:szCs w:val="20"/>
              </w:rPr>
              <w:t>排。</w:t>
            </w:r>
          </w:p>
        </w:tc>
        <w:tc>
          <w:tcPr>
            <w:tcW w:w="497" w:type="dxa"/>
            <w:textDirection w:val="tbRlV"/>
            <w:vAlign w:val="top"/>
          </w:tcPr>
          <w:p w14:paraId="3C813058">
            <w:pPr>
              <w:pStyle w:val="6"/>
              <w:spacing w:before="175" w:line="215" w:lineRule="auto"/>
              <w:ind w:left="850"/>
              <w:rPr>
                <w:sz w:val="20"/>
                <w:szCs w:val="20"/>
              </w:rPr>
            </w:pPr>
            <w:r>
              <w:rPr>
                <w:spacing w:val="8"/>
                <w:sz w:val="20"/>
                <w:szCs w:val="20"/>
              </w:rPr>
              <w:t>符</w:t>
            </w:r>
            <w:r>
              <w:rPr>
                <w:spacing w:val="-38"/>
                <w:sz w:val="20"/>
                <w:szCs w:val="20"/>
              </w:rPr>
              <w:t xml:space="preserve"> </w:t>
            </w:r>
            <w:r>
              <w:rPr>
                <w:spacing w:val="8"/>
                <w:sz w:val="20"/>
                <w:szCs w:val="20"/>
              </w:rPr>
              <w:t>合</w:t>
            </w:r>
          </w:p>
        </w:tc>
      </w:tr>
      <w:tr w14:paraId="17AFD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864" w:type="dxa"/>
            <w:vMerge w:val="continue"/>
            <w:tcBorders>
              <w:top w:val="nil"/>
              <w:bottom w:val="nil"/>
            </w:tcBorders>
            <w:vAlign w:val="top"/>
          </w:tcPr>
          <w:p w14:paraId="525492F3">
            <w:pPr>
              <w:rPr>
                <w:rFonts w:ascii="Arial"/>
                <w:sz w:val="21"/>
              </w:rPr>
            </w:pPr>
          </w:p>
        </w:tc>
        <w:tc>
          <w:tcPr>
            <w:tcW w:w="3186" w:type="dxa"/>
            <w:vAlign w:val="top"/>
          </w:tcPr>
          <w:p w14:paraId="0C2AE27C">
            <w:pPr>
              <w:pStyle w:val="6"/>
              <w:spacing w:before="306" w:line="228" w:lineRule="auto"/>
              <w:ind w:left="129"/>
              <w:rPr>
                <w:sz w:val="20"/>
                <w:szCs w:val="20"/>
              </w:rPr>
            </w:pPr>
            <w:r>
              <w:rPr>
                <w:spacing w:val="8"/>
                <w:sz w:val="20"/>
                <w:szCs w:val="20"/>
              </w:rPr>
              <w:t>生产加工车间的产尘点应封闭。</w:t>
            </w:r>
          </w:p>
        </w:tc>
        <w:tc>
          <w:tcPr>
            <w:tcW w:w="3410" w:type="dxa"/>
            <w:vAlign w:val="top"/>
          </w:tcPr>
          <w:p w14:paraId="787A68C2">
            <w:pPr>
              <w:pStyle w:val="6"/>
              <w:spacing w:before="32"/>
              <w:ind w:left="111" w:right="103" w:firstLine="1"/>
              <w:jc w:val="both"/>
              <w:rPr>
                <w:sz w:val="20"/>
                <w:szCs w:val="20"/>
              </w:rPr>
            </w:pPr>
            <w:r>
              <w:rPr>
                <w:spacing w:val="12"/>
                <w:sz w:val="20"/>
                <w:szCs w:val="20"/>
              </w:rPr>
              <w:t>本项目破碎筛分工序及输送廊道全封闭，并配套喷淋降尘措施，有效</w:t>
            </w:r>
            <w:r>
              <w:rPr>
                <w:spacing w:val="7"/>
                <w:sz w:val="20"/>
                <w:szCs w:val="20"/>
              </w:rPr>
              <w:t>降低粉尘产生。</w:t>
            </w:r>
          </w:p>
        </w:tc>
        <w:tc>
          <w:tcPr>
            <w:tcW w:w="497" w:type="dxa"/>
            <w:textDirection w:val="tbRlV"/>
            <w:vAlign w:val="top"/>
          </w:tcPr>
          <w:p w14:paraId="4C0E5EF2">
            <w:pPr>
              <w:pStyle w:val="6"/>
              <w:spacing w:before="175" w:line="215" w:lineRule="auto"/>
              <w:ind w:left="169"/>
              <w:rPr>
                <w:sz w:val="20"/>
                <w:szCs w:val="20"/>
              </w:rPr>
            </w:pPr>
            <w:r>
              <w:rPr>
                <w:spacing w:val="8"/>
                <w:sz w:val="20"/>
                <w:szCs w:val="20"/>
              </w:rPr>
              <w:t>符</w:t>
            </w:r>
            <w:r>
              <w:rPr>
                <w:spacing w:val="-38"/>
                <w:sz w:val="20"/>
                <w:szCs w:val="20"/>
              </w:rPr>
              <w:t xml:space="preserve"> </w:t>
            </w:r>
            <w:r>
              <w:rPr>
                <w:spacing w:val="8"/>
                <w:sz w:val="20"/>
                <w:szCs w:val="20"/>
              </w:rPr>
              <w:t>合</w:t>
            </w:r>
          </w:p>
        </w:tc>
      </w:tr>
      <w:tr w14:paraId="3DF66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864" w:type="dxa"/>
            <w:vMerge w:val="continue"/>
            <w:tcBorders>
              <w:top w:val="nil"/>
              <w:bottom w:val="nil"/>
            </w:tcBorders>
            <w:vAlign w:val="top"/>
          </w:tcPr>
          <w:p w14:paraId="2E8FCC43">
            <w:pPr>
              <w:rPr>
                <w:rFonts w:ascii="Arial"/>
                <w:sz w:val="21"/>
              </w:rPr>
            </w:pPr>
          </w:p>
        </w:tc>
        <w:tc>
          <w:tcPr>
            <w:tcW w:w="3186" w:type="dxa"/>
            <w:vAlign w:val="top"/>
          </w:tcPr>
          <w:p w14:paraId="25C9BF58">
            <w:pPr>
              <w:pStyle w:val="6"/>
              <w:spacing w:before="35" w:line="233" w:lineRule="auto"/>
              <w:ind w:left="128" w:right="106" w:hanging="1"/>
              <w:rPr>
                <w:sz w:val="20"/>
                <w:szCs w:val="20"/>
              </w:rPr>
            </w:pPr>
            <w:r>
              <w:rPr>
                <w:spacing w:val="10"/>
                <w:sz w:val="20"/>
                <w:szCs w:val="20"/>
              </w:rPr>
              <w:t>砂石骨料成品地场（库）地面硬</w:t>
            </w:r>
            <w:r>
              <w:rPr>
                <w:spacing w:val="7"/>
                <w:sz w:val="20"/>
                <w:szCs w:val="20"/>
              </w:rPr>
              <w:t>化分类或分仓储存。</w:t>
            </w:r>
          </w:p>
        </w:tc>
        <w:tc>
          <w:tcPr>
            <w:tcW w:w="3410" w:type="dxa"/>
            <w:vAlign w:val="top"/>
          </w:tcPr>
          <w:p w14:paraId="59D67F84">
            <w:pPr>
              <w:pStyle w:val="6"/>
              <w:spacing w:before="168" w:line="228" w:lineRule="auto"/>
              <w:ind w:left="115"/>
              <w:rPr>
                <w:sz w:val="20"/>
                <w:szCs w:val="20"/>
              </w:rPr>
            </w:pPr>
            <w:r>
              <w:rPr>
                <w:spacing w:val="8"/>
                <w:sz w:val="20"/>
                <w:szCs w:val="20"/>
              </w:rPr>
              <w:t>项目成品堆放场为封闭结构。</w:t>
            </w:r>
          </w:p>
        </w:tc>
        <w:tc>
          <w:tcPr>
            <w:tcW w:w="497" w:type="dxa"/>
            <w:textDirection w:val="tbRlV"/>
            <w:vAlign w:val="top"/>
          </w:tcPr>
          <w:p w14:paraId="5C97E0AE">
            <w:pPr>
              <w:pStyle w:val="6"/>
              <w:spacing w:before="175" w:line="215" w:lineRule="auto"/>
              <w:ind w:left="34"/>
              <w:rPr>
                <w:sz w:val="20"/>
                <w:szCs w:val="20"/>
              </w:rPr>
            </w:pPr>
            <w:r>
              <w:rPr>
                <w:spacing w:val="8"/>
                <w:sz w:val="20"/>
                <w:szCs w:val="20"/>
              </w:rPr>
              <w:t>符</w:t>
            </w:r>
            <w:r>
              <w:rPr>
                <w:spacing w:val="-38"/>
                <w:sz w:val="20"/>
                <w:szCs w:val="20"/>
              </w:rPr>
              <w:t xml:space="preserve"> </w:t>
            </w:r>
            <w:r>
              <w:rPr>
                <w:spacing w:val="8"/>
                <w:sz w:val="20"/>
                <w:szCs w:val="20"/>
              </w:rPr>
              <w:t>合</w:t>
            </w:r>
          </w:p>
        </w:tc>
      </w:tr>
      <w:tr w14:paraId="0EA3E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4" w:hRule="atLeast"/>
        </w:trPr>
        <w:tc>
          <w:tcPr>
            <w:tcW w:w="1864" w:type="dxa"/>
            <w:vMerge w:val="continue"/>
            <w:tcBorders>
              <w:top w:val="nil"/>
              <w:bottom w:val="nil"/>
            </w:tcBorders>
            <w:vAlign w:val="top"/>
          </w:tcPr>
          <w:p w14:paraId="241B8857">
            <w:pPr>
              <w:rPr>
                <w:rFonts w:ascii="Arial"/>
                <w:sz w:val="21"/>
              </w:rPr>
            </w:pPr>
          </w:p>
        </w:tc>
        <w:tc>
          <w:tcPr>
            <w:tcW w:w="3186" w:type="dxa"/>
            <w:vAlign w:val="top"/>
          </w:tcPr>
          <w:p w14:paraId="7087A236">
            <w:pPr>
              <w:pStyle w:val="6"/>
              <w:spacing w:before="34" w:line="251" w:lineRule="auto"/>
              <w:ind w:left="128" w:right="106"/>
              <w:rPr>
                <w:sz w:val="20"/>
                <w:szCs w:val="20"/>
              </w:rPr>
            </w:pPr>
            <w:r>
              <w:rPr>
                <w:spacing w:val="10"/>
                <w:sz w:val="20"/>
                <w:szCs w:val="20"/>
              </w:rPr>
              <w:t>认真落实矿山地质环境保护与土</w:t>
            </w:r>
            <w:r>
              <w:rPr>
                <w:spacing w:val="7"/>
                <w:sz w:val="20"/>
                <w:szCs w:val="20"/>
              </w:rPr>
              <w:t>地复星方案的要求：</w:t>
            </w:r>
          </w:p>
          <w:p w14:paraId="5417BF1B">
            <w:pPr>
              <w:pStyle w:val="6"/>
              <w:spacing w:before="1" w:line="251" w:lineRule="auto"/>
              <w:ind w:left="128" w:right="106" w:hanging="1"/>
              <w:rPr>
                <w:sz w:val="20"/>
                <w:szCs w:val="20"/>
              </w:rPr>
            </w:pPr>
            <w:r>
              <w:rPr>
                <w:rFonts w:ascii="Times New Roman" w:hAnsi="Times New Roman" w:eastAsia="Times New Roman" w:cs="Times New Roman"/>
                <w:spacing w:val="3"/>
                <w:sz w:val="20"/>
                <w:szCs w:val="20"/>
              </w:rPr>
              <w:t>a</w:t>
            </w:r>
            <w:r>
              <w:rPr>
                <w:spacing w:val="3"/>
                <w:sz w:val="20"/>
                <w:szCs w:val="20"/>
              </w:rPr>
              <w:t>）露天采场、矿区专用道路、矿</w:t>
            </w:r>
            <w:r>
              <w:rPr>
                <w:spacing w:val="10"/>
                <w:sz w:val="20"/>
                <w:szCs w:val="20"/>
              </w:rPr>
              <w:t>山工业场地、排土场等生态环境保护与恢复治理，应符合相关规</w:t>
            </w:r>
            <w:r>
              <w:rPr>
                <w:sz w:val="20"/>
                <w:szCs w:val="20"/>
              </w:rPr>
              <w:t>定。</w:t>
            </w:r>
          </w:p>
          <w:p w14:paraId="5A5771E0">
            <w:pPr>
              <w:pStyle w:val="6"/>
              <w:spacing w:line="251" w:lineRule="auto"/>
              <w:ind w:left="144" w:right="105" w:hanging="25"/>
              <w:rPr>
                <w:sz w:val="20"/>
                <w:szCs w:val="20"/>
              </w:rPr>
            </w:pPr>
            <w:r>
              <w:rPr>
                <w:rFonts w:ascii="Times New Roman" w:hAnsi="Times New Roman" w:eastAsia="Times New Roman" w:cs="Times New Roman"/>
                <w:spacing w:val="4"/>
                <w:sz w:val="20"/>
                <w:szCs w:val="20"/>
              </w:rPr>
              <w:t>b</w:t>
            </w:r>
            <w:r>
              <w:rPr>
                <w:spacing w:val="4"/>
                <w:sz w:val="20"/>
                <w:szCs w:val="20"/>
              </w:rPr>
              <w:t>）土地复垦质量应符合</w:t>
            </w:r>
            <w:r>
              <w:rPr>
                <w:spacing w:val="-32"/>
                <w:sz w:val="20"/>
                <w:szCs w:val="20"/>
              </w:rPr>
              <w:t xml:space="preserve"> </w:t>
            </w:r>
            <w:r>
              <w:rPr>
                <w:rFonts w:ascii="Times New Roman" w:hAnsi="Times New Roman" w:eastAsia="Times New Roman" w:cs="Times New Roman"/>
                <w:sz w:val="20"/>
                <w:szCs w:val="20"/>
              </w:rPr>
              <w:t>TD</w:t>
            </w:r>
            <w:r>
              <w:rPr>
                <w:rFonts w:ascii="Times New Roman" w:hAnsi="Times New Roman" w:eastAsia="Times New Roman" w:cs="Times New Roman"/>
                <w:spacing w:val="4"/>
                <w:sz w:val="20"/>
                <w:szCs w:val="20"/>
              </w:rPr>
              <w:t>/1036</w:t>
            </w:r>
            <w:r>
              <w:rPr>
                <w:sz w:val="20"/>
                <w:szCs w:val="20"/>
              </w:rPr>
              <w:t>的规定。</w:t>
            </w:r>
          </w:p>
          <w:p w14:paraId="60ED9B3A">
            <w:pPr>
              <w:pStyle w:val="6"/>
              <w:spacing w:before="5" w:line="243" w:lineRule="auto"/>
              <w:ind w:left="127" w:right="106"/>
              <w:rPr>
                <w:sz w:val="20"/>
                <w:szCs w:val="20"/>
              </w:rPr>
            </w:pPr>
            <w:r>
              <w:rPr>
                <w:rFonts w:ascii="Times New Roman" w:hAnsi="Times New Roman" w:eastAsia="Times New Roman" w:cs="Times New Roman"/>
                <w:spacing w:val="3"/>
                <w:sz w:val="20"/>
                <w:szCs w:val="20"/>
              </w:rPr>
              <w:t>c</w:t>
            </w:r>
            <w:r>
              <w:rPr>
                <w:spacing w:val="3"/>
                <w:sz w:val="20"/>
                <w:szCs w:val="20"/>
              </w:rPr>
              <w:t>）恢复治理后的各类场地应与周</w:t>
            </w:r>
            <w:r>
              <w:rPr>
                <w:spacing w:val="10"/>
                <w:sz w:val="20"/>
                <w:szCs w:val="20"/>
              </w:rPr>
              <w:t>边自然环境和景观相协调；恢复土地基本功能，因地制宜实现土地可持续利用；区域整体生态功</w:t>
            </w:r>
            <w:r>
              <w:rPr>
                <w:spacing w:val="7"/>
                <w:sz w:val="20"/>
                <w:szCs w:val="20"/>
              </w:rPr>
              <w:t>能得到保护和恢复。</w:t>
            </w:r>
          </w:p>
        </w:tc>
        <w:tc>
          <w:tcPr>
            <w:tcW w:w="3410" w:type="dxa"/>
            <w:vAlign w:val="top"/>
          </w:tcPr>
          <w:p w14:paraId="06D0CDE7">
            <w:pPr>
              <w:spacing w:line="257" w:lineRule="auto"/>
              <w:rPr>
                <w:rFonts w:ascii="Arial"/>
                <w:sz w:val="21"/>
              </w:rPr>
            </w:pPr>
          </w:p>
          <w:p w14:paraId="13EDFF3A">
            <w:pPr>
              <w:spacing w:line="257" w:lineRule="auto"/>
              <w:rPr>
                <w:rFonts w:ascii="Arial"/>
                <w:sz w:val="21"/>
              </w:rPr>
            </w:pPr>
          </w:p>
          <w:p w14:paraId="3AC8691C">
            <w:pPr>
              <w:pStyle w:val="6"/>
              <w:spacing w:before="65" w:line="251" w:lineRule="auto"/>
              <w:ind w:left="111" w:right="51"/>
              <w:jc w:val="both"/>
              <w:rPr>
                <w:sz w:val="20"/>
                <w:szCs w:val="20"/>
              </w:rPr>
            </w:pPr>
            <w:r>
              <w:rPr>
                <w:spacing w:val="12"/>
                <w:sz w:val="20"/>
                <w:szCs w:val="20"/>
              </w:rPr>
              <w:t>矿区服务期满后严格按照矿山地质环境保护与土地复垦方案对矿区进行土地复垦，首先封闭采场，并标</w:t>
            </w:r>
            <w:r>
              <w:rPr>
                <w:spacing w:val="2"/>
                <w:sz w:val="20"/>
                <w:szCs w:val="20"/>
              </w:rPr>
              <w:t>危险警示，落实闭矿后的生态恢复，拆除建筑物，对工业场地进行平整；</w:t>
            </w:r>
            <w:r>
              <w:rPr>
                <w:spacing w:val="27"/>
                <w:sz w:val="20"/>
                <w:szCs w:val="20"/>
              </w:rPr>
              <w:t>需用运输机械等进行较大规模覆</w:t>
            </w:r>
            <w:r>
              <w:rPr>
                <w:spacing w:val="12"/>
                <w:sz w:val="20"/>
                <w:szCs w:val="20"/>
              </w:rPr>
              <w:t>土，覆土后采用推土机对其表面进行平整。尽量恢复原有地貌，并与</w:t>
            </w:r>
            <w:r>
              <w:rPr>
                <w:spacing w:val="7"/>
                <w:sz w:val="20"/>
                <w:szCs w:val="20"/>
              </w:rPr>
              <w:t>周边地貌相协调。</w:t>
            </w:r>
          </w:p>
        </w:tc>
        <w:tc>
          <w:tcPr>
            <w:tcW w:w="497" w:type="dxa"/>
            <w:textDirection w:val="tbRlV"/>
            <w:vAlign w:val="top"/>
          </w:tcPr>
          <w:p w14:paraId="43A52B2E">
            <w:pPr>
              <w:pStyle w:val="6"/>
              <w:spacing w:before="175" w:line="215" w:lineRule="auto"/>
              <w:ind w:left="1531"/>
              <w:rPr>
                <w:sz w:val="20"/>
                <w:szCs w:val="20"/>
              </w:rPr>
            </w:pPr>
            <w:r>
              <w:rPr>
                <w:spacing w:val="8"/>
                <w:sz w:val="20"/>
                <w:szCs w:val="20"/>
              </w:rPr>
              <w:t>符</w:t>
            </w:r>
            <w:r>
              <w:rPr>
                <w:spacing w:val="-38"/>
                <w:sz w:val="20"/>
                <w:szCs w:val="20"/>
              </w:rPr>
              <w:t xml:space="preserve"> </w:t>
            </w:r>
            <w:r>
              <w:rPr>
                <w:spacing w:val="8"/>
                <w:sz w:val="20"/>
                <w:szCs w:val="20"/>
              </w:rPr>
              <w:t>合</w:t>
            </w:r>
          </w:p>
        </w:tc>
      </w:tr>
      <w:tr w14:paraId="3DBD8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864" w:type="dxa"/>
            <w:vMerge w:val="continue"/>
            <w:tcBorders>
              <w:top w:val="nil"/>
              <w:bottom w:val="nil"/>
            </w:tcBorders>
            <w:vAlign w:val="top"/>
          </w:tcPr>
          <w:p w14:paraId="3C4A27B9">
            <w:pPr>
              <w:rPr>
                <w:rFonts w:ascii="Arial"/>
                <w:sz w:val="21"/>
              </w:rPr>
            </w:pPr>
          </w:p>
        </w:tc>
        <w:tc>
          <w:tcPr>
            <w:tcW w:w="3186" w:type="dxa"/>
            <w:vAlign w:val="top"/>
          </w:tcPr>
          <w:p w14:paraId="598E78B7">
            <w:pPr>
              <w:spacing w:line="241" w:lineRule="auto"/>
              <w:rPr>
                <w:rFonts w:ascii="Arial"/>
                <w:sz w:val="21"/>
              </w:rPr>
            </w:pPr>
          </w:p>
          <w:p w14:paraId="334DA48A">
            <w:pPr>
              <w:pStyle w:val="6"/>
              <w:spacing w:before="65" w:line="254" w:lineRule="auto"/>
              <w:ind w:left="133" w:right="106" w:hanging="5"/>
              <w:rPr>
                <w:sz w:val="20"/>
                <w:szCs w:val="20"/>
              </w:rPr>
            </w:pPr>
            <w:r>
              <w:rPr>
                <w:spacing w:val="10"/>
                <w:sz w:val="20"/>
                <w:szCs w:val="20"/>
              </w:rPr>
              <w:t>应建立环境监测机制，配备专职</w:t>
            </w:r>
            <w:r>
              <w:rPr>
                <w:spacing w:val="7"/>
                <w:sz w:val="20"/>
                <w:szCs w:val="20"/>
              </w:rPr>
              <w:t>管理人员和监测人员。</w:t>
            </w:r>
          </w:p>
        </w:tc>
        <w:tc>
          <w:tcPr>
            <w:tcW w:w="3410" w:type="dxa"/>
            <w:vAlign w:val="top"/>
          </w:tcPr>
          <w:p w14:paraId="68AADA32">
            <w:pPr>
              <w:pStyle w:val="6"/>
              <w:spacing w:before="35" w:line="242" w:lineRule="auto"/>
              <w:ind w:left="113" w:right="106"/>
              <w:jc w:val="both"/>
              <w:rPr>
                <w:sz w:val="20"/>
                <w:szCs w:val="20"/>
              </w:rPr>
            </w:pPr>
            <w:r>
              <w:rPr>
                <w:spacing w:val="12"/>
                <w:sz w:val="20"/>
                <w:szCs w:val="20"/>
              </w:rPr>
              <w:t>本次评价要求建设单位建立环境监测机制，配备专职管理人员和监测人员，按照监测计划定期开展环境</w:t>
            </w:r>
            <w:r>
              <w:rPr>
                <w:spacing w:val="2"/>
                <w:sz w:val="20"/>
                <w:szCs w:val="20"/>
              </w:rPr>
              <w:t>监测。</w:t>
            </w:r>
          </w:p>
        </w:tc>
        <w:tc>
          <w:tcPr>
            <w:tcW w:w="497" w:type="dxa"/>
            <w:textDirection w:val="tbRlV"/>
            <w:vAlign w:val="top"/>
          </w:tcPr>
          <w:p w14:paraId="284F1780">
            <w:pPr>
              <w:pStyle w:val="6"/>
              <w:spacing w:before="175" w:line="215" w:lineRule="auto"/>
              <w:ind w:left="307"/>
              <w:rPr>
                <w:sz w:val="20"/>
                <w:szCs w:val="20"/>
              </w:rPr>
            </w:pPr>
            <w:r>
              <w:rPr>
                <w:spacing w:val="8"/>
                <w:sz w:val="20"/>
                <w:szCs w:val="20"/>
              </w:rPr>
              <w:t>符</w:t>
            </w:r>
            <w:r>
              <w:rPr>
                <w:spacing w:val="-35"/>
                <w:sz w:val="20"/>
                <w:szCs w:val="20"/>
              </w:rPr>
              <w:t xml:space="preserve"> </w:t>
            </w:r>
            <w:r>
              <w:rPr>
                <w:spacing w:val="8"/>
                <w:sz w:val="20"/>
                <w:szCs w:val="20"/>
              </w:rPr>
              <w:t>合</w:t>
            </w:r>
          </w:p>
        </w:tc>
      </w:tr>
      <w:tr w14:paraId="0005F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1864" w:type="dxa"/>
            <w:vMerge w:val="continue"/>
            <w:tcBorders>
              <w:top w:val="nil"/>
            </w:tcBorders>
            <w:vAlign w:val="top"/>
          </w:tcPr>
          <w:p w14:paraId="13E393F5">
            <w:pPr>
              <w:rPr>
                <w:rFonts w:ascii="Arial"/>
                <w:sz w:val="21"/>
              </w:rPr>
            </w:pPr>
          </w:p>
        </w:tc>
        <w:tc>
          <w:tcPr>
            <w:tcW w:w="3186" w:type="dxa"/>
            <w:vAlign w:val="top"/>
          </w:tcPr>
          <w:p w14:paraId="21B1DCA5">
            <w:pPr>
              <w:pStyle w:val="6"/>
              <w:spacing w:before="35" w:line="243" w:lineRule="auto"/>
              <w:ind w:left="133" w:right="106" w:hanging="5"/>
              <w:jc w:val="both"/>
              <w:rPr>
                <w:sz w:val="20"/>
                <w:szCs w:val="20"/>
              </w:rPr>
            </w:pPr>
            <w:r>
              <w:rPr>
                <w:spacing w:val="10"/>
                <w:sz w:val="20"/>
                <w:szCs w:val="20"/>
              </w:rPr>
              <w:t>排土场堆放的剥离表土或筛分后的渣土，宜用于环境治理、土地</w:t>
            </w:r>
            <w:r>
              <w:rPr>
                <w:spacing w:val="6"/>
                <w:sz w:val="20"/>
                <w:szCs w:val="20"/>
              </w:rPr>
              <w:t>复垦和生态修复。</w:t>
            </w:r>
          </w:p>
        </w:tc>
        <w:tc>
          <w:tcPr>
            <w:tcW w:w="3410" w:type="dxa"/>
            <w:vAlign w:val="top"/>
          </w:tcPr>
          <w:p w14:paraId="73F72E36">
            <w:pPr>
              <w:pStyle w:val="6"/>
              <w:spacing w:before="171" w:line="254" w:lineRule="auto"/>
              <w:ind w:left="114" w:right="103" w:hanging="1"/>
              <w:rPr>
                <w:sz w:val="20"/>
                <w:szCs w:val="20"/>
              </w:rPr>
            </w:pPr>
            <w:r>
              <w:rPr>
                <w:spacing w:val="12"/>
                <w:sz w:val="20"/>
                <w:szCs w:val="20"/>
              </w:rPr>
              <w:t>本项目矿区无覆盖层，不存在表土</w:t>
            </w:r>
            <w:r>
              <w:rPr>
                <w:spacing w:val="2"/>
                <w:sz w:val="20"/>
                <w:szCs w:val="20"/>
              </w:rPr>
              <w:t>剥离。</w:t>
            </w:r>
          </w:p>
        </w:tc>
        <w:tc>
          <w:tcPr>
            <w:tcW w:w="497" w:type="dxa"/>
            <w:textDirection w:val="tbRlV"/>
            <w:vAlign w:val="top"/>
          </w:tcPr>
          <w:p w14:paraId="754BF2DC">
            <w:pPr>
              <w:pStyle w:val="6"/>
              <w:spacing w:before="175" w:line="215" w:lineRule="auto"/>
              <w:ind w:left="171"/>
              <w:rPr>
                <w:sz w:val="20"/>
                <w:szCs w:val="20"/>
              </w:rPr>
            </w:pPr>
            <w:r>
              <w:rPr>
                <w:spacing w:val="8"/>
                <w:sz w:val="20"/>
                <w:szCs w:val="20"/>
              </w:rPr>
              <w:t>符</w:t>
            </w:r>
            <w:r>
              <w:rPr>
                <w:spacing w:val="-35"/>
                <w:sz w:val="20"/>
                <w:szCs w:val="20"/>
              </w:rPr>
              <w:t xml:space="preserve"> </w:t>
            </w:r>
            <w:r>
              <w:rPr>
                <w:spacing w:val="8"/>
                <w:sz w:val="20"/>
                <w:szCs w:val="20"/>
              </w:rPr>
              <w:t>合</w:t>
            </w:r>
          </w:p>
        </w:tc>
      </w:tr>
    </w:tbl>
    <w:p w14:paraId="57D4F035">
      <w:pPr>
        <w:pStyle w:val="2"/>
      </w:pPr>
    </w:p>
    <w:p w14:paraId="0F616B8D">
      <w:pPr>
        <w:sectPr>
          <w:footerReference r:id="rId35" w:type="default"/>
          <w:pgSz w:w="11906" w:h="16838"/>
          <w:pgMar w:top="1431" w:right="1510" w:bottom="1343" w:left="1433" w:header="0" w:footer="1183" w:gutter="0"/>
          <w:cols w:space="720" w:num="1"/>
        </w:sectPr>
      </w:pPr>
    </w:p>
    <w:p w14:paraId="6CCF754B">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3186"/>
        <w:gridCol w:w="249"/>
        <w:gridCol w:w="2893"/>
        <w:gridCol w:w="268"/>
        <w:gridCol w:w="497"/>
      </w:tblGrid>
      <w:tr w14:paraId="37F04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1864" w:type="dxa"/>
            <w:vMerge w:val="restart"/>
            <w:tcBorders>
              <w:bottom w:val="nil"/>
            </w:tcBorders>
            <w:vAlign w:val="top"/>
          </w:tcPr>
          <w:p w14:paraId="4294E34B">
            <w:pPr>
              <w:rPr>
                <w:rFonts w:ascii="Arial"/>
                <w:sz w:val="21"/>
              </w:rPr>
            </w:pPr>
          </w:p>
        </w:tc>
        <w:tc>
          <w:tcPr>
            <w:tcW w:w="3186" w:type="dxa"/>
            <w:vAlign w:val="top"/>
          </w:tcPr>
          <w:p w14:paraId="0B3805C8">
            <w:pPr>
              <w:pStyle w:val="6"/>
              <w:spacing w:before="197" w:line="252" w:lineRule="auto"/>
              <w:ind w:left="128" w:right="106"/>
              <w:jc w:val="both"/>
              <w:rPr>
                <w:sz w:val="20"/>
                <w:szCs w:val="20"/>
              </w:rPr>
            </w:pPr>
            <w:r>
              <w:rPr>
                <w:spacing w:val="26"/>
                <w:sz w:val="20"/>
                <w:szCs w:val="20"/>
              </w:rPr>
              <w:t>应配备完善的生产废水处理系</w:t>
            </w:r>
            <w:r>
              <w:rPr>
                <w:spacing w:val="10"/>
                <w:sz w:val="20"/>
                <w:szCs w:val="20"/>
              </w:rPr>
              <w:t>统，经过固液分离处理后的清水</w:t>
            </w:r>
            <w:r>
              <w:rPr>
                <w:spacing w:val="5"/>
                <w:sz w:val="20"/>
                <w:szCs w:val="20"/>
              </w:rPr>
              <w:t>循环利用率应达到</w:t>
            </w:r>
            <w:r>
              <w:rPr>
                <w:spacing w:val="-20"/>
                <w:sz w:val="20"/>
                <w:szCs w:val="20"/>
              </w:rPr>
              <w:t xml:space="preserve"> </w:t>
            </w:r>
            <w:r>
              <w:rPr>
                <w:rFonts w:ascii="Times New Roman" w:hAnsi="Times New Roman" w:eastAsia="Times New Roman" w:cs="Times New Roman"/>
                <w:spacing w:val="5"/>
                <w:sz w:val="20"/>
                <w:szCs w:val="20"/>
              </w:rPr>
              <w:t>100%</w:t>
            </w:r>
            <w:r>
              <w:rPr>
                <w:spacing w:val="5"/>
                <w:sz w:val="20"/>
                <w:szCs w:val="20"/>
              </w:rPr>
              <w:t>。</w:t>
            </w:r>
          </w:p>
        </w:tc>
        <w:tc>
          <w:tcPr>
            <w:tcW w:w="3410" w:type="dxa"/>
            <w:gridSpan w:val="3"/>
            <w:vAlign w:val="top"/>
          </w:tcPr>
          <w:p w14:paraId="49559C4C">
            <w:pPr>
              <w:pStyle w:val="6"/>
              <w:spacing w:before="61" w:line="243" w:lineRule="auto"/>
              <w:ind w:left="113" w:right="106" w:firstLine="2"/>
              <w:jc w:val="both"/>
              <w:rPr>
                <w:sz w:val="20"/>
                <w:szCs w:val="20"/>
              </w:rPr>
            </w:pPr>
            <w:r>
              <w:rPr>
                <w:spacing w:val="12"/>
                <w:sz w:val="20"/>
                <w:szCs w:val="20"/>
              </w:rPr>
              <w:t>项目运营期不产生生产废水，车辆冲洗废水经隔油沉淀池处理后循环使用，不外排。洗砂废水经沉淀池</w:t>
            </w:r>
            <w:r>
              <w:rPr>
                <w:spacing w:val="7"/>
                <w:sz w:val="20"/>
                <w:szCs w:val="20"/>
              </w:rPr>
              <w:t>处理后回用不外排。</w:t>
            </w:r>
          </w:p>
        </w:tc>
        <w:tc>
          <w:tcPr>
            <w:tcW w:w="497" w:type="dxa"/>
            <w:textDirection w:val="tbRlV"/>
            <w:vAlign w:val="top"/>
          </w:tcPr>
          <w:p w14:paraId="5CF3A62B">
            <w:pPr>
              <w:pStyle w:val="6"/>
              <w:spacing w:before="175" w:line="215" w:lineRule="auto"/>
              <w:ind w:left="335"/>
              <w:rPr>
                <w:sz w:val="20"/>
                <w:szCs w:val="20"/>
              </w:rPr>
            </w:pPr>
            <w:r>
              <w:rPr>
                <w:spacing w:val="8"/>
                <w:sz w:val="20"/>
                <w:szCs w:val="20"/>
              </w:rPr>
              <w:t>符</w:t>
            </w:r>
            <w:r>
              <w:rPr>
                <w:spacing w:val="-38"/>
                <w:sz w:val="20"/>
                <w:szCs w:val="20"/>
              </w:rPr>
              <w:t xml:space="preserve"> </w:t>
            </w:r>
            <w:r>
              <w:rPr>
                <w:spacing w:val="8"/>
                <w:sz w:val="20"/>
                <w:szCs w:val="20"/>
              </w:rPr>
              <w:t>合</w:t>
            </w:r>
          </w:p>
        </w:tc>
      </w:tr>
      <w:tr w14:paraId="63286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1864" w:type="dxa"/>
            <w:vMerge w:val="continue"/>
            <w:tcBorders>
              <w:top w:val="nil"/>
              <w:bottom w:val="nil"/>
            </w:tcBorders>
            <w:vAlign w:val="top"/>
          </w:tcPr>
          <w:p w14:paraId="663E0C15">
            <w:pPr>
              <w:rPr>
                <w:rFonts w:ascii="Arial"/>
                <w:sz w:val="21"/>
              </w:rPr>
            </w:pPr>
          </w:p>
        </w:tc>
        <w:tc>
          <w:tcPr>
            <w:tcW w:w="3186" w:type="dxa"/>
            <w:vAlign w:val="top"/>
          </w:tcPr>
          <w:p w14:paraId="58BEB60D">
            <w:pPr>
              <w:pStyle w:val="6"/>
              <w:spacing w:before="34" w:line="244" w:lineRule="auto"/>
              <w:ind w:left="127" w:right="106"/>
              <w:jc w:val="both"/>
              <w:rPr>
                <w:sz w:val="20"/>
                <w:szCs w:val="20"/>
              </w:rPr>
            </w:pPr>
            <w:r>
              <w:rPr>
                <w:spacing w:val="10"/>
                <w:sz w:val="20"/>
                <w:szCs w:val="20"/>
              </w:rPr>
              <w:t>矿石开采和砂石生产过程中的粉尘控制应遵循源头抑制、过程协同控制、末端监控、系统联动集成的治理思路，达到环保节能和</w:t>
            </w:r>
            <w:r>
              <w:rPr>
                <w:spacing w:val="7"/>
                <w:sz w:val="20"/>
                <w:szCs w:val="20"/>
              </w:rPr>
              <w:t>清洁生产的目的。</w:t>
            </w:r>
          </w:p>
        </w:tc>
        <w:tc>
          <w:tcPr>
            <w:tcW w:w="3410" w:type="dxa"/>
            <w:gridSpan w:val="3"/>
            <w:vAlign w:val="top"/>
          </w:tcPr>
          <w:p w14:paraId="6E93C202">
            <w:pPr>
              <w:pStyle w:val="6"/>
              <w:spacing w:before="164" w:line="253" w:lineRule="auto"/>
              <w:ind w:left="111" w:right="106" w:firstLine="1"/>
              <w:jc w:val="both"/>
              <w:rPr>
                <w:sz w:val="20"/>
                <w:szCs w:val="20"/>
              </w:rPr>
            </w:pPr>
            <w:r>
              <w:rPr>
                <w:spacing w:val="12"/>
                <w:sz w:val="20"/>
                <w:szCs w:val="20"/>
              </w:rPr>
              <w:t>本项目采取有效的防尘措施，并制定自行监测方案，对项目区运营期粉尘控制措施进行有效监控，达到</w:t>
            </w:r>
            <w:r>
              <w:rPr>
                <w:spacing w:val="8"/>
                <w:sz w:val="20"/>
                <w:szCs w:val="20"/>
              </w:rPr>
              <w:t>环保节能和清洁生产的目的。</w:t>
            </w:r>
          </w:p>
        </w:tc>
        <w:tc>
          <w:tcPr>
            <w:tcW w:w="497" w:type="dxa"/>
            <w:textDirection w:val="tbRlV"/>
            <w:vAlign w:val="top"/>
          </w:tcPr>
          <w:p w14:paraId="6BEB3F3F">
            <w:pPr>
              <w:pStyle w:val="6"/>
              <w:spacing w:before="175" w:line="215" w:lineRule="auto"/>
              <w:ind w:left="440"/>
              <w:rPr>
                <w:sz w:val="20"/>
                <w:szCs w:val="20"/>
              </w:rPr>
            </w:pPr>
            <w:r>
              <w:rPr>
                <w:spacing w:val="8"/>
                <w:sz w:val="20"/>
                <w:szCs w:val="20"/>
              </w:rPr>
              <w:t>符</w:t>
            </w:r>
            <w:r>
              <w:rPr>
                <w:spacing w:val="-38"/>
                <w:sz w:val="20"/>
                <w:szCs w:val="20"/>
              </w:rPr>
              <w:t xml:space="preserve"> </w:t>
            </w:r>
            <w:r>
              <w:rPr>
                <w:spacing w:val="8"/>
                <w:sz w:val="20"/>
                <w:szCs w:val="20"/>
              </w:rPr>
              <w:t>合</w:t>
            </w:r>
          </w:p>
        </w:tc>
      </w:tr>
      <w:tr w14:paraId="163AF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864" w:type="dxa"/>
            <w:vMerge w:val="continue"/>
            <w:tcBorders>
              <w:top w:val="nil"/>
              <w:bottom w:val="nil"/>
            </w:tcBorders>
            <w:vAlign w:val="top"/>
          </w:tcPr>
          <w:p w14:paraId="5F380D8B">
            <w:pPr>
              <w:rPr>
                <w:rFonts w:ascii="Arial"/>
                <w:sz w:val="21"/>
              </w:rPr>
            </w:pPr>
          </w:p>
        </w:tc>
        <w:tc>
          <w:tcPr>
            <w:tcW w:w="3186" w:type="dxa"/>
            <w:vAlign w:val="top"/>
          </w:tcPr>
          <w:p w14:paraId="75725BDE">
            <w:pPr>
              <w:pStyle w:val="6"/>
              <w:spacing w:before="32" w:line="234" w:lineRule="auto"/>
              <w:ind w:left="129" w:right="106" w:hanging="2"/>
              <w:rPr>
                <w:sz w:val="20"/>
                <w:szCs w:val="20"/>
              </w:rPr>
            </w:pPr>
            <w:r>
              <w:rPr>
                <w:spacing w:val="10"/>
                <w:sz w:val="20"/>
                <w:szCs w:val="20"/>
              </w:rPr>
              <w:t>矿区应配置洒水车、高压喷雾车</w:t>
            </w:r>
            <w:r>
              <w:rPr>
                <w:spacing w:val="4"/>
                <w:sz w:val="20"/>
                <w:szCs w:val="20"/>
              </w:rPr>
              <w:t>等设备。</w:t>
            </w:r>
          </w:p>
        </w:tc>
        <w:tc>
          <w:tcPr>
            <w:tcW w:w="3410" w:type="dxa"/>
            <w:gridSpan w:val="3"/>
            <w:vAlign w:val="top"/>
          </w:tcPr>
          <w:p w14:paraId="1B618EE1">
            <w:pPr>
              <w:pStyle w:val="6"/>
              <w:spacing w:before="32" w:line="234" w:lineRule="auto"/>
              <w:ind w:left="114" w:right="106" w:hanging="1"/>
              <w:rPr>
                <w:sz w:val="20"/>
                <w:szCs w:val="20"/>
              </w:rPr>
            </w:pPr>
            <w:r>
              <w:rPr>
                <w:spacing w:val="12"/>
                <w:sz w:val="20"/>
                <w:szCs w:val="20"/>
              </w:rPr>
              <w:t>本项目配备移动式洒水车和喷淋设</w:t>
            </w:r>
            <w:r>
              <w:rPr>
                <w:spacing w:val="-1"/>
                <w:sz w:val="20"/>
                <w:szCs w:val="20"/>
              </w:rPr>
              <w:t>备。</w:t>
            </w:r>
          </w:p>
        </w:tc>
        <w:tc>
          <w:tcPr>
            <w:tcW w:w="497" w:type="dxa"/>
            <w:textDirection w:val="tbRlV"/>
            <w:vAlign w:val="top"/>
          </w:tcPr>
          <w:p w14:paraId="5F79E67B">
            <w:pPr>
              <w:pStyle w:val="6"/>
              <w:spacing w:before="175" w:line="215" w:lineRule="auto"/>
              <w:ind w:left="33"/>
              <w:rPr>
                <w:sz w:val="20"/>
                <w:szCs w:val="20"/>
              </w:rPr>
            </w:pPr>
            <w:r>
              <w:rPr>
                <w:spacing w:val="8"/>
                <w:sz w:val="20"/>
                <w:szCs w:val="20"/>
              </w:rPr>
              <w:t>符</w:t>
            </w:r>
            <w:r>
              <w:rPr>
                <w:spacing w:val="-38"/>
                <w:sz w:val="20"/>
                <w:szCs w:val="20"/>
              </w:rPr>
              <w:t xml:space="preserve"> </w:t>
            </w:r>
            <w:r>
              <w:rPr>
                <w:spacing w:val="8"/>
                <w:sz w:val="20"/>
                <w:szCs w:val="20"/>
              </w:rPr>
              <w:t>合</w:t>
            </w:r>
          </w:p>
        </w:tc>
      </w:tr>
      <w:tr w14:paraId="1338CB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864" w:type="dxa"/>
            <w:vMerge w:val="continue"/>
            <w:tcBorders>
              <w:top w:val="nil"/>
              <w:bottom w:val="nil"/>
            </w:tcBorders>
            <w:vAlign w:val="top"/>
          </w:tcPr>
          <w:p w14:paraId="2ACD00B8">
            <w:pPr>
              <w:rPr>
                <w:rFonts w:ascii="Arial"/>
                <w:sz w:val="21"/>
              </w:rPr>
            </w:pPr>
          </w:p>
        </w:tc>
        <w:tc>
          <w:tcPr>
            <w:tcW w:w="3186" w:type="dxa"/>
            <w:vAlign w:val="top"/>
          </w:tcPr>
          <w:p w14:paraId="142CE974">
            <w:pPr>
              <w:pStyle w:val="6"/>
              <w:spacing w:before="35" w:line="242" w:lineRule="auto"/>
              <w:ind w:left="128" w:right="106"/>
              <w:rPr>
                <w:sz w:val="20"/>
                <w:szCs w:val="20"/>
              </w:rPr>
            </w:pPr>
            <w:r>
              <w:rPr>
                <w:spacing w:val="10"/>
                <w:sz w:val="20"/>
                <w:szCs w:val="20"/>
              </w:rPr>
              <w:t>应在装载机、破碎机、筛分机、整形机、制砂机、输送机端口等连续产生粉尘部位安装高效除尘</w:t>
            </w:r>
            <w:r>
              <w:rPr>
                <w:spacing w:val="3"/>
                <w:sz w:val="20"/>
                <w:szCs w:val="20"/>
              </w:rPr>
              <w:t>装置。</w:t>
            </w:r>
          </w:p>
        </w:tc>
        <w:tc>
          <w:tcPr>
            <w:tcW w:w="3410" w:type="dxa"/>
            <w:gridSpan w:val="3"/>
            <w:vAlign w:val="top"/>
          </w:tcPr>
          <w:p w14:paraId="68D5952F">
            <w:pPr>
              <w:pStyle w:val="6"/>
              <w:spacing w:before="168" w:line="252" w:lineRule="auto"/>
              <w:ind w:left="112" w:right="106"/>
              <w:jc w:val="both"/>
              <w:rPr>
                <w:sz w:val="20"/>
                <w:szCs w:val="20"/>
              </w:rPr>
            </w:pPr>
            <w:r>
              <w:rPr>
                <w:spacing w:val="12"/>
                <w:sz w:val="20"/>
                <w:szCs w:val="20"/>
              </w:rPr>
              <w:t>本项目生产均采用湿法作业，配备洒水车和喷淋设备，有效降低粉尘</w:t>
            </w:r>
            <w:r>
              <w:rPr>
                <w:spacing w:val="3"/>
                <w:sz w:val="20"/>
                <w:szCs w:val="20"/>
              </w:rPr>
              <w:t>产生。</w:t>
            </w:r>
          </w:p>
        </w:tc>
        <w:tc>
          <w:tcPr>
            <w:tcW w:w="497" w:type="dxa"/>
            <w:textDirection w:val="tbRlV"/>
            <w:vAlign w:val="top"/>
          </w:tcPr>
          <w:p w14:paraId="790AF735">
            <w:pPr>
              <w:pStyle w:val="6"/>
              <w:spacing w:before="175" w:line="215" w:lineRule="auto"/>
              <w:ind w:left="304"/>
              <w:rPr>
                <w:sz w:val="20"/>
                <w:szCs w:val="20"/>
              </w:rPr>
            </w:pPr>
            <w:r>
              <w:rPr>
                <w:spacing w:val="8"/>
                <w:sz w:val="20"/>
                <w:szCs w:val="20"/>
              </w:rPr>
              <w:t>符</w:t>
            </w:r>
            <w:r>
              <w:rPr>
                <w:spacing w:val="-38"/>
                <w:sz w:val="20"/>
                <w:szCs w:val="20"/>
              </w:rPr>
              <w:t xml:space="preserve"> </w:t>
            </w:r>
            <w:r>
              <w:rPr>
                <w:spacing w:val="8"/>
                <w:sz w:val="20"/>
                <w:szCs w:val="20"/>
              </w:rPr>
              <w:t>合</w:t>
            </w:r>
          </w:p>
        </w:tc>
      </w:tr>
      <w:tr w14:paraId="7FA30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864" w:type="dxa"/>
            <w:vMerge w:val="continue"/>
            <w:tcBorders>
              <w:top w:val="nil"/>
              <w:bottom w:val="nil"/>
            </w:tcBorders>
            <w:vAlign w:val="top"/>
          </w:tcPr>
          <w:p w14:paraId="5FD1CFA2">
            <w:pPr>
              <w:rPr>
                <w:rFonts w:ascii="Arial"/>
                <w:sz w:val="21"/>
              </w:rPr>
            </w:pPr>
          </w:p>
        </w:tc>
        <w:tc>
          <w:tcPr>
            <w:tcW w:w="3186" w:type="dxa"/>
            <w:vAlign w:val="top"/>
          </w:tcPr>
          <w:p w14:paraId="7EED986E">
            <w:pPr>
              <w:pStyle w:val="6"/>
              <w:spacing w:before="32"/>
              <w:ind w:left="127" w:right="106"/>
              <w:jc w:val="both"/>
              <w:rPr>
                <w:sz w:val="20"/>
                <w:szCs w:val="20"/>
              </w:rPr>
            </w:pPr>
            <w:r>
              <w:rPr>
                <w:spacing w:val="14"/>
                <w:sz w:val="20"/>
                <w:szCs w:val="20"/>
              </w:rPr>
              <w:t>矿区及厂区应建有雨水截</w:t>
            </w:r>
            <w:r>
              <w:rPr>
                <w:rFonts w:ascii="Times New Roman" w:hAnsi="Times New Roman" w:eastAsia="Times New Roman" w:cs="Times New Roman"/>
                <w:spacing w:val="14"/>
                <w:sz w:val="20"/>
                <w:szCs w:val="20"/>
              </w:rPr>
              <w:t>(</w:t>
            </w:r>
            <w:r>
              <w:rPr>
                <w:spacing w:val="14"/>
                <w:sz w:val="20"/>
                <w:szCs w:val="20"/>
              </w:rPr>
              <w:t>排</w:t>
            </w:r>
            <w:r>
              <w:rPr>
                <w:rFonts w:ascii="Times New Roman" w:hAnsi="Times New Roman" w:eastAsia="Times New Roman" w:cs="Times New Roman"/>
                <w:spacing w:val="14"/>
                <w:sz w:val="20"/>
                <w:szCs w:val="20"/>
              </w:rPr>
              <w:t>)</w:t>
            </w:r>
            <w:r>
              <w:rPr>
                <w:spacing w:val="14"/>
                <w:sz w:val="20"/>
                <w:szCs w:val="20"/>
              </w:rPr>
              <w:t>水</w:t>
            </w:r>
            <w:r>
              <w:rPr>
                <w:spacing w:val="10"/>
                <w:sz w:val="20"/>
                <w:szCs w:val="20"/>
              </w:rPr>
              <w:t>沟和集水池，地表径流水经沉淀</w:t>
            </w:r>
            <w:r>
              <w:rPr>
                <w:spacing w:val="7"/>
                <w:sz w:val="20"/>
                <w:szCs w:val="20"/>
              </w:rPr>
              <w:t>处理后达标排放。</w:t>
            </w:r>
          </w:p>
        </w:tc>
        <w:tc>
          <w:tcPr>
            <w:tcW w:w="3410" w:type="dxa"/>
            <w:gridSpan w:val="3"/>
            <w:vAlign w:val="top"/>
          </w:tcPr>
          <w:p w14:paraId="36F96970">
            <w:pPr>
              <w:pStyle w:val="6"/>
              <w:spacing w:before="32"/>
              <w:ind w:left="111" w:right="103" w:firstLine="1"/>
              <w:jc w:val="both"/>
              <w:rPr>
                <w:sz w:val="20"/>
                <w:szCs w:val="20"/>
              </w:rPr>
            </w:pPr>
            <w:r>
              <w:rPr>
                <w:spacing w:val="12"/>
                <w:sz w:val="20"/>
                <w:szCs w:val="20"/>
              </w:rPr>
              <w:t>本项目采矿场及工业场地周边设置截排水沟，收集的地表径流全部回</w:t>
            </w:r>
            <w:r>
              <w:rPr>
                <w:spacing w:val="8"/>
                <w:sz w:val="20"/>
                <w:szCs w:val="20"/>
              </w:rPr>
              <w:t>用于矿区洒水降尘，不外排。</w:t>
            </w:r>
          </w:p>
        </w:tc>
        <w:tc>
          <w:tcPr>
            <w:tcW w:w="497" w:type="dxa"/>
            <w:textDirection w:val="tbRlV"/>
            <w:vAlign w:val="top"/>
          </w:tcPr>
          <w:p w14:paraId="083533F6">
            <w:pPr>
              <w:pStyle w:val="6"/>
              <w:spacing w:before="175" w:line="215" w:lineRule="auto"/>
              <w:ind w:left="170"/>
              <w:rPr>
                <w:sz w:val="20"/>
                <w:szCs w:val="20"/>
              </w:rPr>
            </w:pPr>
            <w:r>
              <w:rPr>
                <w:spacing w:val="8"/>
                <w:sz w:val="20"/>
                <w:szCs w:val="20"/>
              </w:rPr>
              <w:t>符</w:t>
            </w:r>
            <w:r>
              <w:rPr>
                <w:spacing w:val="-38"/>
                <w:sz w:val="20"/>
                <w:szCs w:val="20"/>
              </w:rPr>
              <w:t xml:space="preserve"> </w:t>
            </w:r>
            <w:r>
              <w:rPr>
                <w:spacing w:val="8"/>
                <w:sz w:val="20"/>
                <w:szCs w:val="20"/>
              </w:rPr>
              <w:t>合</w:t>
            </w:r>
          </w:p>
        </w:tc>
      </w:tr>
      <w:tr w14:paraId="5A895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1864" w:type="dxa"/>
            <w:vMerge w:val="continue"/>
            <w:tcBorders>
              <w:top w:val="nil"/>
              <w:bottom w:val="nil"/>
            </w:tcBorders>
            <w:vAlign w:val="top"/>
          </w:tcPr>
          <w:p w14:paraId="14272090">
            <w:pPr>
              <w:rPr>
                <w:rFonts w:ascii="Arial"/>
                <w:sz w:val="21"/>
              </w:rPr>
            </w:pPr>
          </w:p>
        </w:tc>
        <w:tc>
          <w:tcPr>
            <w:tcW w:w="7093" w:type="dxa"/>
            <w:gridSpan w:val="5"/>
            <w:vAlign w:val="top"/>
          </w:tcPr>
          <w:p w14:paraId="2A10A784">
            <w:pPr>
              <w:pStyle w:val="6"/>
              <w:spacing w:before="157" w:line="227" w:lineRule="auto"/>
              <w:ind w:left="20"/>
              <w:outlineLvl w:val="2"/>
              <w:rPr>
                <w:sz w:val="23"/>
                <w:szCs w:val="23"/>
              </w:rPr>
            </w:pPr>
            <w:r>
              <w:rPr>
                <w:rFonts w:ascii="Times New Roman" w:hAnsi="Times New Roman" w:eastAsia="Times New Roman" w:cs="Times New Roman"/>
                <w:b/>
                <w:bCs/>
                <w:spacing w:val="-2"/>
                <w:sz w:val="23"/>
                <w:szCs w:val="23"/>
              </w:rPr>
              <w:t>5</w:t>
            </w:r>
            <w:r>
              <w:rPr>
                <w:b/>
                <w:bCs/>
                <w:spacing w:val="-2"/>
                <w:sz w:val="23"/>
                <w:szCs w:val="23"/>
              </w:rPr>
              <w:t>、与《工业料堆场扬尘整治规范》（</w:t>
            </w:r>
            <w:r>
              <w:rPr>
                <w:rFonts w:ascii="Times New Roman" w:hAnsi="Times New Roman" w:eastAsia="Times New Roman" w:cs="Times New Roman"/>
                <w:b/>
                <w:bCs/>
                <w:spacing w:val="-2"/>
                <w:sz w:val="23"/>
                <w:szCs w:val="23"/>
              </w:rPr>
              <w:t>DB65/T4061</w:t>
            </w:r>
            <w:r>
              <w:rPr>
                <w:rFonts w:ascii="Times New Roman" w:hAnsi="Times New Roman" w:eastAsia="Times New Roman" w:cs="Times New Roman"/>
                <w:b/>
                <w:bCs/>
                <w:spacing w:val="-3"/>
                <w:sz w:val="23"/>
                <w:szCs w:val="23"/>
              </w:rPr>
              <w:t>-2017</w:t>
            </w:r>
            <w:r>
              <w:rPr>
                <w:b/>
                <w:bCs/>
                <w:spacing w:val="-3"/>
                <w:sz w:val="23"/>
                <w:szCs w:val="23"/>
              </w:rPr>
              <w:t>）符合性分析</w:t>
            </w:r>
          </w:p>
          <w:p w14:paraId="29C127D9">
            <w:pPr>
              <w:pStyle w:val="6"/>
              <w:spacing w:before="184" w:line="373" w:lineRule="auto"/>
              <w:ind w:left="23" w:right="15" w:firstLine="479"/>
              <w:rPr>
                <w:sz w:val="23"/>
                <w:szCs w:val="23"/>
              </w:rPr>
            </w:pPr>
            <w:r>
              <w:rPr>
                <w:spacing w:val="7"/>
                <w:sz w:val="23"/>
                <w:szCs w:val="23"/>
              </w:rPr>
              <w:t>本项目与《工业料堆场扬尘整治规范》（</w:t>
            </w:r>
            <w:r>
              <w:rPr>
                <w:rFonts w:ascii="Times New Roman" w:hAnsi="Times New Roman" w:eastAsia="Times New Roman" w:cs="Times New Roman"/>
                <w:sz w:val="23"/>
                <w:szCs w:val="23"/>
              </w:rPr>
              <w:t>DB</w:t>
            </w:r>
            <w:r>
              <w:rPr>
                <w:rFonts w:ascii="Times New Roman" w:hAnsi="Times New Roman" w:eastAsia="Times New Roman" w:cs="Times New Roman"/>
                <w:spacing w:val="7"/>
                <w:sz w:val="23"/>
                <w:szCs w:val="23"/>
              </w:rPr>
              <w:t>65</w:t>
            </w:r>
            <w:r>
              <w:rPr>
                <w:rFonts w:ascii="Times New Roman" w:hAnsi="Times New Roman" w:eastAsia="Times New Roman" w:cs="Times New Roman"/>
                <w:spacing w:val="6"/>
                <w:sz w:val="23"/>
                <w:szCs w:val="23"/>
              </w:rPr>
              <w:t>/T4061-2017</w:t>
            </w:r>
            <w:r>
              <w:rPr>
                <w:spacing w:val="6"/>
                <w:sz w:val="23"/>
                <w:szCs w:val="23"/>
              </w:rPr>
              <w:t>）的</w:t>
            </w:r>
            <w:r>
              <w:rPr>
                <w:spacing w:val="4"/>
                <w:sz w:val="23"/>
                <w:szCs w:val="23"/>
              </w:rPr>
              <w:t>符合性分析详见表</w:t>
            </w:r>
            <w:r>
              <w:rPr>
                <w:spacing w:val="-23"/>
                <w:sz w:val="23"/>
                <w:szCs w:val="23"/>
              </w:rPr>
              <w:t xml:space="preserve"> </w:t>
            </w:r>
            <w:r>
              <w:rPr>
                <w:rFonts w:ascii="Times New Roman" w:hAnsi="Times New Roman" w:eastAsia="Times New Roman" w:cs="Times New Roman"/>
                <w:spacing w:val="4"/>
                <w:sz w:val="23"/>
                <w:szCs w:val="23"/>
              </w:rPr>
              <w:t>1-8</w:t>
            </w:r>
            <w:r>
              <w:rPr>
                <w:spacing w:val="4"/>
                <w:sz w:val="23"/>
                <w:szCs w:val="23"/>
              </w:rPr>
              <w:t>。</w:t>
            </w:r>
          </w:p>
          <w:p w14:paraId="6945EA26">
            <w:pPr>
              <w:pStyle w:val="6"/>
              <w:spacing w:line="215" w:lineRule="auto"/>
              <w:ind w:left="153"/>
              <w:outlineLvl w:val="3"/>
              <w:rPr>
                <w:sz w:val="20"/>
                <w:szCs w:val="20"/>
              </w:rPr>
            </w:pPr>
            <w:r>
              <w:rPr>
                <w:b/>
                <w:bCs/>
                <w:spacing w:val="6"/>
                <w:sz w:val="20"/>
                <w:szCs w:val="20"/>
              </w:rPr>
              <w:t>表</w:t>
            </w:r>
            <w:r>
              <w:rPr>
                <w:spacing w:val="-20"/>
                <w:sz w:val="20"/>
                <w:szCs w:val="20"/>
              </w:rPr>
              <w:t xml:space="preserve"> </w:t>
            </w:r>
            <w:r>
              <w:rPr>
                <w:rFonts w:ascii="Times New Roman" w:hAnsi="Times New Roman" w:eastAsia="Times New Roman" w:cs="Times New Roman"/>
                <w:b/>
                <w:bCs/>
                <w:spacing w:val="6"/>
                <w:sz w:val="20"/>
                <w:szCs w:val="20"/>
              </w:rPr>
              <w:t xml:space="preserve">1-8    </w:t>
            </w:r>
            <w:r>
              <w:rPr>
                <w:b/>
                <w:bCs/>
                <w:spacing w:val="6"/>
                <w:sz w:val="20"/>
                <w:szCs w:val="20"/>
              </w:rPr>
              <w:t>与《工业料堆场扬尘整治规范》（</w:t>
            </w:r>
            <w:r>
              <w:rPr>
                <w:rFonts w:ascii="Times New Roman" w:hAnsi="Times New Roman" w:eastAsia="Times New Roman" w:cs="Times New Roman"/>
                <w:b/>
                <w:bCs/>
                <w:sz w:val="20"/>
                <w:szCs w:val="20"/>
              </w:rPr>
              <w:t>DB</w:t>
            </w:r>
            <w:r>
              <w:rPr>
                <w:rFonts w:ascii="Times New Roman" w:hAnsi="Times New Roman" w:eastAsia="Times New Roman" w:cs="Times New Roman"/>
                <w:b/>
                <w:bCs/>
                <w:spacing w:val="6"/>
                <w:sz w:val="20"/>
                <w:szCs w:val="20"/>
              </w:rPr>
              <w:t>65/T4061-2017</w:t>
            </w:r>
            <w:r>
              <w:rPr>
                <w:b/>
                <w:bCs/>
                <w:spacing w:val="6"/>
                <w:sz w:val="20"/>
                <w:szCs w:val="20"/>
              </w:rPr>
              <w:t>）符合性分析</w:t>
            </w:r>
          </w:p>
        </w:tc>
      </w:tr>
      <w:tr w14:paraId="147F6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864" w:type="dxa"/>
            <w:vMerge w:val="continue"/>
            <w:tcBorders>
              <w:top w:val="nil"/>
              <w:bottom w:val="nil"/>
            </w:tcBorders>
            <w:vAlign w:val="top"/>
          </w:tcPr>
          <w:p w14:paraId="0CFE1BB1">
            <w:pPr>
              <w:rPr>
                <w:rFonts w:ascii="Arial"/>
                <w:sz w:val="21"/>
              </w:rPr>
            </w:pPr>
          </w:p>
        </w:tc>
        <w:tc>
          <w:tcPr>
            <w:tcW w:w="3435" w:type="dxa"/>
            <w:gridSpan w:val="2"/>
            <w:vAlign w:val="top"/>
          </w:tcPr>
          <w:p w14:paraId="44003A85">
            <w:pPr>
              <w:pStyle w:val="6"/>
              <w:spacing w:before="169" w:line="229" w:lineRule="auto"/>
              <w:ind w:left="1350"/>
              <w:rPr>
                <w:sz w:val="20"/>
                <w:szCs w:val="20"/>
              </w:rPr>
            </w:pPr>
            <w:r>
              <w:rPr>
                <w:spacing w:val="7"/>
                <w:sz w:val="20"/>
                <w:szCs w:val="20"/>
              </w:rPr>
              <w:t>规范要求</w:t>
            </w:r>
          </w:p>
        </w:tc>
        <w:tc>
          <w:tcPr>
            <w:tcW w:w="2893" w:type="dxa"/>
            <w:vAlign w:val="top"/>
          </w:tcPr>
          <w:p w14:paraId="6DBDAF0A">
            <w:pPr>
              <w:pStyle w:val="6"/>
              <w:spacing w:before="169" w:line="227" w:lineRule="auto"/>
              <w:ind w:left="718"/>
              <w:rPr>
                <w:sz w:val="20"/>
                <w:szCs w:val="20"/>
              </w:rPr>
            </w:pPr>
            <w:r>
              <w:rPr>
                <w:spacing w:val="8"/>
                <w:sz w:val="20"/>
                <w:szCs w:val="20"/>
              </w:rPr>
              <w:t>本项目设计情况</w:t>
            </w:r>
          </w:p>
        </w:tc>
        <w:tc>
          <w:tcPr>
            <w:tcW w:w="765" w:type="dxa"/>
            <w:gridSpan w:val="2"/>
            <w:vAlign w:val="top"/>
          </w:tcPr>
          <w:p w14:paraId="4316A56E">
            <w:pPr>
              <w:pStyle w:val="6"/>
              <w:spacing w:before="35" w:line="233" w:lineRule="auto"/>
              <w:ind w:left="243" w:right="214" w:hanging="106"/>
              <w:rPr>
                <w:sz w:val="20"/>
                <w:szCs w:val="20"/>
              </w:rPr>
            </w:pPr>
            <w:r>
              <w:rPr>
                <w:spacing w:val="3"/>
                <w:sz w:val="20"/>
                <w:szCs w:val="20"/>
              </w:rPr>
              <w:t>符合</w:t>
            </w:r>
            <w:r>
              <w:rPr>
                <w:sz w:val="20"/>
                <w:szCs w:val="20"/>
              </w:rPr>
              <w:t>性</w:t>
            </w:r>
          </w:p>
        </w:tc>
      </w:tr>
      <w:tr w14:paraId="528D2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1864" w:type="dxa"/>
            <w:vMerge w:val="continue"/>
            <w:tcBorders>
              <w:top w:val="nil"/>
              <w:bottom w:val="nil"/>
            </w:tcBorders>
            <w:vAlign w:val="top"/>
          </w:tcPr>
          <w:p w14:paraId="563E2DB0">
            <w:pPr>
              <w:rPr>
                <w:rFonts w:ascii="Arial"/>
                <w:sz w:val="21"/>
              </w:rPr>
            </w:pPr>
          </w:p>
        </w:tc>
        <w:tc>
          <w:tcPr>
            <w:tcW w:w="3435" w:type="dxa"/>
            <w:gridSpan w:val="2"/>
            <w:vAlign w:val="top"/>
          </w:tcPr>
          <w:p w14:paraId="1AFA0FAF">
            <w:pPr>
              <w:pStyle w:val="6"/>
              <w:spacing w:before="34" w:line="244" w:lineRule="auto"/>
              <w:ind w:left="206" w:right="53"/>
              <w:jc w:val="both"/>
              <w:rPr>
                <w:sz w:val="20"/>
                <w:szCs w:val="20"/>
              </w:rPr>
            </w:pPr>
            <w:r>
              <w:rPr>
                <w:spacing w:val="7"/>
                <w:sz w:val="20"/>
                <w:szCs w:val="20"/>
              </w:rPr>
              <w:t>对工业料堆场内装卸、运输等作业过程中，易产生扬尘污染的物料必</w:t>
            </w:r>
            <w:r>
              <w:rPr>
                <w:spacing w:val="-2"/>
                <w:sz w:val="20"/>
                <w:szCs w:val="20"/>
              </w:rPr>
              <w:t>须采取封闭、遮盖、洒水降尘措施，</w:t>
            </w:r>
            <w:r>
              <w:rPr>
                <w:spacing w:val="7"/>
                <w:sz w:val="20"/>
                <w:szCs w:val="20"/>
              </w:rPr>
              <w:t>密闭输送物料必须在装料、卸料处</w:t>
            </w:r>
            <w:r>
              <w:rPr>
                <w:spacing w:val="8"/>
                <w:sz w:val="20"/>
                <w:szCs w:val="20"/>
              </w:rPr>
              <w:t>配备吸尘、喷淋防尘措施。</w:t>
            </w:r>
          </w:p>
        </w:tc>
        <w:tc>
          <w:tcPr>
            <w:tcW w:w="2893" w:type="dxa"/>
            <w:vAlign w:val="top"/>
          </w:tcPr>
          <w:p w14:paraId="34D49169">
            <w:pPr>
              <w:pStyle w:val="6"/>
              <w:spacing w:before="34" w:line="244" w:lineRule="auto"/>
              <w:ind w:left="112" w:right="104" w:firstLine="1"/>
              <w:jc w:val="both"/>
              <w:rPr>
                <w:sz w:val="20"/>
                <w:szCs w:val="20"/>
              </w:rPr>
            </w:pPr>
            <w:r>
              <w:rPr>
                <w:spacing w:val="22"/>
                <w:sz w:val="20"/>
                <w:szCs w:val="20"/>
              </w:rPr>
              <w:t>本项目成品堆放场为全封闭</w:t>
            </w:r>
            <w:r>
              <w:rPr>
                <w:spacing w:val="5"/>
                <w:sz w:val="20"/>
                <w:szCs w:val="20"/>
              </w:rPr>
              <w:t>结构，物料输送、破碎、筛分采用全封闭措施，并配备喷淋降尘设施；装料、卸料处配备</w:t>
            </w:r>
            <w:r>
              <w:rPr>
                <w:spacing w:val="7"/>
                <w:sz w:val="20"/>
                <w:szCs w:val="20"/>
              </w:rPr>
              <w:t>喷淋降尘设施。</w:t>
            </w:r>
          </w:p>
        </w:tc>
        <w:tc>
          <w:tcPr>
            <w:tcW w:w="765" w:type="dxa"/>
            <w:gridSpan w:val="2"/>
            <w:vAlign w:val="top"/>
          </w:tcPr>
          <w:p w14:paraId="188CC21C">
            <w:pPr>
              <w:spacing w:line="254" w:lineRule="auto"/>
              <w:rPr>
                <w:rFonts w:ascii="Arial"/>
                <w:sz w:val="21"/>
              </w:rPr>
            </w:pPr>
          </w:p>
          <w:p w14:paraId="0A192E55">
            <w:pPr>
              <w:spacing w:line="254" w:lineRule="auto"/>
              <w:rPr>
                <w:rFonts w:ascii="Arial"/>
                <w:sz w:val="21"/>
              </w:rPr>
            </w:pPr>
          </w:p>
          <w:p w14:paraId="7D80544A">
            <w:pPr>
              <w:pStyle w:val="6"/>
              <w:spacing w:before="65" w:line="228" w:lineRule="auto"/>
              <w:ind w:left="116"/>
              <w:rPr>
                <w:sz w:val="20"/>
                <w:szCs w:val="20"/>
              </w:rPr>
            </w:pPr>
            <w:r>
              <w:rPr>
                <w:spacing w:val="3"/>
                <w:sz w:val="20"/>
                <w:szCs w:val="20"/>
              </w:rPr>
              <w:t>符合</w:t>
            </w:r>
          </w:p>
        </w:tc>
      </w:tr>
      <w:tr w14:paraId="3D960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864" w:type="dxa"/>
            <w:vMerge w:val="continue"/>
            <w:tcBorders>
              <w:top w:val="nil"/>
              <w:bottom w:val="nil"/>
            </w:tcBorders>
            <w:vAlign w:val="top"/>
          </w:tcPr>
          <w:p w14:paraId="73CE9872">
            <w:pPr>
              <w:rPr>
                <w:rFonts w:ascii="Arial"/>
                <w:sz w:val="21"/>
              </w:rPr>
            </w:pPr>
          </w:p>
        </w:tc>
        <w:tc>
          <w:tcPr>
            <w:tcW w:w="3435" w:type="dxa"/>
            <w:gridSpan w:val="2"/>
            <w:vAlign w:val="top"/>
          </w:tcPr>
          <w:p w14:paraId="3F56CFCD">
            <w:pPr>
              <w:spacing w:line="241" w:lineRule="auto"/>
              <w:rPr>
                <w:rFonts w:ascii="Arial"/>
                <w:sz w:val="21"/>
              </w:rPr>
            </w:pPr>
          </w:p>
          <w:p w14:paraId="6877784A">
            <w:pPr>
              <w:pStyle w:val="6"/>
              <w:spacing w:before="65" w:line="251" w:lineRule="auto"/>
              <w:ind w:left="209" w:right="105" w:firstLine="3"/>
              <w:rPr>
                <w:sz w:val="20"/>
                <w:szCs w:val="20"/>
              </w:rPr>
            </w:pPr>
            <w:r>
              <w:rPr>
                <w:spacing w:val="7"/>
                <w:sz w:val="20"/>
                <w:szCs w:val="20"/>
              </w:rPr>
              <w:t>露天工业料堆场存放袋装、桶装及</w:t>
            </w:r>
            <w:r>
              <w:rPr>
                <w:spacing w:val="6"/>
                <w:sz w:val="20"/>
                <w:szCs w:val="20"/>
              </w:rPr>
              <w:t>箱装件物品时，应加盖篷布遮护。</w:t>
            </w:r>
          </w:p>
        </w:tc>
        <w:tc>
          <w:tcPr>
            <w:tcW w:w="2893" w:type="dxa"/>
            <w:vAlign w:val="top"/>
          </w:tcPr>
          <w:p w14:paraId="6CA341E7">
            <w:pPr>
              <w:pStyle w:val="6"/>
              <w:spacing w:before="35" w:line="242" w:lineRule="auto"/>
              <w:ind w:left="113" w:right="104"/>
              <w:jc w:val="both"/>
              <w:rPr>
                <w:sz w:val="20"/>
                <w:szCs w:val="20"/>
              </w:rPr>
            </w:pPr>
            <w:r>
              <w:rPr>
                <w:spacing w:val="22"/>
                <w:sz w:val="20"/>
                <w:szCs w:val="20"/>
              </w:rPr>
              <w:t>本项目成品堆放场为封闭结</w:t>
            </w:r>
            <w:r>
              <w:rPr>
                <w:spacing w:val="5"/>
                <w:sz w:val="20"/>
                <w:szCs w:val="20"/>
              </w:rPr>
              <w:t>构；废石堆放场通过卸料过程洒水降尘，设置围挡以及编织</w:t>
            </w:r>
            <w:r>
              <w:rPr>
                <w:spacing w:val="8"/>
                <w:sz w:val="20"/>
                <w:szCs w:val="20"/>
              </w:rPr>
              <w:t>物苫盖等措施控制扬尘。</w:t>
            </w:r>
          </w:p>
        </w:tc>
        <w:tc>
          <w:tcPr>
            <w:tcW w:w="765" w:type="dxa"/>
            <w:gridSpan w:val="2"/>
            <w:vAlign w:val="top"/>
          </w:tcPr>
          <w:p w14:paraId="38AC72FC">
            <w:pPr>
              <w:spacing w:line="373" w:lineRule="auto"/>
              <w:rPr>
                <w:rFonts w:ascii="Arial"/>
                <w:sz w:val="21"/>
              </w:rPr>
            </w:pPr>
          </w:p>
          <w:p w14:paraId="5003E879">
            <w:pPr>
              <w:pStyle w:val="6"/>
              <w:spacing w:before="65" w:line="228" w:lineRule="auto"/>
              <w:ind w:left="116"/>
              <w:rPr>
                <w:sz w:val="20"/>
                <w:szCs w:val="20"/>
              </w:rPr>
            </w:pPr>
            <w:r>
              <w:rPr>
                <w:spacing w:val="3"/>
                <w:sz w:val="20"/>
                <w:szCs w:val="20"/>
              </w:rPr>
              <w:t>符合</w:t>
            </w:r>
          </w:p>
        </w:tc>
      </w:tr>
      <w:tr w14:paraId="666CF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864" w:type="dxa"/>
            <w:vMerge w:val="continue"/>
            <w:tcBorders>
              <w:top w:val="nil"/>
              <w:bottom w:val="nil"/>
            </w:tcBorders>
            <w:vAlign w:val="top"/>
          </w:tcPr>
          <w:p w14:paraId="43E255E9">
            <w:pPr>
              <w:rPr>
                <w:rFonts w:ascii="Arial"/>
                <w:sz w:val="21"/>
              </w:rPr>
            </w:pPr>
          </w:p>
        </w:tc>
        <w:tc>
          <w:tcPr>
            <w:tcW w:w="3435" w:type="dxa"/>
            <w:gridSpan w:val="2"/>
            <w:vAlign w:val="top"/>
          </w:tcPr>
          <w:p w14:paraId="4CE1659E">
            <w:pPr>
              <w:pStyle w:val="6"/>
              <w:spacing w:before="35" w:line="245" w:lineRule="auto"/>
              <w:ind w:left="206" w:right="105"/>
              <w:jc w:val="both"/>
              <w:rPr>
                <w:sz w:val="20"/>
                <w:szCs w:val="20"/>
              </w:rPr>
            </w:pPr>
            <w:r>
              <w:rPr>
                <w:spacing w:val="22"/>
                <w:sz w:val="20"/>
                <w:szCs w:val="20"/>
              </w:rPr>
              <w:t>在工业料堆场出口处设置车辆清</w:t>
            </w:r>
            <w:r>
              <w:rPr>
                <w:spacing w:val="7"/>
                <w:sz w:val="20"/>
                <w:szCs w:val="20"/>
              </w:rPr>
              <w:t>洗的专用场地，配备运输车辆冲洗保洁设施，冲洗沉积物必须及时进行清理和清运，冲洗污水必须经回</w:t>
            </w:r>
            <w:r>
              <w:rPr>
                <w:spacing w:val="22"/>
                <w:sz w:val="20"/>
                <w:szCs w:val="20"/>
              </w:rPr>
              <w:t>收系统收集</w:t>
            </w:r>
            <w:r>
              <w:rPr>
                <w:spacing w:val="-33"/>
                <w:sz w:val="20"/>
                <w:szCs w:val="20"/>
              </w:rPr>
              <w:t xml:space="preserve"> </w:t>
            </w:r>
            <w:r>
              <w:rPr>
                <w:spacing w:val="22"/>
                <w:sz w:val="20"/>
                <w:szCs w:val="20"/>
              </w:rPr>
              <w:t>、</w:t>
            </w:r>
            <w:r>
              <w:rPr>
                <w:spacing w:val="-48"/>
                <w:sz w:val="20"/>
                <w:szCs w:val="20"/>
              </w:rPr>
              <w:t xml:space="preserve"> </w:t>
            </w:r>
            <w:r>
              <w:rPr>
                <w:spacing w:val="22"/>
                <w:sz w:val="20"/>
                <w:szCs w:val="20"/>
              </w:rPr>
              <w:t>处理</w:t>
            </w:r>
            <w:r>
              <w:rPr>
                <w:spacing w:val="-41"/>
                <w:sz w:val="20"/>
                <w:szCs w:val="20"/>
              </w:rPr>
              <w:t xml:space="preserve"> </w:t>
            </w:r>
            <w:r>
              <w:rPr>
                <w:spacing w:val="22"/>
                <w:sz w:val="20"/>
                <w:szCs w:val="20"/>
              </w:rPr>
              <w:t>，</w:t>
            </w:r>
            <w:r>
              <w:rPr>
                <w:spacing w:val="-48"/>
                <w:sz w:val="20"/>
                <w:szCs w:val="20"/>
              </w:rPr>
              <w:t xml:space="preserve"> </w:t>
            </w:r>
            <w:r>
              <w:rPr>
                <w:spacing w:val="22"/>
                <w:sz w:val="20"/>
                <w:szCs w:val="20"/>
              </w:rPr>
              <w:t>处理符合</w:t>
            </w: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8978</w:t>
            </w:r>
            <w:r>
              <w:rPr>
                <w:rFonts w:ascii="Times New Roman" w:hAnsi="Times New Roman" w:eastAsia="Times New Roman" w:cs="Times New Roman"/>
                <w:spacing w:val="29"/>
                <w:w w:val="101"/>
                <w:sz w:val="20"/>
                <w:szCs w:val="20"/>
              </w:rPr>
              <w:t xml:space="preserve"> </w:t>
            </w:r>
            <w:r>
              <w:rPr>
                <w:spacing w:val="5"/>
                <w:sz w:val="20"/>
                <w:szCs w:val="20"/>
              </w:rPr>
              <w:t>的规定后排放。</w:t>
            </w:r>
          </w:p>
        </w:tc>
        <w:tc>
          <w:tcPr>
            <w:tcW w:w="2893" w:type="dxa"/>
            <w:vAlign w:val="top"/>
          </w:tcPr>
          <w:p w14:paraId="31B07E1E">
            <w:pPr>
              <w:spacing w:line="375" w:lineRule="auto"/>
              <w:rPr>
                <w:rFonts w:ascii="Arial"/>
                <w:sz w:val="21"/>
              </w:rPr>
            </w:pPr>
          </w:p>
          <w:p w14:paraId="73AAE4F3">
            <w:pPr>
              <w:pStyle w:val="6"/>
              <w:spacing w:before="65" w:line="252" w:lineRule="auto"/>
              <w:ind w:left="114" w:right="104" w:hanging="1"/>
              <w:jc w:val="both"/>
              <w:rPr>
                <w:sz w:val="20"/>
                <w:szCs w:val="20"/>
              </w:rPr>
            </w:pPr>
            <w:r>
              <w:rPr>
                <w:spacing w:val="22"/>
                <w:sz w:val="20"/>
                <w:szCs w:val="20"/>
              </w:rPr>
              <w:t>本项目设置隔油沉淀池用于</w:t>
            </w:r>
            <w:r>
              <w:rPr>
                <w:spacing w:val="5"/>
                <w:sz w:val="20"/>
                <w:szCs w:val="20"/>
              </w:rPr>
              <w:t>处理车辆冲洗废水，废水经处</w:t>
            </w:r>
            <w:r>
              <w:rPr>
                <w:spacing w:val="7"/>
                <w:sz w:val="20"/>
                <w:szCs w:val="20"/>
              </w:rPr>
              <w:t>理后全部回用，不外排。</w:t>
            </w:r>
          </w:p>
        </w:tc>
        <w:tc>
          <w:tcPr>
            <w:tcW w:w="765" w:type="dxa"/>
            <w:gridSpan w:val="2"/>
            <w:vAlign w:val="top"/>
          </w:tcPr>
          <w:p w14:paraId="2CCF8EDF">
            <w:pPr>
              <w:spacing w:line="322" w:lineRule="auto"/>
              <w:rPr>
                <w:rFonts w:ascii="Arial"/>
                <w:sz w:val="21"/>
              </w:rPr>
            </w:pPr>
          </w:p>
          <w:p w14:paraId="4DE675AE">
            <w:pPr>
              <w:spacing w:line="323" w:lineRule="auto"/>
              <w:rPr>
                <w:rFonts w:ascii="Arial"/>
                <w:sz w:val="21"/>
              </w:rPr>
            </w:pPr>
          </w:p>
          <w:p w14:paraId="00C7F5BF">
            <w:pPr>
              <w:pStyle w:val="6"/>
              <w:spacing w:before="65" w:line="228" w:lineRule="auto"/>
              <w:ind w:left="116"/>
              <w:rPr>
                <w:sz w:val="20"/>
                <w:szCs w:val="20"/>
              </w:rPr>
            </w:pPr>
            <w:r>
              <w:rPr>
                <w:spacing w:val="3"/>
                <w:sz w:val="20"/>
                <w:szCs w:val="20"/>
              </w:rPr>
              <w:t>符合</w:t>
            </w:r>
          </w:p>
        </w:tc>
      </w:tr>
      <w:tr w14:paraId="34E5E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864" w:type="dxa"/>
            <w:vMerge w:val="continue"/>
            <w:tcBorders>
              <w:top w:val="nil"/>
              <w:bottom w:val="nil"/>
            </w:tcBorders>
            <w:vAlign w:val="top"/>
          </w:tcPr>
          <w:p w14:paraId="4EC4C9A8">
            <w:pPr>
              <w:rPr>
                <w:rFonts w:ascii="Arial"/>
                <w:sz w:val="21"/>
              </w:rPr>
            </w:pPr>
          </w:p>
        </w:tc>
        <w:tc>
          <w:tcPr>
            <w:tcW w:w="3435" w:type="dxa"/>
            <w:gridSpan w:val="2"/>
            <w:vAlign w:val="top"/>
          </w:tcPr>
          <w:p w14:paraId="11546738">
            <w:pPr>
              <w:pStyle w:val="6"/>
              <w:spacing w:before="35" w:line="242" w:lineRule="auto"/>
              <w:ind w:left="208" w:right="105" w:hanging="1"/>
              <w:jc w:val="both"/>
              <w:rPr>
                <w:sz w:val="20"/>
                <w:szCs w:val="20"/>
              </w:rPr>
            </w:pPr>
            <w:r>
              <w:rPr>
                <w:spacing w:val="22"/>
                <w:sz w:val="20"/>
                <w:szCs w:val="20"/>
              </w:rPr>
              <w:t>应管理和维护好料堆场堆存、装</w:t>
            </w:r>
            <w:r>
              <w:rPr>
                <w:spacing w:val="7"/>
                <w:sz w:val="20"/>
                <w:szCs w:val="20"/>
              </w:rPr>
              <w:t>卸、输送和扬尘污染防治的设施、设备和场所，保证其正常运行和使用，并设立图形标志牌。</w:t>
            </w:r>
          </w:p>
        </w:tc>
        <w:tc>
          <w:tcPr>
            <w:tcW w:w="2893" w:type="dxa"/>
            <w:vAlign w:val="top"/>
          </w:tcPr>
          <w:p w14:paraId="76E6EA2A">
            <w:pPr>
              <w:pStyle w:val="6"/>
              <w:spacing w:before="172" w:line="252" w:lineRule="auto"/>
              <w:ind w:left="111" w:right="104" w:firstLine="2"/>
              <w:jc w:val="both"/>
              <w:rPr>
                <w:sz w:val="20"/>
                <w:szCs w:val="20"/>
              </w:rPr>
            </w:pPr>
            <w:r>
              <w:rPr>
                <w:spacing w:val="22"/>
                <w:sz w:val="20"/>
                <w:szCs w:val="20"/>
              </w:rPr>
              <w:t>本次环评要求建设单位加强</w:t>
            </w:r>
            <w:r>
              <w:rPr>
                <w:spacing w:val="5"/>
                <w:sz w:val="20"/>
                <w:szCs w:val="20"/>
              </w:rPr>
              <w:t>环境保护制度等管理要求，设</w:t>
            </w:r>
            <w:r>
              <w:rPr>
                <w:spacing w:val="7"/>
                <w:sz w:val="20"/>
                <w:szCs w:val="20"/>
              </w:rPr>
              <w:t>置设立图形标志牌。</w:t>
            </w:r>
          </w:p>
        </w:tc>
        <w:tc>
          <w:tcPr>
            <w:tcW w:w="765" w:type="dxa"/>
            <w:gridSpan w:val="2"/>
            <w:vAlign w:val="top"/>
          </w:tcPr>
          <w:p w14:paraId="73F1D1F1">
            <w:pPr>
              <w:spacing w:line="377" w:lineRule="auto"/>
              <w:rPr>
                <w:rFonts w:ascii="Arial"/>
                <w:sz w:val="21"/>
              </w:rPr>
            </w:pPr>
          </w:p>
          <w:p w14:paraId="6CC019B1">
            <w:pPr>
              <w:pStyle w:val="6"/>
              <w:spacing w:before="65" w:line="228" w:lineRule="auto"/>
              <w:ind w:left="116"/>
              <w:rPr>
                <w:sz w:val="20"/>
                <w:szCs w:val="20"/>
              </w:rPr>
            </w:pPr>
            <w:r>
              <w:rPr>
                <w:spacing w:val="3"/>
                <w:sz w:val="20"/>
                <w:szCs w:val="20"/>
              </w:rPr>
              <w:t>符合</w:t>
            </w:r>
          </w:p>
        </w:tc>
      </w:tr>
      <w:tr w14:paraId="7B0D2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864" w:type="dxa"/>
            <w:vMerge w:val="continue"/>
            <w:tcBorders>
              <w:top w:val="nil"/>
            </w:tcBorders>
            <w:vAlign w:val="top"/>
          </w:tcPr>
          <w:p w14:paraId="22BA0D3C">
            <w:pPr>
              <w:rPr>
                <w:rFonts w:ascii="Arial"/>
                <w:sz w:val="21"/>
              </w:rPr>
            </w:pPr>
          </w:p>
        </w:tc>
        <w:tc>
          <w:tcPr>
            <w:tcW w:w="3435" w:type="dxa"/>
            <w:gridSpan w:val="2"/>
            <w:vAlign w:val="top"/>
          </w:tcPr>
          <w:p w14:paraId="07733A30">
            <w:pPr>
              <w:pStyle w:val="6"/>
              <w:spacing w:before="172" w:line="254" w:lineRule="auto"/>
              <w:ind w:left="208" w:right="105" w:firstLine="3"/>
              <w:rPr>
                <w:sz w:val="20"/>
                <w:szCs w:val="20"/>
              </w:rPr>
            </w:pPr>
            <w:r>
              <w:rPr>
                <w:spacing w:val="7"/>
                <w:sz w:val="20"/>
                <w:szCs w:val="20"/>
              </w:rPr>
              <w:t>宜在工业料堆场周边进行绿化，减</w:t>
            </w:r>
            <w:r>
              <w:rPr>
                <w:spacing w:val="8"/>
                <w:sz w:val="20"/>
                <w:szCs w:val="20"/>
              </w:rPr>
              <w:t>少扬尘污染对环境的影响。</w:t>
            </w:r>
          </w:p>
        </w:tc>
        <w:tc>
          <w:tcPr>
            <w:tcW w:w="2893" w:type="dxa"/>
            <w:vAlign w:val="top"/>
          </w:tcPr>
          <w:p w14:paraId="500C2E48">
            <w:pPr>
              <w:pStyle w:val="6"/>
              <w:spacing w:before="37" w:line="245" w:lineRule="auto"/>
              <w:ind w:left="114" w:right="104" w:hanging="1"/>
              <w:jc w:val="both"/>
              <w:rPr>
                <w:sz w:val="20"/>
                <w:szCs w:val="20"/>
              </w:rPr>
            </w:pPr>
            <w:r>
              <w:rPr>
                <w:spacing w:val="22"/>
                <w:sz w:val="20"/>
                <w:szCs w:val="20"/>
              </w:rPr>
              <w:t>本项目成品堆放场为封闭结</w:t>
            </w:r>
            <w:r>
              <w:rPr>
                <w:spacing w:val="5"/>
                <w:sz w:val="20"/>
                <w:szCs w:val="20"/>
              </w:rPr>
              <w:t>构，废石堆放场通过卸料过程洒水降尘，设置围挡以及编织</w:t>
            </w:r>
          </w:p>
        </w:tc>
        <w:tc>
          <w:tcPr>
            <w:tcW w:w="765" w:type="dxa"/>
            <w:gridSpan w:val="2"/>
            <w:vAlign w:val="top"/>
          </w:tcPr>
          <w:p w14:paraId="3A72FCAA">
            <w:pPr>
              <w:spacing w:line="241" w:lineRule="auto"/>
              <w:rPr>
                <w:rFonts w:ascii="Arial"/>
                <w:sz w:val="21"/>
              </w:rPr>
            </w:pPr>
          </w:p>
          <w:p w14:paraId="10461728">
            <w:pPr>
              <w:pStyle w:val="6"/>
              <w:spacing w:before="65" w:line="228" w:lineRule="auto"/>
              <w:ind w:left="116"/>
              <w:rPr>
                <w:sz w:val="20"/>
                <w:szCs w:val="20"/>
              </w:rPr>
            </w:pPr>
            <w:r>
              <w:rPr>
                <w:spacing w:val="3"/>
                <w:sz w:val="20"/>
                <w:szCs w:val="20"/>
              </w:rPr>
              <w:t>符合</w:t>
            </w:r>
          </w:p>
        </w:tc>
      </w:tr>
    </w:tbl>
    <w:p w14:paraId="68FAF5BE">
      <w:pPr>
        <w:pStyle w:val="2"/>
      </w:pPr>
    </w:p>
    <w:p w14:paraId="72FEA456">
      <w:pPr>
        <w:sectPr>
          <w:footerReference r:id="rId36" w:type="default"/>
          <w:pgSz w:w="11906" w:h="16838"/>
          <w:pgMar w:top="1431" w:right="1510" w:bottom="1343" w:left="1433" w:header="0" w:footer="1183" w:gutter="0"/>
          <w:cols w:space="720" w:num="1"/>
        </w:sectPr>
      </w:pPr>
    </w:p>
    <w:p w14:paraId="4AEC9418">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3435"/>
        <w:gridCol w:w="2893"/>
        <w:gridCol w:w="765"/>
      </w:tblGrid>
      <w:tr w14:paraId="658B6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trPr>
        <w:tc>
          <w:tcPr>
            <w:tcW w:w="1864" w:type="dxa"/>
            <w:vMerge w:val="restart"/>
            <w:tcBorders>
              <w:bottom w:val="nil"/>
            </w:tcBorders>
            <w:vAlign w:val="top"/>
          </w:tcPr>
          <w:p w14:paraId="1671119F">
            <w:pPr>
              <w:rPr>
                <w:rFonts w:ascii="Arial"/>
                <w:sz w:val="21"/>
              </w:rPr>
            </w:pPr>
          </w:p>
        </w:tc>
        <w:tc>
          <w:tcPr>
            <w:tcW w:w="3435" w:type="dxa"/>
            <w:vAlign w:val="top"/>
          </w:tcPr>
          <w:p w14:paraId="5F190FA0">
            <w:pPr>
              <w:rPr>
                <w:rFonts w:ascii="Arial"/>
                <w:sz w:val="21"/>
              </w:rPr>
            </w:pPr>
          </w:p>
        </w:tc>
        <w:tc>
          <w:tcPr>
            <w:tcW w:w="2893" w:type="dxa"/>
            <w:vAlign w:val="top"/>
          </w:tcPr>
          <w:p w14:paraId="0E860131">
            <w:pPr>
              <w:pStyle w:val="6"/>
              <w:spacing w:before="61"/>
              <w:ind w:left="113" w:right="104"/>
              <w:jc w:val="both"/>
              <w:rPr>
                <w:sz w:val="20"/>
                <w:szCs w:val="20"/>
              </w:rPr>
            </w:pPr>
            <w:r>
              <w:rPr>
                <w:spacing w:val="5"/>
                <w:sz w:val="20"/>
                <w:szCs w:val="20"/>
              </w:rPr>
              <w:t>物苫盖等措施控制扬尘，经采</w:t>
            </w:r>
            <w:r>
              <w:rPr>
                <w:spacing w:val="22"/>
                <w:sz w:val="20"/>
                <w:szCs w:val="20"/>
              </w:rPr>
              <w:t>取上述措施后扬尘污染对环</w:t>
            </w:r>
            <w:r>
              <w:rPr>
                <w:spacing w:val="6"/>
                <w:sz w:val="20"/>
                <w:szCs w:val="20"/>
              </w:rPr>
              <w:t>境的影响较小。</w:t>
            </w:r>
          </w:p>
        </w:tc>
        <w:tc>
          <w:tcPr>
            <w:tcW w:w="765" w:type="dxa"/>
            <w:vAlign w:val="top"/>
          </w:tcPr>
          <w:p w14:paraId="0488A93B">
            <w:pPr>
              <w:rPr>
                <w:rFonts w:ascii="Arial"/>
                <w:sz w:val="21"/>
              </w:rPr>
            </w:pPr>
          </w:p>
        </w:tc>
      </w:tr>
      <w:tr w14:paraId="56318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72" w:hRule="atLeast"/>
        </w:trPr>
        <w:tc>
          <w:tcPr>
            <w:tcW w:w="1864" w:type="dxa"/>
            <w:vMerge w:val="continue"/>
            <w:tcBorders>
              <w:top w:val="nil"/>
            </w:tcBorders>
            <w:vAlign w:val="top"/>
          </w:tcPr>
          <w:p w14:paraId="248C2070">
            <w:pPr>
              <w:rPr>
                <w:rFonts w:ascii="Arial"/>
                <w:sz w:val="21"/>
              </w:rPr>
            </w:pPr>
          </w:p>
        </w:tc>
        <w:tc>
          <w:tcPr>
            <w:tcW w:w="7093" w:type="dxa"/>
            <w:gridSpan w:val="3"/>
            <w:vAlign w:val="top"/>
          </w:tcPr>
          <w:p w14:paraId="34B71519">
            <w:pPr>
              <w:pStyle w:val="6"/>
              <w:spacing w:before="156" w:line="374" w:lineRule="auto"/>
              <w:ind w:left="503" w:right="17" w:hanging="482"/>
              <w:rPr>
                <w:sz w:val="23"/>
                <w:szCs w:val="23"/>
              </w:rPr>
            </w:pPr>
            <w:r>
              <w:rPr>
                <w:rFonts w:ascii="Times New Roman" w:hAnsi="Times New Roman" w:eastAsia="Times New Roman" w:cs="Times New Roman"/>
                <w:b/>
                <w:bCs/>
                <w:spacing w:val="5"/>
                <w:sz w:val="23"/>
                <w:szCs w:val="23"/>
              </w:rPr>
              <w:t>6</w:t>
            </w:r>
            <w:r>
              <w:rPr>
                <w:rFonts w:ascii="Times New Roman" w:hAnsi="Times New Roman" w:eastAsia="Times New Roman" w:cs="Times New Roman"/>
                <w:b/>
                <w:bCs/>
                <w:spacing w:val="-23"/>
                <w:sz w:val="23"/>
                <w:szCs w:val="23"/>
              </w:rPr>
              <w:t xml:space="preserve"> </w:t>
            </w:r>
            <w:r>
              <w:rPr>
                <w:b/>
                <w:bCs/>
                <w:spacing w:val="5"/>
                <w:sz w:val="23"/>
                <w:szCs w:val="23"/>
              </w:rPr>
              <w:t>、与《空气质量持续改善行动计划》国发〔</w:t>
            </w:r>
            <w:r>
              <w:rPr>
                <w:rFonts w:ascii="Times New Roman" w:hAnsi="Times New Roman" w:eastAsia="Times New Roman" w:cs="Times New Roman"/>
                <w:b/>
                <w:bCs/>
                <w:spacing w:val="5"/>
                <w:sz w:val="23"/>
                <w:szCs w:val="23"/>
              </w:rPr>
              <w:t>2023</w:t>
            </w:r>
            <w:r>
              <w:rPr>
                <w:b/>
                <w:bCs/>
                <w:spacing w:val="5"/>
                <w:sz w:val="23"/>
                <w:szCs w:val="23"/>
              </w:rPr>
              <w:t>〕</w:t>
            </w:r>
            <w:r>
              <w:rPr>
                <w:rFonts w:ascii="Times New Roman" w:hAnsi="Times New Roman" w:eastAsia="Times New Roman" w:cs="Times New Roman"/>
                <w:b/>
                <w:bCs/>
                <w:spacing w:val="5"/>
                <w:sz w:val="23"/>
                <w:szCs w:val="23"/>
              </w:rPr>
              <w:t>24</w:t>
            </w:r>
            <w:r>
              <w:rPr>
                <w:b/>
                <w:bCs/>
                <w:spacing w:val="5"/>
                <w:sz w:val="23"/>
                <w:szCs w:val="23"/>
              </w:rPr>
              <w:t>号符合性分析</w:t>
            </w:r>
            <w:r>
              <w:rPr>
                <w:b/>
                <w:bCs/>
                <w:spacing w:val="9"/>
                <w:sz w:val="23"/>
                <w:szCs w:val="23"/>
              </w:rPr>
              <w:t>文件摘要：</w:t>
            </w:r>
            <w:r>
              <w:rPr>
                <w:spacing w:val="9"/>
                <w:sz w:val="23"/>
                <w:szCs w:val="23"/>
              </w:rPr>
              <w:t>五、强化面源污染治理，提升精细化管理水平</w:t>
            </w:r>
          </w:p>
          <w:p w14:paraId="07A5AAC7">
            <w:pPr>
              <w:pStyle w:val="6"/>
              <w:spacing w:before="9" w:line="374" w:lineRule="auto"/>
              <w:ind w:left="20" w:firstLine="487"/>
              <w:jc w:val="both"/>
              <w:rPr>
                <w:sz w:val="23"/>
                <w:szCs w:val="23"/>
              </w:rPr>
            </w:pPr>
            <w:r>
              <w:rPr>
                <w:spacing w:val="10"/>
                <w:sz w:val="23"/>
                <w:szCs w:val="23"/>
              </w:rPr>
              <w:t>（十八）深化扬尘污染综合治理。鼓励经济发达地区</w:t>
            </w:r>
            <w:r>
              <w:rPr>
                <w:rFonts w:ascii="Times New Roman" w:hAnsi="Times New Roman" w:eastAsia="Times New Roman" w:cs="Times New Roman"/>
                <w:spacing w:val="10"/>
                <w:sz w:val="23"/>
                <w:szCs w:val="23"/>
              </w:rPr>
              <w:t>5000</w:t>
            </w:r>
            <w:r>
              <w:rPr>
                <w:spacing w:val="10"/>
                <w:sz w:val="23"/>
                <w:szCs w:val="23"/>
              </w:rPr>
              <w:t>平方</w:t>
            </w:r>
            <w:r>
              <w:rPr>
                <w:spacing w:val="11"/>
                <w:sz w:val="23"/>
                <w:szCs w:val="23"/>
              </w:rPr>
              <w:t>米及以上建筑工地安装视频监控并接入当地监管平台；重点</w:t>
            </w:r>
            <w:r>
              <w:rPr>
                <w:spacing w:val="10"/>
                <w:sz w:val="23"/>
                <w:szCs w:val="23"/>
              </w:rPr>
              <w:t>区域道</w:t>
            </w:r>
            <w:r>
              <w:rPr>
                <w:spacing w:val="11"/>
                <w:sz w:val="23"/>
                <w:szCs w:val="23"/>
              </w:rPr>
              <w:t>路、水务等长距离线性工程实行分段施工。将防治扬尘污染</w:t>
            </w:r>
            <w:r>
              <w:rPr>
                <w:spacing w:val="10"/>
                <w:sz w:val="23"/>
                <w:szCs w:val="23"/>
              </w:rPr>
              <w:t>费用纳</w:t>
            </w:r>
            <w:r>
              <w:rPr>
                <w:spacing w:val="4"/>
                <w:sz w:val="23"/>
                <w:szCs w:val="23"/>
              </w:rPr>
              <w:t>入工程造价。到</w:t>
            </w:r>
            <w:r>
              <w:rPr>
                <w:rFonts w:ascii="Times New Roman" w:hAnsi="Times New Roman" w:eastAsia="Times New Roman" w:cs="Times New Roman"/>
                <w:spacing w:val="4"/>
                <w:sz w:val="23"/>
                <w:szCs w:val="23"/>
              </w:rPr>
              <w:t>2025</w:t>
            </w:r>
            <w:r>
              <w:rPr>
                <w:spacing w:val="4"/>
                <w:sz w:val="23"/>
                <w:szCs w:val="23"/>
              </w:rPr>
              <w:t>年，装配式建筑占新建建筑面积比</w:t>
            </w:r>
            <w:r>
              <w:rPr>
                <w:spacing w:val="3"/>
                <w:sz w:val="23"/>
                <w:szCs w:val="23"/>
              </w:rPr>
              <w:t>例达</w:t>
            </w:r>
            <w:r>
              <w:rPr>
                <w:rFonts w:ascii="Times New Roman" w:hAnsi="Times New Roman" w:eastAsia="Times New Roman" w:cs="Times New Roman"/>
                <w:spacing w:val="3"/>
                <w:sz w:val="23"/>
                <w:szCs w:val="23"/>
              </w:rPr>
              <w:t>30%</w:t>
            </w:r>
            <w:r>
              <w:rPr>
                <w:spacing w:val="3"/>
                <w:sz w:val="23"/>
                <w:szCs w:val="23"/>
              </w:rPr>
              <w:t>；地</w:t>
            </w:r>
            <w:r>
              <w:rPr>
                <w:spacing w:val="13"/>
                <w:sz w:val="23"/>
                <w:szCs w:val="23"/>
              </w:rPr>
              <w:t>级及以上城市建成区道路机械化清扫率达</w:t>
            </w:r>
            <w:r>
              <w:rPr>
                <w:rFonts w:ascii="Times New Roman" w:hAnsi="Times New Roman" w:eastAsia="Times New Roman" w:cs="Times New Roman"/>
                <w:spacing w:val="13"/>
                <w:sz w:val="23"/>
                <w:szCs w:val="23"/>
              </w:rPr>
              <w:t>8</w:t>
            </w:r>
            <w:r>
              <w:rPr>
                <w:rFonts w:ascii="Times New Roman" w:hAnsi="Times New Roman" w:eastAsia="Times New Roman" w:cs="Times New Roman"/>
                <w:spacing w:val="12"/>
                <w:sz w:val="23"/>
                <w:szCs w:val="23"/>
              </w:rPr>
              <w:t>0%</w:t>
            </w:r>
            <w:r>
              <w:rPr>
                <w:spacing w:val="12"/>
                <w:sz w:val="23"/>
                <w:szCs w:val="23"/>
              </w:rPr>
              <w:t>左右，县城达</w:t>
            </w:r>
            <w:r>
              <w:rPr>
                <w:rFonts w:ascii="Times New Roman" w:hAnsi="Times New Roman" w:eastAsia="Times New Roman" w:cs="Times New Roman"/>
                <w:spacing w:val="12"/>
                <w:sz w:val="23"/>
                <w:szCs w:val="23"/>
              </w:rPr>
              <w:t>70%</w:t>
            </w:r>
            <w:r>
              <w:rPr>
                <w:spacing w:val="12"/>
                <w:sz w:val="23"/>
                <w:szCs w:val="23"/>
              </w:rPr>
              <w:t>左</w:t>
            </w:r>
            <w:r>
              <w:rPr>
                <w:spacing w:val="5"/>
                <w:sz w:val="23"/>
                <w:szCs w:val="23"/>
              </w:rPr>
              <w:t>右。对城市公共裸地进行排查建档并采取防尘措施。城市大型煤炭、</w:t>
            </w:r>
            <w:r>
              <w:rPr>
                <w:spacing w:val="11"/>
                <w:sz w:val="23"/>
                <w:szCs w:val="23"/>
              </w:rPr>
              <w:t>矿石等干散货码头物料堆场基本完成抑尘设施建设和物料输</w:t>
            </w:r>
            <w:r>
              <w:rPr>
                <w:spacing w:val="10"/>
                <w:sz w:val="23"/>
                <w:szCs w:val="23"/>
              </w:rPr>
              <w:t>送系统</w:t>
            </w:r>
            <w:r>
              <w:rPr>
                <w:spacing w:val="4"/>
                <w:sz w:val="23"/>
                <w:szCs w:val="23"/>
              </w:rPr>
              <w:t>封闭改造。</w:t>
            </w:r>
          </w:p>
          <w:p w14:paraId="1F151A2C">
            <w:pPr>
              <w:pStyle w:val="6"/>
              <w:spacing w:before="5" w:line="374" w:lineRule="auto"/>
              <w:ind w:left="21" w:right="15" w:firstLine="481"/>
              <w:jc w:val="both"/>
              <w:rPr>
                <w:sz w:val="23"/>
                <w:szCs w:val="23"/>
              </w:rPr>
            </w:pPr>
            <w:r>
              <w:rPr>
                <w:b/>
                <w:bCs/>
                <w:spacing w:val="13"/>
                <w:sz w:val="23"/>
                <w:szCs w:val="23"/>
              </w:rPr>
              <w:t>符合性：</w:t>
            </w:r>
            <w:r>
              <w:rPr>
                <w:spacing w:val="13"/>
                <w:sz w:val="23"/>
                <w:szCs w:val="23"/>
              </w:rPr>
              <w:t>本项目运营期做好扬尘污染治理，石料等采用</w:t>
            </w:r>
            <w:r>
              <w:rPr>
                <w:spacing w:val="12"/>
                <w:sz w:val="23"/>
                <w:szCs w:val="23"/>
              </w:rPr>
              <w:t>封闭式</w:t>
            </w:r>
            <w:r>
              <w:rPr>
                <w:spacing w:val="13"/>
                <w:sz w:val="23"/>
                <w:szCs w:val="23"/>
              </w:rPr>
              <w:t>渣土车运输进场，装卸过程中均配备洒水抑尘措施，生产过程中采用全封闭输送带输送物料，项目成品堆放场为封闭结构，并配备喷淋降尘设施，废石堆放场通过卸料过程洒水降尘，设置围挡以及编织物苫盖等措施控制扬尘，通过采取上述措施后可以最大程度减少</w:t>
            </w:r>
            <w:r>
              <w:rPr>
                <w:spacing w:val="8"/>
                <w:sz w:val="23"/>
                <w:szCs w:val="23"/>
              </w:rPr>
              <w:t>物料堆存过程中粉尘污染。</w:t>
            </w:r>
          </w:p>
          <w:p w14:paraId="20D8603D">
            <w:pPr>
              <w:pStyle w:val="6"/>
              <w:spacing w:before="1" w:line="374" w:lineRule="auto"/>
              <w:ind w:left="17" w:firstLine="483"/>
              <w:rPr>
                <w:sz w:val="23"/>
                <w:szCs w:val="23"/>
              </w:rPr>
            </w:pPr>
            <w:r>
              <w:rPr>
                <w:spacing w:val="-3"/>
                <w:sz w:val="23"/>
                <w:szCs w:val="23"/>
              </w:rPr>
              <w:t>综上所述，项目符合《空气质量持续改善行动计划》国发〔</w:t>
            </w:r>
            <w:r>
              <w:rPr>
                <w:rFonts w:ascii="Times New Roman" w:hAnsi="Times New Roman" w:eastAsia="Times New Roman" w:cs="Times New Roman"/>
                <w:spacing w:val="-3"/>
                <w:sz w:val="23"/>
                <w:szCs w:val="23"/>
              </w:rPr>
              <w:t>2023</w:t>
            </w:r>
            <w:r>
              <w:rPr>
                <w:spacing w:val="-3"/>
                <w:sz w:val="23"/>
                <w:szCs w:val="23"/>
              </w:rPr>
              <w:t>〕</w:t>
            </w:r>
            <w:r>
              <w:rPr>
                <w:spacing w:val="9"/>
                <w:sz w:val="23"/>
                <w:szCs w:val="23"/>
              </w:rPr>
              <w:t xml:space="preserve"> </w:t>
            </w:r>
            <w:r>
              <w:rPr>
                <w:rFonts w:ascii="Times New Roman" w:hAnsi="Times New Roman" w:eastAsia="Times New Roman" w:cs="Times New Roman"/>
                <w:spacing w:val="5"/>
                <w:sz w:val="23"/>
                <w:szCs w:val="23"/>
              </w:rPr>
              <w:t>24</w:t>
            </w:r>
            <w:r>
              <w:rPr>
                <w:rFonts w:ascii="Times New Roman" w:hAnsi="Times New Roman" w:eastAsia="Times New Roman" w:cs="Times New Roman"/>
                <w:spacing w:val="27"/>
                <w:sz w:val="23"/>
                <w:szCs w:val="23"/>
              </w:rPr>
              <w:t xml:space="preserve"> </w:t>
            </w:r>
            <w:r>
              <w:rPr>
                <w:spacing w:val="5"/>
                <w:sz w:val="23"/>
                <w:szCs w:val="23"/>
              </w:rPr>
              <w:t>号中关于扬尘治理的相关要求。</w:t>
            </w:r>
          </w:p>
          <w:p w14:paraId="23004F86">
            <w:pPr>
              <w:pStyle w:val="6"/>
              <w:spacing w:before="1" w:line="374" w:lineRule="auto"/>
              <w:ind w:left="21" w:hanging="1"/>
              <w:rPr>
                <w:sz w:val="23"/>
                <w:szCs w:val="23"/>
              </w:rPr>
            </w:pPr>
            <w:r>
              <w:rPr>
                <w:rFonts w:ascii="Times New Roman" w:hAnsi="Times New Roman" w:eastAsia="Times New Roman" w:cs="Times New Roman"/>
                <w:b/>
                <w:bCs/>
                <w:spacing w:val="6"/>
                <w:sz w:val="23"/>
                <w:szCs w:val="23"/>
              </w:rPr>
              <w:t>7</w:t>
            </w:r>
            <w:r>
              <w:rPr>
                <w:rFonts w:ascii="Times New Roman" w:hAnsi="Times New Roman" w:eastAsia="Times New Roman" w:cs="Times New Roman"/>
                <w:b/>
                <w:bCs/>
                <w:spacing w:val="-31"/>
                <w:sz w:val="23"/>
                <w:szCs w:val="23"/>
              </w:rPr>
              <w:t xml:space="preserve"> </w:t>
            </w:r>
            <w:r>
              <w:rPr>
                <w:b/>
                <w:bCs/>
                <w:spacing w:val="6"/>
                <w:sz w:val="23"/>
                <w:szCs w:val="23"/>
              </w:rPr>
              <w:t>、与《新疆维吾尔自治区</w:t>
            </w:r>
            <w:r>
              <w:rPr>
                <w:rFonts w:ascii="Times New Roman" w:hAnsi="Times New Roman" w:eastAsia="Times New Roman" w:cs="Times New Roman"/>
                <w:b/>
                <w:bCs/>
                <w:spacing w:val="6"/>
                <w:sz w:val="23"/>
                <w:szCs w:val="23"/>
              </w:rPr>
              <w:t>2025</w:t>
            </w:r>
            <w:r>
              <w:rPr>
                <w:b/>
                <w:bCs/>
                <w:spacing w:val="6"/>
                <w:sz w:val="23"/>
                <w:szCs w:val="23"/>
              </w:rPr>
              <w:t>年空气质量持续改善行动实施方</w:t>
            </w:r>
            <w:r>
              <w:rPr>
                <w:b/>
                <w:bCs/>
                <w:spacing w:val="5"/>
                <w:sz w:val="23"/>
                <w:szCs w:val="23"/>
              </w:rPr>
              <w:t>案》</w:t>
            </w:r>
            <w:r>
              <w:rPr>
                <w:b/>
                <w:bCs/>
                <w:spacing w:val="6"/>
                <w:sz w:val="23"/>
                <w:szCs w:val="23"/>
              </w:rPr>
              <w:t>相符性分析</w:t>
            </w:r>
          </w:p>
          <w:p w14:paraId="6E68863C">
            <w:pPr>
              <w:pStyle w:val="6"/>
              <w:spacing w:before="3" w:line="370" w:lineRule="auto"/>
              <w:ind w:left="22" w:firstLine="481"/>
              <w:jc w:val="both"/>
              <w:rPr>
                <w:sz w:val="23"/>
                <w:szCs w:val="23"/>
              </w:rPr>
            </w:pPr>
            <w:r>
              <w:rPr>
                <w:b/>
                <w:bCs/>
                <w:spacing w:val="11"/>
                <w:sz w:val="23"/>
                <w:szCs w:val="23"/>
              </w:rPr>
              <w:t>实施方案要求</w:t>
            </w:r>
            <w:r>
              <w:rPr>
                <w:b/>
                <w:bCs/>
                <w:spacing w:val="-9"/>
                <w:sz w:val="23"/>
                <w:szCs w:val="23"/>
              </w:rPr>
              <w:t>：</w:t>
            </w:r>
            <w:r>
              <w:rPr>
                <w:spacing w:val="-91"/>
                <w:sz w:val="23"/>
                <w:szCs w:val="23"/>
              </w:rPr>
              <w:t xml:space="preserve"> </w:t>
            </w:r>
            <w:r>
              <w:rPr>
                <w:spacing w:val="-9"/>
                <w:sz w:val="23"/>
                <w:szCs w:val="23"/>
              </w:rPr>
              <w:t>（</w:t>
            </w:r>
            <w:r>
              <w:rPr>
                <w:rFonts w:ascii="Times New Roman" w:hAnsi="Times New Roman" w:eastAsia="Times New Roman" w:cs="Times New Roman"/>
                <w:spacing w:val="11"/>
                <w:sz w:val="23"/>
                <w:szCs w:val="23"/>
              </w:rPr>
              <w:t>11</w:t>
            </w:r>
            <w:r>
              <w:rPr>
                <w:spacing w:val="11"/>
                <w:sz w:val="23"/>
                <w:szCs w:val="23"/>
              </w:rPr>
              <w:t>）强化非道路移动源综合治理。建立非道路移动机械排放清单。加快推进铁路货场、物流园区、机场、工矿</w:t>
            </w:r>
            <w:r>
              <w:rPr>
                <w:spacing w:val="5"/>
                <w:sz w:val="23"/>
                <w:szCs w:val="23"/>
              </w:rPr>
              <w:t>企业内部作业车辆和机械新能源更新改造。推动老旧铁路机车淘汰，</w:t>
            </w:r>
            <w:r>
              <w:rPr>
                <w:spacing w:val="11"/>
                <w:sz w:val="23"/>
                <w:szCs w:val="23"/>
              </w:rPr>
              <w:t>联防联控区铁路站场及煤炭、钢铁、冶金等行业推广新能源铁路装</w:t>
            </w:r>
            <w:r>
              <w:rPr>
                <w:spacing w:val="3"/>
                <w:sz w:val="23"/>
                <w:szCs w:val="23"/>
              </w:rPr>
              <w:t>备。到</w:t>
            </w:r>
            <w:r>
              <w:rPr>
                <w:rFonts w:ascii="Times New Roman" w:hAnsi="Times New Roman" w:eastAsia="Times New Roman" w:cs="Times New Roman"/>
                <w:spacing w:val="3"/>
                <w:sz w:val="23"/>
                <w:szCs w:val="23"/>
              </w:rPr>
              <w:t>2025</w:t>
            </w:r>
            <w:r>
              <w:rPr>
                <w:spacing w:val="3"/>
                <w:sz w:val="23"/>
                <w:szCs w:val="23"/>
              </w:rPr>
              <w:t>年，基本消除非道路移动机械及联防联控区铁路机车“冒</w:t>
            </w:r>
            <w:r>
              <w:rPr>
                <w:spacing w:val="4"/>
                <w:sz w:val="23"/>
                <w:szCs w:val="23"/>
              </w:rPr>
              <w:t>黑烟</w:t>
            </w:r>
            <w:r>
              <w:rPr>
                <w:spacing w:val="-73"/>
                <w:sz w:val="23"/>
                <w:szCs w:val="23"/>
              </w:rPr>
              <w:t xml:space="preserve"> </w:t>
            </w:r>
            <w:r>
              <w:rPr>
                <w:spacing w:val="4"/>
                <w:sz w:val="23"/>
                <w:szCs w:val="23"/>
              </w:rPr>
              <w:t>”现象，基本淘汰第一阶段及以下排放标准的非道路移动机械；</w:t>
            </w:r>
          </w:p>
        </w:tc>
      </w:tr>
    </w:tbl>
    <w:p w14:paraId="54A14E49">
      <w:pPr>
        <w:pStyle w:val="2"/>
      </w:pPr>
    </w:p>
    <w:p w14:paraId="495D46A4">
      <w:pPr>
        <w:sectPr>
          <w:footerReference r:id="rId37" w:type="default"/>
          <w:pgSz w:w="11906" w:h="16838"/>
          <w:pgMar w:top="1431" w:right="1510" w:bottom="1343" w:left="1433" w:header="0" w:footer="1183" w:gutter="0"/>
          <w:cols w:space="720" w:num="1"/>
        </w:sectPr>
      </w:pPr>
    </w:p>
    <w:p w14:paraId="771CDC6B">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7093"/>
      </w:tblGrid>
      <w:tr w14:paraId="764CF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6" w:hRule="atLeast"/>
        </w:trPr>
        <w:tc>
          <w:tcPr>
            <w:tcW w:w="1864" w:type="dxa"/>
            <w:vAlign w:val="top"/>
          </w:tcPr>
          <w:p w14:paraId="416572C7">
            <w:pPr>
              <w:rPr>
                <w:rFonts w:ascii="Arial"/>
                <w:sz w:val="21"/>
              </w:rPr>
            </w:pPr>
          </w:p>
        </w:tc>
        <w:tc>
          <w:tcPr>
            <w:tcW w:w="7093" w:type="dxa"/>
            <w:vAlign w:val="top"/>
          </w:tcPr>
          <w:p w14:paraId="43C4BBA6">
            <w:pPr>
              <w:pStyle w:val="6"/>
              <w:spacing w:before="56" w:line="227" w:lineRule="auto"/>
              <w:ind w:left="22"/>
              <w:rPr>
                <w:sz w:val="23"/>
                <w:szCs w:val="23"/>
              </w:rPr>
            </w:pPr>
            <w:r>
              <w:rPr>
                <w:spacing w:val="8"/>
                <w:sz w:val="23"/>
                <w:szCs w:val="23"/>
              </w:rPr>
              <w:t>年旅客吞吐量</w:t>
            </w:r>
            <w:r>
              <w:rPr>
                <w:rFonts w:ascii="Times New Roman" w:hAnsi="Times New Roman" w:eastAsia="Times New Roman" w:cs="Times New Roman"/>
                <w:spacing w:val="8"/>
                <w:sz w:val="23"/>
                <w:szCs w:val="23"/>
              </w:rPr>
              <w:t>500</w:t>
            </w:r>
            <w:r>
              <w:rPr>
                <w:spacing w:val="8"/>
                <w:sz w:val="23"/>
                <w:szCs w:val="23"/>
              </w:rPr>
              <w:t>万人次以上机场，桥电使用率达到</w:t>
            </w:r>
            <w:r>
              <w:rPr>
                <w:rFonts w:ascii="Times New Roman" w:hAnsi="Times New Roman" w:eastAsia="Times New Roman" w:cs="Times New Roman"/>
                <w:spacing w:val="8"/>
                <w:sz w:val="23"/>
                <w:szCs w:val="23"/>
              </w:rPr>
              <w:t>95%</w:t>
            </w:r>
            <w:r>
              <w:rPr>
                <w:spacing w:val="8"/>
                <w:sz w:val="23"/>
                <w:szCs w:val="23"/>
              </w:rPr>
              <w:t>以上。</w:t>
            </w:r>
          </w:p>
          <w:p w14:paraId="59520A1D">
            <w:pPr>
              <w:pStyle w:val="6"/>
              <w:spacing w:before="183" w:line="375" w:lineRule="auto"/>
              <w:ind w:left="21" w:firstLine="488"/>
              <w:rPr>
                <w:sz w:val="23"/>
                <w:szCs w:val="23"/>
              </w:rPr>
            </w:pPr>
            <w:r>
              <w:rPr>
                <w:spacing w:val="11"/>
                <w:sz w:val="23"/>
                <w:szCs w:val="23"/>
              </w:rPr>
              <w:t>（</w:t>
            </w:r>
            <w:r>
              <w:rPr>
                <w:rFonts w:ascii="Times New Roman" w:hAnsi="Times New Roman" w:eastAsia="Times New Roman" w:cs="Times New Roman"/>
                <w:spacing w:val="11"/>
                <w:sz w:val="23"/>
                <w:szCs w:val="23"/>
              </w:rPr>
              <w:t>13</w:t>
            </w:r>
            <w:r>
              <w:rPr>
                <w:spacing w:val="11"/>
                <w:sz w:val="23"/>
                <w:szCs w:val="23"/>
              </w:rPr>
              <w:t>）持续强化扬尘污染综合管控。施工场地严格落实“六个</w:t>
            </w:r>
            <w:r>
              <w:rPr>
                <w:spacing w:val="9"/>
                <w:sz w:val="23"/>
                <w:szCs w:val="23"/>
              </w:rPr>
              <w:t>百分百</w:t>
            </w:r>
            <w:r>
              <w:rPr>
                <w:spacing w:val="-81"/>
                <w:sz w:val="23"/>
                <w:szCs w:val="23"/>
              </w:rPr>
              <w:t xml:space="preserve"> </w:t>
            </w:r>
            <w:r>
              <w:rPr>
                <w:spacing w:val="9"/>
                <w:sz w:val="23"/>
                <w:szCs w:val="23"/>
              </w:rPr>
              <w:t>”要求。扬尘污染防治费用纳入工程造价，</w:t>
            </w:r>
            <w:r>
              <w:rPr>
                <w:rFonts w:ascii="Times New Roman" w:hAnsi="Times New Roman" w:eastAsia="Times New Roman" w:cs="Times New Roman"/>
                <w:spacing w:val="9"/>
                <w:sz w:val="23"/>
                <w:szCs w:val="23"/>
              </w:rPr>
              <w:t>3</w:t>
            </w:r>
            <w:r>
              <w:rPr>
                <w:rFonts w:ascii="Times New Roman" w:hAnsi="Times New Roman" w:eastAsia="Times New Roman" w:cs="Times New Roman"/>
                <w:spacing w:val="8"/>
                <w:sz w:val="23"/>
                <w:szCs w:val="23"/>
              </w:rPr>
              <w:t>000m</w:t>
            </w:r>
            <w:r>
              <w:rPr>
                <w:rFonts w:ascii="Times New Roman" w:hAnsi="Times New Roman" w:eastAsia="Times New Roman" w:cs="Times New Roman"/>
                <w:spacing w:val="8"/>
                <w:position w:val="8"/>
                <w:sz w:val="15"/>
                <w:szCs w:val="15"/>
              </w:rPr>
              <w:t>2</w:t>
            </w:r>
            <w:r>
              <w:rPr>
                <w:spacing w:val="8"/>
                <w:sz w:val="23"/>
                <w:szCs w:val="23"/>
              </w:rPr>
              <w:t>及以上建</w:t>
            </w:r>
            <w:r>
              <w:rPr>
                <w:spacing w:val="11"/>
                <w:sz w:val="23"/>
                <w:szCs w:val="23"/>
              </w:rPr>
              <w:t>筑工地安装视频监控并接入当地监管平台。道路、水务等长距离线</w:t>
            </w:r>
            <w:r>
              <w:rPr>
                <w:spacing w:val="6"/>
                <w:sz w:val="23"/>
                <w:szCs w:val="23"/>
              </w:rPr>
              <w:t>性工程实行分段施工。城市建成区主次干道机械化清扫率达到</w:t>
            </w:r>
            <w:r>
              <w:rPr>
                <w:rFonts w:ascii="Times New Roman" w:hAnsi="Times New Roman" w:eastAsia="Times New Roman" w:cs="Times New Roman"/>
                <w:spacing w:val="6"/>
                <w:sz w:val="23"/>
                <w:szCs w:val="23"/>
              </w:rPr>
              <w:t>80%</w:t>
            </w:r>
            <w:r>
              <w:rPr>
                <w:spacing w:val="6"/>
                <w:sz w:val="23"/>
                <w:szCs w:val="23"/>
              </w:rPr>
              <w:t>。</w:t>
            </w:r>
            <w:r>
              <w:rPr>
                <w:spacing w:val="3"/>
                <w:sz w:val="23"/>
                <w:szCs w:val="23"/>
              </w:rPr>
              <w:t>加强城市及周边公共裸地、物料堆场等易产尘区域抑尘管理。到</w:t>
            </w:r>
            <w:r>
              <w:rPr>
                <w:rFonts w:ascii="Times New Roman" w:hAnsi="Times New Roman" w:eastAsia="Times New Roman" w:cs="Times New Roman"/>
                <w:spacing w:val="3"/>
                <w:sz w:val="23"/>
                <w:szCs w:val="23"/>
              </w:rPr>
              <w:t>2025</w:t>
            </w:r>
            <w:r>
              <w:rPr>
                <w:spacing w:val="7"/>
                <w:sz w:val="23"/>
                <w:szCs w:val="23"/>
              </w:rPr>
              <w:t>年，装配式建筑占新建建筑面积比例达到</w:t>
            </w:r>
            <w:r>
              <w:rPr>
                <w:rFonts w:ascii="Times New Roman" w:hAnsi="Times New Roman" w:eastAsia="Times New Roman" w:cs="Times New Roman"/>
                <w:spacing w:val="7"/>
                <w:sz w:val="23"/>
                <w:szCs w:val="23"/>
              </w:rPr>
              <w:t>30%</w:t>
            </w:r>
            <w:r>
              <w:rPr>
                <w:spacing w:val="7"/>
                <w:sz w:val="23"/>
                <w:szCs w:val="23"/>
              </w:rPr>
              <w:t>。</w:t>
            </w:r>
          </w:p>
          <w:p w14:paraId="7D6FABB2">
            <w:pPr>
              <w:pStyle w:val="6"/>
              <w:spacing w:before="3" w:line="374" w:lineRule="auto"/>
              <w:ind w:left="19" w:firstLine="488"/>
              <w:rPr>
                <w:sz w:val="23"/>
                <w:szCs w:val="23"/>
              </w:rPr>
            </w:pPr>
            <w:r>
              <w:rPr>
                <w:spacing w:val="5"/>
                <w:sz w:val="23"/>
                <w:szCs w:val="23"/>
              </w:rPr>
              <w:t>（</w:t>
            </w:r>
            <w:r>
              <w:rPr>
                <w:rFonts w:ascii="Times New Roman" w:hAnsi="Times New Roman" w:eastAsia="Times New Roman" w:cs="Times New Roman"/>
                <w:spacing w:val="5"/>
                <w:sz w:val="23"/>
                <w:szCs w:val="23"/>
              </w:rPr>
              <w:t>14</w:t>
            </w:r>
            <w:r>
              <w:rPr>
                <w:spacing w:val="5"/>
                <w:sz w:val="23"/>
                <w:szCs w:val="23"/>
              </w:rPr>
              <w:t>）推进矿山生态环境综合整治。根据安全生</w:t>
            </w:r>
            <w:r>
              <w:rPr>
                <w:spacing w:val="4"/>
                <w:sz w:val="23"/>
                <w:szCs w:val="23"/>
              </w:rPr>
              <w:t>产、水土保持、</w:t>
            </w:r>
            <w:r>
              <w:rPr>
                <w:spacing w:val="11"/>
                <w:sz w:val="23"/>
                <w:szCs w:val="23"/>
              </w:rPr>
              <w:t>生态环境等要求，新建矿山按照绿色矿山标准规划、设计、建</w:t>
            </w:r>
            <w:r>
              <w:rPr>
                <w:spacing w:val="10"/>
                <w:sz w:val="23"/>
                <w:szCs w:val="23"/>
              </w:rPr>
              <w:t>设和</w:t>
            </w:r>
            <w:r>
              <w:rPr>
                <w:spacing w:val="11"/>
                <w:sz w:val="23"/>
                <w:szCs w:val="23"/>
              </w:rPr>
              <w:t>运行管理，鼓励同步建设铁路专用线或采用其他清洁运输方式</w:t>
            </w:r>
            <w:r>
              <w:rPr>
                <w:spacing w:val="10"/>
                <w:sz w:val="23"/>
                <w:szCs w:val="23"/>
              </w:rPr>
              <w:t>；推</w:t>
            </w:r>
            <w:r>
              <w:rPr>
                <w:spacing w:val="11"/>
                <w:sz w:val="23"/>
                <w:szCs w:val="23"/>
              </w:rPr>
              <w:t>进生产矿山绿色矿山建设，依法关闭限期整改仍不达标矿山。</w:t>
            </w:r>
            <w:r>
              <w:rPr>
                <w:spacing w:val="10"/>
                <w:sz w:val="23"/>
                <w:szCs w:val="23"/>
              </w:rPr>
              <w:t>沙化</w:t>
            </w:r>
            <w:r>
              <w:rPr>
                <w:spacing w:val="7"/>
                <w:sz w:val="23"/>
                <w:szCs w:val="23"/>
              </w:rPr>
              <w:t>土地范围内矿产资源开发建设项目加强防沙治沙工作。</w:t>
            </w:r>
          </w:p>
          <w:p w14:paraId="759516A2">
            <w:pPr>
              <w:pStyle w:val="6"/>
              <w:spacing w:before="7" w:line="374" w:lineRule="auto"/>
              <w:ind w:left="19" w:firstLine="479"/>
              <w:jc w:val="both"/>
              <w:rPr>
                <w:sz w:val="23"/>
                <w:szCs w:val="23"/>
              </w:rPr>
            </w:pPr>
            <w:r>
              <w:rPr>
                <w:b/>
                <w:bCs/>
                <w:spacing w:val="10"/>
                <w:sz w:val="23"/>
                <w:szCs w:val="23"/>
              </w:rPr>
              <w:t>符合性：</w:t>
            </w:r>
            <w:r>
              <w:rPr>
                <w:spacing w:val="10"/>
                <w:sz w:val="23"/>
                <w:szCs w:val="23"/>
              </w:rPr>
              <w:t>本次评价要求建设单位在项目运营期优先使用新能源</w:t>
            </w:r>
            <w:r>
              <w:rPr>
                <w:spacing w:val="11"/>
                <w:sz w:val="23"/>
                <w:szCs w:val="23"/>
              </w:rPr>
              <w:t>机械及运输车辆。项目施工期及运营期做好扬尘污染治理，石</w:t>
            </w:r>
            <w:r>
              <w:rPr>
                <w:spacing w:val="10"/>
                <w:sz w:val="23"/>
                <w:szCs w:val="23"/>
              </w:rPr>
              <w:t>料等</w:t>
            </w:r>
            <w:r>
              <w:rPr>
                <w:spacing w:val="11"/>
                <w:sz w:val="23"/>
                <w:szCs w:val="23"/>
              </w:rPr>
              <w:t>采用封闭式渣土车运输进场，装卸过程中均配备洒水抑尘措施</w:t>
            </w:r>
            <w:r>
              <w:rPr>
                <w:spacing w:val="10"/>
                <w:sz w:val="23"/>
                <w:szCs w:val="23"/>
              </w:rPr>
              <w:t>，生</w:t>
            </w:r>
            <w:r>
              <w:rPr>
                <w:spacing w:val="11"/>
                <w:sz w:val="23"/>
                <w:szCs w:val="23"/>
              </w:rPr>
              <w:t>产过程中采用全封闭输送带输送物料，项目成品堆放场为全封</w:t>
            </w:r>
            <w:r>
              <w:rPr>
                <w:spacing w:val="10"/>
                <w:sz w:val="23"/>
                <w:szCs w:val="23"/>
              </w:rPr>
              <w:t>闭结</w:t>
            </w:r>
            <w:r>
              <w:rPr>
                <w:spacing w:val="11"/>
                <w:sz w:val="23"/>
                <w:szCs w:val="23"/>
              </w:rPr>
              <w:t>构，并配备喷淋降尘设施，废石堆放场通过卸料过程洒水</w:t>
            </w:r>
            <w:r>
              <w:rPr>
                <w:spacing w:val="10"/>
                <w:sz w:val="23"/>
                <w:szCs w:val="23"/>
              </w:rPr>
              <w:t>降尘，设</w:t>
            </w:r>
            <w:r>
              <w:rPr>
                <w:spacing w:val="5"/>
                <w:sz w:val="23"/>
                <w:szCs w:val="23"/>
              </w:rPr>
              <w:t>置围挡以及编织物苫盖等措施控制扬尘。本项目严格按照水土保持、生态环境等要求，按照绿色矿山标准规划、设计、建设和运行管理。</w:t>
            </w:r>
          </w:p>
          <w:p w14:paraId="624276CE">
            <w:pPr>
              <w:pStyle w:val="6"/>
              <w:spacing w:before="1" w:line="374" w:lineRule="auto"/>
              <w:ind w:left="24" w:right="15" w:firstLine="479"/>
              <w:rPr>
                <w:sz w:val="23"/>
                <w:szCs w:val="23"/>
              </w:rPr>
            </w:pPr>
            <w:r>
              <w:rPr>
                <w:spacing w:val="8"/>
                <w:sz w:val="23"/>
                <w:szCs w:val="23"/>
              </w:rPr>
              <w:t>综上所述，本项目符合《新疆维吾尔自治区</w:t>
            </w:r>
            <w:r>
              <w:rPr>
                <w:spacing w:val="-50"/>
                <w:sz w:val="23"/>
                <w:szCs w:val="23"/>
              </w:rPr>
              <w:t xml:space="preserve"> </w:t>
            </w:r>
            <w:r>
              <w:rPr>
                <w:rFonts w:ascii="Times New Roman" w:hAnsi="Times New Roman" w:eastAsia="Times New Roman" w:cs="Times New Roman"/>
                <w:spacing w:val="8"/>
                <w:sz w:val="23"/>
                <w:szCs w:val="23"/>
              </w:rPr>
              <w:t xml:space="preserve">2025 </w:t>
            </w:r>
            <w:r>
              <w:rPr>
                <w:spacing w:val="7"/>
                <w:sz w:val="23"/>
                <w:szCs w:val="23"/>
              </w:rPr>
              <w:t>年空气质量持</w:t>
            </w:r>
            <w:r>
              <w:rPr>
                <w:spacing w:val="8"/>
                <w:sz w:val="23"/>
                <w:szCs w:val="23"/>
              </w:rPr>
              <w:t>续改善行动实施方案》相关要求。</w:t>
            </w:r>
          </w:p>
          <w:p w14:paraId="671B3526">
            <w:pPr>
              <w:pStyle w:val="6"/>
              <w:spacing w:line="227" w:lineRule="auto"/>
              <w:ind w:left="20"/>
              <w:rPr>
                <w:sz w:val="23"/>
                <w:szCs w:val="23"/>
              </w:rPr>
            </w:pPr>
            <w:r>
              <w:rPr>
                <w:rFonts w:ascii="Times New Roman" w:hAnsi="Times New Roman" w:eastAsia="Times New Roman" w:cs="Times New Roman"/>
                <w:b/>
                <w:bCs/>
                <w:spacing w:val="7"/>
                <w:sz w:val="23"/>
                <w:szCs w:val="23"/>
              </w:rPr>
              <w:t>8</w:t>
            </w:r>
            <w:r>
              <w:rPr>
                <w:rFonts w:ascii="Times New Roman" w:hAnsi="Times New Roman" w:eastAsia="Times New Roman" w:cs="Times New Roman"/>
                <w:b/>
                <w:bCs/>
                <w:spacing w:val="-31"/>
                <w:sz w:val="23"/>
                <w:szCs w:val="23"/>
              </w:rPr>
              <w:t xml:space="preserve"> </w:t>
            </w:r>
            <w:r>
              <w:rPr>
                <w:b/>
                <w:bCs/>
                <w:spacing w:val="7"/>
                <w:sz w:val="23"/>
                <w:szCs w:val="23"/>
              </w:rPr>
              <w:t>、与《矿山生态环境保护与污染防治技术政策》相符性</w:t>
            </w:r>
            <w:r>
              <w:rPr>
                <w:b/>
                <w:bCs/>
                <w:spacing w:val="6"/>
                <w:sz w:val="23"/>
                <w:szCs w:val="23"/>
              </w:rPr>
              <w:t>分析</w:t>
            </w:r>
          </w:p>
          <w:p w14:paraId="312E3A5C">
            <w:pPr>
              <w:pStyle w:val="6"/>
              <w:spacing w:before="185" w:line="227" w:lineRule="auto"/>
              <w:ind w:left="500"/>
              <w:rPr>
                <w:sz w:val="23"/>
                <w:szCs w:val="23"/>
              </w:rPr>
            </w:pPr>
            <w:r>
              <w:rPr>
                <w:spacing w:val="10"/>
                <w:sz w:val="23"/>
                <w:szCs w:val="23"/>
              </w:rPr>
              <w:t>政策要求</w:t>
            </w:r>
            <w:r>
              <w:rPr>
                <w:sz w:val="23"/>
                <w:szCs w:val="23"/>
              </w:rPr>
              <w:t>：（</w:t>
            </w:r>
            <w:r>
              <w:rPr>
                <w:spacing w:val="10"/>
                <w:sz w:val="23"/>
                <w:szCs w:val="23"/>
              </w:rPr>
              <w:t>一）禁止的矿产资源开发活动：</w:t>
            </w:r>
          </w:p>
          <w:p w14:paraId="31883E86">
            <w:pPr>
              <w:pStyle w:val="6"/>
              <w:spacing w:before="183" w:line="374" w:lineRule="auto"/>
              <w:ind w:left="21" w:right="15" w:firstLine="491"/>
              <w:rPr>
                <w:sz w:val="23"/>
                <w:szCs w:val="23"/>
              </w:rPr>
            </w:pPr>
            <w:r>
              <w:rPr>
                <w:spacing w:val="8"/>
                <w:sz w:val="23"/>
                <w:szCs w:val="23"/>
              </w:rPr>
              <w:t>（</w:t>
            </w:r>
            <w:r>
              <w:rPr>
                <w:rFonts w:ascii="Times New Roman" w:hAnsi="Times New Roman" w:eastAsia="Times New Roman" w:cs="Times New Roman"/>
                <w:spacing w:val="8"/>
                <w:sz w:val="23"/>
                <w:szCs w:val="23"/>
              </w:rPr>
              <w:t>1</w:t>
            </w:r>
            <w:r>
              <w:rPr>
                <w:spacing w:val="8"/>
                <w:sz w:val="23"/>
                <w:szCs w:val="23"/>
              </w:rPr>
              <w:t>）禁止在依法划定的自然保护区（核心区、缓冲区）、风景</w:t>
            </w:r>
            <w:r>
              <w:rPr>
                <w:spacing w:val="13"/>
                <w:sz w:val="23"/>
                <w:szCs w:val="23"/>
              </w:rPr>
              <w:t>名胜区、森林公园、饮用水水源保护区、重要湖泊周边、文物古迹</w:t>
            </w:r>
            <w:r>
              <w:rPr>
                <w:spacing w:val="9"/>
                <w:sz w:val="23"/>
                <w:szCs w:val="23"/>
              </w:rPr>
              <w:t>所在地、地质遗迹保护区、基本农田保护区等区域内采矿。</w:t>
            </w:r>
          </w:p>
          <w:p w14:paraId="515AC6F4">
            <w:pPr>
              <w:pStyle w:val="6"/>
              <w:spacing w:before="1" w:line="362" w:lineRule="auto"/>
              <w:ind w:left="22" w:right="17" w:firstLine="490"/>
              <w:rPr>
                <w:sz w:val="23"/>
                <w:szCs w:val="23"/>
              </w:rPr>
            </w:pPr>
            <w:r>
              <w:rPr>
                <w:spacing w:val="8"/>
                <w:sz w:val="23"/>
                <w:szCs w:val="23"/>
              </w:rPr>
              <w:t>（</w:t>
            </w:r>
            <w:r>
              <w:rPr>
                <w:rFonts w:ascii="Times New Roman" w:hAnsi="Times New Roman" w:eastAsia="Times New Roman" w:cs="Times New Roman"/>
                <w:spacing w:val="8"/>
                <w:sz w:val="23"/>
                <w:szCs w:val="23"/>
              </w:rPr>
              <w:t>2</w:t>
            </w:r>
            <w:r>
              <w:rPr>
                <w:spacing w:val="8"/>
                <w:sz w:val="23"/>
                <w:szCs w:val="23"/>
              </w:rPr>
              <w:t>）禁止在铁路、国道、省道两侧的直观可视范围内进行露天</w:t>
            </w:r>
            <w:r>
              <w:rPr>
                <w:spacing w:val="3"/>
                <w:sz w:val="23"/>
                <w:szCs w:val="23"/>
              </w:rPr>
              <w:t>开采。</w:t>
            </w:r>
          </w:p>
        </w:tc>
      </w:tr>
    </w:tbl>
    <w:p w14:paraId="7684157B">
      <w:pPr>
        <w:pStyle w:val="2"/>
      </w:pPr>
    </w:p>
    <w:p w14:paraId="502E07CA">
      <w:pPr>
        <w:sectPr>
          <w:footerReference r:id="rId38" w:type="default"/>
          <w:pgSz w:w="11906" w:h="16838"/>
          <w:pgMar w:top="1431" w:right="1510" w:bottom="1343" w:left="1433" w:header="0" w:footer="1183" w:gutter="0"/>
          <w:cols w:space="720" w:num="1"/>
        </w:sectPr>
      </w:pPr>
    </w:p>
    <w:p w14:paraId="43B50D3C">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7093"/>
      </w:tblGrid>
      <w:tr w14:paraId="69D3B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6" w:hRule="atLeast"/>
        </w:trPr>
        <w:tc>
          <w:tcPr>
            <w:tcW w:w="1864" w:type="dxa"/>
            <w:vAlign w:val="top"/>
          </w:tcPr>
          <w:p w14:paraId="34CB5091">
            <w:pPr>
              <w:rPr>
                <w:rFonts w:ascii="Arial"/>
                <w:sz w:val="21"/>
              </w:rPr>
            </w:pPr>
          </w:p>
        </w:tc>
        <w:tc>
          <w:tcPr>
            <w:tcW w:w="7093" w:type="dxa"/>
            <w:vAlign w:val="top"/>
          </w:tcPr>
          <w:p w14:paraId="75BB27D2">
            <w:pPr>
              <w:pStyle w:val="6"/>
              <w:spacing w:before="56" w:line="227" w:lineRule="auto"/>
              <w:ind w:left="512"/>
              <w:rPr>
                <w:sz w:val="23"/>
                <w:szCs w:val="23"/>
              </w:rPr>
            </w:pPr>
            <w:r>
              <w:rPr>
                <w:spacing w:val="8"/>
                <w:sz w:val="23"/>
                <w:szCs w:val="23"/>
              </w:rPr>
              <w:t>（</w:t>
            </w:r>
            <w:r>
              <w:rPr>
                <w:rFonts w:ascii="Times New Roman" w:hAnsi="Times New Roman" w:eastAsia="Times New Roman" w:cs="Times New Roman"/>
                <w:spacing w:val="8"/>
                <w:sz w:val="23"/>
                <w:szCs w:val="23"/>
              </w:rPr>
              <w:t>3</w:t>
            </w:r>
            <w:r>
              <w:rPr>
                <w:spacing w:val="8"/>
                <w:sz w:val="23"/>
                <w:szCs w:val="23"/>
              </w:rPr>
              <w:t>）禁止在地质灾害危险区开采矿产资源。</w:t>
            </w:r>
          </w:p>
          <w:p w14:paraId="0CDB05B4">
            <w:pPr>
              <w:pStyle w:val="6"/>
              <w:spacing w:before="182" w:line="375" w:lineRule="auto"/>
              <w:ind w:left="20" w:right="35" w:firstLine="492"/>
              <w:rPr>
                <w:sz w:val="23"/>
                <w:szCs w:val="23"/>
              </w:rPr>
            </w:pPr>
            <w:r>
              <w:rPr>
                <w:spacing w:val="7"/>
                <w:sz w:val="23"/>
                <w:szCs w:val="23"/>
              </w:rPr>
              <w:t>（</w:t>
            </w:r>
            <w:r>
              <w:rPr>
                <w:rFonts w:ascii="Times New Roman" w:hAnsi="Times New Roman" w:eastAsia="Times New Roman" w:cs="Times New Roman"/>
                <w:spacing w:val="7"/>
                <w:sz w:val="23"/>
                <w:szCs w:val="23"/>
              </w:rPr>
              <w:t>4</w:t>
            </w:r>
            <w:r>
              <w:rPr>
                <w:spacing w:val="7"/>
                <w:sz w:val="23"/>
                <w:szCs w:val="23"/>
              </w:rPr>
              <w:t>）禁止土法采、选冶金矿和土法冶炼汞、砷、铅、锌、焦、</w:t>
            </w:r>
            <w:r>
              <w:rPr>
                <w:spacing w:val="8"/>
                <w:sz w:val="23"/>
                <w:szCs w:val="23"/>
              </w:rPr>
              <w:t>硫、钒等矿产资源开发活动。</w:t>
            </w:r>
          </w:p>
          <w:p w14:paraId="7219B300">
            <w:pPr>
              <w:pStyle w:val="6"/>
              <w:spacing w:before="1" w:line="374" w:lineRule="auto"/>
              <w:ind w:left="33" w:right="15" w:firstLine="479"/>
              <w:rPr>
                <w:sz w:val="23"/>
                <w:szCs w:val="23"/>
              </w:rPr>
            </w:pPr>
            <w:r>
              <w:rPr>
                <w:spacing w:val="8"/>
                <w:sz w:val="23"/>
                <w:szCs w:val="23"/>
              </w:rPr>
              <w:t>（</w:t>
            </w:r>
            <w:r>
              <w:rPr>
                <w:rFonts w:ascii="Times New Roman" w:hAnsi="Times New Roman" w:eastAsia="Times New Roman" w:cs="Times New Roman"/>
                <w:spacing w:val="8"/>
                <w:sz w:val="23"/>
                <w:szCs w:val="23"/>
              </w:rPr>
              <w:t>5</w:t>
            </w:r>
            <w:r>
              <w:rPr>
                <w:spacing w:val="8"/>
                <w:sz w:val="23"/>
                <w:szCs w:val="23"/>
              </w:rPr>
              <w:t>）禁止新建对生态环境产生不可恢复利用的、产生破坏性影</w:t>
            </w:r>
            <w:r>
              <w:rPr>
                <w:spacing w:val="7"/>
                <w:sz w:val="23"/>
                <w:szCs w:val="23"/>
              </w:rPr>
              <w:t>响的矿产资源开发项目。</w:t>
            </w:r>
          </w:p>
          <w:p w14:paraId="7DFC8FCE">
            <w:pPr>
              <w:pStyle w:val="6"/>
              <w:spacing w:line="227" w:lineRule="auto"/>
              <w:ind w:left="512"/>
              <w:rPr>
                <w:sz w:val="23"/>
                <w:szCs w:val="23"/>
              </w:rPr>
            </w:pPr>
            <w:r>
              <w:rPr>
                <w:spacing w:val="7"/>
                <w:sz w:val="23"/>
                <w:szCs w:val="23"/>
              </w:rPr>
              <w:t>（</w:t>
            </w:r>
            <w:r>
              <w:rPr>
                <w:rFonts w:ascii="Times New Roman" w:hAnsi="Times New Roman" w:eastAsia="Times New Roman" w:cs="Times New Roman"/>
                <w:spacing w:val="7"/>
                <w:sz w:val="23"/>
                <w:szCs w:val="23"/>
              </w:rPr>
              <w:t>6</w:t>
            </w:r>
            <w:r>
              <w:rPr>
                <w:spacing w:val="7"/>
                <w:sz w:val="23"/>
                <w:szCs w:val="23"/>
              </w:rPr>
              <w:t>）禁止新建煤层含硫量大于</w:t>
            </w:r>
            <w:r>
              <w:rPr>
                <w:rFonts w:ascii="Times New Roman" w:hAnsi="Times New Roman" w:eastAsia="Times New Roman" w:cs="Times New Roman"/>
                <w:spacing w:val="7"/>
                <w:sz w:val="23"/>
                <w:szCs w:val="23"/>
              </w:rPr>
              <w:t>3%</w:t>
            </w:r>
            <w:r>
              <w:rPr>
                <w:spacing w:val="7"/>
                <w:sz w:val="23"/>
                <w:szCs w:val="23"/>
              </w:rPr>
              <w:t>的煤矿。</w:t>
            </w:r>
          </w:p>
          <w:p w14:paraId="1AD6FC45">
            <w:pPr>
              <w:pStyle w:val="6"/>
              <w:spacing w:before="185" w:line="227" w:lineRule="auto"/>
              <w:ind w:left="512"/>
              <w:rPr>
                <w:sz w:val="23"/>
                <w:szCs w:val="23"/>
              </w:rPr>
            </w:pPr>
            <w:r>
              <w:rPr>
                <w:spacing w:val="8"/>
                <w:sz w:val="23"/>
                <w:szCs w:val="23"/>
              </w:rPr>
              <w:t>（二）限制的矿产资源开发活动</w:t>
            </w:r>
          </w:p>
          <w:p w14:paraId="59499DB6">
            <w:pPr>
              <w:pStyle w:val="6"/>
              <w:spacing w:before="183" w:line="375" w:lineRule="auto"/>
              <w:ind w:left="20" w:right="15" w:firstLine="492"/>
              <w:rPr>
                <w:sz w:val="23"/>
                <w:szCs w:val="23"/>
              </w:rPr>
            </w:pPr>
            <w:r>
              <w:rPr>
                <w:spacing w:val="8"/>
                <w:sz w:val="23"/>
                <w:szCs w:val="23"/>
              </w:rPr>
              <w:t>（</w:t>
            </w:r>
            <w:r>
              <w:rPr>
                <w:rFonts w:ascii="Times New Roman" w:hAnsi="Times New Roman" w:eastAsia="Times New Roman" w:cs="Times New Roman"/>
                <w:spacing w:val="8"/>
                <w:sz w:val="23"/>
                <w:szCs w:val="23"/>
              </w:rPr>
              <w:t>1</w:t>
            </w:r>
            <w:r>
              <w:rPr>
                <w:spacing w:val="8"/>
                <w:sz w:val="23"/>
                <w:szCs w:val="23"/>
              </w:rPr>
              <w:t>）限制在生态功能保护区和自然保护区（过渡区）内开采矿</w:t>
            </w:r>
            <w:r>
              <w:rPr>
                <w:spacing w:val="13"/>
                <w:sz w:val="23"/>
                <w:szCs w:val="23"/>
              </w:rPr>
              <w:t>产资源。生态功能保护区的开采活动必须符合当地的环境功能区规划，并按规定进行控制性开采，开采活动不得影响本功能区内的主</w:t>
            </w:r>
            <w:r>
              <w:rPr>
                <w:spacing w:val="6"/>
                <w:sz w:val="23"/>
                <w:szCs w:val="23"/>
              </w:rPr>
              <w:t>导生态功能。</w:t>
            </w:r>
          </w:p>
          <w:p w14:paraId="4B043958">
            <w:pPr>
              <w:pStyle w:val="6"/>
              <w:spacing w:before="2" w:line="374" w:lineRule="auto"/>
              <w:ind w:left="50" w:right="15" w:firstLine="462"/>
              <w:rPr>
                <w:sz w:val="23"/>
                <w:szCs w:val="23"/>
              </w:rPr>
            </w:pPr>
            <w:r>
              <w:rPr>
                <w:spacing w:val="8"/>
                <w:sz w:val="23"/>
                <w:szCs w:val="23"/>
              </w:rPr>
              <w:t>（</w:t>
            </w:r>
            <w:r>
              <w:rPr>
                <w:rFonts w:ascii="Times New Roman" w:hAnsi="Times New Roman" w:eastAsia="Times New Roman" w:cs="Times New Roman"/>
                <w:spacing w:val="8"/>
                <w:sz w:val="23"/>
                <w:szCs w:val="23"/>
              </w:rPr>
              <w:t>2</w:t>
            </w:r>
            <w:r>
              <w:rPr>
                <w:spacing w:val="8"/>
                <w:sz w:val="23"/>
                <w:szCs w:val="23"/>
              </w:rPr>
              <w:t>）限制在地质灾害易发区、水土流失严重区域等生态脆弱区</w:t>
            </w:r>
            <w:r>
              <w:rPr>
                <w:spacing w:val="3"/>
                <w:sz w:val="23"/>
                <w:szCs w:val="23"/>
              </w:rPr>
              <w:t>内开采矿产资源。</w:t>
            </w:r>
          </w:p>
          <w:p w14:paraId="59031CFC">
            <w:pPr>
              <w:pStyle w:val="6"/>
              <w:spacing w:before="3" w:line="374" w:lineRule="auto"/>
              <w:ind w:left="20" w:right="15" w:firstLine="482"/>
              <w:jc w:val="both"/>
              <w:rPr>
                <w:sz w:val="23"/>
                <w:szCs w:val="23"/>
              </w:rPr>
            </w:pPr>
            <w:r>
              <w:rPr>
                <w:b/>
                <w:bCs/>
                <w:spacing w:val="13"/>
                <w:sz w:val="23"/>
                <w:szCs w:val="23"/>
              </w:rPr>
              <w:t>符合性：</w:t>
            </w:r>
            <w:r>
              <w:rPr>
                <w:spacing w:val="13"/>
                <w:sz w:val="23"/>
                <w:szCs w:val="23"/>
              </w:rPr>
              <w:t>本项目不在自然保护区（核心区、缓冲区</w:t>
            </w:r>
            <w:r>
              <w:rPr>
                <w:spacing w:val="12"/>
                <w:sz w:val="23"/>
                <w:szCs w:val="23"/>
              </w:rPr>
              <w:t>）、风景名</w:t>
            </w:r>
            <w:r>
              <w:rPr>
                <w:spacing w:val="13"/>
                <w:sz w:val="23"/>
                <w:szCs w:val="23"/>
              </w:rPr>
              <w:t>胜区、森林公园、饮用水水源保护区、重要湖泊周边、文物古迹所在地、地质遗迹保护区、基本农田保护区，并且项目符合当地的生态功能区划。因此本项目符合《矿山生态环境保护与污染防治技术</w:t>
            </w:r>
            <w:r>
              <w:rPr>
                <w:spacing w:val="7"/>
                <w:sz w:val="23"/>
                <w:szCs w:val="23"/>
              </w:rPr>
              <w:t>政策》相关要求。</w:t>
            </w:r>
          </w:p>
          <w:p w14:paraId="3444B68D">
            <w:pPr>
              <w:pStyle w:val="6"/>
              <w:spacing w:line="227" w:lineRule="auto"/>
              <w:ind w:left="19"/>
              <w:rPr>
                <w:sz w:val="23"/>
                <w:szCs w:val="23"/>
              </w:rPr>
            </w:pPr>
            <w:r>
              <w:rPr>
                <w:rFonts w:ascii="Times New Roman" w:hAnsi="Times New Roman" w:eastAsia="Times New Roman" w:cs="Times New Roman"/>
                <w:b/>
                <w:bCs/>
                <w:spacing w:val="7"/>
                <w:sz w:val="23"/>
                <w:szCs w:val="23"/>
              </w:rPr>
              <w:t>9</w:t>
            </w:r>
            <w:r>
              <w:rPr>
                <w:rFonts w:ascii="Times New Roman" w:hAnsi="Times New Roman" w:eastAsia="Times New Roman" w:cs="Times New Roman"/>
                <w:b/>
                <w:bCs/>
                <w:spacing w:val="-14"/>
                <w:sz w:val="23"/>
                <w:szCs w:val="23"/>
              </w:rPr>
              <w:t xml:space="preserve"> </w:t>
            </w:r>
            <w:r>
              <w:rPr>
                <w:b/>
                <w:bCs/>
                <w:spacing w:val="7"/>
                <w:sz w:val="23"/>
                <w:szCs w:val="23"/>
              </w:rPr>
              <w:t>、与《奇台县国土空间总体规划（</w:t>
            </w:r>
            <w:r>
              <w:rPr>
                <w:rFonts w:ascii="Times New Roman" w:hAnsi="Times New Roman" w:eastAsia="Times New Roman" w:cs="Times New Roman"/>
                <w:b/>
                <w:bCs/>
                <w:spacing w:val="7"/>
                <w:sz w:val="23"/>
                <w:szCs w:val="23"/>
              </w:rPr>
              <w:t>2021—2035</w:t>
            </w:r>
            <w:r>
              <w:rPr>
                <w:b/>
                <w:bCs/>
                <w:spacing w:val="7"/>
                <w:sz w:val="23"/>
                <w:szCs w:val="23"/>
              </w:rPr>
              <w:t>）》符合性分析</w:t>
            </w:r>
          </w:p>
          <w:p w14:paraId="4D8A24E3">
            <w:pPr>
              <w:pStyle w:val="6"/>
              <w:spacing w:before="181" w:line="375" w:lineRule="auto"/>
              <w:ind w:left="22" w:right="15" w:firstLine="467"/>
              <w:jc w:val="both"/>
              <w:rPr>
                <w:sz w:val="23"/>
                <w:szCs w:val="23"/>
              </w:rPr>
            </w:pPr>
            <w:r>
              <w:rPr>
                <w:spacing w:val="10"/>
                <w:sz w:val="23"/>
                <w:szCs w:val="23"/>
              </w:rPr>
              <w:t>“规划</w:t>
            </w:r>
            <w:r>
              <w:rPr>
                <w:spacing w:val="-62"/>
                <w:sz w:val="23"/>
                <w:szCs w:val="23"/>
              </w:rPr>
              <w:t xml:space="preserve"> </w:t>
            </w:r>
            <w:r>
              <w:rPr>
                <w:spacing w:val="10"/>
                <w:sz w:val="23"/>
                <w:szCs w:val="23"/>
              </w:rPr>
              <w:t>”指出，</w:t>
            </w:r>
            <w:r>
              <w:rPr>
                <w:spacing w:val="-67"/>
                <w:sz w:val="23"/>
                <w:szCs w:val="23"/>
              </w:rPr>
              <w:t xml:space="preserve"> </w:t>
            </w:r>
            <w:r>
              <w:rPr>
                <w:spacing w:val="10"/>
                <w:sz w:val="23"/>
                <w:szCs w:val="23"/>
              </w:rPr>
              <w:t>以国家战略性矿产资源及自治区优势矿产为重</w:t>
            </w:r>
            <w:r>
              <w:rPr>
                <w:spacing w:val="13"/>
                <w:sz w:val="23"/>
                <w:szCs w:val="23"/>
              </w:rPr>
              <w:t>点，推进绿色矿业发展。全面推进废弃工矿土地整治，消除潜在地质灾害、恢复土地功能、重建生态植被、恢复生态景观……提高清洁能源和可再生能源在能源消费结构中的比重。推动风电、光电项目建设，持续推进工业和供热领域煤改气、煤改电，积极发展分布式能源……有序开展农村宅基地、工矿废弃地以及其他低效闲置建</w:t>
            </w:r>
            <w:r>
              <w:rPr>
                <w:spacing w:val="7"/>
                <w:sz w:val="23"/>
                <w:szCs w:val="23"/>
              </w:rPr>
              <w:t>设用地整理复垦。</w:t>
            </w:r>
          </w:p>
          <w:p w14:paraId="2FF2B4A0">
            <w:pPr>
              <w:pStyle w:val="6"/>
              <w:spacing w:line="362" w:lineRule="auto"/>
              <w:ind w:left="22" w:firstLine="473"/>
              <w:rPr>
                <w:sz w:val="23"/>
                <w:szCs w:val="23"/>
              </w:rPr>
            </w:pPr>
            <w:r>
              <w:rPr>
                <w:spacing w:val="5"/>
                <w:sz w:val="23"/>
                <w:szCs w:val="23"/>
              </w:rPr>
              <w:t>本项目为土建筑用玄武岩矿开采项目，属于非金属矿开采行业，</w:t>
            </w:r>
            <w:r>
              <w:rPr>
                <w:spacing w:val="3"/>
                <w:sz w:val="23"/>
                <w:szCs w:val="23"/>
              </w:rPr>
              <w:t>开采矿种和规模符合《奇台县矿产资源总体规划（</w:t>
            </w:r>
            <w:r>
              <w:rPr>
                <w:rFonts w:ascii="Times New Roman" w:hAnsi="Times New Roman" w:eastAsia="Times New Roman" w:cs="Times New Roman"/>
                <w:spacing w:val="3"/>
                <w:sz w:val="23"/>
                <w:szCs w:val="23"/>
              </w:rPr>
              <w:t>2021</w:t>
            </w:r>
            <w:r>
              <w:rPr>
                <w:spacing w:val="3"/>
                <w:sz w:val="23"/>
                <w:szCs w:val="23"/>
              </w:rPr>
              <w:t>—</w:t>
            </w:r>
            <w:r>
              <w:rPr>
                <w:rFonts w:ascii="Times New Roman" w:hAnsi="Times New Roman" w:eastAsia="Times New Roman" w:cs="Times New Roman"/>
                <w:spacing w:val="3"/>
                <w:sz w:val="23"/>
                <w:szCs w:val="23"/>
              </w:rPr>
              <w:t xml:space="preserve">2025 </w:t>
            </w:r>
            <w:r>
              <w:rPr>
                <w:spacing w:val="3"/>
                <w:sz w:val="23"/>
                <w:szCs w:val="23"/>
              </w:rPr>
              <w:t>年）》</w:t>
            </w:r>
          </w:p>
        </w:tc>
      </w:tr>
    </w:tbl>
    <w:p w14:paraId="21DFD072">
      <w:pPr>
        <w:pStyle w:val="2"/>
      </w:pPr>
    </w:p>
    <w:p w14:paraId="7881D7E2">
      <w:pPr>
        <w:sectPr>
          <w:footerReference r:id="rId39" w:type="default"/>
          <w:pgSz w:w="11906" w:h="16838"/>
          <w:pgMar w:top="1431" w:right="1510" w:bottom="1343" w:left="1433" w:header="0" w:footer="1183" w:gutter="0"/>
          <w:cols w:space="720" w:num="1"/>
        </w:sectPr>
      </w:pPr>
    </w:p>
    <w:p w14:paraId="44EAE034">
      <w:pPr>
        <w:spacing w:before="28"/>
      </w:pPr>
    </w:p>
    <w:tbl>
      <w:tblPr>
        <w:tblStyle w:val="5"/>
        <w:tblW w:w="89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4"/>
        <w:gridCol w:w="7093"/>
      </w:tblGrid>
      <w:tr w14:paraId="17F65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98" w:hRule="atLeast"/>
        </w:trPr>
        <w:tc>
          <w:tcPr>
            <w:tcW w:w="1864" w:type="dxa"/>
            <w:vAlign w:val="top"/>
          </w:tcPr>
          <w:p w14:paraId="22C1BD1F">
            <w:pPr>
              <w:rPr>
                <w:rFonts w:ascii="Arial"/>
                <w:sz w:val="21"/>
              </w:rPr>
            </w:pPr>
          </w:p>
        </w:tc>
        <w:tc>
          <w:tcPr>
            <w:tcW w:w="7093" w:type="dxa"/>
            <w:vAlign w:val="top"/>
          </w:tcPr>
          <w:p w14:paraId="59FA4878">
            <w:pPr>
              <w:pStyle w:val="6"/>
              <w:spacing w:before="59" w:line="375" w:lineRule="auto"/>
              <w:ind w:left="19" w:right="15" w:firstLine="1"/>
              <w:jc w:val="both"/>
              <w:rPr>
                <w:sz w:val="23"/>
                <w:szCs w:val="23"/>
              </w:rPr>
            </w:pPr>
            <w:r>
              <w:rPr>
                <w:spacing w:val="13"/>
                <w:sz w:val="23"/>
                <w:szCs w:val="23"/>
              </w:rPr>
              <w:t>相关要求，项目已制定项目矿山生态环境保护与恢复治理方案，在开采期间采取废弃物拉运至采坑进行回填，同时进行地貌恢复，土地复垦的措施。此外项目实施过程中能源消耗主要为电，属于清洁</w:t>
            </w:r>
            <w:r>
              <w:rPr>
                <w:spacing w:val="-2"/>
                <w:sz w:val="23"/>
                <w:szCs w:val="23"/>
              </w:rPr>
              <w:t>能源，不涉及用煤。综上，项目符合《奇台县国</w:t>
            </w:r>
            <w:r>
              <w:rPr>
                <w:spacing w:val="-3"/>
                <w:sz w:val="23"/>
                <w:szCs w:val="23"/>
              </w:rPr>
              <w:t>土空间总体规划（</w:t>
            </w:r>
            <w:r>
              <w:rPr>
                <w:rFonts w:ascii="Times New Roman" w:hAnsi="Times New Roman" w:eastAsia="Times New Roman" w:cs="Times New Roman"/>
                <w:spacing w:val="-3"/>
                <w:sz w:val="23"/>
                <w:szCs w:val="23"/>
              </w:rPr>
              <w:t>2021</w:t>
            </w:r>
            <w:r>
              <w:rPr>
                <w:rFonts w:ascii="Times New Roman" w:hAnsi="Times New Roman" w:eastAsia="Times New Roman" w:cs="Times New Roman"/>
                <w:sz w:val="23"/>
                <w:szCs w:val="23"/>
              </w:rPr>
              <w:t xml:space="preserve"> </w:t>
            </w:r>
            <w:r>
              <w:rPr>
                <w:spacing w:val="6"/>
                <w:sz w:val="23"/>
                <w:szCs w:val="23"/>
              </w:rPr>
              <w:t>—</w:t>
            </w:r>
            <w:r>
              <w:rPr>
                <w:rFonts w:ascii="Times New Roman" w:hAnsi="Times New Roman" w:eastAsia="Times New Roman" w:cs="Times New Roman"/>
                <w:spacing w:val="6"/>
                <w:sz w:val="23"/>
                <w:szCs w:val="23"/>
              </w:rPr>
              <w:t>2035</w:t>
            </w:r>
            <w:r>
              <w:rPr>
                <w:spacing w:val="6"/>
                <w:sz w:val="23"/>
                <w:szCs w:val="23"/>
              </w:rPr>
              <w:t>）》相关要求。</w:t>
            </w:r>
          </w:p>
        </w:tc>
      </w:tr>
    </w:tbl>
    <w:p w14:paraId="6BC4284E">
      <w:pPr>
        <w:pStyle w:val="2"/>
      </w:pPr>
    </w:p>
    <w:p w14:paraId="7D8E5621">
      <w:pPr>
        <w:sectPr>
          <w:footerReference r:id="rId40" w:type="default"/>
          <w:pgSz w:w="11906" w:h="16838"/>
          <w:pgMar w:top="1431" w:right="1510" w:bottom="1343" w:left="1433" w:header="0" w:footer="1183" w:gutter="0"/>
          <w:cols w:space="720" w:num="1"/>
        </w:sectPr>
      </w:pPr>
    </w:p>
    <w:p w14:paraId="6D377416">
      <w:pPr>
        <w:spacing w:before="60" w:line="228" w:lineRule="auto"/>
        <w:ind w:left="3378"/>
        <w:outlineLvl w:val="1"/>
        <w:rPr>
          <w:rFonts w:ascii="黑体" w:hAnsi="黑体" w:eastAsia="黑体" w:cs="黑体"/>
          <w:sz w:val="29"/>
          <w:szCs w:val="29"/>
        </w:rPr>
      </w:pPr>
      <w:bookmarkStart w:id="1" w:name="bookmark5"/>
      <w:bookmarkEnd w:id="1"/>
      <w:r>
        <w:rPr>
          <w:rFonts w:ascii="黑体" w:hAnsi="黑体" w:eastAsia="黑体" w:cs="黑体"/>
          <w:b/>
          <w:bCs/>
          <w:spacing w:val="4"/>
          <w:sz w:val="29"/>
          <w:szCs w:val="29"/>
        </w:rPr>
        <w:t>二、建设内容</w:t>
      </w:r>
    </w:p>
    <w:p w14:paraId="6FE43153">
      <w:pPr>
        <w:spacing w:line="177"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8067"/>
      </w:tblGrid>
      <w:tr w14:paraId="45E67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1" w:hRule="atLeast"/>
        </w:trPr>
        <w:tc>
          <w:tcPr>
            <w:tcW w:w="459" w:type="dxa"/>
            <w:textDirection w:val="tbRlV"/>
            <w:vAlign w:val="top"/>
          </w:tcPr>
          <w:p w14:paraId="590206CB">
            <w:pPr>
              <w:pStyle w:val="6"/>
              <w:spacing w:before="106" w:line="218" w:lineRule="auto"/>
              <w:ind w:left="2806"/>
              <w:rPr>
                <w:sz w:val="23"/>
                <w:szCs w:val="23"/>
              </w:rPr>
            </w:pPr>
            <w:r>
              <w:rPr>
                <w:spacing w:val="9"/>
                <w:sz w:val="23"/>
                <w:szCs w:val="23"/>
              </w:rPr>
              <w:t>地</w:t>
            </w:r>
            <w:r>
              <w:rPr>
                <w:spacing w:val="112"/>
                <w:sz w:val="23"/>
                <w:szCs w:val="23"/>
              </w:rPr>
              <w:t xml:space="preserve"> </w:t>
            </w:r>
            <w:r>
              <w:rPr>
                <w:spacing w:val="9"/>
                <w:sz w:val="23"/>
                <w:szCs w:val="23"/>
              </w:rPr>
              <w:t>理</w:t>
            </w:r>
            <w:r>
              <w:rPr>
                <w:spacing w:val="114"/>
                <w:sz w:val="23"/>
                <w:szCs w:val="23"/>
              </w:rPr>
              <w:t xml:space="preserve"> </w:t>
            </w:r>
            <w:r>
              <w:rPr>
                <w:spacing w:val="9"/>
                <w:sz w:val="23"/>
                <w:szCs w:val="23"/>
              </w:rPr>
              <w:t>位</w:t>
            </w:r>
            <w:r>
              <w:rPr>
                <w:spacing w:val="110"/>
                <w:sz w:val="23"/>
                <w:szCs w:val="23"/>
              </w:rPr>
              <w:t xml:space="preserve"> </w:t>
            </w:r>
            <w:r>
              <w:rPr>
                <w:spacing w:val="9"/>
                <w:sz w:val="23"/>
                <w:szCs w:val="23"/>
              </w:rPr>
              <w:t>置</w:t>
            </w:r>
          </w:p>
        </w:tc>
        <w:tc>
          <w:tcPr>
            <w:tcW w:w="8067" w:type="dxa"/>
            <w:vAlign w:val="top"/>
          </w:tcPr>
          <w:p w14:paraId="3A62F4F4">
            <w:pPr>
              <w:pStyle w:val="6"/>
              <w:spacing w:before="44" w:line="374" w:lineRule="auto"/>
              <w:ind w:left="108" w:right="38" w:firstLine="484"/>
              <w:jc w:val="both"/>
              <w:rPr>
                <w:sz w:val="23"/>
                <w:szCs w:val="23"/>
              </w:rPr>
            </w:pPr>
            <w:r>
              <w:rPr>
                <w:spacing w:val="8"/>
                <w:sz w:val="23"/>
                <w:szCs w:val="23"/>
              </w:rPr>
              <w:t>矿区位于奇台县</w:t>
            </w:r>
            <w:r>
              <w:rPr>
                <w:spacing w:val="-43"/>
                <w:sz w:val="23"/>
                <w:szCs w:val="23"/>
              </w:rPr>
              <w:t xml:space="preserve"> </w:t>
            </w:r>
            <w:r>
              <w:rPr>
                <w:rFonts w:ascii="Times New Roman" w:hAnsi="Times New Roman" w:eastAsia="Times New Roman" w:cs="Times New Roman"/>
                <w:spacing w:val="8"/>
                <w:sz w:val="23"/>
                <w:szCs w:val="23"/>
              </w:rPr>
              <w:t>30</w:t>
            </w:r>
            <w:r>
              <w:rPr>
                <w:rFonts w:ascii="Times New Roman" w:hAnsi="Times New Roman" w:eastAsia="Times New Roman" w:cs="Times New Roman"/>
                <w:spacing w:val="-24"/>
                <w:sz w:val="23"/>
                <w:szCs w:val="23"/>
              </w:rPr>
              <w:t xml:space="preserve"> </w:t>
            </w:r>
            <w:r>
              <w:rPr>
                <w:spacing w:val="8"/>
                <w:sz w:val="23"/>
                <w:szCs w:val="23"/>
              </w:rPr>
              <w:t>°方位直线距离</w:t>
            </w:r>
            <w:r>
              <w:rPr>
                <w:spacing w:val="-22"/>
                <w:sz w:val="23"/>
                <w:szCs w:val="23"/>
              </w:rPr>
              <w:t xml:space="preserve"> </w:t>
            </w:r>
            <w:r>
              <w:rPr>
                <w:rFonts w:ascii="Times New Roman" w:hAnsi="Times New Roman" w:eastAsia="Times New Roman" w:cs="Times New Roman"/>
                <w:spacing w:val="8"/>
                <w:sz w:val="23"/>
                <w:szCs w:val="23"/>
              </w:rPr>
              <w:t>113</w:t>
            </w:r>
            <w:r>
              <w:rPr>
                <w:rFonts w:ascii="Times New Roman" w:hAnsi="Times New Roman" w:eastAsia="Times New Roman" w:cs="Times New Roman"/>
                <w:sz w:val="23"/>
                <w:szCs w:val="23"/>
              </w:rPr>
              <w:t>km</w:t>
            </w:r>
            <w:r>
              <w:rPr>
                <w:rFonts w:ascii="Times New Roman" w:hAnsi="Times New Roman" w:eastAsia="Times New Roman" w:cs="Times New Roman"/>
                <w:spacing w:val="17"/>
                <w:sz w:val="23"/>
                <w:szCs w:val="23"/>
              </w:rPr>
              <w:t xml:space="preserve"> </w:t>
            </w:r>
            <w:r>
              <w:rPr>
                <w:spacing w:val="7"/>
                <w:sz w:val="23"/>
                <w:szCs w:val="23"/>
              </w:rPr>
              <w:t>处，行政区划隶属于昌吉回</w:t>
            </w:r>
            <w:r>
              <w:rPr>
                <w:spacing w:val="15"/>
                <w:sz w:val="23"/>
                <w:szCs w:val="23"/>
              </w:rPr>
              <w:t>族自治州奇台县管辖，矿区中心地理坐标为：</w:t>
            </w:r>
            <w:r>
              <w:rPr>
                <w:spacing w:val="-49"/>
                <w:sz w:val="23"/>
                <w:szCs w:val="23"/>
              </w:rPr>
              <w:t xml:space="preserve"> </w:t>
            </w:r>
            <w:r>
              <w:rPr>
                <w:spacing w:val="15"/>
                <w:sz w:val="23"/>
                <w:szCs w:val="23"/>
              </w:rPr>
              <w:t>东经</w:t>
            </w:r>
            <w:r>
              <w:rPr>
                <w:spacing w:val="-31"/>
                <w:sz w:val="23"/>
                <w:szCs w:val="23"/>
              </w:rPr>
              <w:t xml:space="preserve"> </w:t>
            </w:r>
            <w:r>
              <w:rPr>
                <w:rFonts w:ascii="Times New Roman" w:hAnsi="Times New Roman" w:eastAsia="Times New Roman" w:cs="Times New Roman"/>
                <w:spacing w:val="15"/>
                <w:sz w:val="23"/>
                <w:szCs w:val="23"/>
              </w:rPr>
              <w:t>90°21′32.436″</w:t>
            </w:r>
            <w:r>
              <w:rPr>
                <w:rFonts w:ascii="Times New Roman" w:hAnsi="Times New Roman" w:eastAsia="Times New Roman" w:cs="Times New Roman"/>
                <w:spacing w:val="-13"/>
                <w:sz w:val="23"/>
                <w:szCs w:val="23"/>
              </w:rPr>
              <w:t xml:space="preserve"> </w:t>
            </w:r>
            <w:r>
              <w:rPr>
                <w:spacing w:val="15"/>
                <w:sz w:val="23"/>
                <w:szCs w:val="23"/>
              </w:rPr>
              <w:t>，北纬</w:t>
            </w:r>
            <w:r>
              <w:rPr>
                <w:rFonts w:ascii="Times New Roman" w:hAnsi="Times New Roman" w:eastAsia="Times New Roman" w:cs="Times New Roman"/>
                <w:spacing w:val="7"/>
                <w:sz w:val="23"/>
                <w:szCs w:val="23"/>
              </w:rPr>
              <w:t>44°55′35.741″</w:t>
            </w:r>
            <w:r>
              <w:rPr>
                <w:rFonts w:ascii="Times New Roman" w:hAnsi="Times New Roman" w:eastAsia="Times New Roman" w:cs="Times New Roman"/>
                <w:spacing w:val="-23"/>
                <w:sz w:val="23"/>
                <w:szCs w:val="23"/>
              </w:rPr>
              <w:t xml:space="preserve"> </w:t>
            </w:r>
            <w:r>
              <w:rPr>
                <w:spacing w:val="7"/>
                <w:sz w:val="23"/>
                <w:szCs w:val="23"/>
              </w:rPr>
              <w:t>。矿区周边现状均为空地。受地形影响</w:t>
            </w:r>
            <w:r>
              <w:rPr>
                <w:spacing w:val="6"/>
                <w:sz w:val="23"/>
                <w:szCs w:val="23"/>
              </w:rPr>
              <w:t>，矿区西部形成一条近</w:t>
            </w:r>
            <w:r>
              <w:rPr>
                <w:spacing w:val="9"/>
                <w:sz w:val="23"/>
                <w:szCs w:val="23"/>
              </w:rPr>
              <w:t>南北向的干沟，仅在</w:t>
            </w:r>
            <w:r>
              <w:rPr>
                <w:spacing w:val="-33"/>
                <w:sz w:val="23"/>
                <w:szCs w:val="23"/>
              </w:rPr>
              <w:t xml:space="preserve"> </w:t>
            </w:r>
            <w:r>
              <w:rPr>
                <w:rFonts w:ascii="Times New Roman" w:hAnsi="Times New Roman" w:eastAsia="Times New Roman" w:cs="Times New Roman"/>
                <w:spacing w:val="9"/>
                <w:sz w:val="23"/>
                <w:szCs w:val="23"/>
              </w:rPr>
              <w:t>7</w:t>
            </w:r>
            <w:r>
              <w:rPr>
                <w:rFonts w:ascii="Times New Roman" w:hAnsi="Times New Roman" w:eastAsia="Times New Roman" w:cs="Times New Roman"/>
                <w:spacing w:val="-29"/>
                <w:sz w:val="23"/>
                <w:szCs w:val="23"/>
              </w:rPr>
              <w:t xml:space="preserve"> </w:t>
            </w:r>
            <w:r>
              <w:rPr>
                <w:spacing w:val="9"/>
                <w:sz w:val="23"/>
                <w:szCs w:val="23"/>
              </w:rPr>
              <w:t>、</w:t>
            </w:r>
            <w:r>
              <w:rPr>
                <w:rFonts w:ascii="Times New Roman" w:hAnsi="Times New Roman" w:eastAsia="Times New Roman" w:cs="Times New Roman"/>
                <w:spacing w:val="9"/>
                <w:sz w:val="23"/>
                <w:szCs w:val="23"/>
              </w:rPr>
              <w:t>8</w:t>
            </w:r>
            <w:r>
              <w:rPr>
                <w:rFonts w:ascii="Times New Roman" w:hAnsi="Times New Roman" w:eastAsia="Times New Roman" w:cs="Times New Roman"/>
                <w:spacing w:val="17"/>
                <w:w w:val="101"/>
                <w:sz w:val="23"/>
                <w:szCs w:val="23"/>
              </w:rPr>
              <w:t xml:space="preserve"> </w:t>
            </w:r>
            <w:r>
              <w:rPr>
                <w:spacing w:val="9"/>
                <w:sz w:val="23"/>
                <w:szCs w:val="23"/>
              </w:rPr>
              <w:t>月份雨季时有几小时至十几小时的雨洪通过，其</w:t>
            </w:r>
            <w:r>
              <w:rPr>
                <w:spacing w:val="6"/>
                <w:sz w:val="23"/>
                <w:szCs w:val="23"/>
              </w:rPr>
              <w:t>他时期该干沟内无水。项目地理位置见附图</w:t>
            </w:r>
            <w:r>
              <w:rPr>
                <w:spacing w:val="-50"/>
                <w:sz w:val="23"/>
                <w:szCs w:val="23"/>
              </w:rPr>
              <w:t xml:space="preserve"> </w:t>
            </w:r>
            <w:r>
              <w:rPr>
                <w:rFonts w:ascii="Times New Roman" w:hAnsi="Times New Roman" w:eastAsia="Times New Roman" w:cs="Times New Roman"/>
                <w:spacing w:val="6"/>
                <w:sz w:val="23"/>
                <w:szCs w:val="23"/>
              </w:rPr>
              <w:t>2-</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6"/>
                <w:sz w:val="23"/>
                <w:szCs w:val="23"/>
              </w:rPr>
              <w:t>1</w:t>
            </w:r>
            <w:r>
              <w:rPr>
                <w:rFonts w:ascii="Times New Roman" w:hAnsi="Times New Roman" w:eastAsia="Times New Roman" w:cs="Times New Roman"/>
                <w:spacing w:val="-31"/>
                <w:sz w:val="23"/>
                <w:szCs w:val="23"/>
              </w:rPr>
              <w:t xml:space="preserve"> </w:t>
            </w:r>
            <w:r>
              <w:rPr>
                <w:spacing w:val="6"/>
                <w:sz w:val="23"/>
                <w:szCs w:val="23"/>
              </w:rPr>
              <w:t>，周边环境关系见附图</w:t>
            </w:r>
            <w:r>
              <w:rPr>
                <w:spacing w:val="-50"/>
                <w:sz w:val="23"/>
                <w:szCs w:val="23"/>
              </w:rPr>
              <w:t xml:space="preserve"> </w:t>
            </w:r>
            <w:r>
              <w:rPr>
                <w:rFonts w:ascii="Times New Roman" w:hAnsi="Times New Roman" w:eastAsia="Times New Roman" w:cs="Times New Roman"/>
                <w:spacing w:val="6"/>
                <w:sz w:val="23"/>
                <w:szCs w:val="23"/>
              </w:rPr>
              <w:t>2-2</w:t>
            </w:r>
            <w:r>
              <w:rPr>
                <w:spacing w:val="6"/>
                <w:sz w:val="23"/>
                <w:szCs w:val="23"/>
              </w:rPr>
              <w:t>。</w:t>
            </w:r>
          </w:p>
          <w:p w14:paraId="11C3AE38">
            <w:pPr>
              <w:pStyle w:val="6"/>
              <w:spacing w:before="3" w:line="373" w:lineRule="auto"/>
              <w:ind w:left="118" w:right="107" w:firstLine="477"/>
              <w:jc w:val="both"/>
              <w:rPr>
                <w:sz w:val="23"/>
                <w:szCs w:val="23"/>
              </w:rPr>
            </w:pPr>
            <w:r>
              <w:rPr>
                <w:spacing w:val="6"/>
                <w:sz w:val="23"/>
                <w:szCs w:val="23"/>
              </w:rPr>
              <w:t>奇台县九方开源石碴有限公司于</w:t>
            </w:r>
            <w:r>
              <w:rPr>
                <w:spacing w:val="-48"/>
                <w:sz w:val="23"/>
                <w:szCs w:val="23"/>
              </w:rPr>
              <w:t xml:space="preserve"> </w:t>
            </w:r>
            <w:r>
              <w:rPr>
                <w:rFonts w:ascii="Times New Roman" w:hAnsi="Times New Roman" w:eastAsia="Times New Roman" w:cs="Times New Roman"/>
                <w:spacing w:val="6"/>
                <w:sz w:val="23"/>
                <w:szCs w:val="23"/>
              </w:rPr>
              <w:t xml:space="preserve">2025 </w:t>
            </w:r>
            <w:r>
              <w:rPr>
                <w:spacing w:val="6"/>
                <w:sz w:val="23"/>
                <w:szCs w:val="23"/>
              </w:rPr>
              <w:t>年</w:t>
            </w:r>
            <w:r>
              <w:rPr>
                <w:spacing w:val="-24"/>
                <w:sz w:val="23"/>
                <w:szCs w:val="23"/>
              </w:rPr>
              <w:t xml:space="preserve"> </w:t>
            </w:r>
            <w:r>
              <w:rPr>
                <w:rFonts w:ascii="Times New Roman" w:hAnsi="Times New Roman" w:eastAsia="Times New Roman" w:cs="Times New Roman"/>
                <w:spacing w:val="6"/>
                <w:sz w:val="23"/>
                <w:szCs w:val="23"/>
              </w:rPr>
              <w:t xml:space="preserve">11 </w:t>
            </w:r>
            <w:r>
              <w:rPr>
                <w:spacing w:val="6"/>
                <w:sz w:val="23"/>
                <w:szCs w:val="23"/>
              </w:rPr>
              <w:t>月</w:t>
            </w:r>
            <w:r>
              <w:rPr>
                <w:spacing w:val="-25"/>
                <w:sz w:val="23"/>
                <w:szCs w:val="23"/>
              </w:rPr>
              <w:t xml:space="preserve"> </w:t>
            </w:r>
            <w:r>
              <w:rPr>
                <w:rFonts w:ascii="Times New Roman" w:hAnsi="Times New Roman" w:eastAsia="Times New Roman" w:cs="Times New Roman"/>
                <w:spacing w:val="5"/>
                <w:sz w:val="23"/>
                <w:szCs w:val="23"/>
              </w:rPr>
              <w:t xml:space="preserve">19  </w:t>
            </w:r>
            <w:r>
              <w:rPr>
                <w:spacing w:val="5"/>
                <w:sz w:val="23"/>
                <w:szCs w:val="23"/>
              </w:rPr>
              <w:t>日在昌吉州公共资源</w:t>
            </w:r>
            <w:r>
              <w:rPr>
                <w:spacing w:val="7"/>
                <w:sz w:val="23"/>
                <w:szCs w:val="23"/>
              </w:rPr>
              <w:t>交易网竞得新疆奇台县小红山玄武岩矿采矿权，且签订采矿权出让合同，项</w:t>
            </w:r>
            <w:r>
              <w:rPr>
                <w:spacing w:val="8"/>
                <w:sz w:val="23"/>
                <w:szCs w:val="23"/>
              </w:rPr>
              <w:t>目采矿证正在办理，开采区范围由</w:t>
            </w:r>
            <w:r>
              <w:rPr>
                <w:rFonts w:ascii="Times New Roman" w:hAnsi="Times New Roman" w:eastAsia="Times New Roman" w:cs="Times New Roman"/>
                <w:spacing w:val="8"/>
                <w:sz w:val="23"/>
                <w:szCs w:val="23"/>
              </w:rPr>
              <w:t xml:space="preserve">4 </w:t>
            </w:r>
            <w:r>
              <w:rPr>
                <w:spacing w:val="8"/>
                <w:sz w:val="23"/>
                <w:szCs w:val="23"/>
              </w:rPr>
              <w:t>个拐点圈定，面积为</w:t>
            </w:r>
            <w:r>
              <w:rPr>
                <w:spacing w:val="-28"/>
                <w:sz w:val="23"/>
                <w:szCs w:val="23"/>
              </w:rPr>
              <w:t xml:space="preserve"> </w:t>
            </w:r>
            <w:r>
              <w:rPr>
                <w:rFonts w:ascii="Times New Roman" w:hAnsi="Times New Roman" w:eastAsia="Times New Roman" w:cs="Times New Roman"/>
                <w:spacing w:val="8"/>
                <w:sz w:val="23"/>
                <w:szCs w:val="23"/>
              </w:rPr>
              <w:t>0.</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8"/>
                <w:sz w:val="23"/>
                <w:szCs w:val="23"/>
              </w:rPr>
              <w:t>1495</w:t>
            </w:r>
            <w:r>
              <w:rPr>
                <w:rFonts w:ascii="Times New Roman" w:hAnsi="Times New Roman" w:eastAsia="Times New Roman" w:cs="Times New Roman"/>
                <w:sz w:val="23"/>
                <w:szCs w:val="23"/>
              </w:rPr>
              <w:t>km</w:t>
            </w:r>
            <w:r>
              <w:rPr>
                <w:rFonts w:ascii="Times New Roman" w:hAnsi="Times New Roman" w:eastAsia="Times New Roman" w:cs="Times New Roman"/>
                <w:spacing w:val="8"/>
                <w:position w:val="7"/>
                <w:sz w:val="15"/>
                <w:szCs w:val="15"/>
              </w:rPr>
              <w:t xml:space="preserve">2 </w:t>
            </w:r>
            <w:r>
              <w:rPr>
                <w:spacing w:val="8"/>
                <w:sz w:val="23"/>
                <w:szCs w:val="23"/>
              </w:rPr>
              <w:t>。开采</w:t>
            </w:r>
            <w:r>
              <w:rPr>
                <w:spacing w:val="4"/>
                <w:sz w:val="23"/>
                <w:szCs w:val="23"/>
              </w:rPr>
              <w:t>区范围拐点坐标见表</w:t>
            </w:r>
            <w:r>
              <w:rPr>
                <w:spacing w:val="-48"/>
                <w:sz w:val="23"/>
                <w:szCs w:val="23"/>
              </w:rPr>
              <w:t xml:space="preserve"> </w:t>
            </w:r>
            <w:r>
              <w:rPr>
                <w:rFonts w:ascii="Times New Roman" w:hAnsi="Times New Roman" w:eastAsia="Times New Roman" w:cs="Times New Roman"/>
                <w:spacing w:val="4"/>
                <w:sz w:val="23"/>
                <w:szCs w:val="23"/>
              </w:rPr>
              <w:t>2-</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4"/>
                <w:sz w:val="23"/>
                <w:szCs w:val="23"/>
              </w:rPr>
              <w:t>1</w:t>
            </w:r>
            <w:r>
              <w:rPr>
                <w:spacing w:val="4"/>
                <w:sz w:val="23"/>
                <w:szCs w:val="23"/>
              </w:rPr>
              <w:t>。</w:t>
            </w:r>
          </w:p>
          <w:p w14:paraId="49EA0775">
            <w:pPr>
              <w:pStyle w:val="6"/>
              <w:spacing w:line="223" w:lineRule="auto"/>
              <w:ind w:left="2236"/>
              <w:rPr>
                <w:sz w:val="20"/>
                <w:szCs w:val="20"/>
              </w:rPr>
            </w:pPr>
            <w:r>
              <w:rPr>
                <w:b/>
                <w:bCs/>
                <w:spacing w:val="5"/>
                <w:sz w:val="20"/>
                <w:szCs w:val="20"/>
              </w:rPr>
              <w:t>表</w:t>
            </w:r>
            <w:r>
              <w:rPr>
                <w:spacing w:val="-35"/>
                <w:sz w:val="20"/>
                <w:szCs w:val="20"/>
              </w:rPr>
              <w:t xml:space="preserve"> </w:t>
            </w:r>
            <w:r>
              <w:rPr>
                <w:rFonts w:ascii="Times New Roman" w:hAnsi="Times New Roman" w:eastAsia="Times New Roman" w:cs="Times New Roman"/>
                <w:b/>
                <w:bCs/>
                <w:spacing w:val="5"/>
                <w:sz w:val="20"/>
                <w:szCs w:val="20"/>
              </w:rPr>
              <w:t xml:space="preserve">2-1          </w:t>
            </w:r>
            <w:r>
              <w:rPr>
                <w:b/>
                <w:bCs/>
                <w:spacing w:val="5"/>
                <w:sz w:val="20"/>
                <w:szCs w:val="20"/>
              </w:rPr>
              <w:t>开采区范围拐点坐标一览表</w:t>
            </w:r>
          </w:p>
          <w:tbl>
            <w:tblPr>
              <w:tblStyle w:val="5"/>
              <w:tblW w:w="7718"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5"/>
              <w:gridCol w:w="1597"/>
              <w:gridCol w:w="1528"/>
              <w:gridCol w:w="1904"/>
              <w:gridCol w:w="1904"/>
            </w:tblGrid>
            <w:tr w14:paraId="33AD2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85" w:type="dxa"/>
                  <w:vMerge w:val="restart"/>
                  <w:tcBorders>
                    <w:left w:val="nil"/>
                    <w:bottom w:val="nil"/>
                  </w:tcBorders>
                  <w:vAlign w:val="top"/>
                </w:tcPr>
                <w:p w14:paraId="517EF994">
                  <w:pPr>
                    <w:spacing w:line="312" w:lineRule="auto"/>
                    <w:rPr>
                      <w:rFonts w:ascii="Arial"/>
                      <w:sz w:val="21"/>
                    </w:rPr>
                  </w:pPr>
                </w:p>
                <w:p w14:paraId="48CD102A">
                  <w:pPr>
                    <w:pStyle w:val="6"/>
                    <w:spacing w:before="65" w:line="227" w:lineRule="auto"/>
                    <w:ind w:left="190"/>
                    <w:rPr>
                      <w:sz w:val="20"/>
                      <w:szCs w:val="20"/>
                    </w:rPr>
                  </w:pPr>
                  <w:r>
                    <w:rPr>
                      <w:spacing w:val="3"/>
                      <w:sz w:val="20"/>
                      <w:szCs w:val="20"/>
                    </w:rPr>
                    <w:t>编号</w:t>
                  </w:r>
                </w:p>
              </w:tc>
              <w:tc>
                <w:tcPr>
                  <w:tcW w:w="3125" w:type="dxa"/>
                  <w:gridSpan w:val="2"/>
                  <w:vAlign w:val="top"/>
                </w:tcPr>
                <w:p w14:paraId="224280A9">
                  <w:pPr>
                    <w:pStyle w:val="6"/>
                    <w:spacing w:before="137" w:line="227" w:lineRule="auto"/>
                    <w:ind w:left="243"/>
                    <w:rPr>
                      <w:sz w:val="20"/>
                      <w:szCs w:val="20"/>
                    </w:rPr>
                  </w:pPr>
                  <w:r>
                    <w:rPr>
                      <w:rFonts w:ascii="Times New Roman" w:hAnsi="Times New Roman" w:eastAsia="Times New Roman" w:cs="Times New Roman"/>
                      <w:sz w:val="20"/>
                      <w:szCs w:val="20"/>
                    </w:rPr>
                    <w:t>CGCS</w:t>
                  </w:r>
                  <w:r>
                    <w:rPr>
                      <w:rFonts w:ascii="Times New Roman" w:hAnsi="Times New Roman" w:eastAsia="Times New Roman" w:cs="Times New Roman"/>
                      <w:spacing w:val="7"/>
                      <w:sz w:val="20"/>
                      <w:szCs w:val="20"/>
                    </w:rPr>
                    <w:t xml:space="preserve">2000 </w:t>
                  </w:r>
                  <w:r>
                    <w:rPr>
                      <w:spacing w:val="7"/>
                      <w:sz w:val="20"/>
                      <w:szCs w:val="20"/>
                    </w:rPr>
                    <w:t>坐标系（</w:t>
                  </w:r>
                  <w:r>
                    <w:rPr>
                      <w:rFonts w:ascii="Times New Roman" w:hAnsi="Times New Roman" w:eastAsia="Times New Roman" w:cs="Times New Roman"/>
                      <w:spacing w:val="7"/>
                      <w:sz w:val="20"/>
                      <w:szCs w:val="20"/>
                    </w:rPr>
                    <w:t xml:space="preserve">3 </w:t>
                  </w:r>
                  <w:r>
                    <w:rPr>
                      <w:spacing w:val="7"/>
                      <w:sz w:val="20"/>
                      <w:szCs w:val="20"/>
                    </w:rPr>
                    <w:t>度带）</w:t>
                  </w:r>
                </w:p>
              </w:tc>
              <w:tc>
                <w:tcPr>
                  <w:tcW w:w="3808" w:type="dxa"/>
                  <w:gridSpan w:val="2"/>
                  <w:tcBorders>
                    <w:right w:val="nil"/>
                  </w:tcBorders>
                  <w:vAlign w:val="top"/>
                </w:tcPr>
                <w:p w14:paraId="3DA41841">
                  <w:pPr>
                    <w:pStyle w:val="6"/>
                    <w:spacing w:before="137" w:line="228" w:lineRule="auto"/>
                    <w:ind w:left="1596"/>
                    <w:rPr>
                      <w:sz w:val="20"/>
                      <w:szCs w:val="20"/>
                    </w:rPr>
                  </w:pPr>
                  <w:r>
                    <w:rPr>
                      <w:spacing w:val="6"/>
                      <w:sz w:val="20"/>
                      <w:szCs w:val="20"/>
                    </w:rPr>
                    <w:t>经纬度</w:t>
                  </w:r>
                </w:p>
              </w:tc>
            </w:tr>
            <w:tr w14:paraId="524DD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85" w:type="dxa"/>
                  <w:vMerge w:val="continue"/>
                  <w:tcBorders>
                    <w:top w:val="nil"/>
                    <w:left w:val="nil"/>
                  </w:tcBorders>
                  <w:vAlign w:val="top"/>
                </w:tcPr>
                <w:p w14:paraId="0E1FD686">
                  <w:pPr>
                    <w:rPr>
                      <w:rFonts w:ascii="Arial"/>
                      <w:sz w:val="21"/>
                    </w:rPr>
                  </w:pPr>
                </w:p>
              </w:tc>
              <w:tc>
                <w:tcPr>
                  <w:tcW w:w="1597" w:type="dxa"/>
                  <w:vAlign w:val="top"/>
                </w:tcPr>
                <w:p w14:paraId="5B721F7C">
                  <w:pPr>
                    <w:spacing w:before="172" w:line="192" w:lineRule="auto"/>
                    <w:ind w:left="72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X</w:t>
                  </w:r>
                </w:p>
              </w:tc>
              <w:tc>
                <w:tcPr>
                  <w:tcW w:w="1528" w:type="dxa"/>
                  <w:vAlign w:val="top"/>
                </w:tcPr>
                <w:p w14:paraId="12A7D16F">
                  <w:pPr>
                    <w:spacing w:before="172" w:line="192" w:lineRule="auto"/>
                    <w:ind w:left="68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Y</w:t>
                  </w:r>
                </w:p>
              </w:tc>
              <w:tc>
                <w:tcPr>
                  <w:tcW w:w="1904" w:type="dxa"/>
                  <w:vAlign w:val="top"/>
                </w:tcPr>
                <w:p w14:paraId="53293DAF">
                  <w:pPr>
                    <w:pStyle w:val="6"/>
                    <w:spacing w:before="133" w:line="228" w:lineRule="auto"/>
                    <w:ind w:left="749"/>
                    <w:rPr>
                      <w:sz w:val="20"/>
                      <w:szCs w:val="20"/>
                    </w:rPr>
                  </w:pPr>
                  <w:r>
                    <w:rPr>
                      <w:spacing w:val="3"/>
                      <w:sz w:val="20"/>
                      <w:szCs w:val="20"/>
                    </w:rPr>
                    <w:t>经度</w:t>
                  </w:r>
                </w:p>
              </w:tc>
              <w:tc>
                <w:tcPr>
                  <w:tcW w:w="1904" w:type="dxa"/>
                  <w:tcBorders>
                    <w:right w:val="nil"/>
                  </w:tcBorders>
                  <w:vAlign w:val="top"/>
                </w:tcPr>
                <w:p w14:paraId="5FC704AA">
                  <w:pPr>
                    <w:pStyle w:val="6"/>
                    <w:spacing w:before="133" w:line="228" w:lineRule="auto"/>
                    <w:ind w:left="747"/>
                    <w:rPr>
                      <w:sz w:val="20"/>
                      <w:szCs w:val="20"/>
                    </w:rPr>
                  </w:pPr>
                  <w:r>
                    <w:rPr>
                      <w:spacing w:val="4"/>
                      <w:sz w:val="20"/>
                      <w:szCs w:val="20"/>
                    </w:rPr>
                    <w:t>纬度</w:t>
                  </w:r>
                </w:p>
              </w:tc>
            </w:tr>
            <w:tr w14:paraId="524A0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85" w:type="dxa"/>
                  <w:tcBorders>
                    <w:left w:val="nil"/>
                  </w:tcBorders>
                  <w:vAlign w:val="top"/>
                </w:tcPr>
                <w:p w14:paraId="530C4E51">
                  <w:pPr>
                    <w:spacing w:before="170" w:line="195" w:lineRule="auto"/>
                    <w:ind w:left="36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97" w:type="dxa"/>
                  <w:vAlign w:val="top"/>
                </w:tcPr>
                <w:p w14:paraId="28A4CFA0">
                  <w:pPr>
                    <w:spacing w:before="170" w:line="195" w:lineRule="auto"/>
                    <w:ind w:left="29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4977126.94</w:t>
                  </w:r>
                </w:p>
              </w:tc>
              <w:tc>
                <w:tcPr>
                  <w:tcW w:w="1528" w:type="dxa"/>
                  <w:vAlign w:val="top"/>
                </w:tcPr>
                <w:p w14:paraId="2CE8F002">
                  <w:pPr>
                    <w:spacing w:before="170"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30528297.98</w:t>
                  </w:r>
                </w:p>
              </w:tc>
              <w:tc>
                <w:tcPr>
                  <w:tcW w:w="1904" w:type="dxa"/>
                  <w:vAlign w:val="top"/>
                </w:tcPr>
                <w:p w14:paraId="09DD2C40">
                  <w:pPr>
                    <w:spacing w:before="17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E90°21′30.441″</w:t>
                  </w:r>
                </w:p>
              </w:tc>
              <w:tc>
                <w:tcPr>
                  <w:tcW w:w="1904" w:type="dxa"/>
                  <w:tcBorders>
                    <w:right w:val="nil"/>
                  </w:tcBorders>
                  <w:vAlign w:val="top"/>
                </w:tcPr>
                <w:p w14:paraId="7786F9A7">
                  <w:pPr>
                    <w:spacing w:before="170"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N44°55′44.660″</w:t>
                  </w:r>
                </w:p>
              </w:tc>
            </w:tr>
            <w:tr w14:paraId="4AB5B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85" w:type="dxa"/>
                  <w:tcBorders>
                    <w:left w:val="nil"/>
                  </w:tcBorders>
                  <w:vAlign w:val="top"/>
                </w:tcPr>
                <w:p w14:paraId="52C8FC29">
                  <w:pPr>
                    <w:spacing w:before="170" w:line="195" w:lineRule="auto"/>
                    <w:ind w:left="343"/>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597" w:type="dxa"/>
                  <w:vAlign w:val="top"/>
                </w:tcPr>
                <w:p w14:paraId="29AB8650">
                  <w:pPr>
                    <w:spacing w:before="170" w:line="195" w:lineRule="auto"/>
                    <w:ind w:left="29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4976918.33</w:t>
                  </w:r>
                </w:p>
              </w:tc>
              <w:tc>
                <w:tcPr>
                  <w:tcW w:w="1528" w:type="dxa"/>
                  <w:vAlign w:val="top"/>
                </w:tcPr>
                <w:p w14:paraId="627CA24B">
                  <w:pPr>
                    <w:spacing w:before="170"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30528639.40</w:t>
                  </w:r>
                </w:p>
              </w:tc>
              <w:tc>
                <w:tcPr>
                  <w:tcW w:w="1904" w:type="dxa"/>
                  <w:vAlign w:val="top"/>
                </w:tcPr>
                <w:p w14:paraId="2ABFA5E0">
                  <w:pPr>
                    <w:spacing w:before="17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E90°21′45.967″</w:t>
                  </w:r>
                </w:p>
              </w:tc>
              <w:tc>
                <w:tcPr>
                  <w:tcW w:w="1904" w:type="dxa"/>
                  <w:tcBorders>
                    <w:right w:val="nil"/>
                  </w:tcBorders>
                  <w:vAlign w:val="top"/>
                </w:tcPr>
                <w:p w14:paraId="330D07BE">
                  <w:pPr>
                    <w:spacing w:before="170"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N44°55′37.853″</w:t>
                  </w:r>
                </w:p>
              </w:tc>
            </w:tr>
            <w:tr w14:paraId="3AC84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785" w:type="dxa"/>
                  <w:tcBorders>
                    <w:left w:val="nil"/>
                  </w:tcBorders>
                  <w:vAlign w:val="top"/>
                </w:tcPr>
                <w:p w14:paraId="34C05959">
                  <w:pPr>
                    <w:spacing w:before="171" w:line="195" w:lineRule="auto"/>
                    <w:ind w:left="347"/>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597" w:type="dxa"/>
                  <w:vAlign w:val="top"/>
                </w:tcPr>
                <w:p w14:paraId="7E6A580E">
                  <w:pPr>
                    <w:spacing w:before="171" w:line="195" w:lineRule="auto"/>
                    <w:ind w:left="29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4976593.52</w:t>
                  </w:r>
                </w:p>
              </w:tc>
              <w:tc>
                <w:tcPr>
                  <w:tcW w:w="1528" w:type="dxa"/>
                  <w:vAlign w:val="top"/>
                </w:tcPr>
                <w:p w14:paraId="0674D080">
                  <w:pPr>
                    <w:spacing w:before="171"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30528451.86</w:t>
                  </w:r>
                </w:p>
              </w:tc>
              <w:tc>
                <w:tcPr>
                  <w:tcW w:w="1904" w:type="dxa"/>
                  <w:vAlign w:val="top"/>
                </w:tcPr>
                <w:p w14:paraId="54831627">
                  <w:pPr>
                    <w:spacing w:before="171"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E90°21′37.350″</w:t>
                  </w:r>
                </w:p>
              </w:tc>
              <w:tc>
                <w:tcPr>
                  <w:tcW w:w="1904" w:type="dxa"/>
                  <w:tcBorders>
                    <w:right w:val="nil"/>
                  </w:tcBorders>
                  <w:vAlign w:val="top"/>
                </w:tcPr>
                <w:p w14:paraId="33F4D9F5">
                  <w:pPr>
                    <w:spacing w:before="171"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N44°55′27.358″</w:t>
                  </w:r>
                </w:p>
              </w:tc>
            </w:tr>
            <w:tr w14:paraId="33CD3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785" w:type="dxa"/>
                  <w:tcBorders>
                    <w:left w:val="nil"/>
                    <w:bottom w:val="nil"/>
                  </w:tcBorders>
                  <w:vAlign w:val="top"/>
                </w:tcPr>
                <w:p w14:paraId="0F1DD09B">
                  <w:pPr>
                    <w:spacing w:before="170"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597" w:type="dxa"/>
                  <w:tcBorders>
                    <w:bottom w:val="nil"/>
                  </w:tcBorders>
                  <w:vAlign w:val="top"/>
                </w:tcPr>
                <w:p w14:paraId="02767B7C">
                  <w:pPr>
                    <w:spacing w:before="170" w:line="195" w:lineRule="auto"/>
                    <w:ind w:left="29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4976804.10</w:t>
                  </w:r>
                </w:p>
              </w:tc>
              <w:tc>
                <w:tcPr>
                  <w:tcW w:w="1528" w:type="dxa"/>
                  <w:tcBorders>
                    <w:bottom w:val="nil"/>
                  </w:tcBorders>
                  <w:vAlign w:val="top"/>
                </w:tcPr>
                <w:p w14:paraId="4B916005">
                  <w:pPr>
                    <w:spacing w:before="170"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30528111.62</w:t>
                  </w:r>
                </w:p>
              </w:tc>
              <w:tc>
                <w:tcPr>
                  <w:tcW w:w="1904" w:type="dxa"/>
                  <w:tcBorders>
                    <w:bottom w:val="nil"/>
                  </w:tcBorders>
                  <w:vAlign w:val="top"/>
                </w:tcPr>
                <w:p w14:paraId="3190E2A4">
                  <w:pPr>
                    <w:spacing w:before="170"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E90°21′21.878″</w:t>
                  </w:r>
                </w:p>
              </w:tc>
              <w:tc>
                <w:tcPr>
                  <w:tcW w:w="1904" w:type="dxa"/>
                  <w:tcBorders>
                    <w:bottom w:val="nil"/>
                    <w:right w:val="nil"/>
                  </w:tcBorders>
                  <w:vAlign w:val="top"/>
                </w:tcPr>
                <w:p w14:paraId="07F6D369">
                  <w:pPr>
                    <w:spacing w:before="170"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N44°55′34.228″</w:t>
                  </w:r>
                </w:p>
              </w:tc>
            </w:tr>
          </w:tbl>
          <w:p w14:paraId="5036C399">
            <w:pPr>
              <w:spacing w:line="14" w:lineRule="auto"/>
              <w:rPr>
                <w:rFonts w:ascii="Arial"/>
                <w:sz w:val="2"/>
              </w:rPr>
            </w:pPr>
          </w:p>
        </w:tc>
      </w:tr>
      <w:tr w14:paraId="00397C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0" w:hRule="atLeast"/>
        </w:trPr>
        <w:tc>
          <w:tcPr>
            <w:tcW w:w="459" w:type="dxa"/>
            <w:textDirection w:val="tbRlV"/>
            <w:vAlign w:val="top"/>
          </w:tcPr>
          <w:p w14:paraId="5B1980D5">
            <w:pPr>
              <w:pStyle w:val="6"/>
              <w:spacing w:before="106" w:line="200" w:lineRule="auto"/>
              <w:ind w:left="1844"/>
              <w:rPr>
                <w:sz w:val="23"/>
                <w:szCs w:val="23"/>
              </w:rPr>
            </w:pPr>
            <w:r>
              <w:rPr>
                <w:spacing w:val="9"/>
                <w:sz w:val="23"/>
                <w:szCs w:val="23"/>
              </w:rPr>
              <w:t>项</w:t>
            </w:r>
            <w:r>
              <w:rPr>
                <w:spacing w:val="-41"/>
                <w:sz w:val="23"/>
                <w:szCs w:val="23"/>
              </w:rPr>
              <w:t xml:space="preserve"> </w:t>
            </w:r>
            <w:r>
              <w:rPr>
                <w:spacing w:val="9"/>
                <w:position w:val="2"/>
                <w:sz w:val="23"/>
                <w:szCs w:val="23"/>
              </w:rPr>
              <w:t>目</w:t>
            </w:r>
            <w:r>
              <w:rPr>
                <w:spacing w:val="-43"/>
                <w:position w:val="2"/>
                <w:sz w:val="23"/>
                <w:szCs w:val="23"/>
              </w:rPr>
              <w:t xml:space="preserve"> </w:t>
            </w:r>
            <w:r>
              <w:rPr>
                <w:spacing w:val="9"/>
                <w:sz w:val="23"/>
                <w:szCs w:val="23"/>
              </w:rPr>
              <w:t>组</w:t>
            </w:r>
            <w:r>
              <w:rPr>
                <w:spacing w:val="-45"/>
                <w:sz w:val="23"/>
                <w:szCs w:val="23"/>
              </w:rPr>
              <w:t xml:space="preserve"> </w:t>
            </w:r>
            <w:r>
              <w:rPr>
                <w:spacing w:val="9"/>
                <w:sz w:val="23"/>
                <w:szCs w:val="23"/>
              </w:rPr>
              <w:t>成</w:t>
            </w:r>
            <w:r>
              <w:rPr>
                <w:spacing w:val="-43"/>
                <w:sz w:val="23"/>
                <w:szCs w:val="23"/>
              </w:rPr>
              <w:t xml:space="preserve"> </w:t>
            </w:r>
            <w:r>
              <w:rPr>
                <w:spacing w:val="9"/>
                <w:sz w:val="23"/>
                <w:szCs w:val="23"/>
              </w:rPr>
              <w:t>及</w:t>
            </w:r>
            <w:r>
              <w:rPr>
                <w:spacing w:val="-43"/>
                <w:sz w:val="23"/>
                <w:szCs w:val="23"/>
              </w:rPr>
              <w:t xml:space="preserve"> </w:t>
            </w:r>
            <w:r>
              <w:rPr>
                <w:spacing w:val="9"/>
                <w:sz w:val="23"/>
                <w:szCs w:val="23"/>
              </w:rPr>
              <w:t>规</w:t>
            </w:r>
            <w:r>
              <w:rPr>
                <w:spacing w:val="-43"/>
                <w:sz w:val="23"/>
                <w:szCs w:val="23"/>
              </w:rPr>
              <w:t xml:space="preserve"> </w:t>
            </w:r>
            <w:r>
              <w:rPr>
                <w:spacing w:val="9"/>
                <w:sz w:val="23"/>
                <w:szCs w:val="23"/>
              </w:rPr>
              <w:t>模</w:t>
            </w:r>
          </w:p>
        </w:tc>
        <w:tc>
          <w:tcPr>
            <w:tcW w:w="8067" w:type="dxa"/>
            <w:vAlign w:val="top"/>
          </w:tcPr>
          <w:p w14:paraId="0F01B8EE">
            <w:pPr>
              <w:pStyle w:val="6"/>
              <w:spacing w:before="44" w:line="227" w:lineRule="auto"/>
              <w:ind w:left="120"/>
              <w:outlineLvl w:val="2"/>
              <w:rPr>
                <w:sz w:val="23"/>
                <w:szCs w:val="23"/>
              </w:rPr>
            </w:pPr>
            <w:r>
              <w:rPr>
                <w:rFonts w:ascii="Times New Roman" w:hAnsi="Times New Roman" w:eastAsia="Times New Roman" w:cs="Times New Roman"/>
                <w:b/>
                <w:bCs/>
                <w:spacing w:val="2"/>
                <w:sz w:val="23"/>
                <w:szCs w:val="23"/>
              </w:rPr>
              <w:t>1</w:t>
            </w:r>
            <w:r>
              <w:rPr>
                <w:rFonts w:ascii="Times New Roman" w:hAnsi="Times New Roman" w:eastAsia="Times New Roman" w:cs="Times New Roman"/>
                <w:b/>
                <w:bCs/>
                <w:spacing w:val="-28"/>
                <w:sz w:val="23"/>
                <w:szCs w:val="23"/>
              </w:rPr>
              <w:t xml:space="preserve"> </w:t>
            </w:r>
            <w:r>
              <w:rPr>
                <w:b/>
                <w:bCs/>
                <w:spacing w:val="2"/>
                <w:sz w:val="23"/>
                <w:szCs w:val="23"/>
              </w:rPr>
              <w:t>、主要建设内容</w:t>
            </w:r>
          </w:p>
          <w:p w14:paraId="1A2D907E">
            <w:pPr>
              <w:pStyle w:val="6"/>
              <w:spacing w:before="181" w:line="375" w:lineRule="auto"/>
              <w:ind w:left="109" w:right="77" w:firstLine="485"/>
              <w:jc w:val="both"/>
              <w:rPr>
                <w:sz w:val="23"/>
                <w:szCs w:val="23"/>
              </w:rPr>
            </w:pPr>
            <w:r>
              <w:rPr>
                <w:spacing w:val="7"/>
                <w:sz w:val="23"/>
                <w:szCs w:val="23"/>
              </w:rPr>
              <w:t>根据《奇台县九方开源石碴有限公司新疆奇台县小红山玄武岩矿开采方</w:t>
            </w:r>
            <w:r>
              <w:rPr>
                <w:spacing w:val="8"/>
                <w:sz w:val="23"/>
                <w:szCs w:val="23"/>
              </w:rPr>
              <w:t>案》，本项目主要建设内容包括主体工程（露天采矿</w:t>
            </w:r>
            <w:r>
              <w:rPr>
                <w:spacing w:val="7"/>
                <w:sz w:val="23"/>
                <w:szCs w:val="23"/>
              </w:rPr>
              <w:t>场、工业场地）、储运</w:t>
            </w:r>
            <w:r>
              <w:rPr>
                <w:spacing w:val="9"/>
                <w:sz w:val="23"/>
                <w:szCs w:val="23"/>
              </w:rPr>
              <w:t>工程（成品堆放场、废石堆放场、矿山道路）</w:t>
            </w:r>
            <w:r>
              <w:rPr>
                <w:spacing w:val="8"/>
                <w:sz w:val="23"/>
                <w:szCs w:val="23"/>
              </w:rPr>
              <w:t>、辅助工程（矿部生活区）、</w:t>
            </w:r>
            <w:r>
              <w:rPr>
                <w:spacing w:val="6"/>
                <w:sz w:val="23"/>
                <w:szCs w:val="23"/>
              </w:rPr>
              <w:t>公用工程（供水、供电、采暖）及环保工程等。矿区范围内规划设置</w:t>
            </w:r>
            <w:r>
              <w:rPr>
                <w:spacing w:val="-18"/>
                <w:sz w:val="23"/>
                <w:szCs w:val="23"/>
              </w:rPr>
              <w:t xml:space="preserve"> </w:t>
            </w:r>
            <w:r>
              <w:rPr>
                <w:rFonts w:ascii="Times New Roman" w:hAnsi="Times New Roman" w:eastAsia="Times New Roman" w:cs="Times New Roman"/>
                <w:spacing w:val="6"/>
                <w:sz w:val="23"/>
                <w:szCs w:val="23"/>
              </w:rPr>
              <w:t>1</w:t>
            </w:r>
            <w:r>
              <w:rPr>
                <w:rFonts w:ascii="Times New Roman" w:hAnsi="Times New Roman" w:eastAsia="Times New Roman" w:cs="Times New Roman"/>
                <w:spacing w:val="17"/>
                <w:sz w:val="23"/>
                <w:szCs w:val="23"/>
              </w:rPr>
              <w:t xml:space="preserve"> </w:t>
            </w:r>
            <w:r>
              <w:rPr>
                <w:spacing w:val="6"/>
                <w:sz w:val="23"/>
                <w:szCs w:val="23"/>
              </w:rPr>
              <w:t>处露</w:t>
            </w:r>
            <w:r>
              <w:rPr>
                <w:spacing w:val="8"/>
                <w:sz w:val="23"/>
                <w:szCs w:val="23"/>
              </w:rPr>
              <w:t>天采矿场，开采区域面积</w:t>
            </w:r>
            <w:r>
              <w:rPr>
                <w:spacing w:val="-44"/>
                <w:sz w:val="23"/>
                <w:szCs w:val="23"/>
              </w:rPr>
              <w:t xml:space="preserve"> </w:t>
            </w:r>
            <w:r>
              <w:rPr>
                <w:rFonts w:ascii="Times New Roman" w:hAnsi="Times New Roman" w:eastAsia="Times New Roman" w:cs="Times New Roman"/>
                <w:spacing w:val="8"/>
                <w:sz w:val="23"/>
                <w:szCs w:val="23"/>
              </w:rPr>
              <w:t>0.</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8"/>
                <w:sz w:val="23"/>
                <w:szCs w:val="23"/>
              </w:rPr>
              <w:t>1495</w:t>
            </w:r>
            <w:r>
              <w:rPr>
                <w:rFonts w:ascii="Times New Roman" w:hAnsi="Times New Roman" w:eastAsia="Times New Roman" w:cs="Times New Roman"/>
                <w:sz w:val="23"/>
                <w:szCs w:val="23"/>
              </w:rPr>
              <w:t>km</w:t>
            </w:r>
            <w:r>
              <w:rPr>
                <w:rFonts w:ascii="Times New Roman" w:hAnsi="Times New Roman" w:eastAsia="Times New Roman" w:cs="Times New Roman"/>
                <w:spacing w:val="8"/>
                <w:position w:val="8"/>
                <w:sz w:val="15"/>
                <w:szCs w:val="15"/>
              </w:rPr>
              <w:t>2</w:t>
            </w:r>
            <w:r>
              <w:rPr>
                <w:rFonts w:ascii="Times New Roman" w:hAnsi="Times New Roman" w:eastAsia="Times New Roman" w:cs="Times New Roman"/>
                <w:spacing w:val="-9"/>
                <w:position w:val="8"/>
                <w:sz w:val="15"/>
                <w:szCs w:val="15"/>
              </w:rPr>
              <w:t xml:space="preserve"> </w:t>
            </w:r>
            <w:r>
              <w:rPr>
                <w:spacing w:val="8"/>
                <w:sz w:val="23"/>
                <w:szCs w:val="23"/>
              </w:rPr>
              <w:t>，露天采矿场开采采用凹陷露</w:t>
            </w:r>
            <w:r>
              <w:rPr>
                <w:spacing w:val="7"/>
                <w:sz w:val="23"/>
                <w:szCs w:val="23"/>
              </w:rPr>
              <w:t>天开采方</w:t>
            </w:r>
            <w:r>
              <w:rPr>
                <w:spacing w:val="11"/>
                <w:sz w:val="23"/>
                <w:szCs w:val="23"/>
              </w:rPr>
              <w:t>式，</w:t>
            </w:r>
            <w:r>
              <w:rPr>
                <w:spacing w:val="-48"/>
                <w:sz w:val="23"/>
                <w:szCs w:val="23"/>
              </w:rPr>
              <w:t xml:space="preserve"> </w:t>
            </w:r>
            <w:r>
              <w:rPr>
                <w:spacing w:val="11"/>
                <w:sz w:val="23"/>
                <w:szCs w:val="23"/>
              </w:rPr>
              <w:t>自上而下水平分层台阶式开采的采矿方法，设计开采标高由</w:t>
            </w:r>
            <w:r>
              <w:rPr>
                <w:rFonts w:ascii="Times New Roman" w:hAnsi="Times New Roman" w:eastAsia="Times New Roman" w:cs="Times New Roman"/>
                <w:spacing w:val="11"/>
                <w:sz w:val="23"/>
                <w:szCs w:val="23"/>
              </w:rPr>
              <w:t>+989m</w:t>
            </w:r>
            <w:r>
              <w:rPr>
                <w:rFonts w:ascii="Times New Roman" w:hAnsi="Times New Roman" w:eastAsia="Times New Roman" w:cs="Times New Roman"/>
                <w:spacing w:val="22"/>
                <w:w w:val="101"/>
                <w:sz w:val="23"/>
                <w:szCs w:val="23"/>
              </w:rPr>
              <w:t xml:space="preserve"> </w:t>
            </w:r>
            <w:r>
              <w:rPr>
                <w:spacing w:val="11"/>
                <w:sz w:val="23"/>
                <w:szCs w:val="23"/>
              </w:rPr>
              <w:t>至</w:t>
            </w:r>
            <w:r>
              <w:rPr>
                <w:rFonts w:ascii="Times New Roman" w:hAnsi="Times New Roman" w:eastAsia="Times New Roman" w:cs="Times New Roman"/>
                <w:spacing w:val="3"/>
                <w:sz w:val="23"/>
                <w:szCs w:val="23"/>
              </w:rPr>
              <w:t>+955m</w:t>
            </w:r>
            <w:r>
              <w:rPr>
                <w:spacing w:val="3"/>
                <w:sz w:val="23"/>
                <w:szCs w:val="23"/>
              </w:rPr>
              <w:t>；生产规模</w:t>
            </w:r>
            <w:r>
              <w:rPr>
                <w:spacing w:val="-27"/>
                <w:sz w:val="23"/>
                <w:szCs w:val="23"/>
              </w:rPr>
              <w:t xml:space="preserve"> </w:t>
            </w:r>
            <w:r>
              <w:rPr>
                <w:rFonts w:ascii="Times New Roman" w:hAnsi="Times New Roman" w:eastAsia="Times New Roman" w:cs="Times New Roman"/>
                <w:spacing w:val="3"/>
                <w:sz w:val="23"/>
                <w:szCs w:val="23"/>
              </w:rPr>
              <w:t>12</w:t>
            </w:r>
            <w:r>
              <w:rPr>
                <w:spacing w:val="3"/>
                <w:sz w:val="23"/>
                <w:szCs w:val="23"/>
              </w:rPr>
              <w:t>×</w:t>
            </w:r>
            <w:r>
              <w:rPr>
                <w:rFonts w:ascii="Times New Roman" w:hAnsi="Times New Roman" w:eastAsia="Times New Roman" w:cs="Times New Roman"/>
                <w:spacing w:val="3"/>
                <w:sz w:val="23"/>
                <w:szCs w:val="23"/>
              </w:rPr>
              <w:t>10</w:t>
            </w:r>
            <w:r>
              <w:rPr>
                <w:rFonts w:ascii="Times New Roman" w:hAnsi="Times New Roman" w:eastAsia="Times New Roman" w:cs="Times New Roman"/>
                <w:spacing w:val="3"/>
                <w:position w:val="7"/>
                <w:sz w:val="15"/>
                <w:szCs w:val="15"/>
              </w:rPr>
              <w:t>4</w:t>
            </w:r>
            <w:r>
              <w:rPr>
                <w:rFonts w:ascii="Times New Roman" w:hAnsi="Times New Roman" w:eastAsia="Times New Roman" w:cs="Times New Roman"/>
                <w:spacing w:val="3"/>
                <w:sz w:val="23"/>
                <w:szCs w:val="23"/>
              </w:rPr>
              <w:t>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3"/>
                <w:szCs w:val="23"/>
              </w:rPr>
              <w:t>/a</w:t>
            </w:r>
            <w:r>
              <w:rPr>
                <w:spacing w:val="3"/>
                <w:sz w:val="23"/>
                <w:szCs w:val="23"/>
              </w:rPr>
              <w:t>（</w:t>
            </w:r>
            <w:r>
              <w:rPr>
                <w:rFonts w:ascii="Times New Roman" w:hAnsi="Times New Roman" w:eastAsia="Times New Roman" w:cs="Times New Roman"/>
                <w:spacing w:val="3"/>
                <w:sz w:val="23"/>
                <w:szCs w:val="23"/>
              </w:rPr>
              <w:t>33</w:t>
            </w:r>
            <w:r>
              <w:rPr>
                <w:spacing w:val="3"/>
                <w:sz w:val="23"/>
                <w:szCs w:val="23"/>
              </w:rPr>
              <w:t>×</w:t>
            </w:r>
            <w:r>
              <w:rPr>
                <w:rFonts w:ascii="Times New Roman" w:hAnsi="Times New Roman" w:eastAsia="Times New Roman" w:cs="Times New Roman"/>
                <w:spacing w:val="3"/>
                <w:sz w:val="23"/>
                <w:szCs w:val="23"/>
              </w:rPr>
              <w:t>10</w:t>
            </w:r>
            <w:r>
              <w:rPr>
                <w:rFonts w:ascii="Times New Roman" w:hAnsi="Times New Roman" w:eastAsia="Times New Roman" w:cs="Times New Roman"/>
                <w:spacing w:val="3"/>
                <w:position w:val="7"/>
                <w:sz w:val="15"/>
                <w:szCs w:val="15"/>
              </w:rPr>
              <w:t>4</w:t>
            </w:r>
            <w:r>
              <w:rPr>
                <w:rFonts w:ascii="Times New Roman" w:hAnsi="Times New Roman" w:eastAsia="Times New Roman" w:cs="Times New Roman"/>
                <w:spacing w:val="3"/>
                <w:sz w:val="23"/>
                <w:szCs w:val="23"/>
              </w:rPr>
              <w:t>t/a</w:t>
            </w:r>
            <w:r>
              <w:rPr>
                <w:spacing w:val="-5"/>
                <w:sz w:val="23"/>
                <w:szCs w:val="23"/>
              </w:rPr>
              <w:t>），</w:t>
            </w:r>
            <w:r>
              <w:rPr>
                <w:spacing w:val="3"/>
                <w:sz w:val="23"/>
                <w:szCs w:val="23"/>
              </w:rPr>
              <w:t>可采储量</w:t>
            </w:r>
            <w:r>
              <w:rPr>
                <w:spacing w:val="-27"/>
                <w:sz w:val="23"/>
                <w:szCs w:val="23"/>
              </w:rPr>
              <w:t xml:space="preserve"> </w:t>
            </w:r>
            <w:r>
              <w:rPr>
                <w:rFonts w:ascii="Times New Roman" w:hAnsi="Times New Roman" w:eastAsia="Times New Roman" w:cs="Times New Roman"/>
                <w:spacing w:val="3"/>
                <w:sz w:val="23"/>
                <w:szCs w:val="23"/>
              </w:rPr>
              <w:t>168.</w:t>
            </w:r>
            <w:r>
              <w:rPr>
                <w:rFonts w:ascii="Times New Roman" w:hAnsi="Times New Roman" w:eastAsia="Times New Roman" w:cs="Times New Roman"/>
                <w:spacing w:val="2"/>
                <w:sz w:val="23"/>
                <w:szCs w:val="23"/>
              </w:rPr>
              <w:t>99</w:t>
            </w:r>
            <w:r>
              <w:rPr>
                <w:spacing w:val="2"/>
                <w:sz w:val="23"/>
                <w:szCs w:val="23"/>
              </w:rPr>
              <w:t>×</w:t>
            </w:r>
            <w:r>
              <w:rPr>
                <w:rFonts w:ascii="Times New Roman" w:hAnsi="Times New Roman" w:eastAsia="Times New Roman" w:cs="Times New Roman"/>
                <w:spacing w:val="2"/>
                <w:sz w:val="23"/>
                <w:szCs w:val="23"/>
              </w:rPr>
              <w:t>10</w:t>
            </w:r>
            <w:r>
              <w:rPr>
                <w:rFonts w:ascii="Times New Roman" w:hAnsi="Times New Roman" w:eastAsia="Times New Roman" w:cs="Times New Roman"/>
                <w:spacing w:val="2"/>
                <w:position w:val="7"/>
                <w:sz w:val="15"/>
                <w:szCs w:val="15"/>
              </w:rPr>
              <w:t>4</w:t>
            </w:r>
            <w:r>
              <w:rPr>
                <w:rFonts w:ascii="Times New Roman" w:hAnsi="Times New Roman" w:eastAsia="Times New Roman" w:cs="Times New Roman"/>
                <w:spacing w:val="2"/>
                <w:sz w:val="23"/>
                <w:szCs w:val="23"/>
              </w:rPr>
              <w:t>t</w:t>
            </w:r>
            <w:r>
              <w:rPr>
                <w:rFonts w:ascii="Times New Roman" w:hAnsi="Times New Roman" w:eastAsia="Times New Roman" w:cs="Times New Roman"/>
                <w:spacing w:val="-28"/>
                <w:sz w:val="23"/>
                <w:szCs w:val="23"/>
              </w:rPr>
              <w:t xml:space="preserve"> </w:t>
            </w:r>
            <w:r>
              <w:rPr>
                <w:spacing w:val="2"/>
                <w:sz w:val="23"/>
                <w:szCs w:val="23"/>
              </w:rPr>
              <w:t>，回采</w:t>
            </w:r>
            <w:r>
              <w:rPr>
                <w:spacing w:val="4"/>
                <w:sz w:val="23"/>
                <w:szCs w:val="23"/>
              </w:rPr>
              <w:t>率</w:t>
            </w:r>
            <w:r>
              <w:rPr>
                <w:spacing w:val="-45"/>
                <w:sz w:val="23"/>
                <w:szCs w:val="23"/>
              </w:rPr>
              <w:t xml:space="preserve"> </w:t>
            </w:r>
            <w:r>
              <w:rPr>
                <w:rFonts w:ascii="Times New Roman" w:hAnsi="Times New Roman" w:eastAsia="Times New Roman" w:cs="Times New Roman"/>
                <w:spacing w:val="4"/>
                <w:sz w:val="23"/>
                <w:szCs w:val="23"/>
              </w:rPr>
              <w:t>95%</w:t>
            </w:r>
            <w:r>
              <w:rPr>
                <w:rFonts w:ascii="Times New Roman" w:hAnsi="Times New Roman" w:eastAsia="Times New Roman" w:cs="Times New Roman"/>
                <w:spacing w:val="-28"/>
                <w:sz w:val="23"/>
                <w:szCs w:val="23"/>
              </w:rPr>
              <w:t xml:space="preserve"> </w:t>
            </w:r>
            <w:r>
              <w:rPr>
                <w:spacing w:val="4"/>
                <w:sz w:val="23"/>
                <w:szCs w:val="23"/>
              </w:rPr>
              <w:t>。矿山服务年限约为</w:t>
            </w:r>
            <w:r>
              <w:rPr>
                <w:spacing w:val="-43"/>
                <w:sz w:val="23"/>
                <w:szCs w:val="23"/>
              </w:rPr>
              <w:t xml:space="preserve"> </w:t>
            </w:r>
            <w:r>
              <w:rPr>
                <w:rFonts w:ascii="Times New Roman" w:hAnsi="Times New Roman" w:eastAsia="Times New Roman" w:cs="Times New Roman"/>
                <w:spacing w:val="4"/>
                <w:sz w:val="23"/>
                <w:szCs w:val="23"/>
              </w:rPr>
              <w:t xml:space="preserve">5.1 </w:t>
            </w:r>
            <w:r>
              <w:rPr>
                <w:spacing w:val="4"/>
                <w:sz w:val="23"/>
                <w:szCs w:val="23"/>
              </w:rPr>
              <w:t>年（</w:t>
            </w:r>
            <w:r>
              <w:rPr>
                <w:rFonts w:ascii="Times New Roman" w:hAnsi="Times New Roman" w:eastAsia="Times New Roman" w:cs="Times New Roman"/>
                <w:spacing w:val="4"/>
                <w:sz w:val="23"/>
                <w:szCs w:val="23"/>
              </w:rPr>
              <w:t xml:space="preserve">5 </w:t>
            </w:r>
            <w:r>
              <w:rPr>
                <w:spacing w:val="4"/>
                <w:sz w:val="23"/>
                <w:szCs w:val="23"/>
              </w:rPr>
              <w:t>年</w:t>
            </w:r>
            <w:r>
              <w:rPr>
                <w:spacing w:val="-27"/>
                <w:sz w:val="23"/>
                <w:szCs w:val="23"/>
              </w:rPr>
              <w:t xml:space="preserve"> </w:t>
            </w:r>
            <w:r>
              <w:rPr>
                <w:rFonts w:ascii="Times New Roman" w:hAnsi="Times New Roman" w:eastAsia="Times New Roman" w:cs="Times New Roman"/>
                <w:spacing w:val="4"/>
                <w:sz w:val="23"/>
                <w:szCs w:val="23"/>
              </w:rPr>
              <w:t xml:space="preserve">1 </w:t>
            </w:r>
            <w:r>
              <w:rPr>
                <w:spacing w:val="4"/>
                <w:sz w:val="23"/>
                <w:szCs w:val="23"/>
              </w:rPr>
              <w:t>个月</w:t>
            </w:r>
            <w:r>
              <w:rPr>
                <w:spacing w:val="3"/>
                <w:sz w:val="23"/>
                <w:szCs w:val="23"/>
              </w:rPr>
              <w:t>）。</w:t>
            </w:r>
          </w:p>
          <w:p w14:paraId="3105EEF4">
            <w:pPr>
              <w:pStyle w:val="6"/>
              <w:spacing w:line="227" w:lineRule="auto"/>
              <w:ind w:right="35"/>
              <w:jc w:val="right"/>
              <w:rPr>
                <w:sz w:val="23"/>
                <w:szCs w:val="23"/>
              </w:rPr>
            </w:pPr>
            <w:r>
              <w:rPr>
                <w:spacing w:val="-2"/>
                <w:sz w:val="23"/>
                <w:szCs w:val="23"/>
              </w:rPr>
              <w:t>项目主要建设内容见表</w:t>
            </w:r>
            <w:r>
              <w:rPr>
                <w:spacing w:val="-67"/>
                <w:sz w:val="23"/>
                <w:szCs w:val="23"/>
              </w:rPr>
              <w:t xml:space="preserve"> </w:t>
            </w:r>
            <w:r>
              <w:rPr>
                <w:rFonts w:ascii="Times New Roman" w:hAnsi="Times New Roman" w:eastAsia="Times New Roman" w:cs="Times New Roman"/>
                <w:spacing w:val="-2"/>
                <w:sz w:val="23"/>
                <w:szCs w:val="23"/>
              </w:rPr>
              <w:t>2-2</w:t>
            </w:r>
            <w:r>
              <w:rPr>
                <w:rFonts w:ascii="Times New Roman" w:hAnsi="Times New Roman" w:eastAsia="Times New Roman" w:cs="Times New Roman"/>
                <w:spacing w:val="-33"/>
                <w:sz w:val="23"/>
                <w:szCs w:val="23"/>
              </w:rPr>
              <w:t xml:space="preserve"> </w:t>
            </w:r>
            <w:r>
              <w:rPr>
                <w:spacing w:val="-2"/>
                <w:sz w:val="23"/>
                <w:szCs w:val="23"/>
              </w:rPr>
              <w:t>，主要设备见表</w:t>
            </w:r>
            <w:r>
              <w:rPr>
                <w:spacing w:val="-67"/>
                <w:sz w:val="23"/>
                <w:szCs w:val="23"/>
              </w:rPr>
              <w:t xml:space="preserve"> </w:t>
            </w:r>
            <w:r>
              <w:rPr>
                <w:rFonts w:ascii="Times New Roman" w:hAnsi="Times New Roman" w:eastAsia="Times New Roman" w:cs="Times New Roman"/>
                <w:spacing w:val="-2"/>
                <w:sz w:val="23"/>
                <w:szCs w:val="23"/>
              </w:rPr>
              <w:t>2-3</w:t>
            </w:r>
            <w:r>
              <w:rPr>
                <w:spacing w:val="-2"/>
                <w:sz w:val="23"/>
                <w:szCs w:val="23"/>
              </w:rPr>
              <w:t>，主要原料及用量</w:t>
            </w:r>
            <w:r>
              <w:rPr>
                <w:spacing w:val="-3"/>
                <w:sz w:val="23"/>
                <w:szCs w:val="23"/>
              </w:rPr>
              <w:t>见表</w:t>
            </w:r>
            <w:r>
              <w:rPr>
                <w:spacing w:val="-64"/>
                <w:sz w:val="23"/>
                <w:szCs w:val="23"/>
              </w:rPr>
              <w:t xml:space="preserve"> </w:t>
            </w:r>
            <w:r>
              <w:rPr>
                <w:rFonts w:ascii="Times New Roman" w:hAnsi="Times New Roman" w:eastAsia="Times New Roman" w:cs="Times New Roman"/>
                <w:spacing w:val="-3"/>
                <w:sz w:val="23"/>
                <w:szCs w:val="23"/>
              </w:rPr>
              <w:t>2-4</w:t>
            </w:r>
            <w:r>
              <w:rPr>
                <w:spacing w:val="-3"/>
                <w:sz w:val="23"/>
                <w:szCs w:val="23"/>
              </w:rPr>
              <w:t>。</w:t>
            </w:r>
          </w:p>
          <w:p w14:paraId="48DA126F">
            <w:pPr>
              <w:pStyle w:val="6"/>
              <w:spacing w:before="177" w:line="224" w:lineRule="auto"/>
              <w:ind w:left="2343"/>
              <w:rPr>
                <w:sz w:val="20"/>
                <w:szCs w:val="20"/>
              </w:rPr>
            </w:pPr>
            <w:r>
              <w:rPr>
                <w:b/>
                <w:bCs/>
                <w:spacing w:val="5"/>
                <w:sz w:val="20"/>
                <w:szCs w:val="20"/>
              </w:rPr>
              <w:t>表</w:t>
            </w:r>
            <w:r>
              <w:rPr>
                <w:spacing w:val="-42"/>
                <w:sz w:val="20"/>
                <w:szCs w:val="20"/>
              </w:rPr>
              <w:t xml:space="preserve"> </w:t>
            </w:r>
            <w:r>
              <w:rPr>
                <w:rFonts w:ascii="Times New Roman" w:hAnsi="Times New Roman" w:eastAsia="Times New Roman" w:cs="Times New Roman"/>
                <w:b/>
                <w:bCs/>
                <w:spacing w:val="5"/>
                <w:sz w:val="20"/>
                <w:szCs w:val="20"/>
              </w:rPr>
              <w:t xml:space="preserve">2-2          </w:t>
            </w:r>
            <w:r>
              <w:rPr>
                <w:b/>
                <w:bCs/>
                <w:spacing w:val="5"/>
                <w:sz w:val="20"/>
                <w:szCs w:val="20"/>
              </w:rPr>
              <w:t>项目主要建设内容一览表</w:t>
            </w:r>
          </w:p>
          <w:tbl>
            <w:tblPr>
              <w:tblStyle w:val="5"/>
              <w:tblW w:w="7817" w:type="dxa"/>
              <w:tblInd w:w="1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5"/>
              <w:gridCol w:w="700"/>
              <w:gridCol w:w="6059"/>
              <w:gridCol w:w="633"/>
            </w:tblGrid>
            <w:tr w14:paraId="54CF2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125" w:type="dxa"/>
                  <w:gridSpan w:val="2"/>
                  <w:tcBorders>
                    <w:left w:val="nil"/>
                  </w:tcBorders>
                  <w:vAlign w:val="top"/>
                </w:tcPr>
                <w:p w14:paraId="161493C5">
                  <w:pPr>
                    <w:pStyle w:val="6"/>
                    <w:spacing w:before="169" w:line="226" w:lineRule="auto"/>
                    <w:ind w:left="359"/>
                    <w:rPr>
                      <w:sz w:val="20"/>
                      <w:szCs w:val="20"/>
                    </w:rPr>
                  </w:pPr>
                  <w:r>
                    <w:rPr>
                      <w:spacing w:val="4"/>
                      <w:sz w:val="20"/>
                      <w:szCs w:val="20"/>
                    </w:rPr>
                    <w:t>类别</w:t>
                  </w:r>
                </w:p>
              </w:tc>
              <w:tc>
                <w:tcPr>
                  <w:tcW w:w="6059" w:type="dxa"/>
                  <w:vAlign w:val="top"/>
                </w:tcPr>
                <w:p w14:paraId="400AF55F">
                  <w:pPr>
                    <w:pStyle w:val="6"/>
                    <w:spacing w:before="169" w:line="226" w:lineRule="auto"/>
                    <w:ind w:left="2618"/>
                    <w:rPr>
                      <w:sz w:val="20"/>
                      <w:szCs w:val="20"/>
                    </w:rPr>
                  </w:pPr>
                  <w:r>
                    <w:rPr>
                      <w:spacing w:val="6"/>
                      <w:sz w:val="20"/>
                      <w:szCs w:val="20"/>
                    </w:rPr>
                    <w:t>建设内容</w:t>
                  </w:r>
                </w:p>
              </w:tc>
              <w:tc>
                <w:tcPr>
                  <w:tcW w:w="633" w:type="dxa"/>
                  <w:tcBorders>
                    <w:right w:val="nil"/>
                  </w:tcBorders>
                  <w:textDirection w:val="tbRlV"/>
                  <w:vAlign w:val="top"/>
                </w:tcPr>
                <w:p w14:paraId="79D73F23">
                  <w:pPr>
                    <w:pStyle w:val="6"/>
                    <w:spacing w:before="212" w:line="217" w:lineRule="auto"/>
                    <w:ind w:left="35"/>
                    <w:rPr>
                      <w:sz w:val="20"/>
                      <w:szCs w:val="20"/>
                    </w:rPr>
                  </w:pPr>
                  <w:r>
                    <w:rPr>
                      <w:spacing w:val="7"/>
                      <w:sz w:val="20"/>
                      <w:szCs w:val="20"/>
                    </w:rPr>
                    <w:t>备</w:t>
                  </w:r>
                  <w:r>
                    <w:rPr>
                      <w:spacing w:val="-39"/>
                      <w:sz w:val="20"/>
                      <w:szCs w:val="20"/>
                    </w:rPr>
                    <w:t xml:space="preserve"> </w:t>
                  </w:r>
                  <w:r>
                    <w:rPr>
                      <w:spacing w:val="7"/>
                      <w:sz w:val="20"/>
                      <w:szCs w:val="20"/>
                    </w:rPr>
                    <w:t>注</w:t>
                  </w:r>
                </w:p>
              </w:tc>
            </w:tr>
            <w:tr w14:paraId="539E1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425" w:type="dxa"/>
                  <w:tcBorders>
                    <w:left w:val="nil"/>
                    <w:bottom w:val="nil"/>
                  </w:tcBorders>
                  <w:vAlign w:val="top"/>
                </w:tcPr>
                <w:p w14:paraId="06CBAF3B">
                  <w:pPr>
                    <w:pStyle w:val="6"/>
                    <w:spacing w:before="30" w:line="210" w:lineRule="auto"/>
                    <w:ind w:left="118"/>
                    <w:rPr>
                      <w:sz w:val="20"/>
                      <w:szCs w:val="20"/>
                    </w:rPr>
                  </w:pPr>
                  <w:r>
                    <w:rPr>
                      <w:sz w:val="20"/>
                      <w:szCs w:val="20"/>
                    </w:rPr>
                    <w:t>主</w:t>
                  </w:r>
                </w:p>
              </w:tc>
              <w:tc>
                <w:tcPr>
                  <w:tcW w:w="700" w:type="dxa"/>
                  <w:tcBorders>
                    <w:bottom w:val="nil"/>
                  </w:tcBorders>
                  <w:vAlign w:val="top"/>
                </w:tcPr>
                <w:p w14:paraId="0753AF05">
                  <w:pPr>
                    <w:pStyle w:val="6"/>
                    <w:spacing w:before="30" w:line="210" w:lineRule="auto"/>
                    <w:ind w:left="150"/>
                    <w:rPr>
                      <w:sz w:val="20"/>
                      <w:szCs w:val="20"/>
                    </w:rPr>
                  </w:pPr>
                  <w:r>
                    <w:rPr>
                      <w:spacing w:val="2"/>
                      <w:sz w:val="20"/>
                      <w:szCs w:val="20"/>
                    </w:rPr>
                    <w:t>露天</w:t>
                  </w:r>
                </w:p>
              </w:tc>
              <w:tc>
                <w:tcPr>
                  <w:tcW w:w="6059" w:type="dxa"/>
                  <w:tcBorders>
                    <w:bottom w:val="nil"/>
                  </w:tcBorders>
                  <w:vAlign w:val="top"/>
                </w:tcPr>
                <w:p w14:paraId="1B2A7EFA">
                  <w:pPr>
                    <w:pStyle w:val="6"/>
                    <w:spacing w:before="30" w:line="210" w:lineRule="auto"/>
                    <w:ind w:left="113"/>
                    <w:rPr>
                      <w:sz w:val="20"/>
                      <w:szCs w:val="20"/>
                    </w:rPr>
                  </w:pPr>
                  <w:r>
                    <w:rPr>
                      <w:spacing w:val="7"/>
                      <w:sz w:val="20"/>
                      <w:szCs w:val="20"/>
                    </w:rPr>
                    <w:t>规划全矿共设置</w:t>
                  </w:r>
                  <w:r>
                    <w:rPr>
                      <w:spacing w:val="-23"/>
                      <w:sz w:val="20"/>
                      <w:szCs w:val="20"/>
                    </w:rPr>
                    <w:t xml:space="preserve"> </w:t>
                  </w:r>
                  <w:r>
                    <w:rPr>
                      <w:rFonts w:ascii="Times New Roman" w:hAnsi="Times New Roman" w:eastAsia="Times New Roman" w:cs="Times New Roman"/>
                      <w:spacing w:val="7"/>
                      <w:sz w:val="20"/>
                      <w:szCs w:val="20"/>
                    </w:rPr>
                    <w:t>1</w:t>
                  </w:r>
                  <w:r>
                    <w:rPr>
                      <w:rFonts w:ascii="Times New Roman" w:hAnsi="Times New Roman" w:eastAsia="Times New Roman" w:cs="Times New Roman"/>
                      <w:spacing w:val="16"/>
                      <w:w w:val="101"/>
                      <w:sz w:val="20"/>
                      <w:szCs w:val="20"/>
                    </w:rPr>
                    <w:t xml:space="preserve"> </w:t>
                  </w:r>
                  <w:r>
                    <w:rPr>
                      <w:spacing w:val="7"/>
                      <w:sz w:val="20"/>
                      <w:szCs w:val="20"/>
                    </w:rPr>
                    <w:t>处独立的露天采矿场，露天采矿</w:t>
                  </w:r>
                  <w:r>
                    <w:rPr>
                      <w:spacing w:val="6"/>
                      <w:sz w:val="20"/>
                      <w:szCs w:val="20"/>
                    </w:rPr>
                    <w:t>场开采采用凹</w:t>
                  </w:r>
                </w:p>
              </w:tc>
              <w:tc>
                <w:tcPr>
                  <w:tcW w:w="633" w:type="dxa"/>
                  <w:tcBorders>
                    <w:bottom w:val="nil"/>
                    <w:right w:val="nil"/>
                  </w:tcBorders>
                  <w:vAlign w:val="top"/>
                </w:tcPr>
                <w:p w14:paraId="2A0AC0EA">
                  <w:pPr>
                    <w:pStyle w:val="6"/>
                    <w:spacing w:before="30" w:line="210" w:lineRule="auto"/>
                    <w:ind w:left="217"/>
                    <w:rPr>
                      <w:sz w:val="20"/>
                      <w:szCs w:val="20"/>
                    </w:rPr>
                  </w:pPr>
                  <w:r>
                    <w:rPr>
                      <w:sz w:val="20"/>
                      <w:szCs w:val="20"/>
                    </w:rPr>
                    <w:t>新</w:t>
                  </w:r>
                </w:p>
              </w:tc>
            </w:tr>
          </w:tbl>
          <w:p w14:paraId="2C9A415B">
            <w:pPr>
              <w:spacing w:line="14" w:lineRule="auto"/>
              <w:rPr>
                <w:rFonts w:ascii="Arial"/>
                <w:sz w:val="2"/>
              </w:rPr>
            </w:pPr>
          </w:p>
        </w:tc>
      </w:tr>
    </w:tbl>
    <w:p w14:paraId="05A366ED">
      <w:pPr>
        <w:pStyle w:val="2"/>
      </w:pPr>
    </w:p>
    <w:p w14:paraId="4B40C077">
      <w:pPr>
        <w:sectPr>
          <w:footerReference r:id="rId41" w:type="default"/>
          <w:pgSz w:w="11906" w:h="16838"/>
          <w:pgMar w:top="1424" w:right="1687" w:bottom="1343" w:left="1687" w:header="0" w:footer="1183" w:gutter="0"/>
          <w:cols w:space="720" w:num="1"/>
        </w:sectPr>
      </w:pPr>
    </w:p>
    <w:p w14:paraId="5074099A">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533"/>
        <w:gridCol w:w="700"/>
        <w:gridCol w:w="6056"/>
        <w:gridCol w:w="778"/>
      </w:tblGrid>
      <w:tr w14:paraId="36C08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3" w:hRule="atLeast"/>
        </w:trPr>
        <w:tc>
          <w:tcPr>
            <w:tcW w:w="459" w:type="dxa"/>
            <w:vMerge w:val="restart"/>
            <w:tcBorders>
              <w:bottom w:val="nil"/>
            </w:tcBorders>
            <w:vAlign w:val="top"/>
          </w:tcPr>
          <w:p w14:paraId="6B034C5E">
            <w:pPr>
              <w:rPr>
                <w:rFonts w:ascii="Arial"/>
                <w:sz w:val="21"/>
              </w:rPr>
            </w:pPr>
          </w:p>
        </w:tc>
        <w:tc>
          <w:tcPr>
            <w:tcW w:w="533" w:type="dxa"/>
            <w:vMerge w:val="restart"/>
            <w:tcBorders>
              <w:bottom w:val="nil"/>
            </w:tcBorders>
            <w:textDirection w:val="tbRlV"/>
            <w:vAlign w:val="top"/>
          </w:tcPr>
          <w:p w14:paraId="01AF48D8">
            <w:pPr>
              <w:pStyle w:val="6"/>
              <w:spacing w:before="106" w:line="217" w:lineRule="auto"/>
              <w:ind w:left="46"/>
              <w:rPr>
                <w:sz w:val="20"/>
                <w:szCs w:val="20"/>
              </w:rPr>
            </w:pPr>
            <w:r>
              <w:rPr>
                <w:spacing w:val="8"/>
                <w:sz w:val="20"/>
                <w:szCs w:val="20"/>
              </w:rPr>
              <w:t>体</w:t>
            </w:r>
            <w:r>
              <w:rPr>
                <w:spacing w:val="-37"/>
                <w:sz w:val="20"/>
                <w:szCs w:val="20"/>
              </w:rPr>
              <w:t xml:space="preserve"> </w:t>
            </w:r>
            <w:r>
              <w:rPr>
                <w:spacing w:val="8"/>
                <w:sz w:val="20"/>
                <w:szCs w:val="20"/>
              </w:rPr>
              <w:t>工</w:t>
            </w:r>
            <w:r>
              <w:rPr>
                <w:spacing w:val="-37"/>
                <w:sz w:val="20"/>
                <w:szCs w:val="20"/>
              </w:rPr>
              <w:t xml:space="preserve"> </w:t>
            </w:r>
            <w:r>
              <w:rPr>
                <w:spacing w:val="8"/>
                <w:sz w:val="20"/>
                <w:szCs w:val="20"/>
              </w:rPr>
              <w:t>程</w:t>
            </w:r>
          </w:p>
        </w:tc>
        <w:tc>
          <w:tcPr>
            <w:tcW w:w="700" w:type="dxa"/>
            <w:vAlign w:val="top"/>
          </w:tcPr>
          <w:p w14:paraId="2E3E7ABD">
            <w:pPr>
              <w:pStyle w:val="6"/>
              <w:spacing w:before="47" w:line="252" w:lineRule="auto"/>
              <w:ind w:left="248" w:right="141" w:hanging="105"/>
              <w:rPr>
                <w:sz w:val="20"/>
                <w:szCs w:val="20"/>
              </w:rPr>
            </w:pPr>
            <w:r>
              <w:rPr>
                <w:spacing w:val="5"/>
                <w:sz w:val="20"/>
                <w:szCs w:val="20"/>
              </w:rPr>
              <w:t>采矿</w:t>
            </w:r>
            <w:r>
              <w:rPr>
                <w:spacing w:val="1"/>
                <w:sz w:val="20"/>
                <w:szCs w:val="20"/>
              </w:rPr>
              <w:t>场</w:t>
            </w:r>
          </w:p>
        </w:tc>
        <w:tc>
          <w:tcPr>
            <w:tcW w:w="6056" w:type="dxa"/>
            <w:vAlign w:val="top"/>
          </w:tcPr>
          <w:p w14:paraId="2F1EAC1F">
            <w:pPr>
              <w:pStyle w:val="6"/>
              <w:spacing w:before="44" w:line="246" w:lineRule="auto"/>
              <w:ind w:left="110" w:right="33" w:firstLine="14"/>
              <w:rPr>
                <w:sz w:val="20"/>
                <w:szCs w:val="20"/>
              </w:rPr>
            </w:pPr>
            <w:r>
              <w:rPr>
                <w:spacing w:val="8"/>
                <w:sz w:val="20"/>
                <w:szCs w:val="20"/>
              </w:rPr>
              <w:t>陷露天开采方式，自上而下水平分层台阶式开采的采矿方</w:t>
            </w:r>
            <w:r>
              <w:rPr>
                <w:spacing w:val="7"/>
                <w:sz w:val="20"/>
                <w:szCs w:val="20"/>
              </w:rPr>
              <w:t>法，设</w:t>
            </w:r>
            <w:r>
              <w:rPr>
                <w:spacing w:val="6"/>
                <w:sz w:val="20"/>
                <w:szCs w:val="20"/>
              </w:rPr>
              <w:t>计开采标高由</w:t>
            </w:r>
            <w:r>
              <w:rPr>
                <w:rFonts w:ascii="Times New Roman" w:hAnsi="Times New Roman" w:eastAsia="Times New Roman" w:cs="Times New Roman"/>
                <w:spacing w:val="6"/>
                <w:sz w:val="20"/>
                <w:szCs w:val="20"/>
              </w:rPr>
              <w:t xml:space="preserve">+989m </w:t>
            </w:r>
            <w:r>
              <w:rPr>
                <w:spacing w:val="6"/>
                <w:sz w:val="20"/>
                <w:szCs w:val="20"/>
              </w:rPr>
              <w:t>至</w:t>
            </w:r>
            <w:r>
              <w:rPr>
                <w:rFonts w:ascii="Times New Roman" w:hAnsi="Times New Roman" w:eastAsia="Times New Roman" w:cs="Times New Roman"/>
                <w:spacing w:val="6"/>
                <w:sz w:val="20"/>
                <w:szCs w:val="20"/>
              </w:rPr>
              <w:t>+955m</w:t>
            </w:r>
            <w:r>
              <w:rPr>
                <w:spacing w:val="6"/>
                <w:sz w:val="20"/>
                <w:szCs w:val="20"/>
              </w:rPr>
              <w:t>；生</w:t>
            </w:r>
            <w:r>
              <w:rPr>
                <w:spacing w:val="5"/>
                <w:sz w:val="20"/>
                <w:szCs w:val="20"/>
              </w:rPr>
              <w:t>产台阶高度</w:t>
            </w:r>
            <w:r>
              <w:rPr>
                <w:spacing w:val="-23"/>
                <w:sz w:val="20"/>
                <w:szCs w:val="20"/>
              </w:rPr>
              <w:t xml:space="preserve"> </w:t>
            </w:r>
            <w:r>
              <w:rPr>
                <w:rFonts w:ascii="Times New Roman" w:hAnsi="Times New Roman" w:eastAsia="Times New Roman" w:cs="Times New Roman"/>
                <w:spacing w:val="5"/>
                <w:sz w:val="20"/>
                <w:szCs w:val="20"/>
              </w:rPr>
              <w:t>10m</w:t>
            </w:r>
            <w:r>
              <w:rPr>
                <w:rFonts w:ascii="Times New Roman" w:hAnsi="Times New Roman" w:eastAsia="Times New Roman" w:cs="Times New Roman"/>
                <w:spacing w:val="-24"/>
                <w:sz w:val="20"/>
                <w:szCs w:val="20"/>
              </w:rPr>
              <w:t xml:space="preserve"> </w:t>
            </w:r>
            <w:r>
              <w:rPr>
                <w:spacing w:val="5"/>
                <w:sz w:val="20"/>
                <w:szCs w:val="20"/>
              </w:rPr>
              <w:t>，工作台阶坡</w:t>
            </w:r>
            <w:r>
              <w:rPr>
                <w:spacing w:val="4"/>
                <w:sz w:val="20"/>
                <w:szCs w:val="20"/>
              </w:rPr>
              <w:t>面角取</w:t>
            </w:r>
            <w:r>
              <w:rPr>
                <w:spacing w:val="-39"/>
                <w:sz w:val="20"/>
                <w:szCs w:val="20"/>
              </w:rPr>
              <w:t xml:space="preserve"> </w:t>
            </w:r>
            <w:r>
              <w:rPr>
                <w:rFonts w:ascii="Times New Roman" w:hAnsi="Times New Roman" w:eastAsia="Times New Roman" w:cs="Times New Roman"/>
                <w:spacing w:val="4"/>
                <w:sz w:val="20"/>
                <w:szCs w:val="20"/>
              </w:rPr>
              <w:t>75°</w:t>
            </w:r>
            <w:r>
              <w:rPr>
                <w:rFonts w:ascii="Times New Roman" w:hAnsi="Times New Roman" w:eastAsia="Times New Roman" w:cs="Times New Roman"/>
                <w:spacing w:val="-24"/>
                <w:sz w:val="20"/>
                <w:szCs w:val="20"/>
              </w:rPr>
              <w:t xml:space="preserve"> </w:t>
            </w:r>
            <w:r>
              <w:rPr>
                <w:spacing w:val="4"/>
                <w:sz w:val="20"/>
                <w:szCs w:val="20"/>
              </w:rPr>
              <w:t>,</w:t>
            </w:r>
            <w:r>
              <w:rPr>
                <w:spacing w:val="58"/>
                <w:sz w:val="20"/>
                <w:szCs w:val="20"/>
              </w:rPr>
              <w:t xml:space="preserve"> </w:t>
            </w:r>
            <w:r>
              <w:rPr>
                <w:spacing w:val="4"/>
                <w:sz w:val="20"/>
                <w:szCs w:val="20"/>
              </w:rPr>
              <w:t>矿山最小工作平台宽度</w:t>
            </w:r>
            <w:r>
              <w:rPr>
                <w:spacing w:val="-41"/>
                <w:sz w:val="20"/>
                <w:szCs w:val="20"/>
              </w:rPr>
              <w:t xml:space="preserve"> </w:t>
            </w:r>
            <w:r>
              <w:rPr>
                <w:rFonts w:ascii="Times New Roman" w:hAnsi="Times New Roman" w:eastAsia="Times New Roman" w:cs="Times New Roman"/>
                <w:spacing w:val="4"/>
                <w:sz w:val="20"/>
                <w:szCs w:val="20"/>
              </w:rPr>
              <w:t>25m</w:t>
            </w:r>
            <w:r>
              <w:rPr>
                <w:rFonts w:ascii="Times New Roman" w:hAnsi="Times New Roman" w:eastAsia="Times New Roman" w:cs="Times New Roman"/>
                <w:spacing w:val="-24"/>
                <w:sz w:val="20"/>
                <w:szCs w:val="20"/>
              </w:rPr>
              <w:t xml:space="preserve"> </w:t>
            </w:r>
            <w:r>
              <w:rPr>
                <w:spacing w:val="4"/>
                <w:sz w:val="20"/>
                <w:szCs w:val="20"/>
              </w:rPr>
              <w:t>，最终台阶</w:t>
            </w:r>
            <w:r>
              <w:rPr>
                <w:spacing w:val="3"/>
                <w:sz w:val="20"/>
                <w:szCs w:val="20"/>
              </w:rPr>
              <w:t>高度</w:t>
            </w:r>
            <w:r>
              <w:rPr>
                <w:spacing w:val="-40"/>
                <w:sz w:val="20"/>
                <w:szCs w:val="20"/>
              </w:rPr>
              <w:t xml:space="preserve"> </w:t>
            </w:r>
            <w:r>
              <w:rPr>
                <w:rFonts w:ascii="Times New Roman" w:hAnsi="Times New Roman" w:eastAsia="Times New Roman" w:cs="Times New Roman"/>
                <w:spacing w:val="3"/>
                <w:sz w:val="20"/>
                <w:szCs w:val="20"/>
              </w:rPr>
              <w:t>20m</w:t>
            </w:r>
            <w:r>
              <w:rPr>
                <w:rFonts w:ascii="Times New Roman" w:hAnsi="Times New Roman" w:eastAsia="Times New Roman" w:cs="Times New Roman"/>
                <w:spacing w:val="-24"/>
                <w:sz w:val="20"/>
                <w:szCs w:val="20"/>
              </w:rPr>
              <w:t xml:space="preserve"> </w:t>
            </w:r>
            <w:r>
              <w:rPr>
                <w:spacing w:val="3"/>
                <w:sz w:val="20"/>
                <w:szCs w:val="20"/>
              </w:rPr>
              <w:t>，</w:t>
            </w:r>
            <w:r>
              <w:rPr>
                <w:spacing w:val="1"/>
                <w:sz w:val="20"/>
                <w:szCs w:val="20"/>
              </w:rPr>
              <w:t>最终台阶坡面角</w:t>
            </w:r>
            <w:r>
              <w:rPr>
                <w:spacing w:val="-30"/>
                <w:sz w:val="20"/>
                <w:szCs w:val="20"/>
              </w:rPr>
              <w:t xml:space="preserve"> </w:t>
            </w:r>
            <w:r>
              <w:rPr>
                <w:rFonts w:ascii="Times New Roman" w:hAnsi="Times New Roman" w:eastAsia="Times New Roman" w:cs="Times New Roman"/>
                <w:spacing w:val="1"/>
                <w:sz w:val="20"/>
                <w:szCs w:val="20"/>
              </w:rPr>
              <w:t>60°</w:t>
            </w:r>
            <w:r>
              <w:rPr>
                <w:rFonts w:ascii="Times New Roman" w:hAnsi="Times New Roman" w:eastAsia="Times New Roman" w:cs="Times New Roman"/>
                <w:spacing w:val="-24"/>
                <w:sz w:val="20"/>
                <w:szCs w:val="20"/>
              </w:rPr>
              <w:t xml:space="preserve"> </w:t>
            </w:r>
            <w:r>
              <w:rPr>
                <w:spacing w:val="1"/>
                <w:sz w:val="20"/>
                <w:szCs w:val="20"/>
              </w:rPr>
              <w:t>,</w:t>
            </w:r>
            <w:r>
              <w:rPr>
                <w:spacing w:val="61"/>
                <w:sz w:val="20"/>
                <w:szCs w:val="20"/>
              </w:rPr>
              <w:t xml:space="preserve"> </w:t>
            </w:r>
            <w:r>
              <w:rPr>
                <w:spacing w:val="1"/>
                <w:sz w:val="20"/>
                <w:szCs w:val="20"/>
              </w:rPr>
              <w:t>最终边坡角</w:t>
            </w:r>
            <w:r>
              <w:rPr>
                <w:spacing w:val="-35"/>
                <w:sz w:val="20"/>
                <w:szCs w:val="20"/>
              </w:rPr>
              <w:t xml:space="preserve"> </w:t>
            </w:r>
            <w:r>
              <w:rPr>
                <w:rFonts w:ascii="Times New Roman" w:hAnsi="Times New Roman" w:eastAsia="Times New Roman" w:cs="Times New Roman"/>
                <w:spacing w:val="1"/>
                <w:sz w:val="20"/>
                <w:szCs w:val="20"/>
              </w:rPr>
              <w:t>51°~60°</w:t>
            </w:r>
            <w:r>
              <w:rPr>
                <w:rFonts w:ascii="Times New Roman" w:hAnsi="Times New Roman" w:eastAsia="Times New Roman" w:cs="Times New Roman"/>
                <w:spacing w:val="-24"/>
                <w:sz w:val="20"/>
                <w:szCs w:val="20"/>
              </w:rPr>
              <w:t xml:space="preserve"> </w:t>
            </w:r>
            <w:r>
              <w:rPr>
                <w:spacing w:val="1"/>
                <w:sz w:val="20"/>
                <w:szCs w:val="20"/>
              </w:rPr>
              <w:t>,</w:t>
            </w:r>
            <w:r>
              <w:rPr>
                <w:spacing w:val="63"/>
                <w:sz w:val="20"/>
                <w:szCs w:val="20"/>
              </w:rPr>
              <w:t xml:space="preserve"> </w:t>
            </w:r>
            <w:r>
              <w:rPr>
                <w:spacing w:val="1"/>
                <w:sz w:val="20"/>
                <w:szCs w:val="20"/>
              </w:rPr>
              <w:t>安全平台宽度</w:t>
            </w:r>
            <w:r>
              <w:rPr>
                <w:spacing w:val="-37"/>
                <w:sz w:val="20"/>
                <w:szCs w:val="20"/>
              </w:rPr>
              <w:t xml:space="preserve"> </w:t>
            </w:r>
            <w:r>
              <w:rPr>
                <w:rFonts w:ascii="Times New Roman" w:hAnsi="Times New Roman" w:eastAsia="Times New Roman" w:cs="Times New Roman"/>
                <w:spacing w:val="1"/>
                <w:sz w:val="20"/>
                <w:szCs w:val="20"/>
              </w:rPr>
              <w:t>7m</w:t>
            </w:r>
            <w:r>
              <w:rPr>
                <w:rFonts w:ascii="Times New Roman" w:hAnsi="Times New Roman" w:eastAsia="Times New Roman" w:cs="Times New Roman"/>
                <w:spacing w:val="-20"/>
                <w:sz w:val="20"/>
                <w:szCs w:val="20"/>
              </w:rPr>
              <w:t xml:space="preserve"> </w:t>
            </w:r>
            <w:r>
              <w:rPr>
                <w:spacing w:val="1"/>
                <w:sz w:val="20"/>
                <w:szCs w:val="20"/>
              </w:rPr>
              <w:t>。</w:t>
            </w:r>
            <w:r>
              <w:rPr>
                <w:spacing w:val="7"/>
                <w:sz w:val="20"/>
                <w:szCs w:val="20"/>
              </w:rPr>
              <w:t>矿山开采至最终境界时将</w:t>
            </w:r>
            <w:r>
              <w:rPr>
                <w:spacing w:val="-58"/>
                <w:sz w:val="20"/>
                <w:szCs w:val="20"/>
              </w:rPr>
              <w:t xml:space="preserve"> </w:t>
            </w:r>
            <w:r>
              <w:rPr>
                <w:rFonts w:ascii="Times New Roman" w:hAnsi="Times New Roman" w:eastAsia="Times New Roman" w:cs="Times New Roman"/>
                <w:spacing w:val="7"/>
                <w:sz w:val="20"/>
                <w:szCs w:val="20"/>
              </w:rPr>
              <w:t xml:space="preserve">2 </w:t>
            </w:r>
            <w:r>
              <w:rPr>
                <w:spacing w:val="7"/>
                <w:sz w:val="20"/>
                <w:szCs w:val="20"/>
              </w:rPr>
              <w:t>个</w:t>
            </w:r>
            <w:r>
              <w:rPr>
                <w:spacing w:val="-37"/>
                <w:sz w:val="20"/>
                <w:szCs w:val="20"/>
              </w:rPr>
              <w:t xml:space="preserve"> </w:t>
            </w:r>
            <w:r>
              <w:rPr>
                <w:rFonts w:ascii="Times New Roman" w:hAnsi="Times New Roman" w:eastAsia="Times New Roman" w:cs="Times New Roman"/>
                <w:spacing w:val="7"/>
                <w:sz w:val="20"/>
                <w:szCs w:val="20"/>
              </w:rPr>
              <w:t>10m</w:t>
            </w:r>
            <w:r>
              <w:rPr>
                <w:spacing w:val="7"/>
                <w:sz w:val="20"/>
                <w:szCs w:val="20"/>
              </w:rPr>
              <w:t>高的工作台阶并段成</w:t>
            </w:r>
            <w:r>
              <w:rPr>
                <w:spacing w:val="-37"/>
                <w:sz w:val="20"/>
                <w:szCs w:val="20"/>
              </w:rPr>
              <w:t xml:space="preserve"> </w:t>
            </w:r>
            <w:r>
              <w:rPr>
                <w:rFonts w:ascii="Times New Roman" w:hAnsi="Times New Roman" w:eastAsia="Times New Roman" w:cs="Times New Roman"/>
                <w:spacing w:val="6"/>
                <w:sz w:val="20"/>
                <w:szCs w:val="20"/>
              </w:rPr>
              <w:t xml:space="preserve">1 </w:t>
            </w:r>
            <w:r>
              <w:rPr>
                <w:spacing w:val="6"/>
                <w:sz w:val="20"/>
                <w:szCs w:val="20"/>
              </w:rPr>
              <w:t>个最终</w:t>
            </w:r>
            <w:r>
              <w:rPr>
                <w:spacing w:val="2"/>
                <w:sz w:val="20"/>
                <w:szCs w:val="20"/>
              </w:rPr>
              <w:t>台阶，最终台阶高度为</w:t>
            </w:r>
            <w:r>
              <w:rPr>
                <w:spacing w:val="-40"/>
                <w:sz w:val="20"/>
                <w:szCs w:val="20"/>
              </w:rPr>
              <w:t xml:space="preserve"> </w:t>
            </w:r>
            <w:r>
              <w:rPr>
                <w:rFonts w:ascii="Times New Roman" w:hAnsi="Times New Roman" w:eastAsia="Times New Roman" w:cs="Times New Roman"/>
                <w:spacing w:val="2"/>
                <w:sz w:val="20"/>
                <w:szCs w:val="20"/>
              </w:rPr>
              <w:t>20m</w:t>
            </w:r>
            <w:r>
              <w:rPr>
                <w:spacing w:val="2"/>
                <w:sz w:val="20"/>
                <w:szCs w:val="20"/>
              </w:rPr>
              <w:t>。最终台阶标高（</w:t>
            </w:r>
            <w:r>
              <w:rPr>
                <w:rFonts w:ascii="Times New Roman" w:hAnsi="Times New Roman" w:eastAsia="Times New Roman" w:cs="Times New Roman"/>
                <w:spacing w:val="2"/>
                <w:sz w:val="20"/>
                <w:szCs w:val="20"/>
              </w:rPr>
              <w:t>m</w:t>
            </w:r>
            <w:r>
              <w:rPr>
                <w:spacing w:val="-20"/>
                <w:sz w:val="20"/>
                <w:szCs w:val="20"/>
              </w:rPr>
              <w:t>）：</w:t>
            </w:r>
            <w:r>
              <w:rPr>
                <w:rFonts w:ascii="Times New Roman" w:hAnsi="Times New Roman" w:eastAsia="Times New Roman" w:cs="Times New Roman"/>
                <w:spacing w:val="2"/>
                <w:sz w:val="20"/>
                <w:szCs w:val="20"/>
              </w:rPr>
              <w:t>955m</w:t>
            </w:r>
            <w:r>
              <w:rPr>
                <w:spacing w:val="2"/>
                <w:sz w:val="20"/>
                <w:szCs w:val="20"/>
              </w:rPr>
              <w:t>，</w:t>
            </w:r>
            <w:r>
              <w:rPr>
                <w:rFonts w:ascii="Times New Roman" w:hAnsi="Times New Roman" w:eastAsia="Times New Roman" w:cs="Times New Roman"/>
                <w:spacing w:val="2"/>
                <w:sz w:val="20"/>
                <w:szCs w:val="20"/>
              </w:rPr>
              <w:t>975m</w:t>
            </w:r>
            <w:r>
              <w:rPr>
                <w:spacing w:val="2"/>
                <w:sz w:val="20"/>
                <w:szCs w:val="20"/>
              </w:rPr>
              <w:t>。</w:t>
            </w:r>
          </w:p>
        </w:tc>
        <w:tc>
          <w:tcPr>
            <w:tcW w:w="778" w:type="dxa"/>
            <w:vAlign w:val="top"/>
          </w:tcPr>
          <w:p w14:paraId="3E7E119F">
            <w:pPr>
              <w:pStyle w:val="6"/>
              <w:spacing w:before="46" w:line="229" w:lineRule="auto"/>
              <w:ind w:left="220"/>
              <w:rPr>
                <w:sz w:val="20"/>
                <w:szCs w:val="20"/>
              </w:rPr>
            </w:pPr>
            <w:r>
              <w:rPr>
                <w:sz w:val="20"/>
                <w:szCs w:val="20"/>
              </w:rPr>
              <w:t>建</w:t>
            </w:r>
          </w:p>
        </w:tc>
      </w:tr>
      <w:tr w14:paraId="1EC3C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0" w:hRule="atLeast"/>
        </w:trPr>
        <w:tc>
          <w:tcPr>
            <w:tcW w:w="459" w:type="dxa"/>
            <w:vMerge w:val="continue"/>
            <w:tcBorders>
              <w:top w:val="nil"/>
              <w:bottom w:val="nil"/>
            </w:tcBorders>
            <w:vAlign w:val="top"/>
          </w:tcPr>
          <w:p w14:paraId="5385F5CE">
            <w:pPr>
              <w:rPr>
                <w:rFonts w:ascii="Arial"/>
                <w:sz w:val="21"/>
              </w:rPr>
            </w:pPr>
          </w:p>
        </w:tc>
        <w:tc>
          <w:tcPr>
            <w:tcW w:w="533" w:type="dxa"/>
            <w:vMerge w:val="continue"/>
            <w:tcBorders>
              <w:top w:val="nil"/>
            </w:tcBorders>
            <w:textDirection w:val="tbRlV"/>
            <w:vAlign w:val="top"/>
          </w:tcPr>
          <w:p w14:paraId="0AB6CF84">
            <w:pPr>
              <w:rPr>
                <w:rFonts w:ascii="Arial"/>
                <w:sz w:val="21"/>
              </w:rPr>
            </w:pPr>
          </w:p>
        </w:tc>
        <w:tc>
          <w:tcPr>
            <w:tcW w:w="700" w:type="dxa"/>
            <w:vAlign w:val="top"/>
          </w:tcPr>
          <w:p w14:paraId="78777B8C">
            <w:pPr>
              <w:pStyle w:val="6"/>
              <w:spacing w:before="292" w:line="252" w:lineRule="auto"/>
              <w:ind w:left="143" w:right="141" w:firstLine="3"/>
              <w:rPr>
                <w:sz w:val="20"/>
                <w:szCs w:val="20"/>
              </w:rPr>
            </w:pPr>
            <w:r>
              <w:rPr>
                <w:spacing w:val="3"/>
                <w:sz w:val="20"/>
                <w:szCs w:val="20"/>
              </w:rPr>
              <w:t>工业</w:t>
            </w:r>
            <w:r>
              <w:rPr>
                <w:spacing w:val="5"/>
                <w:sz w:val="20"/>
                <w:szCs w:val="20"/>
              </w:rPr>
              <w:t>场地</w:t>
            </w:r>
          </w:p>
        </w:tc>
        <w:tc>
          <w:tcPr>
            <w:tcW w:w="6056" w:type="dxa"/>
            <w:vAlign w:val="top"/>
          </w:tcPr>
          <w:p w14:paraId="241574EF">
            <w:pPr>
              <w:pStyle w:val="6"/>
              <w:spacing w:before="155" w:line="252" w:lineRule="auto"/>
              <w:ind w:left="111" w:right="104"/>
              <w:jc w:val="both"/>
              <w:rPr>
                <w:sz w:val="20"/>
                <w:szCs w:val="20"/>
              </w:rPr>
            </w:pPr>
            <w:r>
              <w:rPr>
                <w:spacing w:val="6"/>
                <w:sz w:val="20"/>
                <w:szCs w:val="20"/>
              </w:rPr>
              <w:t>规划全矿设置</w:t>
            </w:r>
            <w:r>
              <w:rPr>
                <w:spacing w:val="-20"/>
                <w:sz w:val="20"/>
                <w:szCs w:val="20"/>
              </w:rPr>
              <w:t xml:space="preserve"> </w:t>
            </w:r>
            <w:r>
              <w:rPr>
                <w:rFonts w:ascii="Times New Roman" w:hAnsi="Times New Roman" w:eastAsia="Times New Roman" w:cs="Times New Roman"/>
                <w:spacing w:val="6"/>
                <w:sz w:val="20"/>
                <w:szCs w:val="20"/>
              </w:rPr>
              <w:t>1</w:t>
            </w:r>
            <w:r>
              <w:rPr>
                <w:rFonts w:ascii="Times New Roman" w:hAnsi="Times New Roman" w:eastAsia="Times New Roman" w:cs="Times New Roman"/>
                <w:spacing w:val="16"/>
                <w:w w:val="101"/>
                <w:sz w:val="20"/>
                <w:szCs w:val="20"/>
              </w:rPr>
              <w:t xml:space="preserve"> </w:t>
            </w:r>
            <w:r>
              <w:rPr>
                <w:spacing w:val="6"/>
                <w:sz w:val="20"/>
                <w:szCs w:val="20"/>
              </w:rPr>
              <w:t>处工业场地，工业场地占地面积</w:t>
            </w:r>
            <w:r>
              <w:rPr>
                <w:spacing w:val="-43"/>
                <w:sz w:val="20"/>
                <w:szCs w:val="20"/>
              </w:rPr>
              <w:t xml:space="preserve"> </w:t>
            </w:r>
            <w:r>
              <w:rPr>
                <w:rFonts w:ascii="Times New Roman" w:hAnsi="Times New Roman" w:eastAsia="Times New Roman" w:cs="Times New Roman"/>
                <w:spacing w:val="6"/>
                <w:sz w:val="20"/>
                <w:szCs w:val="20"/>
              </w:rPr>
              <w:t>2500m</w:t>
            </w:r>
            <w:r>
              <w:rPr>
                <w:rFonts w:ascii="Times New Roman" w:hAnsi="Times New Roman" w:eastAsia="Times New Roman" w:cs="Times New Roman"/>
                <w:spacing w:val="6"/>
                <w:position w:val="6"/>
                <w:sz w:val="13"/>
                <w:szCs w:val="13"/>
              </w:rPr>
              <w:t>2</w:t>
            </w:r>
            <w:r>
              <w:rPr>
                <w:rFonts w:ascii="Times New Roman" w:hAnsi="Times New Roman" w:eastAsia="Times New Roman" w:cs="Times New Roman"/>
                <w:spacing w:val="-6"/>
                <w:position w:val="6"/>
                <w:sz w:val="13"/>
                <w:szCs w:val="13"/>
              </w:rPr>
              <w:t xml:space="preserve"> </w:t>
            </w:r>
            <w:r>
              <w:rPr>
                <w:spacing w:val="6"/>
                <w:sz w:val="20"/>
                <w:szCs w:val="20"/>
              </w:rPr>
              <w:t>，建筑</w:t>
            </w:r>
            <w:r>
              <w:rPr>
                <w:spacing w:val="7"/>
                <w:sz w:val="20"/>
                <w:szCs w:val="20"/>
              </w:rPr>
              <w:t>面积</w:t>
            </w:r>
            <w:r>
              <w:rPr>
                <w:spacing w:val="-24"/>
                <w:sz w:val="20"/>
                <w:szCs w:val="20"/>
              </w:rPr>
              <w:t xml:space="preserve"> </w:t>
            </w:r>
            <w:r>
              <w:rPr>
                <w:rFonts w:ascii="Times New Roman" w:hAnsi="Times New Roman" w:eastAsia="Times New Roman" w:cs="Times New Roman"/>
                <w:spacing w:val="7"/>
                <w:sz w:val="20"/>
                <w:szCs w:val="20"/>
              </w:rPr>
              <w:t>600m</w:t>
            </w:r>
            <w:r>
              <w:rPr>
                <w:rFonts w:ascii="Times New Roman" w:hAnsi="Times New Roman" w:eastAsia="Times New Roman" w:cs="Times New Roman"/>
                <w:spacing w:val="7"/>
                <w:position w:val="6"/>
                <w:sz w:val="13"/>
                <w:szCs w:val="13"/>
              </w:rPr>
              <w:t>2</w:t>
            </w:r>
            <w:r>
              <w:rPr>
                <w:rFonts w:ascii="Times New Roman" w:hAnsi="Times New Roman" w:eastAsia="Times New Roman" w:cs="Times New Roman"/>
                <w:spacing w:val="-6"/>
                <w:position w:val="6"/>
                <w:sz w:val="13"/>
                <w:szCs w:val="13"/>
              </w:rPr>
              <w:t xml:space="preserve"> </w:t>
            </w:r>
            <w:r>
              <w:rPr>
                <w:spacing w:val="7"/>
                <w:sz w:val="20"/>
                <w:szCs w:val="20"/>
              </w:rPr>
              <w:t>。规划工业场地包括原矿机器检修间、库房、破碎厂</w:t>
            </w:r>
            <w:r>
              <w:rPr>
                <w:spacing w:val="8"/>
                <w:sz w:val="20"/>
                <w:szCs w:val="20"/>
              </w:rPr>
              <w:t>房、筛分厂房、带式输送机通廊等设施。</w:t>
            </w:r>
          </w:p>
        </w:tc>
        <w:tc>
          <w:tcPr>
            <w:tcW w:w="778" w:type="dxa"/>
            <w:textDirection w:val="tbRlV"/>
            <w:vAlign w:val="top"/>
          </w:tcPr>
          <w:p w14:paraId="65CAB6C0">
            <w:pPr>
              <w:spacing w:line="278" w:lineRule="auto"/>
              <w:rPr>
                <w:rFonts w:ascii="Arial"/>
                <w:sz w:val="21"/>
              </w:rPr>
            </w:pPr>
          </w:p>
          <w:p w14:paraId="74E8EDFC">
            <w:pPr>
              <w:pStyle w:val="6"/>
              <w:spacing w:before="67" w:line="216" w:lineRule="auto"/>
              <w:ind w:left="292"/>
              <w:rPr>
                <w:sz w:val="20"/>
                <w:szCs w:val="20"/>
              </w:rPr>
            </w:pPr>
            <w:r>
              <w:rPr>
                <w:spacing w:val="8"/>
                <w:sz w:val="20"/>
                <w:szCs w:val="20"/>
              </w:rPr>
              <w:t>新</w:t>
            </w:r>
            <w:r>
              <w:rPr>
                <w:spacing w:val="-38"/>
                <w:sz w:val="20"/>
                <w:szCs w:val="20"/>
              </w:rPr>
              <w:t xml:space="preserve"> </w:t>
            </w:r>
            <w:r>
              <w:rPr>
                <w:spacing w:val="8"/>
                <w:sz w:val="20"/>
                <w:szCs w:val="20"/>
              </w:rPr>
              <w:t>建</w:t>
            </w:r>
          </w:p>
        </w:tc>
      </w:tr>
      <w:tr w14:paraId="663E0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459" w:type="dxa"/>
            <w:vMerge w:val="continue"/>
            <w:tcBorders>
              <w:top w:val="nil"/>
              <w:bottom w:val="nil"/>
            </w:tcBorders>
            <w:vAlign w:val="top"/>
          </w:tcPr>
          <w:p w14:paraId="1BB0E6D6">
            <w:pPr>
              <w:rPr>
                <w:rFonts w:ascii="Arial"/>
                <w:sz w:val="21"/>
              </w:rPr>
            </w:pPr>
          </w:p>
        </w:tc>
        <w:tc>
          <w:tcPr>
            <w:tcW w:w="533" w:type="dxa"/>
            <w:vMerge w:val="restart"/>
            <w:tcBorders>
              <w:bottom w:val="nil"/>
            </w:tcBorders>
            <w:textDirection w:val="tbRlV"/>
            <w:vAlign w:val="top"/>
          </w:tcPr>
          <w:p w14:paraId="4E466BBB">
            <w:pPr>
              <w:pStyle w:val="6"/>
              <w:spacing w:before="106" w:line="217" w:lineRule="auto"/>
              <w:ind w:left="1269"/>
              <w:rPr>
                <w:sz w:val="20"/>
                <w:szCs w:val="20"/>
              </w:rPr>
            </w:pPr>
            <w:r>
              <w:rPr>
                <w:spacing w:val="8"/>
                <w:sz w:val="20"/>
                <w:szCs w:val="20"/>
              </w:rPr>
              <w:t>储</w:t>
            </w:r>
            <w:r>
              <w:rPr>
                <w:spacing w:val="-36"/>
                <w:sz w:val="20"/>
                <w:szCs w:val="20"/>
              </w:rPr>
              <w:t xml:space="preserve"> </w:t>
            </w:r>
            <w:r>
              <w:rPr>
                <w:spacing w:val="8"/>
                <w:sz w:val="20"/>
                <w:szCs w:val="20"/>
              </w:rPr>
              <w:t>运</w:t>
            </w:r>
            <w:r>
              <w:rPr>
                <w:spacing w:val="-38"/>
                <w:sz w:val="20"/>
                <w:szCs w:val="20"/>
              </w:rPr>
              <w:t xml:space="preserve"> </w:t>
            </w:r>
            <w:r>
              <w:rPr>
                <w:spacing w:val="8"/>
                <w:sz w:val="20"/>
                <w:szCs w:val="20"/>
              </w:rPr>
              <w:t>工</w:t>
            </w:r>
            <w:r>
              <w:rPr>
                <w:spacing w:val="-35"/>
                <w:sz w:val="20"/>
                <w:szCs w:val="20"/>
              </w:rPr>
              <w:t xml:space="preserve"> </w:t>
            </w:r>
            <w:r>
              <w:rPr>
                <w:spacing w:val="8"/>
                <w:sz w:val="20"/>
                <w:szCs w:val="20"/>
              </w:rPr>
              <w:t>程</w:t>
            </w:r>
          </w:p>
        </w:tc>
        <w:tc>
          <w:tcPr>
            <w:tcW w:w="700" w:type="dxa"/>
            <w:vAlign w:val="top"/>
          </w:tcPr>
          <w:p w14:paraId="09A163BE">
            <w:pPr>
              <w:pStyle w:val="6"/>
              <w:spacing w:before="33" w:line="229" w:lineRule="auto"/>
              <w:ind w:left="145"/>
              <w:rPr>
                <w:sz w:val="20"/>
                <w:szCs w:val="20"/>
              </w:rPr>
            </w:pPr>
            <w:r>
              <w:rPr>
                <w:spacing w:val="3"/>
                <w:sz w:val="20"/>
                <w:szCs w:val="20"/>
              </w:rPr>
              <w:t>成品</w:t>
            </w:r>
          </w:p>
          <w:p w14:paraId="350F5957">
            <w:pPr>
              <w:pStyle w:val="6"/>
              <w:spacing w:before="23" w:line="234" w:lineRule="auto"/>
              <w:ind w:left="247" w:right="141" w:hanging="103"/>
              <w:rPr>
                <w:sz w:val="20"/>
                <w:szCs w:val="20"/>
              </w:rPr>
            </w:pPr>
            <w:r>
              <w:rPr>
                <w:spacing w:val="4"/>
                <w:sz w:val="20"/>
                <w:szCs w:val="20"/>
              </w:rPr>
              <w:t>堆放</w:t>
            </w:r>
            <w:r>
              <w:rPr>
                <w:spacing w:val="1"/>
                <w:sz w:val="20"/>
                <w:szCs w:val="20"/>
              </w:rPr>
              <w:t>场</w:t>
            </w:r>
          </w:p>
        </w:tc>
        <w:tc>
          <w:tcPr>
            <w:tcW w:w="6056" w:type="dxa"/>
            <w:vAlign w:val="top"/>
          </w:tcPr>
          <w:p w14:paraId="07050AB2">
            <w:pPr>
              <w:pStyle w:val="6"/>
              <w:spacing w:before="32" w:line="227" w:lineRule="auto"/>
              <w:ind w:left="111"/>
              <w:rPr>
                <w:sz w:val="20"/>
                <w:szCs w:val="20"/>
              </w:rPr>
            </w:pPr>
            <w:r>
              <w:rPr>
                <w:spacing w:val="9"/>
                <w:sz w:val="20"/>
                <w:szCs w:val="20"/>
              </w:rPr>
              <w:t>规划成品堆放场位于露天采矿场南部，成品堆放场占地面积</w:t>
            </w:r>
          </w:p>
          <w:p w14:paraId="0324D4BC">
            <w:pPr>
              <w:pStyle w:val="6"/>
              <w:spacing w:before="26" w:line="234" w:lineRule="auto"/>
              <w:ind w:left="113" w:right="33" w:hanging="2"/>
              <w:rPr>
                <w:sz w:val="20"/>
                <w:szCs w:val="20"/>
              </w:rPr>
            </w:pPr>
            <w:r>
              <w:rPr>
                <w:rFonts w:ascii="Times New Roman" w:hAnsi="Times New Roman" w:eastAsia="Times New Roman" w:cs="Times New Roman"/>
                <w:spacing w:val="7"/>
                <w:sz w:val="20"/>
                <w:szCs w:val="20"/>
              </w:rPr>
              <w:t>3600m</w:t>
            </w:r>
            <w:r>
              <w:rPr>
                <w:rFonts w:ascii="Times New Roman" w:hAnsi="Times New Roman" w:eastAsia="Times New Roman" w:cs="Times New Roman"/>
                <w:spacing w:val="7"/>
                <w:position w:val="6"/>
                <w:sz w:val="13"/>
                <w:szCs w:val="13"/>
              </w:rPr>
              <w:t>2</w:t>
            </w:r>
            <w:r>
              <w:rPr>
                <w:spacing w:val="7"/>
                <w:sz w:val="20"/>
                <w:szCs w:val="20"/>
              </w:rPr>
              <w:t>，主要用于临时堆存生产期破碎加工后的成</w:t>
            </w:r>
            <w:r>
              <w:rPr>
                <w:spacing w:val="6"/>
                <w:sz w:val="20"/>
                <w:szCs w:val="20"/>
              </w:rPr>
              <w:t>品料堆。成品</w:t>
            </w:r>
            <w:r>
              <w:rPr>
                <w:sz w:val="20"/>
                <w:szCs w:val="20"/>
              </w:rPr>
              <w:t>设计单层堆放，最大堆高</w:t>
            </w:r>
            <w:r>
              <w:rPr>
                <w:spacing w:val="-25"/>
                <w:sz w:val="20"/>
                <w:szCs w:val="20"/>
              </w:rPr>
              <w:t xml:space="preserve"> </w:t>
            </w:r>
            <w:r>
              <w:rPr>
                <w:rFonts w:ascii="Times New Roman" w:hAnsi="Times New Roman" w:eastAsia="Times New Roman" w:cs="Times New Roman"/>
                <w:sz w:val="20"/>
                <w:szCs w:val="20"/>
              </w:rPr>
              <w:t>5m</w:t>
            </w:r>
            <w:r>
              <w:rPr>
                <w:sz w:val="20"/>
                <w:szCs w:val="20"/>
              </w:rPr>
              <w:t>，堆放坡度</w:t>
            </w:r>
            <w:r>
              <w:rPr>
                <w:spacing w:val="-36"/>
                <w:sz w:val="20"/>
                <w:szCs w:val="20"/>
              </w:rPr>
              <w:t xml:space="preserve"> </w:t>
            </w:r>
            <w:r>
              <w:rPr>
                <w:rFonts w:ascii="Times New Roman" w:hAnsi="Times New Roman" w:eastAsia="Times New Roman" w:cs="Times New Roman"/>
                <w:sz w:val="20"/>
                <w:szCs w:val="20"/>
              </w:rPr>
              <w:t>35°</w:t>
            </w:r>
            <w:r>
              <w:rPr>
                <w:rFonts w:ascii="Times New Roman" w:hAnsi="Times New Roman" w:eastAsia="Times New Roman" w:cs="Times New Roman"/>
                <w:spacing w:val="-24"/>
                <w:sz w:val="20"/>
                <w:szCs w:val="20"/>
              </w:rPr>
              <w:t xml:space="preserve"> </w:t>
            </w:r>
            <w:r>
              <w:rPr>
                <w:sz w:val="20"/>
                <w:szCs w:val="20"/>
              </w:rPr>
              <w:t>, 容积约</w:t>
            </w:r>
            <w:r>
              <w:rPr>
                <w:spacing w:val="-23"/>
                <w:sz w:val="20"/>
                <w:szCs w:val="20"/>
              </w:rPr>
              <w:t xml:space="preserve"> </w:t>
            </w:r>
            <w:r>
              <w:rPr>
                <w:rFonts w:ascii="Times New Roman" w:hAnsi="Times New Roman" w:eastAsia="Times New Roman" w:cs="Times New Roman"/>
                <w:sz w:val="20"/>
                <w:szCs w:val="20"/>
              </w:rPr>
              <w:t>1.42</w:t>
            </w:r>
            <w:r>
              <w:rPr>
                <w:rFonts w:ascii="Times New Roman" w:hAnsi="Times New Roman" w:eastAsia="Times New Roman" w:cs="Times New Roman"/>
                <w:spacing w:val="14"/>
                <w:w w:val="101"/>
                <w:sz w:val="20"/>
                <w:szCs w:val="20"/>
              </w:rPr>
              <w:t xml:space="preserve"> </w:t>
            </w:r>
            <w:r>
              <w:rPr>
                <w:sz w:val="20"/>
                <w:szCs w:val="20"/>
              </w:rPr>
              <w:t>万</w:t>
            </w:r>
            <w:r>
              <w:rPr>
                <w:spacing w:val="-46"/>
                <w:sz w:val="20"/>
                <w:szCs w:val="20"/>
              </w:rPr>
              <w:t xml:space="preserve"> </w:t>
            </w:r>
            <w:r>
              <w:rPr>
                <w:rFonts w:ascii="Times New Roman" w:hAnsi="Times New Roman" w:eastAsia="Times New Roman" w:cs="Times New Roman"/>
                <w:sz w:val="20"/>
                <w:szCs w:val="20"/>
              </w:rPr>
              <w:t>m</w:t>
            </w:r>
            <w:r>
              <w:rPr>
                <w:sz w:val="20"/>
                <w:szCs w:val="20"/>
              </w:rPr>
              <w:t>³。</w:t>
            </w:r>
          </w:p>
        </w:tc>
        <w:tc>
          <w:tcPr>
            <w:tcW w:w="778" w:type="dxa"/>
            <w:textDirection w:val="tbRlV"/>
            <w:vAlign w:val="top"/>
          </w:tcPr>
          <w:p w14:paraId="24F5B3D5">
            <w:pPr>
              <w:spacing w:line="278" w:lineRule="auto"/>
              <w:rPr>
                <w:rFonts w:ascii="Arial"/>
                <w:sz w:val="21"/>
              </w:rPr>
            </w:pPr>
          </w:p>
          <w:p w14:paraId="7F735D20">
            <w:pPr>
              <w:pStyle w:val="6"/>
              <w:spacing w:before="67" w:line="216" w:lineRule="auto"/>
              <w:ind w:left="169"/>
              <w:rPr>
                <w:sz w:val="20"/>
                <w:szCs w:val="20"/>
              </w:rPr>
            </w:pPr>
            <w:r>
              <w:rPr>
                <w:spacing w:val="8"/>
                <w:sz w:val="20"/>
                <w:szCs w:val="20"/>
              </w:rPr>
              <w:t>新</w:t>
            </w:r>
            <w:r>
              <w:rPr>
                <w:spacing w:val="-38"/>
                <w:sz w:val="20"/>
                <w:szCs w:val="20"/>
              </w:rPr>
              <w:t xml:space="preserve"> </w:t>
            </w:r>
            <w:r>
              <w:rPr>
                <w:spacing w:val="8"/>
                <w:sz w:val="20"/>
                <w:szCs w:val="20"/>
              </w:rPr>
              <w:t>建</w:t>
            </w:r>
          </w:p>
        </w:tc>
      </w:tr>
      <w:tr w14:paraId="6431E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459" w:type="dxa"/>
            <w:vMerge w:val="continue"/>
            <w:tcBorders>
              <w:top w:val="nil"/>
              <w:bottom w:val="nil"/>
            </w:tcBorders>
            <w:vAlign w:val="top"/>
          </w:tcPr>
          <w:p w14:paraId="66C09CD4">
            <w:pPr>
              <w:rPr>
                <w:rFonts w:ascii="Arial"/>
                <w:sz w:val="21"/>
              </w:rPr>
            </w:pPr>
          </w:p>
        </w:tc>
        <w:tc>
          <w:tcPr>
            <w:tcW w:w="533" w:type="dxa"/>
            <w:vMerge w:val="continue"/>
            <w:tcBorders>
              <w:top w:val="nil"/>
              <w:bottom w:val="nil"/>
            </w:tcBorders>
            <w:textDirection w:val="tbRlV"/>
            <w:vAlign w:val="top"/>
          </w:tcPr>
          <w:p w14:paraId="627FC62E">
            <w:pPr>
              <w:rPr>
                <w:rFonts w:ascii="Arial"/>
                <w:sz w:val="21"/>
              </w:rPr>
            </w:pPr>
          </w:p>
        </w:tc>
        <w:tc>
          <w:tcPr>
            <w:tcW w:w="700" w:type="dxa"/>
            <w:vAlign w:val="top"/>
          </w:tcPr>
          <w:p w14:paraId="263B4700">
            <w:pPr>
              <w:pStyle w:val="6"/>
              <w:spacing w:before="168" w:line="228" w:lineRule="auto"/>
              <w:ind w:left="143"/>
              <w:rPr>
                <w:sz w:val="20"/>
                <w:szCs w:val="20"/>
              </w:rPr>
            </w:pPr>
            <w:r>
              <w:rPr>
                <w:spacing w:val="5"/>
                <w:sz w:val="20"/>
                <w:szCs w:val="20"/>
              </w:rPr>
              <w:t>废石</w:t>
            </w:r>
          </w:p>
          <w:p w14:paraId="507129C8">
            <w:pPr>
              <w:pStyle w:val="6"/>
              <w:spacing w:before="24" w:line="254" w:lineRule="auto"/>
              <w:ind w:left="247" w:right="141" w:hanging="103"/>
              <w:rPr>
                <w:sz w:val="20"/>
                <w:szCs w:val="20"/>
              </w:rPr>
            </w:pPr>
            <w:r>
              <w:rPr>
                <w:spacing w:val="4"/>
                <w:sz w:val="20"/>
                <w:szCs w:val="20"/>
              </w:rPr>
              <w:t>堆放</w:t>
            </w:r>
            <w:r>
              <w:rPr>
                <w:spacing w:val="1"/>
                <w:sz w:val="20"/>
                <w:szCs w:val="20"/>
              </w:rPr>
              <w:t>场</w:t>
            </w:r>
          </w:p>
        </w:tc>
        <w:tc>
          <w:tcPr>
            <w:tcW w:w="6056" w:type="dxa"/>
            <w:vAlign w:val="top"/>
          </w:tcPr>
          <w:p w14:paraId="3A564ECA">
            <w:pPr>
              <w:pStyle w:val="6"/>
              <w:spacing w:before="34" w:line="242" w:lineRule="auto"/>
              <w:ind w:left="110" w:right="49" w:firstLine="1"/>
              <w:jc w:val="both"/>
              <w:rPr>
                <w:sz w:val="20"/>
                <w:szCs w:val="20"/>
              </w:rPr>
            </w:pPr>
            <w:r>
              <w:rPr>
                <w:spacing w:val="9"/>
                <w:sz w:val="20"/>
                <w:szCs w:val="20"/>
              </w:rPr>
              <w:t>规划全矿设置一处废石堆放场，布置在露天采矿场西南侧</w:t>
            </w:r>
            <w:r>
              <w:rPr>
                <w:spacing w:val="-43"/>
                <w:sz w:val="20"/>
                <w:szCs w:val="20"/>
              </w:rPr>
              <w:t xml:space="preserve"> </w:t>
            </w:r>
            <w:r>
              <w:rPr>
                <w:rFonts w:ascii="Times New Roman" w:hAnsi="Times New Roman" w:eastAsia="Times New Roman" w:cs="Times New Roman"/>
                <w:spacing w:val="9"/>
                <w:sz w:val="20"/>
                <w:szCs w:val="20"/>
              </w:rPr>
              <w:t>2</w:t>
            </w:r>
            <w:r>
              <w:rPr>
                <w:rFonts w:ascii="Times New Roman" w:hAnsi="Times New Roman" w:eastAsia="Times New Roman" w:cs="Times New Roman"/>
                <w:spacing w:val="8"/>
                <w:sz w:val="20"/>
                <w:szCs w:val="20"/>
              </w:rPr>
              <w:t>00m</w:t>
            </w:r>
            <w:r>
              <w:rPr>
                <w:spacing w:val="4"/>
                <w:sz w:val="20"/>
                <w:szCs w:val="20"/>
              </w:rPr>
              <w:t>处，占地面积约</w:t>
            </w:r>
            <w:r>
              <w:rPr>
                <w:spacing w:val="-41"/>
                <w:sz w:val="20"/>
                <w:szCs w:val="20"/>
              </w:rPr>
              <w:t xml:space="preserve"> </w:t>
            </w:r>
            <w:r>
              <w:rPr>
                <w:rFonts w:ascii="Times New Roman" w:hAnsi="Times New Roman" w:eastAsia="Times New Roman" w:cs="Times New Roman"/>
                <w:spacing w:val="4"/>
                <w:sz w:val="20"/>
                <w:szCs w:val="20"/>
              </w:rPr>
              <w:t>2.46</w:t>
            </w:r>
            <w:r>
              <w:rPr>
                <w:rFonts w:ascii="Times New Roman" w:hAnsi="Times New Roman" w:eastAsia="Times New Roman" w:cs="Times New Roman"/>
                <w:spacing w:val="14"/>
                <w:w w:val="101"/>
                <w:sz w:val="20"/>
                <w:szCs w:val="20"/>
              </w:rPr>
              <w:t xml:space="preserve"> </w:t>
            </w:r>
            <w:r>
              <w:rPr>
                <w:spacing w:val="4"/>
                <w:sz w:val="20"/>
                <w:szCs w:val="20"/>
              </w:rPr>
              <w:t>万</w:t>
            </w:r>
            <w:r>
              <w:rPr>
                <w:spacing w:val="-46"/>
                <w:sz w:val="20"/>
                <w:szCs w:val="20"/>
              </w:rPr>
              <w:t xml:space="preserve"> </w:t>
            </w:r>
            <w:r>
              <w:rPr>
                <w:rFonts w:ascii="Times New Roman" w:hAnsi="Times New Roman" w:eastAsia="Times New Roman" w:cs="Times New Roman"/>
                <w:spacing w:val="4"/>
                <w:sz w:val="20"/>
                <w:szCs w:val="20"/>
              </w:rPr>
              <w:t>m</w:t>
            </w:r>
            <w:r>
              <w:rPr>
                <w:rFonts w:ascii="Times New Roman" w:hAnsi="Times New Roman" w:eastAsia="Times New Roman" w:cs="Times New Roman"/>
                <w:spacing w:val="4"/>
                <w:position w:val="6"/>
                <w:sz w:val="13"/>
                <w:szCs w:val="13"/>
              </w:rPr>
              <w:t>2</w:t>
            </w:r>
            <w:r>
              <w:rPr>
                <w:rFonts w:ascii="Times New Roman" w:hAnsi="Times New Roman" w:eastAsia="Times New Roman" w:cs="Times New Roman"/>
                <w:spacing w:val="-5"/>
                <w:position w:val="6"/>
                <w:sz w:val="13"/>
                <w:szCs w:val="13"/>
              </w:rPr>
              <w:t xml:space="preserve"> </w:t>
            </w:r>
            <w:r>
              <w:rPr>
                <w:spacing w:val="4"/>
                <w:sz w:val="20"/>
                <w:szCs w:val="20"/>
              </w:rPr>
              <w:t>。设计最大堆放高度约</w:t>
            </w:r>
            <w:r>
              <w:rPr>
                <w:spacing w:val="-23"/>
                <w:sz w:val="20"/>
                <w:szCs w:val="20"/>
              </w:rPr>
              <w:t xml:space="preserve"> </w:t>
            </w:r>
            <w:r>
              <w:rPr>
                <w:rFonts w:ascii="Times New Roman" w:hAnsi="Times New Roman" w:eastAsia="Times New Roman" w:cs="Times New Roman"/>
                <w:spacing w:val="4"/>
                <w:sz w:val="20"/>
                <w:szCs w:val="20"/>
              </w:rPr>
              <w:t>10-20m</w:t>
            </w:r>
            <w:r>
              <w:rPr>
                <w:rFonts w:ascii="Times New Roman" w:hAnsi="Times New Roman" w:eastAsia="Times New Roman" w:cs="Times New Roman"/>
                <w:spacing w:val="-24"/>
                <w:sz w:val="20"/>
                <w:szCs w:val="20"/>
              </w:rPr>
              <w:t xml:space="preserve"> </w:t>
            </w:r>
            <w:r>
              <w:rPr>
                <w:spacing w:val="4"/>
                <w:sz w:val="20"/>
                <w:szCs w:val="20"/>
              </w:rPr>
              <w:t>，堆置</w:t>
            </w:r>
            <w:r>
              <w:rPr>
                <w:sz w:val="20"/>
                <w:szCs w:val="20"/>
              </w:rPr>
              <w:t>边坡角</w:t>
            </w:r>
            <w:r>
              <w:rPr>
                <w:spacing w:val="-39"/>
                <w:sz w:val="20"/>
                <w:szCs w:val="20"/>
              </w:rPr>
              <w:t xml:space="preserve"> </w:t>
            </w:r>
            <w:r>
              <w:rPr>
                <w:rFonts w:ascii="Times New Roman" w:hAnsi="Times New Roman" w:eastAsia="Times New Roman" w:cs="Times New Roman"/>
                <w:sz w:val="20"/>
                <w:szCs w:val="20"/>
              </w:rPr>
              <w:t>30°</w:t>
            </w:r>
            <w:r>
              <w:rPr>
                <w:rFonts w:ascii="Times New Roman" w:hAnsi="Times New Roman" w:eastAsia="Times New Roman" w:cs="Times New Roman"/>
                <w:spacing w:val="-24"/>
                <w:sz w:val="20"/>
                <w:szCs w:val="20"/>
              </w:rPr>
              <w:t xml:space="preserve"> </w:t>
            </w:r>
            <w:r>
              <w:rPr>
                <w:sz w:val="20"/>
                <w:szCs w:val="20"/>
              </w:rPr>
              <w:t>, 可堆放废石</w:t>
            </w:r>
            <w:r>
              <w:rPr>
                <w:spacing w:val="-23"/>
                <w:sz w:val="20"/>
                <w:szCs w:val="20"/>
              </w:rPr>
              <w:t xml:space="preserve"> </w:t>
            </w:r>
            <w:r>
              <w:rPr>
                <w:rFonts w:ascii="Times New Roman" w:hAnsi="Times New Roman" w:eastAsia="Times New Roman" w:cs="Times New Roman"/>
                <w:sz w:val="20"/>
                <w:szCs w:val="20"/>
              </w:rPr>
              <w:t>17.28</w:t>
            </w:r>
            <w:r>
              <w:rPr>
                <w:rFonts w:ascii="Times New Roman" w:hAnsi="Times New Roman" w:eastAsia="Times New Roman" w:cs="Times New Roman"/>
                <w:spacing w:val="14"/>
                <w:w w:val="101"/>
                <w:sz w:val="20"/>
                <w:szCs w:val="20"/>
              </w:rPr>
              <w:t xml:space="preserve"> </w:t>
            </w:r>
            <w:r>
              <w:rPr>
                <w:sz w:val="20"/>
                <w:szCs w:val="20"/>
              </w:rPr>
              <w:t>万</w:t>
            </w:r>
            <w:r>
              <w:rPr>
                <w:spacing w:val="-43"/>
                <w:sz w:val="20"/>
                <w:szCs w:val="20"/>
              </w:rPr>
              <w:t xml:space="preserve"> </w:t>
            </w:r>
            <w:r>
              <w:rPr>
                <w:rFonts w:ascii="Times New Roman" w:hAnsi="Times New Roman" w:eastAsia="Times New Roman" w:cs="Times New Roman"/>
                <w:sz w:val="20"/>
                <w:szCs w:val="20"/>
              </w:rPr>
              <w:t>m</w:t>
            </w:r>
            <w:r>
              <w:rPr>
                <w:rFonts w:ascii="Times New Roman" w:hAnsi="Times New Roman" w:eastAsia="Times New Roman" w:cs="Times New Roman"/>
                <w:position w:val="6"/>
                <w:sz w:val="13"/>
                <w:szCs w:val="13"/>
              </w:rPr>
              <w:t>3</w:t>
            </w:r>
            <w:r>
              <w:rPr>
                <w:sz w:val="20"/>
                <w:szCs w:val="20"/>
              </w:rPr>
              <w:t>，</w:t>
            </w:r>
            <w:r>
              <w:rPr>
                <w:spacing w:val="-1"/>
                <w:sz w:val="20"/>
                <w:szCs w:val="20"/>
              </w:rPr>
              <w:t>本项目废石量</w:t>
            </w:r>
            <w:r>
              <w:rPr>
                <w:spacing w:val="-21"/>
                <w:sz w:val="20"/>
                <w:szCs w:val="20"/>
              </w:rPr>
              <w:t xml:space="preserve"> </w:t>
            </w:r>
            <w:r>
              <w:rPr>
                <w:rFonts w:ascii="Times New Roman" w:hAnsi="Times New Roman" w:eastAsia="Times New Roman" w:cs="Times New Roman"/>
                <w:spacing w:val="-1"/>
                <w:sz w:val="20"/>
                <w:szCs w:val="20"/>
              </w:rPr>
              <w:t>12.29</w:t>
            </w:r>
            <w:r>
              <w:rPr>
                <w:rFonts w:ascii="Times New Roman" w:hAnsi="Times New Roman" w:eastAsia="Times New Roman" w:cs="Times New Roman"/>
                <w:spacing w:val="15"/>
                <w:sz w:val="20"/>
                <w:szCs w:val="20"/>
              </w:rPr>
              <w:t xml:space="preserve"> </w:t>
            </w:r>
            <w:r>
              <w:rPr>
                <w:spacing w:val="-1"/>
                <w:sz w:val="20"/>
                <w:szCs w:val="20"/>
              </w:rPr>
              <w:t>万</w:t>
            </w:r>
            <w:r>
              <w:rPr>
                <w:spacing w:val="-46"/>
                <w:sz w:val="20"/>
                <w:szCs w:val="20"/>
              </w:rPr>
              <w:t xml:space="preserve"> </w:t>
            </w:r>
            <w:r>
              <w:rPr>
                <w:rFonts w:ascii="Times New Roman" w:hAnsi="Times New Roman" w:eastAsia="Times New Roman" w:cs="Times New Roman"/>
                <w:spacing w:val="-1"/>
                <w:sz w:val="20"/>
                <w:szCs w:val="20"/>
              </w:rPr>
              <w:t>m</w:t>
            </w:r>
            <w:r>
              <w:rPr>
                <w:rFonts w:ascii="Times New Roman" w:hAnsi="Times New Roman" w:eastAsia="Times New Roman" w:cs="Times New Roman"/>
                <w:spacing w:val="-1"/>
                <w:position w:val="6"/>
                <w:sz w:val="13"/>
                <w:szCs w:val="13"/>
              </w:rPr>
              <w:t>3</w:t>
            </w:r>
            <w:r>
              <w:rPr>
                <w:spacing w:val="-1"/>
                <w:sz w:val="20"/>
                <w:szCs w:val="20"/>
              </w:rPr>
              <w:t>，</w:t>
            </w:r>
            <w:r>
              <w:rPr>
                <w:spacing w:val="8"/>
                <w:sz w:val="20"/>
                <w:szCs w:val="20"/>
              </w:rPr>
              <w:t>满足矿山生产期间废石堆放需求。</w:t>
            </w:r>
          </w:p>
        </w:tc>
        <w:tc>
          <w:tcPr>
            <w:tcW w:w="778" w:type="dxa"/>
            <w:textDirection w:val="tbRlV"/>
            <w:vAlign w:val="top"/>
          </w:tcPr>
          <w:p w14:paraId="464800B8">
            <w:pPr>
              <w:spacing w:line="278" w:lineRule="auto"/>
              <w:rPr>
                <w:rFonts w:ascii="Arial"/>
                <w:sz w:val="21"/>
              </w:rPr>
            </w:pPr>
          </w:p>
          <w:p w14:paraId="35F9223E">
            <w:pPr>
              <w:pStyle w:val="6"/>
              <w:spacing w:before="67" w:line="216" w:lineRule="auto"/>
              <w:ind w:left="305"/>
              <w:rPr>
                <w:sz w:val="20"/>
                <w:szCs w:val="20"/>
              </w:rPr>
            </w:pPr>
            <w:r>
              <w:rPr>
                <w:spacing w:val="8"/>
                <w:sz w:val="20"/>
                <w:szCs w:val="20"/>
              </w:rPr>
              <w:t>新</w:t>
            </w:r>
            <w:r>
              <w:rPr>
                <w:spacing w:val="-38"/>
                <w:sz w:val="20"/>
                <w:szCs w:val="20"/>
              </w:rPr>
              <w:t xml:space="preserve"> </w:t>
            </w:r>
            <w:r>
              <w:rPr>
                <w:spacing w:val="8"/>
                <w:sz w:val="20"/>
                <w:szCs w:val="20"/>
              </w:rPr>
              <w:t>建</w:t>
            </w:r>
          </w:p>
        </w:tc>
      </w:tr>
      <w:tr w14:paraId="4B7D8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9" w:hRule="atLeast"/>
        </w:trPr>
        <w:tc>
          <w:tcPr>
            <w:tcW w:w="459" w:type="dxa"/>
            <w:vMerge w:val="continue"/>
            <w:tcBorders>
              <w:top w:val="nil"/>
              <w:bottom w:val="nil"/>
            </w:tcBorders>
            <w:vAlign w:val="top"/>
          </w:tcPr>
          <w:p w14:paraId="309DBDEA">
            <w:pPr>
              <w:rPr>
                <w:rFonts w:ascii="Arial"/>
                <w:sz w:val="21"/>
              </w:rPr>
            </w:pPr>
          </w:p>
        </w:tc>
        <w:tc>
          <w:tcPr>
            <w:tcW w:w="533" w:type="dxa"/>
            <w:vMerge w:val="continue"/>
            <w:tcBorders>
              <w:top w:val="nil"/>
            </w:tcBorders>
            <w:textDirection w:val="tbRlV"/>
            <w:vAlign w:val="top"/>
          </w:tcPr>
          <w:p w14:paraId="58D25C9F">
            <w:pPr>
              <w:rPr>
                <w:rFonts w:ascii="Arial"/>
                <w:sz w:val="21"/>
              </w:rPr>
            </w:pPr>
          </w:p>
        </w:tc>
        <w:tc>
          <w:tcPr>
            <w:tcW w:w="700" w:type="dxa"/>
            <w:vAlign w:val="top"/>
          </w:tcPr>
          <w:p w14:paraId="050E71BA">
            <w:pPr>
              <w:spacing w:line="254" w:lineRule="auto"/>
              <w:rPr>
                <w:rFonts w:ascii="Arial"/>
                <w:sz w:val="21"/>
              </w:rPr>
            </w:pPr>
          </w:p>
          <w:p w14:paraId="095A992A">
            <w:pPr>
              <w:spacing w:line="255" w:lineRule="auto"/>
              <w:rPr>
                <w:rFonts w:ascii="Arial"/>
                <w:sz w:val="21"/>
              </w:rPr>
            </w:pPr>
          </w:p>
          <w:p w14:paraId="03113FDC">
            <w:pPr>
              <w:pStyle w:val="6"/>
              <w:spacing w:before="65" w:line="254" w:lineRule="auto"/>
              <w:ind w:left="143" w:right="141"/>
              <w:rPr>
                <w:sz w:val="20"/>
                <w:szCs w:val="20"/>
              </w:rPr>
            </w:pPr>
            <w:r>
              <w:rPr>
                <w:spacing w:val="5"/>
                <w:sz w:val="20"/>
                <w:szCs w:val="20"/>
              </w:rPr>
              <w:t>矿区道路</w:t>
            </w:r>
          </w:p>
        </w:tc>
        <w:tc>
          <w:tcPr>
            <w:tcW w:w="6056" w:type="dxa"/>
            <w:vAlign w:val="top"/>
          </w:tcPr>
          <w:p w14:paraId="1BD28E3A">
            <w:pPr>
              <w:pStyle w:val="6"/>
              <w:spacing w:before="35" w:line="227" w:lineRule="auto"/>
              <w:ind w:left="110"/>
              <w:rPr>
                <w:sz w:val="20"/>
                <w:szCs w:val="20"/>
              </w:rPr>
            </w:pPr>
            <w:r>
              <w:rPr>
                <w:spacing w:val="9"/>
                <w:sz w:val="20"/>
                <w:szCs w:val="20"/>
              </w:rPr>
              <w:t>场外道路：矿区附近已有简易土路通往矿区。</w:t>
            </w:r>
          </w:p>
          <w:p w14:paraId="3D337682">
            <w:pPr>
              <w:pStyle w:val="6"/>
              <w:spacing w:before="26" w:line="244" w:lineRule="auto"/>
              <w:ind w:left="110" w:right="101"/>
              <w:jc w:val="both"/>
              <w:rPr>
                <w:sz w:val="20"/>
                <w:szCs w:val="20"/>
              </w:rPr>
            </w:pPr>
            <w:r>
              <w:rPr>
                <w:spacing w:val="8"/>
                <w:sz w:val="20"/>
                <w:szCs w:val="20"/>
              </w:rPr>
              <w:t>场内道路：道路起点为矿区西部</w:t>
            </w:r>
            <w:r>
              <w:rPr>
                <w:spacing w:val="-39"/>
                <w:sz w:val="20"/>
                <w:szCs w:val="20"/>
              </w:rPr>
              <w:t xml:space="preserve"> </w:t>
            </w:r>
            <w:r>
              <w:rPr>
                <w:rFonts w:ascii="Times New Roman" w:hAnsi="Times New Roman" w:eastAsia="Times New Roman" w:cs="Times New Roman"/>
                <w:spacing w:val="8"/>
                <w:sz w:val="20"/>
                <w:szCs w:val="20"/>
              </w:rPr>
              <w:t>934m</w:t>
            </w:r>
            <w:r>
              <w:rPr>
                <w:rFonts w:ascii="Times New Roman" w:hAnsi="Times New Roman" w:eastAsia="Times New Roman" w:cs="Times New Roman"/>
                <w:spacing w:val="-26"/>
                <w:sz w:val="20"/>
                <w:szCs w:val="20"/>
              </w:rPr>
              <w:t xml:space="preserve"> </w:t>
            </w:r>
            <w:r>
              <w:rPr>
                <w:spacing w:val="8"/>
                <w:sz w:val="20"/>
                <w:szCs w:val="20"/>
              </w:rPr>
              <w:t>，终点为矿山各开采</w:t>
            </w:r>
            <w:r>
              <w:rPr>
                <w:spacing w:val="7"/>
                <w:sz w:val="20"/>
                <w:szCs w:val="20"/>
              </w:rPr>
              <w:t>平台</w:t>
            </w:r>
            <w:r>
              <w:rPr>
                <w:spacing w:val="6"/>
                <w:sz w:val="20"/>
                <w:szCs w:val="20"/>
              </w:rPr>
              <w:t>并连接各地面设施，道路全长约</w:t>
            </w:r>
            <w:r>
              <w:rPr>
                <w:spacing w:val="-30"/>
                <w:sz w:val="20"/>
                <w:szCs w:val="20"/>
              </w:rPr>
              <w:t xml:space="preserve"> </w:t>
            </w:r>
            <w:r>
              <w:rPr>
                <w:rFonts w:ascii="Times New Roman" w:hAnsi="Times New Roman" w:eastAsia="Times New Roman" w:cs="Times New Roman"/>
                <w:spacing w:val="6"/>
                <w:sz w:val="20"/>
                <w:szCs w:val="20"/>
              </w:rPr>
              <w:t>2000m</w:t>
            </w:r>
            <w:r>
              <w:rPr>
                <w:rFonts w:ascii="Times New Roman" w:hAnsi="Times New Roman" w:eastAsia="Times New Roman" w:cs="Times New Roman"/>
                <w:spacing w:val="-20"/>
                <w:sz w:val="20"/>
                <w:szCs w:val="20"/>
              </w:rPr>
              <w:t xml:space="preserve"> </w:t>
            </w:r>
            <w:r>
              <w:rPr>
                <w:spacing w:val="6"/>
                <w:sz w:val="20"/>
                <w:szCs w:val="20"/>
              </w:rPr>
              <w:t>。设计矿区道路按照《厂</w:t>
            </w:r>
            <w:r>
              <w:rPr>
                <w:spacing w:val="8"/>
                <w:sz w:val="20"/>
                <w:szCs w:val="20"/>
              </w:rPr>
              <w:t>矿道路设计规范》矿山三级道路标准进行修建，泥结碎石路面，</w:t>
            </w:r>
            <w:r>
              <w:rPr>
                <w:spacing w:val="-2"/>
                <w:sz w:val="20"/>
                <w:szCs w:val="20"/>
              </w:rPr>
              <w:t>单车道，路面宽</w:t>
            </w:r>
            <w:r>
              <w:rPr>
                <w:spacing w:val="-35"/>
                <w:sz w:val="20"/>
                <w:szCs w:val="20"/>
              </w:rPr>
              <w:t xml:space="preserve"> </w:t>
            </w:r>
            <w:r>
              <w:rPr>
                <w:rFonts w:ascii="Times New Roman" w:hAnsi="Times New Roman" w:eastAsia="Times New Roman" w:cs="Times New Roman"/>
                <w:spacing w:val="-2"/>
                <w:sz w:val="20"/>
                <w:szCs w:val="20"/>
              </w:rPr>
              <w:t>5.0m</w:t>
            </w:r>
            <w:r>
              <w:rPr>
                <w:rFonts w:ascii="Times New Roman" w:hAnsi="Times New Roman" w:eastAsia="Times New Roman" w:cs="Times New Roman"/>
                <w:spacing w:val="-23"/>
                <w:sz w:val="20"/>
                <w:szCs w:val="20"/>
              </w:rPr>
              <w:t xml:space="preserve"> </w:t>
            </w:r>
            <w:r>
              <w:rPr>
                <w:spacing w:val="-2"/>
                <w:sz w:val="20"/>
                <w:szCs w:val="20"/>
              </w:rPr>
              <w:t>，路基宽</w:t>
            </w:r>
            <w:r>
              <w:rPr>
                <w:rFonts w:ascii="Times New Roman" w:hAnsi="Times New Roman" w:eastAsia="Times New Roman" w:cs="Times New Roman"/>
                <w:spacing w:val="-2"/>
                <w:sz w:val="20"/>
                <w:szCs w:val="20"/>
              </w:rPr>
              <w:t>7.5m</w:t>
            </w:r>
            <w:r>
              <w:rPr>
                <w:spacing w:val="-2"/>
                <w:sz w:val="20"/>
                <w:szCs w:val="20"/>
              </w:rPr>
              <w:t>，最大纵坡度</w:t>
            </w:r>
            <w:r>
              <w:rPr>
                <w:rFonts w:ascii="Times New Roman" w:hAnsi="Times New Roman" w:eastAsia="Times New Roman" w:cs="Times New Roman"/>
                <w:spacing w:val="-2"/>
                <w:sz w:val="20"/>
                <w:szCs w:val="20"/>
              </w:rPr>
              <w:t>≤9%</w:t>
            </w:r>
            <w:r>
              <w:rPr>
                <w:rFonts w:ascii="Times New Roman" w:hAnsi="Times New Roman" w:eastAsia="Times New Roman" w:cs="Times New Roman"/>
                <w:spacing w:val="-24"/>
                <w:sz w:val="20"/>
                <w:szCs w:val="20"/>
              </w:rPr>
              <w:t xml:space="preserve"> </w:t>
            </w:r>
            <w:r>
              <w:rPr>
                <w:spacing w:val="-2"/>
                <w:sz w:val="20"/>
                <w:szCs w:val="20"/>
              </w:rPr>
              <w:t>，最小转弯半</w:t>
            </w:r>
            <w:r>
              <w:rPr>
                <w:spacing w:val="-9"/>
                <w:sz w:val="20"/>
                <w:szCs w:val="20"/>
              </w:rPr>
              <w:t>径</w:t>
            </w:r>
            <w:r>
              <w:rPr>
                <w:spacing w:val="-50"/>
                <w:sz w:val="20"/>
                <w:szCs w:val="20"/>
              </w:rPr>
              <w:t xml:space="preserve"> </w:t>
            </w:r>
            <w:r>
              <w:rPr>
                <w:rFonts w:ascii="Times New Roman" w:hAnsi="Times New Roman" w:eastAsia="Times New Roman" w:cs="Times New Roman"/>
                <w:spacing w:val="-9"/>
                <w:sz w:val="20"/>
                <w:szCs w:val="20"/>
              </w:rPr>
              <w:t>15m</w:t>
            </w:r>
            <w:r>
              <w:rPr>
                <w:spacing w:val="-9"/>
                <w:sz w:val="20"/>
                <w:szCs w:val="20"/>
              </w:rPr>
              <w:t>，占地面积约</w:t>
            </w:r>
            <w:r>
              <w:rPr>
                <w:spacing w:val="-51"/>
                <w:sz w:val="20"/>
                <w:szCs w:val="20"/>
              </w:rPr>
              <w:t xml:space="preserve"> </w:t>
            </w:r>
            <w:r>
              <w:rPr>
                <w:rFonts w:ascii="Times New Roman" w:hAnsi="Times New Roman" w:eastAsia="Times New Roman" w:cs="Times New Roman"/>
                <w:spacing w:val="-9"/>
                <w:sz w:val="20"/>
                <w:szCs w:val="20"/>
              </w:rPr>
              <w:t>15000m</w:t>
            </w:r>
            <w:r>
              <w:rPr>
                <w:rFonts w:ascii="Times New Roman" w:hAnsi="Times New Roman" w:eastAsia="Times New Roman" w:cs="Times New Roman"/>
                <w:spacing w:val="6"/>
                <w:position w:val="6"/>
                <w:sz w:val="13"/>
                <w:szCs w:val="13"/>
              </w:rPr>
              <w:t>2</w:t>
            </w:r>
            <w:r>
              <w:rPr>
                <w:spacing w:val="6"/>
                <w:sz w:val="20"/>
                <w:szCs w:val="20"/>
              </w:rPr>
              <w:t>。</w:t>
            </w:r>
          </w:p>
        </w:tc>
        <w:tc>
          <w:tcPr>
            <w:tcW w:w="778" w:type="dxa"/>
            <w:textDirection w:val="tbRlV"/>
            <w:vAlign w:val="top"/>
          </w:tcPr>
          <w:p w14:paraId="6FE1F06B">
            <w:pPr>
              <w:spacing w:line="278" w:lineRule="auto"/>
              <w:rPr>
                <w:rFonts w:ascii="Arial"/>
                <w:sz w:val="21"/>
              </w:rPr>
            </w:pPr>
          </w:p>
          <w:p w14:paraId="12B6A05E">
            <w:pPr>
              <w:pStyle w:val="6"/>
              <w:spacing w:before="67" w:line="216" w:lineRule="auto"/>
              <w:ind w:left="577"/>
              <w:rPr>
                <w:sz w:val="20"/>
                <w:szCs w:val="20"/>
              </w:rPr>
            </w:pPr>
            <w:r>
              <w:rPr>
                <w:spacing w:val="8"/>
                <w:sz w:val="20"/>
                <w:szCs w:val="20"/>
              </w:rPr>
              <w:t>新</w:t>
            </w:r>
            <w:r>
              <w:rPr>
                <w:spacing w:val="-35"/>
                <w:sz w:val="20"/>
                <w:szCs w:val="20"/>
              </w:rPr>
              <w:t xml:space="preserve"> </w:t>
            </w:r>
            <w:r>
              <w:rPr>
                <w:spacing w:val="8"/>
                <w:sz w:val="20"/>
                <w:szCs w:val="20"/>
              </w:rPr>
              <w:t>建</w:t>
            </w:r>
          </w:p>
        </w:tc>
      </w:tr>
      <w:tr w14:paraId="6A1D4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459" w:type="dxa"/>
            <w:vMerge w:val="continue"/>
            <w:tcBorders>
              <w:top w:val="nil"/>
              <w:bottom w:val="nil"/>
            </w:tcBorders>
            <w:vAlign w:val="top"/>
          </w:tcPr>
          <w:p w14:paraId="36243590">
            <w:pPr>
              <w:rPr>
                <w:rFonts w:ascii="Arial"/>
                <w:sz w:val="21"/>
              </w:rPr>
            </w:pPr>
          </w:p>
        </w:tc>
        <w:tc>
          <w:tcPr>
            <w:tcW w:w="533" w:type="dxa"/>
            <w:vMerge w:val="restart"/>
            <w:tcBorders>
              <w:bottom w:val="nil"/>
            </w:tcBorders>
            <w:textDirection w:val="tbRlV"/>
            <w:vAlign w:val="top"/>
          </w:tcPr>
          <w:p w14:paraId="51E13EC4">
            <w:pPr>
              <w:pStyle w:val="6"/>
              <w:spacing w:before="106" w:line="217" w:lineRule="auto"/>
              <w:ind w:left="270"/>
              <w:rPr>
                <w:sz w:val="20"/>
                <w:szCs w:val="20"/>
              </w:rPr>
            </w:pPr>
            <w:r>
              <w:rPr>
                <w:spacing w:val="8"/>
                <w:sz w:val="20"/>
                <w:szCs w:val="20"/>
              </w:rPr>
              <w:t>辅</w:t>
            </w:r>
            <w:r>
              <w:rPr>
                <w:spacing w:val="-36"/>
                <w:sz w:val="20"/>
                <w:szCs w:val="20"/>
              </w:rPr>
              <w:t xml:space="preserve"> </w:t>
            </w:r>
            <w:r>
              <w:rPr>
                <w:spacing w:val="8"/>
                <w:sz w:val="20"/>
                <w:szCs w:val="20"/>
              </w:rPr>
              <w:t>助</w:t>
            </w:r>
            <w:r>
              <w:rPr>
                <w:spacing w:val="-38"/>
                <w:sz w:val="20"/>
                <w:szCs w:val="20"/>
              </w:rPr>
              <w:t xml:space="preserve"> </w:t>
            </w:r>
            <w:r>
              <w:rPr>
                <w:spacing w:val="8"/>
                <w:sz w:val="20"/>
                <w:szCs w:val="20"/>
              </w:rPr>
              <w:t>工</w:t>
            </w:r>
            <w:r>
              <w:rPr>
                <w:spacing w:val="-35"/>
                <w:sz w:val="20"/>
                <w:szCs w:val="20"/>
              </w:rPr>
              <w:t xml:space="preserve"> </w:t>
            </w:r>
            <w:r>
              <w:rPr>
                <w:spacing w:val="8"/>
                <w:sz w:val="20"/>
                <w:szCs w:val="20"/>
              </w:rPr>
              <w:t>程</w:t>
            </w:r>
          </w:p>
        </w:tc>
        <w:tc>
          <w:tcPr>
            <w:tcW w:w="700" w:type="dxa"/>
            <w:vAlign w:val="top"/>
          </w:tcPr>
          <w:p w14:paraId="0D9E6A9E">
            <w:pPr>
              <w:pStyle w:val="6"/>
              <w:spacing w:before="34" w:line="228" w:lineRule="auto"/>
              <w:ind w:left="143"/>
              <w:rPr>
                <w:sz w:val="20"/>
                <w:szCs w:val="20"/>
              </w:rPr>
            </w:pPr>
            <w:r>
              <w:rPr>
                <w:spacing w:val="5"/>
                <w:sz w:val="20"/>
                <w:szCs w:val="20"/>
              </w:rPr>
              <w:t>矿部</w:t>
            </w:r>
          </w:p>
          <w:p w14:paraId="240A2828">
            <w:pPr>
              <w:pStyle w:val="6"/>
              <w:spacing w:before="25" w:line="233" w:lineRule="auto"/>
              <w:ind w:left="264" w:right="141" w:hanging="119"/>
              <w:rPr>
                <w:sz w:val="20"/>
                <w:szCs w:val="20"/>
              </w:rPr>
            </w:pPr>
            <w:r>
              <w:rPr>
                <w:spacing w:val="3"/>
                <w:sz w:val="20"/>
                <w:szCs w:val="20"/>
              </w:rPr>
              <w:t>生活</w:t>
            </w:r>
            <w:r>
              <w:rPr>
                <w:sz w:val="20"/>
                <w:szCs w:val="20"/>
              </w:rPr>
              <w:t>区</w:t>
            </w:r>
          </w:p>
        </w:tc>
        <w:tc>
          <w:tcPr>
            <w:tcW w:w="6056" w:type="dxa"/>
            <w:vAlign w:val="top"/>
          </w:tcPr>
          <w:p w14:paraId="6DAB66DD">
            <w:pPr>
              <w:pStyle w:val="6"/>
              <w:spacing w:before="35" w:line="239" w:lineRule="auto"/>
              <w:ind w:left="110" w:right="106" w:firstLine="1"/>
              <w:jc w:val="both"/>
              <w:rPr>
                <w:sz w:val="20"/>
                <w:szCs w:val="20"/>
              </w:rPr>
            </w:pPr>
            <w:r>
              <w:rPr>
                <w:spacing w:val="8"/>
                <w:sz w:val="20"/>
                <w:szCs w:val="20"/>
              </w:rPr>
              <w:t>规划矿部生活区布置在矿山西南侧距露天采矿场</w:t>
            </w:r>
            <w:r>
              <w:rPr>
                <w:spacing w:val="-32"/>
                <w:sz w:val="20"/>
                <w:szCs w:val="20"/>
              </w:rPr>
              <w:t xml:space="preserve"> </w:t>
            </w:r>
            <w:r>
              <w:rPr>
                <w:rFonts w:ascii="Times New Roman" w:hAnsi="Times New Roman" w:eastAsia="Times New Roman" w:cs="Times New Roman"/>
                <w:spacing w:val="8"/>
                <w:sz w:val="20"/>
                <w:szCs w:val="20"/>
              </w:rPr>
              <w:t>380m</w:t>
            </w:r>
            <w:r>
              <w:rPr>
                <w:rFonts w:ascii="Times New Roman" w:hAnsi="Times New Roman" w:eastAsia="Times New Roman" w:cs="Times New Roman"/>
                <w:spacing w:val="16"/>
                <w:sz w:val="20"/>
                <w:szCs w:val="20"/>
              </w:rPr>
              <w:t xml:space="preserve"> </w:t>
            </w:r>
            <w:r>
              <w:rPr>
                <w:spacing w:val="8"/>
                <w:sz w:val="20"/>
                <w:szCs w:val="20"/>
              </w:rPr>
              <w:t>处，设置矿部生活区，内建设有办公室、宿舍、食堂、库房等，建筑面积</w:t>
            </w:r>
            <w:r>
              <w:rPr>
                <w:rFonts w:ascii="Times New Roman" w:hAnsi="Times New Roman" w:eastAsia="Times New Roman" w:cs="Times New Roman"/>
                <w:spacing w:val="-1"/>
                <w:sz w:val="20"/>
                <w:szCs w:val="20"/>
              </w:rPr>
              <w:t>680m</w:t>
            </w:r>
            <w:r>
              <w:rPr>
                <w:rFonts w:ascii="Times New Roman" w:hAnsi="Times New Roman" w:eastAsia="Times New Roman" w:cs="Times New Roman"/>
                <w:spacing w:val="-1"/>
                <w:position w:val="6"/>
                <w:sz w:val="13"/>
                <w:szCs w:val="13"/>
              </w:rPr>
              <w:t>2</w:t>
            </w:r>
            <w:r>
              <w:rPr>
                <w:rFonts w:ascii="Times New Roman" w:hAnsi="Times New Roman" w:eastAsia="Times New Roman" w:cs="Times New Roman"/>
                <w:spacing w:val="7"/>
                <w:position w:val="6"/>
                <w:sz w:val="13"/>
                <w:szCs w:val="13"/>
              </w:rPr>
              <w:t xml:space="preserve"> </w:t>
            </w:r>
            <w:r>
              <w:rPr>
                <w:spacing w:val="-1"/>
                <w:sz w:val="20"/>
                <w:szCs w:val="20"/>
              </w:rPr>
              <w:t>，</w:t>
            </w:r>
            <w:r>
              <w:rPr>
                <w:spacing w:val="-52"/>
                <w:sz w:val="20"/>
                <w:szCs w:val="20"/>
              </w:rPr>
              <w:t xml:space="preserve"> </w:t>
            </w:r>
            <w:r>
              <w:rPr>
                <w:spacing w:val="-1"/>
                <w:sz w:val="20"/>
                <w:szCs w:val="20"/>
              </w:rPr>
              <w:t>占地面积</w:t>
            </w:r>
            <w:r>
              <w:rPr>
                <w:spacing w:val="-20"/>
                <w:sz w:val="20"/>
                <w:szCs w:val="20"/>
              </w:rPr>
              <w:t xml:space="preserve"> </w:t>
            </w:r>
            <w:r>
              <w:rPr>
                <w:rFonts w:ascii="Times New Roman" w:hAnsi="Times New Roman" w:eastAsia="Times New Roman" w:cs="Times New Roman"/>
                <w:spacing w:val="-1"/>
                <w:sz w:val="20"/>
                <w:szCs w:val="20"/>
              </w:rPr>
              <w:t>1500m</w:t>
            </w:r>
            <w:r>
              <w:rPr>
                <w:rFonts w:ascii="Times New Roman" w:hAnsi="Times New Roman" w:eastAsia="Times New Roman" w:cs="Times New Roman"/>
                <w:spacing w:val="-1"/>
                <w:position w:val="6"/>
                <w:sz w:val="13"/>
                <w:szCs w:val="13"/>
              </w:rPr>
              <w:t>2</w:t>
            </w:r>
            <w:r>
              <w:rPr>
                <w:spacing w:val="-1"/>
                <w:sz w:val="20"/>
                <w:szCs w:val="20"/>
              </w:rPr>
              <w:t>。</w:t>
            </w:r>
          </w:p>
        </w:tc>
        <w:tc>
          <w:tcPr>
            <w:tcW w:w="778" w:type="dxa"/>
            <w:textDirection w:val="tbRlV"/>
            <w:vAlign w:val="top"/>
          </w:tcPr>
          <w:p w14:paraId="767EE7FC">
            <w:pPr>
              <w:spacing w:line="278" w:lineRule="auto"/>
              <w:rPr>
                <w:rFonts w:ascii="Arial"/>
                <w:sz w:val="21"/>
              </w:rPr>
            </w:pPr>
          </w:p>
          <w:p w14:paraId="4F7A673E">
            <w:pPr>
              <w:pStyle w:val="6"/>
              <w:spacing w:before="67" w:line="216" w:lineRule="auto"/>
              <w:ind w:left="169"/>
              <w:rPr>
                <w:sz w:val="20"/>
                <w:szCs w:val="20"/>
              </w:rPr>
            </w:pPr>
            <w:r>
              <w:rPr>
                <w:spacing w:val="8"/>
                <w:sz w:val="20"/>
                <w:szCs w:val="20"/>
              </w:rPr>
              <w:t>新</w:t>
            </w:r>
            <w:r>
              <w:rPr>
                <w:spacing w:val="-35"/>
                <w:sz w:val="20"/>
                <w:szCs w:val="20"/>
              </w:rPr>
              <w:t xml:space="preserve"> </w:t>
            </w:r>
            <w:r>
              <w:rPr>
                <w:spacing w:val="8"/>
                <w:sz w:val="20"/>
                <w:szCs w:val="20"/>
              </w:rPr>
              <w:t>建</w:t>
            </w:r>
          </w:p>
        </w:tc>
      </w:tr>
      <w:tr w14:paraId="38A14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459" w:type="dxa"/>
            <w:vMerge w:val="continue"/>
            <w:tcBorders>
              <w:top w:val="nil"/>
              <w:bottom w:val="nil"/>
            </w:tcBorders>
            <w:vAlign w:val="top"/>
          </w:tcPr>
          <w:p w14:paraId="03A988A8">
            <w:pPr>
              <w:rPr>
                <w:rFonts w:ascii="Arial"/>
                <w:sz w:val="21"/>
              </w:rPr>
            </w:pPr>
          </w:p>
        </w:tc>
        <w:tc>
          <w:tcPr>
            <w:tcW w:w="533" w:type="dxa"/>
            <w:vMerge w:val="continue"/>
            <w:tcBorders>
              <w:top w:val="nil"/>
            </w:tcBorders>
            <w:textDirection w:val="tbRlV"/>
            <w:vAlign w:val="top"/>
          </w:tcPr>
          <w:p w14:paraId="2DAB27DE">
            <w:pPr>
              <w:rPr>
                <w:rFonts w:ascii="Arial"/>
                <w:sz w:val="21"/>
              </w:rPr>
            </w:pPr>
          </w:p>
        </w:tc>
        <w:tc>
          <w:tcPr>
            <w:tcW w:w="700" w:type="dxa"/>
            <w:vAlign w:val="top"/>
          </w:tcPr>
          <w:p w14:paraId="1668C18A">
            <w:pPr>
              <w:pStyle w:val="6"/>
              <w:spacing w:before="127" w:line="255" w:lineRule="auto"/>
              <w:ind w:left="265" w:right="141" w:hanging="122"/>
              <w:rPr>
                <w:sz w:val="20"/>
                <w:szCs w:val="20"/>
              </w:rPr>
            </w:pPr>
            <w:r>
              <w:rPr>
                <w:spacing w:val="5"/>
                <w:sz w:val="20"/>
                <w:szCs w:val="20"/>
              </w:rPr>
              <w:t>洗车</w:t>
            </w:r>
            <w:r>
              <w:rPr>
                <w:sz w:val="20"/>
                <w:szCs w:val="20"/>
              </w:rPr>
              <w:t>台</w:t>
            </w:r>
          </w:p>
        </w:tc>
        <w:tc>
          <w:tcPr>
            <w:tcW w:w="6056" w:type="dxa"/>
            <w:vAlign w:val="top"/>
          </w:tcPr>
          <w:p w14:paraId="6EE9CDDC">
            <w:pPr>
              <w:pStyle w:val="6"/>
              <w:spacing w:before="128" w:line="254" w:lineRule="auto"/>
              <w:ind w:left="114" w:right="207"/>
              <w:rPr>
                <w:sz w:val="20"/>
                <w:szCs w:val="20"/>
              </w:rPr>
            </w:pPr>
            <w:r>
              <w:rPr>
                <w:spacing w:val="5"/>
                <w:sz w:val="20"/>
                <w:szCs w:val="20"/>
              </w:rPr>
              <w:t>设置于矿区道路出口旁，</w:t>
            </w:r>
            <w:r>
              <w:rPr>
                <w:spacing w:val="-39"/>
                <w:sz w:val="20"/>
                <w:szCs w:val="20"/>
              </w:rPr>
              <w:t xml:space="preserve"> </w:t>
            </w:r>
            <w:r>
              <w:rPr>
                <w:spacing w:val="5"/>
                <w:sz w:val="20"/>
                <w:szCs w:val="20"/>
              </w:rPr>
              <w:t>占地面积</w:t>
            </w:r>
            <w:r>
              <w:rPr>
                <w:spacing w:val="-23"/>
                <w:sz w:val="20"/>
                <w:szCs w:val="20"/>
              </w:rPr>
              <w:t xml:space="preserve"> </w:t>
            </w:r>
            <w:r>
              <w:rPr>
                <w:rFonts w:ascii="Times New Roman" w:hAnsi="Times New Roman" w:eastAsia="Times New Roman" w:cs="Times New Roman"/>
                <w:spacing w:val="5"/>
                <w:sz w:val="20"/>
                <w:szCs w:val="20"/>
              </w:rPr>
              <w:t>10m</w:t>
            </w:r>
            <w:r>
              <w:rPr>
                <w:rFonts w:ascii="Times New Roman" w:hAnsi="Times New Roman" w:eastAsia="Times New Roman" w:cs="Times New Roman"/>
                <w:spacing w:val="5"/>
                <w:position w:val="6"/>
                <w:sz w:val="13"/>
                <w:szCs w:val="13"/>
              </w:rPr>
              <w:t>2</w:t>
            </w:r>
            <w:r>
              <w:rPr>
                <w:rFonts w:ascii="Times New Roman" w:hAnsi="Times New Roman" w:eastAsia="Times New Roman" w:cs="Times New Roman"/>
                <w:spacing w:val="-8"/>
                <w:position w:val="6"/>
                <w:sz w:val="13"/>
                <w:szCs w:val="13"/>
              </w:rPr>
              <w:t xml:space="preserve"> </w:t>
            </w:r>
            <w:r>
              <w:rPr>
                <w:spacing w:val="5"/>
                <w:sz w:val="20"/>
                <w:szCs w:val="20"/>
              </w:rPr>
              <w:t>，包括洗车平台，洗车</w:t>
            </w:r>
            <w:r>
              <w:rPr>
                <w:spacing w:val="7"/>
                <w:sz w:val="20"/>
                <w:szCs w:val="20"/>
              </w:rPr>
              <w:t>设备、隔油沉淀池。</w:t>
            </w:r>
          </w:p>
        </w:tc>
        <w:tc>
          <w:tcPr>
            <w:tcW w:w="778" w:type="dxa"/>
            <w:textDirection w:val="tbRlV"/>
            <w:vAlign w:val="top"/>
          </w:tcPr>
          <w:p w14:paraId="641CE1D9">
            <w:pPr>
              <w:spacing w:line="278" w:lineRule="auto"/>
              <w:rPr>
                <w:rFonts w:ascii="Arial"/>
                <w:sz w:val="21"/>
              </w:rPr>
            </w:pPr>
          </w:p>
          <w:p w14:paraId="452E03B7">
            <w:pPr>
              <w:pStyle w:val="6"/>
              <w:spacing w:before="67" w:line="216" w:lineRule="auto"/>
              <w:ind w:left="127"/>
              <w:rPr>
                <w:sz w:val="20"/>
                <w:szCs w:val="20"/>
              </w:rPr>
            </w:pPr>
            <w:r>
              <w:rPr>
                <w:spacing w:val="8"/>
                <w:sz w:val="20"/>
                <w:szCs w:val="20"/>
              </w:rPr>
              <w:t>新</w:t>
            </w:r>
            <w:r>
              <w:rPr>
                <w:spacing w:val="-35"/>
                <w:sz w:val="20"/>
                <w:szCs w:val="20"/>
              </w:rPr>
              <w:t xml:space="preserve"> </w:t>
            </w:r>
            <w:r>
              <w:rPr>
                <w:spacing w:val="8"/>
                <w:sz w:val="20"/>
                <w:szCs w:val="20"/>
              </w:rPr>
              <w:t>建</w:t>
            </w:r>
          </w:p>
        </w:tc>
      </w:tr>
      <w:tr w14:paraId="78F3C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9" w:type="dxa"/>
            <w:vMerge w:val="continue"/>
            <w:tcBorders>
              <w:top w:val="nil"/>
              <w:bottom w:val="nil"/>
            </w:tcBorders>
            <w:vAlign w:val="top"/>
          </w:tcPr>
          <w:p w14:paraId="6BF4864F">
            <w:pPr>
              <w:rPr>
                <w:rFonts w:ascii="Arial"/>
                <w:sz w:val="21"/>
              </w:rPr>
            </w:pPr>
          </w:p>
        </w:tc>
        <w:tc>
          <w:tcPr>
            <w:tcW w:w="533" w:type="dxa"/>
            <w:vMerge w:val="restart"/>
            <w:tcBorders>
              <w:bottom w:val="nil"/>
            </w:tcBorders>
            <w:textDirection w:val="tbRlV"/>
            <w:vAlign w:val="top"/>
          </w:tcPr>
          <w:p w14:paraId="4BEF68F2">
            <w:pPr>
              <w:pStyle w:val="6"/>
              <w:spacing w:before="106" w:line="217" w:lineRule="auto"/>
              <w:ind w:left="729"/>
              <w:rPr>
                <w:sz w:val="20"/>
                <w:szCs w:val="20"/>
              </w:rPr>
            </w:pPr>
            <w:r>
              <w:rPr>
                <w:spacing w:val="8"/>
                <w:sz w:val="20"/>
                <w:szCs w:val="20"/>
              </w:rPr>
              <w:t>公</w:t>
            </w:r>
            <w:r>
              <w:rPr>
                <w:spacing w:val="-36"/>
                <w:sz w:val="20"/>
                <w:szCs w:val="20"/>
              </w:rPr>
              <w:t xml:space="preserve"> </w:t>
            </w:r>
            <w:r>
              <w:rPr>
                <w:spacing w:val="8"/>
                <w:sz w:val="20"/>
                <w:szCs w:val="20"/>
              </w:rPr>
              <w:t>用</w:t>
            </w:r>
            <w:r>
              <w:rPr>
                <w:spacing w:val="-38"/>
                <w:sz w:val="20"/>
                <w:szCs w:val="20"/>
              </w:rPr>
              <w:t xml:space="preserve"> </w:t>
            </w:r>
            <w:r>
              <w:rPr>
                <w:spacing w:val="8"/>
                <w:sz w:val="20"/>
                <w:szCs w:val="20"/>
              </w:rPr>
              <w:t>工</w:t>
            </w:r>
            <w:r>
              <w:rPr>
                <w:spacing w:val="-35"/>
                <w:sz w:val="20"/>
                <w:szCs w:val="20"/>
              </w:rPr>
              <w:t xml:space="preserve"> </w:t>
            </w:r>
            <w:r>
              <w:rPr>
                <w:spacing w:val="8"/>
                <w:sz w:val="20"/>
                <w:szCs w:val="20"/>
              </w:rPr>
              <w:t>程</w:t>
            </w:r>
          </w:p>
        </w:tc>
        <w:tc>
          <w:tcPr>
            <w:tcW w:w="700" w:type="dxa"/>
            <w:vAlign w:val="top"/>
          </w:tcPr>
          <w:p w14:paraId="185EE40F">
            <w:pPr>
              <w:pStyle w:val="6"/>
              <w:spacing w:before="168" w:line="227" w:lineRule="auto"/>
              <w:ind w:left="143"/>
              <w:rPr>
                <w:sz w:val="20"/>
                <w:szCs w:val="20"/>
              </w:rPr>
            </w:pPr>
            <w:r>
              <w:rPr>
                <w:spacing w:val="4"/>
                <w:sz w:val="20"/>
                <w:szCs w:val="20"/>
              </w:rPr>
              <w:t>供水</w:t>
            </w:r>
          </w:p>
        </w:tc>
        <w:tc>
          <w:tcPr>
            <w:tcW w:w="6056" w:type="dxa"/>
            <w:vAlign w:val="top"/>
          </w:tcPr>
          <w:p w14:paraId="0BB0F139">
            <w:pPr>
              <w:pStyle w:val="6"/>
              <w:spacing w:before="34" w:line="233" w:lineRule="auto"/>
              <w:ind w:left="112" w:right="106" w:hanging="2"/>
              <w:rPr>
                <w:sz w:val="20"/>
                <w:szCs w:val="20"/>
              </w:rPr>
            </w:pPr>
            <w:r>
              <w:rPr>
                <w:spacing w:val="8"/>
                <w:sz w:val="20"/>
                <w:szCs w:val="20"/>
              </w:rPr>
              <w:t>矿区生活及生产用水从周边拉运，矿区蓄水池供生产用水，生活</w:t>
            </w:r>
            <w:r>
              <w:rPr>
                <w:spacing w:val="6"/>
                <w:sz w:val="20"/>
                <w:szCs w:val="20"/>
              </w:rPr>
              <w:t>用水设置生活水箱</w:t>
            </w:r>
            <w:r>
              <w:rPr>
                <w:spacing w:val="-37"/>
                <w:sz w:val="20"/>
                <w:szCs w:val="20"/>
              </w:rPr>
              <w:t xml:space="preserve"> </w:t>
            </w:r>
            <w:r>
              <w:rPr>
                <w:rFonts w:ascii="Times New Roman" w:hAnsi="Times New Roman" w:eastAsia="Times New Roman" w:cs="Times New Roman"/>
                <w:spacing w:val="6"/>
                <w:sz w:val="20"/>
                <w:szCs w:val="20"/>
              </w:rPr>
              <w:t>30m</w:t>
            </w:r>
            <w:r>
              <w:rPr>
                <w:rFonts w:ascii="Times New Roman" w:hAnsi="Times New Roman" w:eastAsia="Times New Roman" w:cs="Times New Roman"/>
                <w:spacing w:val="6"/>
                <w:position w:val="6"/>
                <w:sz w:val="13"/>
                <w:szCs w:val="13"/>
              </w:rPr>
              <w:t>3</w:t>
            </w:r>
            <w:r>
              <w:rPr>
                <w:spacing w:val="6"/>
                <w:sz w:val="20"/>
                <w:szCs w:val="20"/>
              </w:rPr>
              <w:t>。</w:t>
            </w:r>
          </w:p>
        </w:tc>
        <w:tc>
          <w:tcPr>
            <w:tcW w:w="778" w:type="dxa"/>
            <w:textDirection w:val="tbRlV"/>
            <w:vAlign w:val="top"/>
          </w:tcPr>
          <w:p w14:paraId="4C0EFA59">
            <w:pPr>
              <w:spacing w:line="278" w:lineRule="auto"/>
              <w:rPr>
                <w:rFonts w:ascii="Arial"/>
                <w:sz w:val="21"/>
              </w:rPr>
            </w:pPr>
          </w:p>
          <w:p w14:paraId="6102FBA8">
            <w:pPr>
              <w:pStyle w:val="6"/>
              <w:spacing w:before="67" w:line="216" w:lineRule="auto"/>
              <w:ind w:left="33"/>
              <w:rPr>
                <w:sz w:val="20"/>
                <w:szCs w:val="20"/>
              </w:rPr>
            </w:pPr>
            <w:r>
              <w:rPr>
                <w:spacing w:val="8"/>
                <w:sz w:val="20"/>
                <w:szCs w:val="20"/>
              </w:rPr>
              <w:t>新</w:t>
            </w:r>
            <w:r>
              <w:rPr>
                <w:spacing w:val="-35"/>
                <w:sz w:val="20"/>
                <w:szCs w:val="20"/>
              </w:rPr>
              <w:t xml:space="preserve"> </w:t>
            </w:r>
            <w:r>
              <w:rPr>
                <w:spacing w:val="8"/>
                <w:sz w:val="20"/>
                <w:szCs w:val="20"/>
              </w:rPr>
              <w:t>建</w:t>
            </w:r>
          </w:p>
        </w:tc>
      </w:tr>
      <w:tr w14:paraId="2FED2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459" w:type="dxa"/>
            <w:vMerge w:val="continue"/>
            <w:tcBorders>
              <w:top w:val="nil"/>
              <w:bottom w:val="nil"/>
            </w:tcBorders>
            <w:vAlign w:val="top"/>
          </w:tcPr>
          <w:p w14:paraId="1BDB48F9">
            <w:pPr>
              <w:rPr>
                <w:rFonts w:ascii="Arial"/>
                <w:sz w:val="21"/>
              </w:rPr>
            </w:pPr>
          </w:p>
        </w:tc>
        <w:tc>
          <w:tcPr>
            <w:tcW w:w="533" w:type="dxa"/>
            <w:vMerge w:val="continue"/>
            <w:tcBorders>
              <w:top w:val="nil"/>
              <w:bottom w:val="nil"/>
            </w:tcBorders>
            <w:textDirection w:val="tbRlV"/>
            <w:vAlign w:val="top"/>
          </w:tcPr>
          <w:p w14:paraId="2CD4AF06">
            <w:pPr>
              <w:rPr>
                <w:rFonts w:ascii="Arial"/>
                <w:sz w:val="21"/>
              </w:rPr>
            </w:pPr>
          </w:p>
        </w:tc>
        <w:tc>
          <w:tcPr>
            <w:tcW w:w="700" w:type="dxa"/>
            <w:vAlign w:val="top"/>
          </w:tcPr>
          <w:p w14:paraId="5C327642">
            <w:pPr>
              <w:spacing w:line="241" w:lineRule="auto"/>
              <w:rPr>
                <w:rFonts w:ascii="Arial"/>
                <w:sz w:val="21"/>
              </w:rPr>
            </w:pPr>
          </w:p>
          <w:p w14:paraId="7CD1F9E9">
            <w:pPr>
              <w:pStyle w:val="6"/>
              <w:spacing w:before="65" w:line="227" w:lineRule="auto"/>
              <w:ind w:left="143"/>
              <w:rPr>
                <w:sz w:val="20"/>
                <w:szCs w:val="20"/>
              </w:rPr>
            </w:pPr>
            <w:r>
              <w:rPr>
                <w:spacing w:val="4"/>
                <w:sz w:val="20"/>
                <w:szCs w:val="20"/>
              </w:rPr>
              <w:t>供电</w:t>
            </w:r>
          </w:p>
        </w:tc>
        <w:tc>
          <w:tcPr>
            <w:tcW w:w="6056" w:type="dxa"/>
            <w:vAlign w:val="top"/>
          </w:tcPr>
          <w:p w14:paraId="72B8818E">
            <w:pPr>
              <w:pStyle w:val="6"/>
              <w:spacing w:before="35" w:line="239" w:lineRule="auto"/>
              <w:ind w:left="111" w:right="104" w:hanging="1"/>
              <w:jc w:val="both"/>
              <w:rPr>
                <w:sz w:val="20"/>
                <w:szCs w:val="20"/>
              </w:rPr>
            </w:pPr>
            <w:r>
              <w:rPr>
                <w:spacing w:val="7"/>
                <w:sz w:val="20"/>
                <w:szCs w:val="20"/>
              </w:rPr>
              <w:t>距离矿区约</w:t>
            </w:r>
            <w:r>
              <w:rPr>
                <w:spacing w:val="-30"/>
                <w:sz w:val="20"/>
                <w:szCs w:val="20"/>
              </w:rPr>
              <w:t xml:space="preserve"> </w:t>
            </w:r>
            <w:r>
              <w:rPr>
                <w:rFonts w:ascii="Times New Roman" w:hAnsi="Times New Roman" w:eastAsia="Times New Roman" w:cs="Times New Roman"/>
                <w:spacing w:val="7"/>
                <w:sz w:val="20"/>
                <w:szCs w:val="20"/>
              </w:rPr>
              <w:t>16</w:t>
            </w:r>
            <w:r>
              <w:rPr>
                <w:rFonts w:ascii="Times New Roman" w:hAnsi="Times New Roman" w:eastAsia="Times New Roman" w:cs="Times New Roman"/>
                <w:sz w:val="20"/>
                <w:szCs w:val="20"/>
              </w:rPr>
              <w:t>km</w:t>
            </w:r>
            <w:r>
              <w:rPr>
                <w:rFonts w:ascii="Times New Roman" w:hAnsi="Times New Roman" w:eastAsia="Times New Roman" w:cs="Times New Roman"/>
                <w:spacing w:val="7"/>
                <w:sz w:val="20"/>
                <w:szCs w:val="20"/>
              </w:rPr>
              <w:t xml:space="preserve"> </w:t>
            </w:r>
            <w:r>
              <w:rPr>
                <w:spacing w:val="7"/>
                <w:sz w:val="20"/>
                <w:szCs w:val="20"/>
              </w:rPr>
              <w:t>处建有国网昌吉供电公司小红山</w:t>
            </w:r>
            <w:r>
              <w:rPr>
                <w:spacing w:val="-33"/>
                <w:sz w:val="20"/>
                <w:szCs w:val="20"/>
              </w:rPr>
              <w:t xml:space="preserve"> </w:t>
            </w:r>
            <w:r>
              <w:rPr>
                <w:rFonts w:ascii="Times New Roman" w:hAnsi="Times New Roman" w:eastAsia="Times New Roman" w:cs="Times New Roman"/>
                <w:spacing w:val="7"/>
                <w:sz w:val="20"/>
                <w:szCs w:val="20"/>
              </w:rPr>
              <w:t>11</w:t>
            </w:r>
            <w:r>
              <w:rPr>
                <w:rFonts w:ascii="Times New Roman" w:hAnsi="Times New Roman" w:eastAsia="Times New Roman" w:cs="Times New Roman"/>
                <w:spacing w:val="6"/>
                <w:sz w:val="20"/>
                <w:szCs w:val="20"/>
              </w:rPr>
              <w:t>0</w:t>
            </w:r>
            <w:r>
              <w:rPr>
                <w:rFonts w:ascii="Times New Roman" w:hAnsi="Times New Roman" w:eastAsia="Times New Roman" w:cs="Times New Roman"/>
                <w:sz w:val="20"/>
                <w:szCs w:val="20"/>
              </w:rPr>
              <w:t>kV</w:t>
            </w:r>
            <w:r>
              <w:rPr>
                <w:rFonts w:ascii="Times New Roman" w:hAnsi="Times New Roman" w:eastAsia="Times New Roman" w:cs="Times New Roman"/>
                <w:spacing w:val="6"/>
                <w:sz w:val="20"/>
                <w:szCs w:val="20"/>
              </w:rPr>
              <w:t xml:space="preserve"> </w:t>
            </w:r>
            <w:r>
              <w:rPr>
                <w:spacing w:val="6"/>
                <w:sz w:val="20"/>
                <w:szCs w:val="20"/>
              </w:rPr>
              <w:t>变电站</w:t>
            </w:r>
            <w:r>
              <w:rPr>
                <w:spacing w:val="7"/>
                <w:sz w:val="20"/>
                <w:szCs w:val="20"/>
              </w:rPr>
              <w:t>作为供电电源，采用单回</w:t>
            </w:r>
            <w:r>
              <w:rPr>
                <w:spacing w:val="-5"/>
                <w:sz w:val="20"/>
                <w:szCs w:val="20"/>
              </w:rPr>
              <w:t xml:space="preserve"> </w:t>
            </w:r>
            <w:r>
              <w:rPr>
                <w:rFonts w:ascii="Times New Roman" w:hAnsi="Times New Roman" w:eastAsia="Times New Roman" w:cs="Times New Roman"/>
                <w:spacing w:val="7"/>
                <w:sz w:val="20"/>
                <w:szCs w:val="20"/>
              </w:rPr>
              <w:t>10</w:t>
            </w:r>
            <w:r>
              <w:rPr>
                <w:rFonts w:ascii="Times New Roman" w:hAnsi="Times New Roman" w:eastAsia="Times New Roman" w:cs="Times New Roman"/>
                <w:sz w:val="20"/>
                <w:szCs w:val="20"/>
              </w:rPr>
              <w:t>kV</w:t>
            </w:r>
            <w:r>
              <w:rPr>
                <w:rFonts w:ascii="Times New Roman" w:hAnsi="Times New Roman" w:eastAsia="Times New Roman" w:cs="Times New Roman"/>
                <w:spacing w:val="7"/>
                <w:sz w:val="20"/>
                <w:szCs w:val="20"/>
              </w:rPr>
              <w:t xml:space="preserve"> </w:t>
            </w:r>
            <w:r>
              <w:rPr>
                <w:spacing w:val="7"/>
                <w:sz w:val="20"/>
                <w:szCs w:val="20"/>
              </w:rPr>
              <w:t>架空线路由此引至矿区，矿山配</w:t>
            </w:r>
            <w:r>
              <w:rPr>
                <w:spacing w:val="-2"/>
                <w:sz w:val="20"/>
                <w:szCs w:val="20"/>
              </w:rPr>
              <w:t>备一台</w:t>
            </w:r>
            <w:r>
              <w:rPr>
                <w:spacing w:val="-36"/>
                <w:sz w:val="20"/>
                <w:szCs w:val="20"/>
              </w:rPr>
              <w:t xml:space="preserve"> </w:t>
            </w:r>
            <w:r>
              <w:rPr>
                <w:rFonts w:ascii="Times New Roman" w:hAnsi="Times New Roman" w:eastAsia="Times New Roman" w:cs="Times New Roman"/>
                <w:spacing w:val="-2"/>
                <w:sz w:val="20"/>
                <w:szCs w:val="20"/>
              </w:rPr>
              <w:t xml:space="preserve">1000kVA </w:t>
            </w:r>
            <w:r>
              <w:rPr>
                <w:spacing w:val="-2"/>
                <w:sz w:val="20"/>
                <w:szCs w:val="20"/>
              </w:rPr>
              <w:t>变压器，满足生产及生活用电需求。</w:t>
            </w:r>
          </w:p>
        </w:tc>
        <w:tc>
          <w:tcPr>
            <w:tcW w:w="778" w:type="dxa"/>
            <w:textDirection w:val="tbRlV"/>
            <w:vAlign w:val="top"/>
          </w:tcPr>
          <w:p w14:paraId="5BE180E5">
            <w:pPr>
              <w:spacing w:line="278" w:lineRule="auto"/>
              <w:rPr>
                <w:rFonts w:ascii="Arial"/>
                <w:sz w:val="21"/>
              </w:rPr>
            </w:pPr>
          </w:p>
          <w:p w14:paraId="2718002A">
            <w:pPr>
              <w:pStyle w:val="6"/>
              <w:spacing w:before="67" w:line="215" w:lineRule="auto"/>
              <w:ind w:left="170"/>
              <w:rPr>
                <w:sz w:val="20"/>
                <w:szCs w:val="20"/>
              </w:rPr>
            </w:pPr>
            <w:r>
              <w:rPr>
                <w:spacing w:val="8"/>
                <w:sz w:val="20"/>
                <w:szCs w:val="20"/>
              </w:rPr>
              <w:t>依</w:t>
            </w:r>
            <w:r>
              <w:rPr>
                <w:spacing w:val="-38"/>
                <w:sz w:val="20"/>
                <w:szCs w:val="20"/>
              </w:rPr>
              <w:t xml:space="preserve"> </w:t>
            </w:r>
            <w:r>
              <w:rPr>
                <w:spacing w:val="8"/>
                <w:sz w:val="20"/>
                <w:szCs w:val="20"/>
              </w:rPr>
              <w:t>托</w:t>
            </w:r>
          </w:p>
        </w:tc>
      </w:tr>
      <w:tr w14:paraId="1394D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9" w:type="dxa"/>
            <w:vMerge w:val="continue"/>
            <w:tcBorders>
              <w:top w:val="nil"/>
              <w:bottom w:val="nil"/>
            </w:tcBorders>
            <w:vAlign w:val="top"/>
          </w:tcPr>
          <w:p w14:paraId="66C0E4AF">
            <w:pPr>
              <w:rPr>
                <w:rFonts w:ascii="Arial"/>
                <w:sz w:val="21"/>
              </w:rPr>
            </w:pPr>
          </w:p>
        </w:tc>
        <w:tc>
          <w:tcPr>
            <w:tcW w:w="533" w:type="dxa"/>
            <w:vMerge w:val="continue"/>
            <w:tcBorders>
              <w:top w:val="nil"/>
              <w:bottom w:val="nil"/>
            </w:tcBorders>
            <w:textDirection w:val="tbRlV"/>
            <w:vAlign w:val="top"/>
          </w:tcPr>
          <w:p w14:paraId="76D70CE3">
            <w:pPr>
              <w:rPr>
                <w:rFonts w:ascii="Arial"/>
                <w:sz w:val="21"/>
              </w:rPr>
            </w:pPr>
          </w:p>
        </w:tc>
        <w:tc>
          <w:tcPr>
            <w:tcW w:w="700" w:type="dxa"/>
            <w:vAlign w:val="top"/>
          </w:tcPr>
          <w:p w14:paraId="4579F67C">
            <w:pPr>
              <w:pStyle w:val="6"/>
              <w:spacing w:before="169" w:line="227" w:lineRule="auto"/>
              <w:ind w:left="143"/>
              <w:rPr>
                <w:sz w:val="20"/>
                <w:szCs w:val="20"/>
              </w:rPr>
            </w:pPr>
            <w:r>
              <w:rPr>
                <w:spacing w:val="4"/>
                <w:sz w:val="20"/>
                <w:szCs w:val="20"/>
              </w:rPr>
              <w:t>供热</w:t>
            </w:r>
          </w:p>
        </w:tc>
        <w:tc>
          <w:tcPr>
            <w:tcW w:w="6056" w:type="dxa"/>
            <w:vAlign w:val="top"/>
          </w:tcPr>
          <w:p w14:paraId="24D70F56">
            <w:pPr>
              <w:pStyle w:val="6"/>
              <w:spacing w:before="169" w:line="227" w:lineRule="auto"/>
              <w:ind w:left="111"/>
              <w:rPr>
                <w:sz w:val="20"/>
                <w:szCs w:val="20"/>
              </w:rPr>
            </w:pPr>
            <w:r>
              <w:rPr>
                <w:spacing w:val="9"/>
                <w:sz w:val="20"/>
                <w:szCs w:val="20"/>
              </w:rPr>
              <w:t>本项目生产不需要供暖，生活供暖采用电采</w:t>
            </w:r>
            <w:r>
              <w:rPr>
                <w:spacing w:val="8"/>
                <w:sz w:val="20"/>
                <w:szCs w:val="20"/>
              </w:rPr>
              <w:t>暖。</w:t>
            </w:r>
          </w:p>
        </w:tc>
        <w:tc>
          <w:tcPr>
            <w:tcW w:w="778" w:type="dxa"/>
            <w:textDirection w:val="tbRlV"/>
            <w:vAlign w:val="top"/>
          </w:tcPr>
          <w:p w14:paraId="32E7991B">
            <w:pPr>
              <w:spacing w:line="278" w:lineRule="auto"/>
              <w:rPr>
                <w:rFonts w:ascii="Arial"/>
                <w:sz w:val="21"/>
              </w:rPr>
            </w:pPr>
          </w:p>
          <w:p w14:paraId="467F4A77">
            <w:pPr>
              <w:pStyle w:val="6"/>
              <w:spacing w:before="67" w:line="216" w:lineRule="auto"/>
              <w:ind w:left="35"/>
              <w:rPr>
                <w:sz w:val="20"/>
                <w:szCs w:val="20"/>
              </w:rPr>
            </w:pPr>
            <w:r>
              <w:rPr>
                <w:spacing w:val="8"/>
                <w:sz w:val="20"/>
                <w:szCs w:val="20"/>
              </w:rPr>
              <w:t>新</w:t>
            </w:r>
            <w:r>
              <w:rPr>
                <w:spacing w:val="-38"/>
                <w:sz w:val="20"/>
                <w:szCs w:val="20"/>
              </w:rPr>
              <w:t xml:space="preserve"> </w:t>
            </w:r>
            <w:r>
              <w:rPr>
                <w:spacing w:val="8"/>
                <w:sz w:val="20"/>
                <w:szCs w:val="20"/>
              </w:rPr>
              <w:t>建</w:t>
            </w:r>
          </w:p>
        </w:tc>
      </w:tr>
      <w:tr w14:paraId="14719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9" w:type="dxa"/>
            <w:vMerge w:val="continue"/>
            <w:tcBorders>
              <w:top w:val="nil"/>
              <w:bottom w:val="nil"/>
            </w:tcBorders>
            <w:vAlign w:val="top"/>
          </w:tcPr>
          <w:p w14:paraId="0D445294">
            <w:pPr>
              <w:rPr>
                <w:rFonts w:ascii="Arial"/>
                <w:sz w:val="21"/>
              </w:rPr>
            </w:pPr>
          </w:p>
        </w:tc>
        <w:tc>
          <w:tcPr>
            <w:tcW w:w="533" w:type="dxa"/>
            <w:vMerge w:val="continue"/>
            <w:tcBorders>
              <w:top w:val="nil"/>
            </w:tcBorders>
            <w:textDirection w:val="tbRlV"/>
            <w:vAlign w:val="top"/>
          </w:tcPr>
          <w:p w14:paraId="03E15C7F">
            <w:pPr>
              <w:rPr>
                <w:rFonts w:ascii="Arial"/>
                <w:sz w:val="21"/>
              </w:rPr>
            </w:pPr>
          </w:p>
        </w:tc>
        <w:tc>
          <w:tcPr>
            <w:tcW w:w="700" w:type="dxa"/>
            <w:vAlign w:val="top"/>
          </w:tcPr>
          <w:p w14:paraId="7F1FA32C">
            <w:pPr>
              <w:pStyle w:val="6"/>
              <w:spacing w:before="169" w:line="226" w:lineRule="auto"/>
              <w:ind w:left="143"/>
              <w:rPr>
                <w:sz w:val="20"/>
                <w:szCs w:val="20"/>
              </w:rPr>
            </w:pPr>
            <w:r>
              <w:rPr>
                <w:spacing w:val="4"/>
                <w:sz w:val="20"/>
                <w:szCs w:val="20"/>
              </w:rPr>
              <w:t>爆破</w:t>
            </w:r>
          </w:p>
        </w:tc>
        <w:tc>
          <w:tcPr>
            <w:tcW w:w="6056" w:type="dxa"/>
            <w:vAlign w:val="top"/>
          </w:tcPr>
          <w:p w14:paraId="72871060">
            <w:pPr>
              <w:pStyle w:val="6"/>
              <w:spacing w:before="35" w:line="233" w:lineRule="auto"/>
              <w:ind w:left="113" w:right="106" w:hanging="3"/>
              <w:rPr>
                <w:sz w:val="20"/>
                <w:szCs w:val="20"/>
              </w:rPr>
            </w:pPr>
            <w:r>
              <w:rPr>
                <w:spacing w:val="8"/>
                <w:sz w:val="20"/>
                <w:szCs w:val="20"/>
              </w:rPr>
              <w:t>矿山爆破委托有资质的单位进行，矿山不设置炸药库，爆破剩余</w:t>
            </w:r>
            <w:r>
              <w:rPr>
                <w:spacing w:val="9"/>
                <w:sz w:val="20"/>
                <w:szCs w:val="20"/>
              </w:rPr>
              <w:t>炸药全部由爆破公司负责运回，矿区不堆放剩余炸药。</w:t>
            </w:r>
          </w:p>
        </w:tc>
        <w:tc>
          <w:tcPr>
            <w:tcW w:w="778" w:type="dxa"/>
            <w:vAlign w:val="top"/>
          </w:tcPr>
          <w:p w14:paraId="037A4132">
            <w:pPr>
              <w:spacing w:before="203" w:line="199" w:lineRule="auto"/>
              <w:ind w:left="2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41A23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6" w:hRule="atLeast"/>
        </w:trPr>
        <w:tc>
          <w:tcPr>
            <w:tcW w:w="459" w:type="dxa"/>
            <w:vMerge w:val="continue"/>
            <w:tcBorders>
              <w:top w:val="nil"/>
            </w:tcBorders>
            <w:vAlign w:val="top"/>
          </w:tcPr>
          <w:p w14:paraId="7651652E">
            <w:pPr>
              <w:rPr>
                <w:rFonts w:ascii="Arial"/>
                <w:sz w:val="21"/>
              </w:rPr>
            </w:pPr>
          </w:p>
        </w:tc>
        <w:tc>
          <w:tcPr>
            <w:tcW w:w="533" w:type="dxa"/>
            <w:textDirection w:val="tbRlV"/>
            <w:vAlign w:val="top"/>
          </w:tcPr>
          <w:p w14:paraId="594960CD">
            <w:pPr>
              <w:pStyle w:val="6"/>
              <w:spacing w:before="106" w:line="217" w:lineRule="auto"/>
              <w:ind w:left="1260"/>
              <w:rPr>
                <w:sz w:val="20"/>
                <w:szCs w:val="20"/>
              </w:rPr>
            </w:pPr>
            <w:r>
              <w:rPr>
                <w:spacing w:val="8"/>
                <w:sz w:val="20"/>
                <w:szCs w:val="20"/>
              </w:rPr>
              <w:t>环</w:t>
            </w:r>
            <w:r>
              <w:rPr>
                <w:spacing w:val="-36"/>
                <w:sz w:val="20"/>
                <w:szCs w:val="20"/>
              </w:rPr>
              <w:t xml:space="preserve"> </w:t>
            </w:r>
            <w:r>
              <w:rPr>
                <w:spacing w:val="8"/>
                <w:sz w:val="20"/>
                <w:szCs w:val="20"/>
              </w:rPr>
              <w:t>保</w:t>
            </w:r>
            <w:r>
              <w:rPr>
                <w:spacing w:val="-38"/>
                <w:sz w:val="20"/>
                <w:szCs w:val="20"/>
              </w:rPr>
              <w:t xml:space="preserve"> </w:t>
            </w:r>
            <w:r>
              <w:rPr>
                <w:spacing w:val="8"/>
                <w:sz w:val="20"/>
                <w:szCs w:val="20"/>
              </w:rPr>
              <w:t>工</w:t>
            </w:r>
            <w:r>
              <w:rPr>
                <w:spacing w:val="-35"/>
                <w:sz w:val="20"/>
                <w:szCs w:val="20"/>
              </w:rPr>
              <w:t xml:space="preserve"> </w:t>
            </w:r>
            <w:r>
              <w:rPr>
                <w:spacing w:val="8"/>
                <w:sz w:val="20"/>
                <w:szCs w:val="20"/>
              </w:rPr>
              <w:t>程</w:t>
            </w:r>
          </w:p>
        </w:tc>
        <w:tc>
          <w:tcPr>
            <w:tcW w:w="700" w:type="dxa"/>
            <w:vAlign w:val="top"/>
          </w:tcPr>
          <w:p w14:paraId="12B5AA77">
            <w:pPr>
              <w:spacing w:line="243" w:lineRule="auto"/>
              <w:rPr>
                <w:rFonts w:ascii="Arial"/>
                <w:sz w:val="21"/>
              </w:rPr>
            </w:pPr>
          </w:p>
          <w:p w14:paraId="69AB7B49">
            <w:pPr>
              <w:spacing w:line="243" w:lineRule="auto"/>
              <w:rPr>
                <w:rFonts w:ascii="Arial"/>
                <w:sz w:val="21"/>
              </w:rPr>
            </w:pPr>
          </w:p>
          <w:p w14:paraId="16048ADA">
            <w:pPr>
              <w:spacing w:line="243" w:lineRule="auto"/>
              <w:rPr>
                <w:rFonts w:ascii="Arial"/>
                <w:sz w:val="21"/>
              </w:rPr>
            </w:pPr>
          </w:p>
          <w:p w14:paraId="6D35DAA8">
            <w:pPr>
              <w:spacing w:line="243" w:lineRule="auto"/>
              <w:rPr>
                <w:rFonts w:ascii="Arial"/>
                <w:sz w:val="21"/>
              </w:rPr>
            </w:pPr>
          </w:p>
          <w:p w14:paraId="4BC08074">
            <w:pPr>
              <w:spacing w:line="243" w:lineRule="auto"/>
              <w:rPr>
                <w:rFonts w:ascii="Arial"/>
                <w:sz w:val="21"/>
              </w:rPr>
            </w:pPr>
          </w:p>
          <w:p w14:paraId="683AD105">
            <w:pPr>
              <w:spacing w:line="243" w:lineRule="auto"/>
              <w:rPr>
                <w:rFonts w:ascii="Arial"/>
                <w:sz w:val="21"/>
              </w:rPr>
            </w:pPr>
          </w:p>
          <w:p w14:paraId="375C2C10">
            <w:pPr>
              <w:pStyle w:val="6"/>
              <w:spacing w:before="65" w:line="254" w:lineRule="auto"/>
              <w:ind w:left="148" w:right="141" w:hanging="5"/>
              <w:rPr>
                <w:sz w:val="20"/>
                <w:szCs w:val="20"/>
              </w:rPr>
            </w:pPr>
            <w:r>
              <w:rPr>
                <w:spacing w:val="5"/>
                <w:sz w:val="20"/>
                <w:szCs w:val="20"/>
              </w:rPr>
              <w:t>废气</w:t>
            </w:r>
            <w:r>
              <w:rPr>
                <w:spacing w:val="2"/>
                <w:sz w:val="20"/>
                <w:szCs w:val="20"/>
              </w:rPr>
              <w:t>治理</w:t>
            </w:r>
          </w:p>
        </w:tc>
        <w:tc>
          <w:tcPr>
            <w:tcW w:w="6056" w:type="dxa"/>
            <w:vAlign w:val="top"/>
          </w:tcPr>
          <w:p w14:paraId="454EA558">
            <w:pPr>
              <w:pStyle w:val="6"/>
              <w:spacing w:before="34" w:line="251" w:lineRule="auto"/>
              <w:ind w:left="111" w:right="104" w:hanging="1"/>
              <w:rPr>
                <w:sz w:val="20"/>
                <w:szCs w:val="20"/>
              </w:rPr>
            </w:pPr>
            <w:r>
              <w:rPr>
                <w:spacing w:val="8"/>
                <w:sz w:val="20"/>
                <w:szCs w:val="20"/>
              </w:rPr>
              <w:t>①钻孔粉尘：通过采取湿式钻孔（边钻孔、边淋水）技术控制钻</w:t>
            </w:r>
            <w:r>
              <w:rPr>
                <w:spacing w:val="7"/>
                <w:sz w:val="20"/>
                <w:szCs w:val="20"/>
              </w:rPr>
              <w:t>孔过程中粉尘产生量；</w:t>
            </w:r>
          </w:p>
          <w:p w14:paraId="21755840">
            <w:pPr>
              <w:pStyle w:val="6"/>
              <w:spacing w:line="251" w:lineRule="auto"/>
              <w:ind w:left="112" w:right="104" w:hanging="3"/>
              <w:rPr>
                <w:sz w:val="20"/>
                <w:szCs w:val="20"/>
              </w:rPr>
            </w:pPr>
            <w:r>
              <w:rPr>
                <w:spacing w:val="8"/>
                <w:sz w:val="20"/>
                <w:szCs w:val="20"/>
              </w:rPr>
              <w:t>②爆破粉尘：通过合理布置炮孔，在爆破区域先充分洒水保持湿润后，再进行爆破作业，爆破完成后，使用移动式洒水车对爆破区域进行洒水抑尘的措施控制爆破粉尘产生量；</w:t>
            </w:r>
          </w:p>
          <w:p w14:paraId="0750CCBD">
            <w:pPr>
              <w:pStyle w:val="6"/>
              <w:spacing w:line="251" w:lineRule="auto"/>
              <w:ind w:left="111" w:right="119" w:hanging="2"/>
              <w:rPr>
                <w:sz w:val="20"/>
                <w:szCs w:val="20"/>
              </w:rPr>
            </w:pPr>
            <w:r>
              <w:rPr>
                <w:spacing w:val="8"/>
                <w:sz w:val="20"/>
                <w:szCs w:val="20"/>
              </w:rPr>
              <w:t>③装卸扬尘：通过避免大风天气装卸石料，装卸过程洒水</w:t>
            </w:r>
            <w:r>
              <w:rPr>
                <w:spacing w:val="7"/>
                <w:sz w:val="20"/>
                <w:szCs w:val="20"/>
              </w:rPr>
              <w:t>降尘，</w:t>
            </w:r>
            <w:r>
              <w:rPr>
                <w:spacing w:val="8"/>
                <w:sz w:val="20"/>
                <w:szCs w:val="20"/>
              </w:rPr>
              <w:t>严禁暴力装载等措施控制装卸扬尘产生；</w:t>
            </w:r>
          </w:p>
          <w:p w14:paraId="49EEF88B">
            <w:pPr>
              <w:pStyle w:val="6"/>
              <w:spacing w:before="1" w:line="251" w:lineRule="auto"/>
              <w:ind w:left="109" w:right="104"/>
              <w:rPr>
                <w:sz w:val="20"/>
                <w:szCs w:val="20"/>
              </w:rPr>
            </w:pPr>
            <w:r>
              <w:rPr>
                <w:spacing w:val="8"/>
                <w:sz w:val="20"/>
                <w:szCs w:val="20"/>
              </w:rPr>
              <w:t>④运输扬尘：通过采取路面硬化、道路洒水降尘、车辆苫盖、设</w:t>
            </w:r>
            <w:r>
              <w:rPr>
                <w:spacing w:val="9"/>
                <w:sz w:val="20"/>
                <w:szCs w:val="20"/>
              </w:rPr>
              <w:t>置车辆冲洗设施等措施控制运输扬尘产生；</w:t>
            </w:r>
          </w:p>
          <w:p w14:paraId="02727934">
            <w:pPr>
              <w:pStyle w:val="6"/>
              <w:spacing w:before="3" w:line="242" w:lineRule="auto"/>
              <w:ind w:left="109" w:right="104"/>
              <w:rPr>
                <w:sz w:val="20"/>
                <w:szCs w:val="20"/>
              </w:rPr>
            </w:pPr>
            <w:r>
              <w:rPr>
                <w:spacing w:val="8"/>
                <w:sz w:val="20"/>
                <w:szCs w:val="20"/>
              </w:rPr>
              <w:t>⑤破碎及筛分粉尘：破碎及筛分均位于密闭厂房内，破碎、筛分粉尘采取密闭罩密闭处理，破碎、筛分粉尘经集气罩收集后，由</w:t>
            </w:r>
            <w:r>
              <w:rPr>
                <w:spacing w:val="5"/>
                <w:sz w:val="20"/>
                <w:szCs w:val="20"/>
              </w:rPr>
              <w:t>两台布袋除尘器处理后通过</w:t>
            </w:r>
            <w:r>
              <w:rPr>
                <w:spacing w:val="-20"/>
                <w:sz w:val="20"/>
                <w:szCs w:val="20"/>
              </w:rPr>
              <w:t xml:space="preserve"> </w:t>
            </w:r>
            <w:r>
              <w:rPr>
                <w:rFonts w:ascii="Times New Roman" w:hAnsi="Times New Roman" w:eastAsia="Times New Roman" w:cs="Times New Roman"/>
                <w:spacing w:val="5"/>
                <w:sz w:val="20"/>
                <w:szCs w:val="20"/>
              </w:rPr>
              <w:t>15m</w:t>
            </w:r>
            <w:r>
              <w:rPr>
                <w:rFonts w:ascii="Times New Roman" w:hAnsi="Times New Roman" w:eastAsia="Times New Roman" w:cs="Times New Roman"/>
                <w:spacing w:val="15"/>
                <w:sz w:val="20"/>
                <w:szCs w:val="20"/>
              </w:rPr>
              <w:t xml:space="preserve"> </w:t>
            </w:r>
            <w:r>
              <w:rPr>
                <w:spacing w:val="5"/>
                <w:sz w:val="20"/>
                <w:szCs w:val="20"/>
              </w:rPr>
              <w:t>高排气筒</w:t>
            </w:r>
            <w:r>
              <w:rPr>
                <w:spacing w:val="4"/>
                <w:sz w:val="20"/>
                <w:szCs w:val="20"/>
              </w:rPr>
              <w:t>排放，控制破碎及筛分</w:t>
            </w:r>
            <w:r>
              <w:rPr>
                <w:spacing w:val="7"/>
                <w:sz w:val="20"/>
                <w:szCs w:val="20"/>
              </w:rPr>
              <w:t>工序粉尘产生量；</w:t>
            </w:r>
          </w:p>
        </w:tc>
        <w:tc>
          <w:tcPr>
            <w:tcW w:w="778" w:type="dxa"/>
            <w:textDirection w:val="tbRlV"/>
            <w:vAlign w:val="top"/>
          </w:tcPr>
          <w:p w14:paraId="20E99C07">
            <w:pPr>
              <w:spacing w:line="278" w:lineRule="auto"/>
              <w:rPr>
                <w:rFonts w:ascii="Arial"/>
                <w:sz w:val="21"/>
              </w:rPr>
            </w:pPr>
          </w:p>
          <w:p w14:paraId="64C44B7A">
            <w:pPr>
              <w:pStyle w:val="6"/>
              <w:spacing w:before="67" w:line="216" w:lineRule="auto"/>
              <w:ind w:left="1531"/>
              <w:rPr>
                <w:sz w:val="20"/>
                <w:szCs w:val="20"/>
              </w:rPr>
            </w:pPr>
            <w:r>
              <w:rPr>
                <w:spacing w:val="8"/>
                <w:sz w:val="20"/>
                <w:szCs w:val="20"/>
              </w:rPr>
              <w:t>新</w:t>
            </w:r>
            <w:r>
              <w:rPr>
                <w:spacing w:val="-38"/>
                <w:sz w:val="20"/>
                <w:szCs w:val="20"/>
              </w:rPr>
              <w:t xml:space="preserve"> </w:t>
            </w:r>
            <w:r>
              <w:rPr>
                <w:spacing w:val="8"/>
                <w:sz w:val="20"/>
                <w:szCs w:val="20"/>
              </w:rPr>
              <w:t>建</w:t>
            </w:r>
          </w:p>
        </w:tc>
      </w:tr>
    </w:tbl>
    <w:p w14:paraId="744AB394">
      <w:pPr>
        <w:pStyle w:val="2"/>
        <w:spacing w:line="123" w:lineRule="exact"/>
        <w:rPr>
          <w:sz w:val="10"/>
        </w:rPr>
      </w:pPr>
    </w:p>
    <w:p w14:paraId="1C693D1A">
      <w:pPr>
        <w:spacing w:line="123" w:lineRule="exact"/>
        <w:rPr>
          <w:sz w:val="10"/>
          <w:szCs w:val="10"/>
        </w:rPr>
        <w:sectPr>
          <w:footerReference r:id="rId42" w:type="default"/>
          <w:pgSz w:w="11906" w:h="16838"/>
          <w:pgMar w:top="1431" w:right="1687" w:bottom="1343" w:left="1687" w:header="0" w:footer="1183" w:gutter="0"/>
          <w:cols w:space="720" w:num="1"/>
        </w:sectPr>
      </w:pPr>
    </w:p>
    <w:p w14:paraId="2EA76D66">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790"/>
        <w:gridCol w:w="1769"/>
        <w:gridCol w:w="3873"/>
        <w:gridCol w:w="714"/>
        <w:gridCol w:w="921"/>
      </w:tblGrid>
      <w:tr w14:paraId="23153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33" w:hRule="atLeast"/>
        </w:trPr>
        <w:tc>
          <w:tcPr>
            <w:tcW w:w="459" w:type="dxa"/>
            <w:vMerge w:val="restart"/>
            <w:tcBorders>
              <w:bottom w:val="nil"/>
            </w:tcBorders>
            <w:vAlign w:val="top"/>
          </w:tcPr>
          <w:p w14:paraId="68FF826D">
            <w:pPr>
              <w:rPr>
                <w:rFonts w:ascii="Arial"/>
                <w:sz w:val="21"/>
              </w:rPr>
            </w:pPr>
          </w:p>
        </w:tc>
        <w:tc>
          <w:tcPr>
            <w:tcW w:w="8067" w:type="dxa"/>
            <w:gridSpan w:val="5"/>
            <w:vAlign w:val="top"/>
          </w:tcPr>
          <w:p w14:paraId="3B16E48E">
            <w:pPr>
              <w:spacing w:line="52" w:lineRule="auto"/>
              <w:rPr>
                <w:rFonts w:ascii="Arial"/>
                <w:sz w:val="2"/>
              </w:rPr>
            </w:pPr>
          </w:p>
          <w:tbl>
            <w:tblPr>
              <w:tblStyle w:val="5"/>
              <w:tblW w:w="7847" w:type="dxa"/>
              <w:tblInd w:w="1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5"/>
              <w:gridCol w:w="700"/>
              <w:gridCol w:w="926"/>
              <w:gridCol w:w="5133"/>
              <w:gridCol w:w="663"/>
            </w:tblGrid>
            <w:tr w14:paraId="19D0B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1" w:hRule="atLeast"/>
              </w:trPr>
              <w:tc>
                <w:tcPr>
                  <w:tcW w:w="425" w:type="dxa"/>
                  <w:vMerge w:val="restart"/>
                  <w:tcBorders>
                    <w:top w:val="nil"/>
                    <w:left w:val="nil"/>
                    <w:bottom w:val="nil"/>
                  </w:tcBorders>
                  <w:vAlign w:val="top"/>
                </w:tcPr>
                <w:p w14:paraId="7848EA3D">
                  <w:pPr>
                    <w:rPr>
                      <w:rFonts w:ascii="Arial"/>
                      <w:sz w:val="21"/>
                    </w:rPr>
                  </w:pPr>
                </w:p>
              </w:tc>
              <w:tc>
                <w:tcPr>
                  <w:tcW w:w="700" w:type="dxa"/>
                  <w:tcBorders>
                    <w:top w:val="nil"/>
                  </w:tcBorders>
                  <w:vAlign w:val="top"/>
                </w:tcPr>
                <w:p w14:paraId="7C94A89B">
                  <w:pPr>
                    <w:rPr>
                      <w:rFonts w:ascii="Arial"/>
                      <w:sz w:val="21"/>
                    </w:rPr>
                  </w:pPr>
                </w:p>
              </w:tc>
              <w:tc>
                <w:tcPr>
                  <w:tcW w:w="6059" w:type="dxa"/>
                  <w:gridSpan w:val="2"/>
                  <w:tcBorders>
                    <w:top w:val="nil"/>
                  </w:tcBorders>
                  <w:vAlign w:val="top"/>
                </w:tcPr>
                <w:p w14:paraId="71EABDAD">
                  <w:pPr>
                    <w:pStyle w:val="6"/>
                    <w:spacing w:before="42" w:line="251" w:lineRule="auto"/>
                    <w:ind w:left="112" w:right="95" w:hanging="1"/>
                    <w:rPr>
                      <w:sz w:val="20"/>
                      <w:szCs w:val="20"/>
                    </w:rPr>
                  </w:pPr>
                  <w:r>
                    <w:rPr>
                      <w:spacing w:val="1"/>
                      <w:sz w:val="20"/>
                      <w:szCs w:val="20"/>
                    </w:rPr>
                    <w:t>⑥皮带输送粉尘：通过设置全封闭式皮带输送机，并在皮带输送机</w:t>
                  </w:r>
                  <w:r>
                    <w:rPr>
                      <w:spacing w:val="-5"/>
                      <w:sz w:val="20"/>
                      <w:szCs w:val="20"/>
                    </w:rPr>
                    <w:t>受料点及落料点设置喷淋降尘设施进行喷淋降尘，控制</w:t>
                  </w:r>
                  <w:r>
                    <w:rPr>
                      <w:spacing w:val="-6"/>
                      <w:sz w:val="20"/>
                      <w:szCs w:val="20"/>
                    </w:rPr>
                    <w:t>输送粉尘产生</w:t>
                  </w:r>
                  <w:r>
                    <w:rPr>
                      <w:sz w:val="20"/>
                      <w:szCs w:val="20"/>
                    </w:rPr>
                    <w:t>量；</w:t>
                  </w:r>
                </w:p>
                <w:p w14:paraId="5042999C">
                  <w:pPr>
                    <w:pStyle w:val="6"/>
                    <w:spacing w:before="2" w:line="251" w:lineRule="auto"/>
                    <w:ind w:left="111" w:right="105"/>
                    <w:rPr>
                      <w:sz w:val="20"/>
                      <w:szCs w:val="20"/>
                    </w:rPr>
                  </w:pPr>
                  <w:r>
                    <w:rPr>
                      <w:spacing w:val="7"/>
                      <w:sz w:val="20"/>
                      <w:szCs w:val="20"/>
                    </w:rPr>
                    <w:t>⑦成品堆场扬尘：粒径</w:t>
                  </w:r>
                  <w:r>
                    <w:rPr>
                      <w:spacing w:val="-21"/>
                      <w:sz w:val="20"/>
                      <w:szCs w:val="20"/>
                    </w:rPr>
                    <w:t xml:space="preserve"> </w:t>
                  </w:r>
                  <w:r>
                    <w:rPr>
                      <w:rFonts w:ascii="Times New Roman" w:hAnsi="Times New Roman" w:eastAsia="Times New Roman" w:cs="Times New Roman"/>
                      <w:spacing w:val="7"/>
                      <w:sz w:val="20"/>
                      <w:szCs w:val="20"/>
                    </w:rPr>
                    <w:t>15</w:t>
                  </w:r>
                  <w:r>
                    <w:rPr>
                      <w:rFonts w:ascii="Times New Roman" w:hAnsi="Times New Roman" w:eastAsia="Times New Roman" w:cs="Times New Roman"/>
                      <w:sz w:val="20"/>
                      <w:szCs w:val="20"/>
                    </w:rPr>
                    <w:t>mm</w:t>
                  </w:r>
                  <w:r>
                    <w:rPr>
                      <w:rFonts w:ascii="Times New Roman" w:hAnsi="Times New Roman" w:eastAsia="Times New Roman" w:cs="Times New Roman"/>
                      <w:spacing w:val="7"/>
                      <w:sz w:val="20"/>
                      <w:szCs w:val="20"/>
                    </w:rPr>
                    <w:t xml:space="preserve"> </w:t>
                  </w:r>
                  <w:r>
                    <w:rPr>
                      <w:spacing w:val="7"/>
                      <w:sz w:val="20"/>
                      <w:szCs w:val="20"/>
                    </w:rPr>
                    <w:t>及以下规格的成品堆放至全封闭料</w:t>
                  </w:r>
                  <w:r>
                    <w:rPr>
                      <w:spacing w:val="6"/>
                      <w:sz w:val="20"/>
                      <w:szCs w:val="20"/>
                    </w:rPr>
                    <w:t>仓，粒径</w:t>
                  </w:r>
                  <w:r>
                    <w:rPr>
                      <w:spacing w:val="-20"/>
                      <w:sz w:val="20"/>
                      <w:szCs w:val="20"/>
                    </w:rPr>
                    <w:t xml:space="preserve"> </w:t>
                  </w:r>
                  <w:r>
                    <w:rPr>
                      <w:rFonts w:ascii="Times New Roman" w:hAnsi="Times New Roman" w:eastAsia="Times New Roman" w:cs="Times New Roman"/>
                      <w:spacing w:val="6"/>
                      <w:sz w:val="20"/>
                      <w:szCs w:val="20"/>
                    </w:rPr>
                    <w:t>15</w:t>
                  </w:r>
                  <w:r>
                    <w:rPr>
                      <w:rFonts w:ascii="Times New Roman" w:hAnsi="Times New Roman" w:eastAsia="Times New Roman" w:cs="Times New Roman"/>
                      <w:sz w:val="20"/>
                      <w:szCs w:val="20"/>
                    </w:rPr>
                    <w:t>mm</w:t>
                  </w:r>
                  <w:r>
                    <w:rPr>
                      <w:rFonts w:ascii="Times New Roman" w:hAnsi="Times New Roman" w:eastAsia="Times New Roman" w:cs="Times New Roman"/>
                      <w:spacing w:val="35"/>
                      <w:w w:val="101"/>
                      <w:sz w:val="20"/>
                      <w:szCs w:val="20"/>
                    </w:rPr>
                    <w:t xml:space="preserve"> </w:t>
                  </w:r>
                  <w:r>
                    <w:rPr>
                      <w:spacing w:val="6"/>
                      <w:sz w:val="20"/>
                      <w:szCs w:val="20"/>
                    </w:rPr>
                    <w:t>以上的成品堆放至半封闭仓库，料仓采取</w:t>
                  </w:r>
                  <w:r>
                    <w:rPr>
                      <w:spacing w:val="5"/>
                      <w:sz w:val="20"/>
                      <w:szCs w:val="20"/>
                    </w:rPr>
                    <w:t>洒水降尘措施；</w:t>
                  </w:r>
                </w:p>
                <w:p w14:paraId="39355F96">
                  <w:pPr>
                    <w:pStyle w:val="6"/>
                    <w:spacing w:line="250" w:lineRule="auto"/>
                    <w:ind w:left="114" w:right="105" w:hanging="3"/>
                    <w:rPr>
                      <w:sz w:val="20"/>
                      <w:szCs w:val="20"/>
                    </w:rPr>
                  </w:pPr>
                  <w:r>
                    <w:rPr>
                      <w:spacing w:val="8"/>
                      <w:sz w:val="20"/>
                      <w:szCs w:val="20"/>
                    </w:rPr>
                    <w:t>⑧废石堆场扬尘：通过卸料过程洒水降尘，设置围挡以及编织物苫盖等措施控制废石堆场扬尘；</w:t>
                  </w:r>
                </w:p>
                <w:p w14:paraId="23F4E2B2">
                  <w:pPr>
                    <w:pStyle w:val="6"/>
                    <w:spacing w:before="3" w:line="242" w:lineRule="auto"/>
                    <w:ind w:left="112" w:right="105" w:hanging="1"/>
                    <w:rPr>
                      <w:sz w:val="20"/>
                      <w:szCs w:val="20"/>
                    </w:rPr>
                  </w:pPr>
                  <w:r>
                    <w:rPr>
                      <w:spacing w:val="8"/>
                      <w:sz w:val="20"/>
                      <w:szCs w:val="20"/>
                    </w:rPr>
                    <w:t>⑨机械及车辆尾气：矿山机械运行及汽车运输过程中会产生少量的</w:t>
                  </w:r>
                  <w:r>
                    <w:rPr>
                      <w:spacing w:val="-31"/>
                      <w:sz w:val="20"/>
                      <w:szCs w:val="20"/>
                    </w:rPr>
                    <w:t xml:space="preserve"> </w:t>
                  </w:r>
                  <w:r>
                    <w:rPr>
                      <w:rFonts w:ascii="Times New Roman" w:hAnsi="Times New Roman" w:eastAsia="Times New Roman" w:cs="Times New Roman"/>
                      <w:sz w:val="20"/>
                      <w:szCs w:val="20"/>
                    </w:rPr>
                    <w:t>CO</w:t>
                  </w:r>
                  <w:r>
                    <w:rPr>
                      <w:rFonts w:ascii="Times New Roman" w:hAnsi="Times New Roman" w:eastAsia="Times New Roman" w:cs="Times New Roman"/>
                      <w:spacing w:val="-25"/>
                      <w:sz w:val="20"/>
                      <w:szCs w:val="20"/>
                    </w:rPr>
                    <w:t xml:space="preserve"> </w:t>
                  </w:r>
                  <w:r>
                    <w:rPr>
                      <w:spacing w:val="8"/>
                      <w:sz w:val="20"/>
                      <w:szCs w:val="20"/>
                    </w:rPr>
                    <w:t>、</w:t>
                  </w:r>
                  <w:r>
                    <w:rPr>
                      <w:rFonts w:ascii="Times New Roman" w:hAnsi="Times New Roman" w:eastAsia="Times New Roman" w:cs="Times New Roman"/>
                      <w:sz w:val="20"/>
                      <w:szCs w:val="20"/>
                    </w:rPr>
                    <w:t>C</w:t>
                  </w:r>
                  <w:r>
                    <w:rPr>
                      <w:rFonts w:ascii="Times New Roman" w:hAnsi="Times New Roman" w:eastAsia="Times New Roman" w:cs="Times New Roman"/>
                      <w:position w:val="-1"/>
                      <w:sz w:val="13"/>
                      <w:szCs w:val="13"/>
                    </w:rPr>
                    <w:t>n</w:t>
                  </w:r>
                  <w:r>
                    <w:rPr>
                      <w:rFonts w:ascii="Times New Roman" w:hAnsi="Times New Roman" w:eastAsia="Times New Roman" w:cs="Times New Roman"/>
                      <w:sz w:val="20"/>
                      <w:szCs w:val="20"/>
                    </w:rPr>
                    <w:t>H</w:t>
                  </w:r>
                  <w:r>
                    <w:rPr>
                      <w:rFonts w:ascii="Times New Roman" w:hAnsi="Times New Roman" w:eastAsia="Times New Roman" w:cs="Times New Roman"/>
                      <w:position w:val="-1"/>
                      <w:sz w:val="13"/>
                      <w:szCs w:val="13"/>
                    </w:rPr>
                    <w:t>m</w:t>
                  </w:r>
                  <w:r>
                    <w:rPr>
                      <w:rFonts w:ascii="Times New Roman" w:hAnsi="Times New Roman" w:eastAsia="Times New Roman" w:cs="Times New Roman"/>
                      <w:spacing w:val="-10"/>
                      <w:position w:val="-1"/>
                      <w:sz w:val="13"/>
                      <w:szCs w:val="13"/>
                    </w:rPr>
                    <w:t xml:space="preserve"> </w:t>
                  </w:r>
                  <w:r>
                    <w:rPr>
                      <w:spacing w:val="8"/>
                      <w:sz w:val="20"/>
                      <w:szCs w:val="20"/>
                    </w:rPr>
                    <w:t>、</w:t>
                  </w:r>
                  <w:r>
                    <w:rPr>
                      <w:rFonts w:ascii="Times New Roman" w:hAnsi="Times New Roman" w:eastAsia="Times New Roman" w:cs="Times New Roman"/>
                      <w:sz w:val="20"/>
                      <w:szCs w:val="20"/>
                    </w:rPr>
                    <w:t>NOx</w:t>
                  </w:r>
                  <w:r>
                    <w:rPr>
                      <w:rFonts w:ascii="Times New Roman" w:hAnsi="Times New Roman" w:eastAsia="Times New Roman" w:cs="Times New Roman"/>
                      <w:spacing w:val="-26"/>
                      <w:sz w:val="20"/>
                      <w:szCs w:val="20"/>
                    </w:rPr>
                    <w:t xml:space="preserve"> </w:t>
                  </w:r>
                  <w:r>
                    <w:rPr>
                      <w:spacing w:val="8"/>
                      <w:sz w:val="20"/>
                      <w:szCs w:val="20"/>
                    </w:rPr>
                    <w:t>，通过对矿山机械及运输车辆进行定期保养</w:t>
                  </w:r>
                  <w:r>
                    <w:rPr>
                      <w:spacing w:val="9"/>
                      <w:sz w:val="20"/>
                      <w:szCs w:val="20"/>
                    </w:rPr>
                    <w:t>维修，禁止非达标机械及运输车辆入场作业的方式控制尾气排</w:t>
                  </w:r>
                  <w:r>
                    <w:rPr>
                      <w:sz w:val="20"/>
                      <w:szCs w:val="20"/>
                    </w:rPr>
                    <w:t>放。</w:t>
                  </w:r>
                </w:p>
              </w:tc>
              <w:tc>
                <w:tcPr>
                  <w:tcW w:w="663" w:type="dxa"/>
                  <w:tcBorders>
                    <w:top w:val="nil"/>
                    <w:right w:val="nil"/>
                  </w:tcBorders>
                  <w:vAlign w:val="top"/>
                </w:tcPr>
                <w:p w14:paraId="074B81CC">
                  <w:pPr>
                    <w:rPr>
                      <w:rFonts w:ascii="Arial"/>
                      <w:sz w:val="21"/>
                    </w:rPr>
                  </w:pPr>
                </w:p>
              </w:tc>
            </w:tr>
            <w:tr w14:paraId="12BAE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0" w:hRule="atLeast"/>
              </w:trPr>
              <w:tc>
                <w:tcPr>
                  <w:tcW w:w="425" w:type="dxa"/>
                  <w:vMerge w:val="continue"/>
                  <w:tcBorders>
                    <w:top w:val="nil"/>
                    <w:left w:val="nil"/>
                    <w:bottom w:val="nil"/>
                  </w:tcBorders>
                  <w:vAlign w:val="top"/>
                </w:tcPr>
                <w:p w14:paraId="1692829B">
                  <w:pPr>
                    <w:rPr>
                      <w:rFonts w:ascii="Arial"/>
                      <w:sz w:val="21"/>
                    </w:rPr>
                  </w:pPr>
                </w:p>
              </w:tc>
              <w:tc>
                <w:tcPr>
                  <w:tcW w:w="700" w:type="dxa"/>
                  <w:vAlign w:val="top"/>
                </w:tcPr>
                <w:p w14:paraId="51F37371">
                  <w:pPr>
                    <w:spacing w:line="296" w:lineRule="auto"/>
                    <w:rPr>
                      <w:rFonts w:ascii="Arial"/>
                      <w:sz w:val="21"/>
                    </w:rPr>
                  </w:pPr>
                </w:p>
                <w:p w14:paraId="0D71291D">
                  <w:pPr>
                    <w:spacing w:line="296" w:lineRule="auto"/>
                    <w:rPr>
                      <w:rFonts w:ascii="Arial"/>
                      <w:sz w:val="21"/>
                    </w:rPr>
                  </w:pPr>
                </w:p>
                <w:p w14:paraId="05BF1C23">
                  <w:pPr>
                    <w:spacing w:line="296" w:lineRule="auto"/>
                    <w:rPr>
                      <w:rFonts w:ascii="Arial"/>
                      <w:sz w:val="21"/>
                    </w:rPr>
                  </w:pPr>
                </w:p>
                <w:p w14:paraId="52246421">
                  <w:pPr>
                    <w:spacing w:line="297" w:lineRule="auto"/>
                    <w:rPr>
                      <w:rFonts w:ascii="Arial"/>
                      <w:sz w:val="21"/>
                    </w:rPr>
                  </w:pPr>
                </w:p>
                <w:p w14:paraId="28D97565">
                  <w:pPr>
                    <w:pStyle w:val="6"/>
                    <w:spacing w:before="65" w:line="254" w:lineRule="auto"/>
                    <w:ind w:left="149" w:right="139" w:hanging="5"/>
                    <w:rPr>
                      <w:sz w:val="20"/>
                      <w:szCs w:val="20"/>
                    </w:rPr>
                  </w:pPr>
                  <w:r>
                    <w:rPr>
                      <w:spacing w:val="5"/>
                      <w:sz w:val="20"/>
                      <w:szCs w:val="20"/>
                    </w:rPr>
                    <w:t>废水</w:t>
                  </w:r>
                  <w:r>
                    <w:rPr>
                      <w:spacing w:val="2"/>
                      <w:sz w:val="20"/>
                      <w:szCs w:val="20"/>
                    </w:rPr>
                    <w:t>处理</w:t>
                  </w:r>
                </w:p>
              </w:tc>
              <w:tc>
                <w:tcPr>
                  <w:tcW w:w="6059" w:type="dxa"/>
                  <w:gridSpan w:val="2"/>
                  <w:vAlign w:val="top"/>
                </w:tcPr>
                <w:p w14:paraId="55FEDE14">
                  <w:pPr>
                    <w:pStyle w:val="6"/>
                    <w:spacing w:before="34" w:line="251" w:lineRule="auto"/>
                    <w:ind w:left="112" w:right="50" w:hanging="1"/>
                    <w:rPr>
                      <w:sz w:val="20"/>
                      <w:szCs w:val="20"/>
                    </w:rPr>
                  </w:pPr>
                  <w:r>
                    <w:rPr>
                      <w:spacing w:val="8"/>
                      <w:sz w:val="20"/>
                      <w:szCs w:val="20"/>
                    </w:rPr>
                    <w:t>①矿山生产系统不直接产生废水。生产过程中矿石开采时抑尘洒</w:t>
                  </w:r>
                  <w:r>
                    <w:rPr>
                      <w:spacing w:val="3"/>
                      <w:sz w:val="20"/>
                      <w:szCs w:val="20"/>
                    </w:rPr>
                    <w:t>水和道路、工业场地抑尘洒水基本全部被地面、矿石吸收或蒸发，</w:t>
                  </w:r>
                  <w:r>
                    <w:rPr>
                      <w:spacing w:val="6"/>
                      <w:sz w:val="20"/>
                      <w:szCs w:val="20"/>
                    </w:rPr>
                    <w:t>均无废水产生；</w:t>
                  </w:r>
                </w:p>
                <w:p w14:paraId="3B1B12AB">
                  <w:pPr>
                    <w:pStyle w:val="6"/>
                    <w:spacing w:line="251" w:lineRule="auto"/>
                    <w:ind w:left="111" w:right="107"/>
                    <w:rPr>
                      <w:sz w:val="20"/>
                      <w:szCs w:val="20"/>
                    </w:rPr>
                  </w:pPr>
                  <w:r>
                    <w:rPr>
                      <w:spacing w:val="8"/>
                      <w:sz w:val="20"/>
                      <w:szCs w:val="20"/>
                    </w:rPr>
                    <w:t>②矿坑集水：露天采矿场及工业场地初期雨水经截排水沟收集后进入雨水收集池，沉淀处理后全部用于矿区洒水降尘</w:t>
                  </w:r>
                  <w:r>
                    <w:rPr>
                      <w:spacing w:val="7"/>
                      <w:sz w:val="20"/>
                      <w:szCs w:val="20"/>
                    </w:rPr>
                    <w:t>，不外排；</w:t>
                  </w:r>
                </w:p>
                <w:p w14:paraId="2621ECF2">
                  <w:pPr>
                    <w:pStyle w:val="6"/>
                    <w:spacing w:line="225" w:lineRule="auto"/>
                    <w:jc w:val="right"/>
                    <w:rPr>
                      <w:sz w:val="20"/>
                      <w:szCs w:val="20"/>
                    </w:rPr>
                  </w:pPr>
                  <w:r>
                    <w:rPr>
                      <w:spacing w:val="-4"/>
                      <w:sz w:val="20"/>
                      <w:szCs w:val="20"/>
                    </w:rPr>
                    <w:t>③车辆冲洗废水：设置隔油沉淀池处理后回用于车辆冲洗，不外排；</w:t>
                  </w:r>
                </w:p>
                <w:p w14:paraId="6057D2BC">
                  <w:pPr>
                    <w:pStyle w:val="6"/>
                    <w:spacing w:before="26" w:line="247" w:lineRule="auto"/>
                    <w:ind w:left="133" w:right="105" w:hanging="22"/>
                    <w:rPr>
                      <w:sz w:val="20"/>
                      <w:szCs w:val="20"/>
                    </w:rPr>
                  </w:pPr>
                  <w:r>
                    <w:rPr>
                      <w:spacing w:val="7"/>
                      <w:sz w:val="20"/>
                      <w:szCs w:val="20"/>
                    </w:rPr>
                    <w:t>④洗砂废水：设置三级循环沉淀池（容积</w:t>
                  </w:r>
                  <w:r>
                    <w:rPr>
                      <w:spacing w:val="-20"/>
                      <w:sz w:val="20"/>
                      <w:szCs w:val="20"/>
                    </w:rPr>
                    <w:t xml:space="preserve"> </w:t>
                  </w:r>
                  <w:r>
                    <w:rPr>
                      <w:rFonts w:ascii="Times New Roman" w:hAnsi="Times New Roman" w:eastAsia="Times New Roman" w:cs="Times New Roman"/>
                      <w:spacing w:val="7"/>
                      <w:sz w:val="20"/>
                      <w:szCs w:val="20"/>
                    </w:rPr>
                    <w:t>150m</w:t>
                  </w:r>
                  <w:r>
                    <w:rPr>
                      <w:rFonts w:ascii="Times New Roman" w:hAnsi="Times New Roman" w:eastAsia="Times New Roman" w:cs="Times New Roman"/>
                      <w:spacing w:val="7"/>
                      <w:position w:val="1"/>
                      <w:sz w:val="13"/>
                      <w:szCs w:val="13"/>
                    </w:rPr>
                    <w:t xml:space="preserve">3 </w:t>
                  </w:r>
                  <w:r>
                    <w:rPr>
                      <w:position w:val="1"/>
                      <w:sz w:val="20"/>
                      <w:szCs w:val="20"/>
                    </w:rPr>
                    <w:t>）</w:t>
                  </w:r>
                  <w:r>
                    <w:rPr>
                      <w:sz w:val="20"/>
                      <w:szCs w:val="20"/>
                    </w:rPr>
                    <w:t>，</w:t>
                  </w:r>
                  <w:r>
                    <w:rPr>
                      <w:spacing w:val="7"/>
                      <w:sz w:val="20"/>
                      <w:szCs w:val="20"/>
                    </w:rPr>
                    <w:t>沉淀处理后</w:t>
                  </w:r>
                  <w:r>
                    <w:rPr>
                      <w:spacing w:val="6"/>
                      <w:sz w:val="20"/>
                      <w:szCs w:val="20"/>
                    </w:rPr>
                    <w:t>回用于洗砂工序，不外排；</w:t>
                  </w:r>
                </w:p>
                <w:p w14:paraId="40680A92">
                  <w:pPr>
                    <w:pStyle w:val="6"/>
                    <w:spacing w:before="2" w:line="236" w:lineRule="auto"/>
                    <w:ind w:left="112" w:right="206" w:hanging="1"/>
                    <w:rPr>
                      <w:sz w:val="20"/>
                      <w:szCs w:val="20"/>
                    </w:rPr>
                  </w:pPr>
                  <w:r>
                    <w:rPr>
                      <w:spacing w:val="8"/>
                      <w:sz w:val="20"/>
                      <w:szCs w:val="20"/>
                    </w:rPr>
                    <w:t>⑤生活污水：工作人员生活污水由化粪池（容积</w:t>
                  </w:r>
                  <w:r>
                    <w:rPr>
                      <w:spacing w:val="-17"/>
                      <w:sz w:val="20"/>
                      <w:szCs w:val="20"/>
                    </w:rPr>
                    <w:t xml:space="preserve"> </w:t>
                  </w:r>
                  <w:r>
                    <w:rPr>
                      <w:rFonts w:ascii="Times New Roman" w:hAnsi="Times New Roman" w:eastAsia="Times New Roman" w:cs="Times New Roman"/>
                      <w:spacing w:val="8"/>
                      <w:sz w:val="20"/>
                      <w:szCs w:val="20"/>
                    </w:rPr>
                    <w:t>10m</w:t>
                  </w:r>
                  <w:r>
                    <w:rPr>
                      <w:rFonts w:ascii="Times New Roman" w:hAnsi="Times New Roman" w:eastAsia="Times New Roman" w:cs="Times New Roman"/>
                      <w:spacing w:val="8"/>
                      <w:position w:val="1"/>
                      <w:sz w:val="13"/>
                      <w:szCs w:val="13"/>
                    </w:rPr>
                    <w:t>3</w:t>
                  </w:r>
                  <w:r>
                    <w:rPr>
                      <w:spacing w:val="8"/>
                      <w:position w:val="1"/>
                      <w:sz w:val="20"/>
                      <w:szCs w:val="20"/>
                    </w:rPr>
                    <w:t>）</w:t>
                  </w:r>
                  <w:r>
                    <w:rPr>
                      <w:spacing w:val="8"/>
                      <w:sz w:val="20"/>
                      <w:szCs w:val="20"/>
                    </w:rPr>
                    <w:t>集中收</w:t>
                  </w:r>
                  <w:r>
                    <w:rPr>
                      <w:spacing w:val="9"/>
                      <w:sz w:val="20"/>
                      <w:szCs w:val="20"/>
                    </w:rPr>
                    <w:t>集后由吸污泵车运至红沙泉一号矿生活污水处理站处理（规模</w:t>
                  </w:r>
                  <w:r>
                    <w:rPr>
                      <w:rFonts w:ascii="Times New Roman" w:hAnsi="Times New Roman" w:eastAsia="Times New Roman" w:cs="Times New Roman"/>
                      <w:spacing w:val="-2"/>
                      <w:sz w:val="20"/>
                      <w:szCs w:val="20"/>
                    </w:rPr>
                    <w:t>600m</w:t>
                  </w:r>
                  <w:r>
                    <w:rPr>
                      <w:rFonts w:ascii="Times New Roman" w:hAnsi="Times New Roman" w:eastAsia="Times New Roman" w:cs="Times New Roman"/>
                      <w:spacing w:val="-2"/>
                      <w:sz w:val="13"/>
                      <w:szCs w:val="13"/>
                    </w:rPr>
                    <w:t xml:space="preserve">3 </w:t>
                  </w:r>
                  <w:r>
                    <w:rPr>
                      <w:spacing w:val="-2"/>
                      <w:sz w:val="20"/>
                      <w:szCs w:val="20"/>
                    </w:rPr>
                    <w:t>）。</w:t>
                  </w:r>
                </w:p>
              </w:tc>
              <w:tc>
                <w:tcPr>
                  <w:tcW w:w="663" w:type="dxa"/>
                  <w:tcBorders>
                    <w:right w:val="nil"/>
                  </w:tcBorders>
                  <w:textDirection w:val="tbRlV"/>
                  <w:vAlign w:val="top"/>
                </w:tcPr>
                <w:p w14:paraId="42A1CD7B">
                  <w:pPr>
                    <w:pStyle w:val="6"/>
                    <w:spacing w:before="242" w:line="216" w:lineRule="auto"/>
                    <w:ind w:left="1258"/>
                    <w:rPr>
                      <w:sz w:val="20"/>
                      <w:szCs w:val="20"/>
                    </w:rPr>
                  </w:pPr>
                  <w:r>
                    <w:rPr>
                      <w:spacing w:val="8"/>
                      <w:sz w:val="20"/>
                      <w:szCs w:val="20"/>
                    </w:rPr>
                    <w:t>新</w:t>
                  </w:r>
                  <w:r>
                    <w:rPr>
                      <w:spacing w:val="-38"/>
                      <w:sz w:val="20"/>
                      <w:szCs w:val="20"/>
                    </w:rPr>
                    <w:t xml:space="preserve"> </w:t>
                  </w:r>
                  <w:r>
                    <w:rPr>
                      <w:spacing w:val="8"/>
                      <w:sz w:val="20"/>
                      <w:szCs w:val="20"/>
                    </w:rPr>
                    <w:t>建</w:t>
                  </w:r>
                </w:p>
              </w:tc>
            </w:tr>
            <w:tr w14:paraId="19873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25" w:type="dxa"/>
                  <w:vMerge w:val="continue"/>
                  <w:tcBorders>
                    <w:top w:val="nil"/>
                    <w:left w:val="nil"/>
                    <w:bottom w:val="nil"/>
                  </w:tcBorders>
                  <w:vAlign w:val="top"/>
                </w:tcPr>
                <w:p w14:paraId="24013786">
                  <w:pPr>
                    <w:rPr>
                      <w:rFonts w:ascii="Arial"/>
                      <w:sz w:val="21"/>
                    </w:rPr>
                  </w:pPr>
                </w:p>
              </w:tc>
              <w:tc>
                <w:tcPr>
                  <w:tcW w:w="700" w:type="dxa"/>
                  <w:vAlign w:val="top"/>
                </w:tcPr>
                <w:p w14:paraId="75F315AD">
                  <w:pPr>
                    <w:pStyle w:val="6"/>
                    <w:spacing w:before="34" w:line="228" w:lineRule="auto"/>
                    <w:ind w:left="155"/>
                    <w:rPr>
                      <w:sz w:val="20"/>
                      <w:szCs w:val="20"/>
                    </w:rPr>
                  </w:pPr>
                  <w:r>
                    <w:rPr>
                      <w:spacing w:val="-1"/>
                      <w:sz w:val="20"/>
                      <w:szCs w:val="20"/>
                    </w:rPr>
                    <w:t>噪声</w:t>
                  </w:r>
                </w:p>
                <w:p w14:paraId="01EA8B92">
                  <w:pPr>
                    <w:pStyle w:val="6"/>
                    <w:spacing w:before="23" w:line="217" w:lineRule="auto"/>
                    <w:ind w:left="144"/>
                    <w:rPr>
                      <w:sz w:val="20"/>
                      <w:szCs w:val="20"/>
                    </w:rPr>
                  </w:pPr>
                  <w:r>
                    <w:rPr>
                      <w:spacing w:val="5"/>
                      <w:sz w:val="20"/>
                      <w:szCs w:val="20"/>
                    </w:rPr>
                    <w:t>控制</w:t>
                  </w:r>
                </w:p>
              </w:tc>
              <w:tc>
                <w:tcPr>
                  <w:tcW w:w="6059" w:type="dxa"/>
                  <w:gridSpan w:val="2"/>
                  <w:vAlign w:val="top"/>
                </w:tcPr>
                <w:p w14:paraId="75AAAF17">
                  <w:pPr>
                    <w:pStyle w:val="6"/>
                    <w:spacing w:before="32" w:line="234" w:lineRule="auto"/>
                    <w:ind w:left="115" w:right="105" w:hanging="3"/>
                    <w:rPr>
                      <w:sz w:val="20"/>
                      <w:szCs w:val="20"/>
                    </w:rPr>
                  </w:pPr>
                  <w:r>
                    <w:rPr>
                      <w:spacing w:val="8"/>
                      <w:sz w:val="20"/>
                      <w:szCs w:val="20"/>
                    </w:rPr>
                    <w:t>通过选用低噪声设备并采取必要的消声、减振等措施控制噪声污</w:t>
                  </w:r>
                  <w:r>
                    <w:rPr>
                      <w:spacing w:val="-2"/>
                      <w:sz w:val="20"/>
                      <w:szCs w:val="20"/>
                    </w:rPr>
                    <w:t>染。</w:t>
                  </w:r>
                </w:p>
              </w:tc>
              <w:tc>
                <w:tcPr>
                  <w:tcW w:w="663" w:type="dxa"/>
                  <w:tcBorders>
                    <w:right w:val="nil"/>
                  </w:tcBorders>
                  <w:textDirection w:val="tbRlV"/>
                  <w:vAlign w:val="top"/>
                </w:tcPr>
                <w:p w14:paraId="547F8B88">
                  <w:pPr>
                    <w:pStyle w:val="6"/>
                    <w:spacing w:before="242" w:line="216" w:lineRule="auto"/>
                    <w:ind w:left="33"/>
                    <w:rPr>
                      <w:sz w:val="20"/>
                      <w:szCs w:val="20"/>
                    </w:rPr>
                  </w:pPr>
                  <w:r>
                    <w:rPr>
                      <w:spacing w:val="8"/>
                      <w:sz w:val="20"/>
                      <w:szCs w:val="20"/>
                    </w:rPr>
                    <w:t>新</w:t>
                  </w:r>
                  <w:r>
                    <w:rPr>
                      <w:spacing w:val="-38"/>
                      <w:sz w:val="20"/>
                      <w:szCs w:val="20"/>
                    </w:rPr>
                    <w:t xml:space="preserve"> </w:t>
                  </w:r>
                  <w:r>
                    <w:rPr>
                      <w:spacing w:val="8"/>
                      <w:sz w:val="20"/>
                      <w:szCs w:val="20"/>
                    </w:rPr>
                    <w:t>建</w:t>
                  </w:r>
                </w:p>
              </w:tc>
            </w:tr>
            <w:tr w14:paraId="4F5CB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425" w:type="dxa"/>
                  <w:vMerge w:val="continue"/>
                  <w:tcBorders>
                    <w:top w:val="nil"/>
                    <w:left w:val="nil"/>
                    <w:bottom w:val="nil"/>
                  </w:tcBorders>
                  <w:vAlign w:val="top"/>
                </w:tcPr>
                <w:p w14:paraId="05DEE9B4">
                  <w:pPr>
                    <w:rPr>
                      <w:rFonts w:ascii="Arial"/>
                      <w:sz w:val="21"/>
                    </w:rPr>
                  </w:pPr>
                </w:p>
              </w:tc>
              <w:tc>
                <w:tcPr>
                  <w:tcW w:w="700" w:type="dxa"/>
                  <w:vMerge w:val="restart"/>
                  <w:tcBorders>
                    <w:bottom w:val="nil"/>
                  </w:tcBorders>
                  <w:vAlign w:val="top"/>
                </w:tcPr>
                <w:p w14:paraId="72622B99">
                  <w:pPr>
                    <w:spacing w:line="306" w:lineRule="auto"/>
                    <w:rPr>
                      <w:rFonts w:ascii="Arial"/>
                      <w:sz w:val="21"/>
                    </w:rPr>
                  </w:pPr>
                </w:p>
                <w:p w14:paraId="5C44D128">
                  <w:pPr>
                    <w:spacing w:line="307" w:lineRule="auto"/>
                    <w:rPr>
                      <w:rFonts w:ascii="Arial"/>
                      <w:sz w:val="21"/>
                    </w:rPr>
                  </w:pPr>
                </w:p>
                <w:p w14:paraId="37A698CB">
                  <w:pPr>
                    <w:spacing w:line="307" w:lineRule="auto"/>
                    <w:rPr>
                      <w:rFonts w:ascii="Arial"/>
                      <w:sz w:val="21"/>
                    </w:rPr>
                  </w:pPr>
                </w:p>
                <w:p w14:paraId="27D35DC9">
                  <w:pPr>
                    <w:pStyle w:val="6"/>
                    <w:spacing w:before="65" w:line="254" w:lineRule="auto"/>
                    <w:ind w:left="150" w:right="139" w:firstLine="12"/>
                    <w:rPr>
                      <w:sz w:val="20"/>
                      <w:szCs w:val="20"/>
                    </w:rPr>
                  </w:pPr>
                  <w:r>
                    <w:rPr>
                      <w:spacing w:val="-5"/>
                      <w:sz w:val="20"/>
                      <w:szCs w:val="20"/>
                    </w:rPr>
                    <w:t>固废</w:t>
                  </w:r>
                  <w:r>
                    <w:rPr>
                      <w:spacing w:val="2"/>
                      <w:sz w:val="20"/>
                      <w:szCs w:val="20"/>
                    </w:rPr>
                    <w:t>治理</w:t>
                  </w:r>
                </w:p>
              </w:tc>
              <w:tc>
                <w:tcPr>
                  <w:tcW w:w="926" w:type="dxa"/>
                  <w:vAlign w:val="top"/>
                </w:tcPr>
                <w:p w14:paraId="559F8F44">
                  <w:pPr>
                    <w:pStyle w:val="6"/>
                    <w:spacing w:before="64" w:line="228" w:lineRule="auto"/>
                    <w:ind w:left="260"/>
                    <w:rPr>
                      <w:sz w:val="20"/>
                      <w:szCs w:val="20"/>
                    </w:rPr>
                  </w:pPr>
                  <w:r>
                    <w:rPr>
                      <w:spacing w:val="3"/>
                      <w:sz w:val="20"/>
                      <w:szCs w:val="20"/>
                    </w:rPr>
                    <w:t>生活</w:t>
                  </w:r>
                </w:p>
                <w:p w14:paraId="57898173">
                  <w:pPr>
                    <w:pStyle w:val="6"/>
                    <w:spacing w:before="26" w:line="228" w:lineRule="auto"/>
                    <w:ind w:left="260"/>
                    <w:rPr>
                      <w:sz w:val="20"/>
                      <w:szCs w:val="20"/>
                    </w:rPr>
                  </w:pPr>
                  <w:r>
                    <w:rPr>
                      <w:spacing w:val="3"/>
                      <w:sz w:val="20"/>
                      <w:szCs w:val="20"/>
                    </w:rPr>
                    <w:t>垃圾</w:t>
                  </w:r>
                </w:p>
              </w:tc>
              <w:tc>
                <w:tcPr>
                  <w:tcW w:w="5133" w:type="dxa"/>
                  <w:vAlign w:val="top"/>
                </w:tcPr>
                <w:p w14:paraId="459BB87F">
                  <w:pPr>
                    <w:pStyle w:val="6"/>
                    <w:spacing w:before="64" w:line="249" w:lineRule="auto"/>
                    <w:ind w:left="112" w:right="194"/>
                    <w:rPr>
                      <w:sz w:val="20"/>
                      <w:szCs w:val="20"/>
                    </w:rPr>
                  </w:pPr>
                  <w:r>
                    <w:rPr>
                      <w:spacing w:val="9"/>
                      <w:sz w:val="20"/>
                      <w:szCs w:val="20"/>
                    </w:rPr>
                    <w:t>矿部生活区设置垃圾桶，生活垃圾经收集后交由当地</w:t>
                  </w:r>
                  <w:r>
                    <w:rPr>
                      <w:spacing w:val="8"/>
                      <w:sz w:val="20"/>
                      <w:szCs w:val="20"/>
                    </w:rPr>
                    <w:t>环卫部门清运至垃圾填埋场填埋处理。</w:t>
                  </w:r>
                </w:p>
              </w:tc>
              <w:tc>
                <w:tcPr>
                  <w:tcW w:w="663" w:type="dxa"/>
                  <w:tcBorders>
                    <w:right w:val="nil"/>
                  </w:tcBorders>
                  <w:textDirection w:val="tbRlV"/>
                  <w:vAlign w:val="top"/>
                </w:tcPr>
                <w:p w14:paraId="26638EA9">
                  <w:pPr>
                    <w:pStyle w:val="6"/>
                    <w:spacing w:before="227" w:line="216" w:lineRule="auto"/>
                    <w:ind w:left="64"/>
                    <w:rPr>
                      <w:sz w:val="20"/>
                      <w:szCs w:val="20"/>
                    </w:rPr>
                  </w:pPr>
                  <w:r>
                    <w:rPr>
                      <w:spacing w:val="8"/>
                      <w:sz w:val="20"/>
                      <w:szCs w:val="20"/>
                    </w:rPr>
                    <w:t>新</w:t>
                  </w:r>
                  <w:r>
                    <w:rPr>
                      <w:spacing w:val="-35"/>
                      <w:sz w:val="20"/>
                      <w:szCs w:val="20"/>
                    </w:rPr>
                    <w:t xml:space="preserve"> </w:t>
                  </w:r>
                  <w:r>
                    <w:rPr>
                      <w:spacing w:val="8"/>
                      <w:sz w:val="20"/>
                      <w:szCs w:val="20"/>
                    </w:rPr>
                    <w:t>建</w:t>
                  </w:r>
                </w:p>
              </w:tc>
            </w:tr>
            <w:tr w14:paraId="26C36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425" w:type="dxa"/>
                  <w:vMerge w:val="continue"/>
                  <w:tcBorders>
                    <w:top w:val="nil"/>
                    <w:left w:val="nil"/>
                    <w:bottom w:val="nil"/>
                  </w:tcBorders>
                  <w:vAlign w:val="top"/>
                </w:tcPr>
                <w:p w14:paraId="2F383E9C">
                  <w:pPr>
                    <w:rPr>
                      <w:rFonts w:ascii="Arial"/>
                      <w:sz w:val="21"/>
                    </w:rPr>
                  </w:pPr>
                </w:p>
              </w:tc>
              <w:tc>
                <w:tcPr>
                  <w:tcW w:w="700" w:type="dxa"/>
                  <w:vMerge w:val="continue"/>
                  <w:tcBorders>
                    <w:top w:val="nil"/>
                    <w:bottom w:val="nil"/>
                  </w:tcBorders>
                  <w:vAlign w:val="top"/>
                </w:tcPr>
                <w:p w14:paraId="17F4FA8A">
                  <w:pPr>
                    <w:rPr>
                      <w:rFonts w:ascii="Arial"/>
                      <w:sz w:val="21"/>
                    </w:rPr>
                  </w:pPr>
                </w:p>
              </w:tc>
              <w:tc>
                <w:tcPr>
                  <w:tcW w:w="926" w:type="dxa"/>
                  <w:vAlign w:val="top"/>
                </w:tcPr>
                <w:p w14:paraId="2F4360A4">
                  <w:pPr>
                    <w:pStyle w:val="6"/>
                    <w:spacing w:before="79" w:line="228" w:lineRule="auto"/>
                    <w:ind w:left="261"/>
                    <w:rPr>
                      <w:sz w:val="20"/>
                      <w:szCs w:val="20"/>
                    </w:rPr>
                  </w:pPr>
                  <w:r>
                    <w:rPr>
                      <w:spacing w:val="3"/>
                      <w:sz w:val="20"/>
                      <w:szCs w:val="20"/>
                    </w:rPr>
                    <w:t>剥离</w:t>
                  </w:r>
                </w:p>
                <w:p w14:paraId="78DCE49E">
                  <w:pPr>
                    <w:pStyle w:val="6"/>
                    <w:spacing w:before="26" w:line="228" w:lineRule="auto"/>
                    <w:ind w:left="258"/>
                    <w:rPr>
                      <w:sz w:val="20"/>
                      <w:szCs w:val="20"/>
                    </w:rPr>
                  </w:pPr>
                  <w:r>
                    <w:rPr>
                      <w:spacing w:val="5"/>
                      <w:sz w:val="20"/>
                      <w:szCs w:val="20"/>
                    </w:rPr>
                    <w:t>废石</w:t>
                  </w:r>
                </w:p>
              </w:tc>
              <w:tc>
                <w:tcPr>
                  <w:tcW w:w="5133" w:type="dxa"/>
                  <w:vAlign w:val="top"/>
                </w:tcPr>
                <w:p w14:paraId="2FB394AE">
                  <w:pPr>
                    <w:pStyle w:val="6"/>
                    <w:spacing w:before="79" w:line="254" w:lineRule="auto"/>
                    <w:ind w:left="118" w:right="194" w:hanging="6"/>
                    <w:rPr>
                      <w:sz w:val="20"/>
                      <w:szCs w:val="20"/>
                    </w:rPr>
                  </w:pPr>
                  <w:r>
                    <w:rPr>
                      <w:spacing w:val="9"/>
                      <w:sz w:val="20"/>
                      <w:szCs w:val="20"/>
                    </w:rPr>
                    <w:t>废石堆放于排土场，闭矿期用于采坑回填整治及土地</w:t>
                  </w:r>
                  <w:r>
                    <w:rPr>
                      <w:spacing w:val="1"/>
                      <w:sz w:val="20"/>
                      <w:szCs w:val="20"/>
                    </w:rPr>
                    <w:t>复垦。</w:t>
                  </w:r>
                </w:p>
              </w:tc>
              <w:tc>
                <w:tcPr>
                  <w:tcW w:w="663" w:type="dxa"/>
                  <w:tcBorders>
                    <w:right w:val="nil"/>
                  </w:tcBorders>
                  <w:textDirection w:val="tbRlV"/>
                  <w:vAlign w:val="top"/>
                </w:tcPr>
                <w:p w14:paraId="0448E1BA">
                  <w:pPr>
                    <w:pStyle w:val="6"/>
                    <w:spacing w:before="227" w:line="216" w:lineRule="auto"/>
                    <w:ind w:left="79"/>
                    <w:rPr>
                      <w:sz w:val="20"/>
                      <w:szCs w:val="20"/>
                    </w:rPr>
                  </w:pPr>
                  <w:r>
                    <w:rPr>
                      <w:spacing w:val="8"/>
                      <w:sz w:val="20"/>
                      <w:szCs w:val="20"/>
                    </w:rPr>
                    <w:t>新</w:t>
                  </w:r>
                  <w:r>
                    <w:rPr>
                      <w:spacing w:val="-35"/>
                      <w:sz w:val="20"/>
                      <w:szCs w:val="20"/>
                    </w:rPr>
                    <w:t xml:space="preserve"> </w:t>
                  </w:r>
                  <w:r>
                    <w:rPr>
                      <w:spacing w:val="8"/>
                      <w:sz w:val="20"/>
                      <w:szCs w:val="20"/>
                    </w:rPr>
                    <w:t>建</w:t>
                  </w:r>
                </w:p>
              </w:tc>
            </w:tr>
            <w:tr w14:paraId="37736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425" w:type="dxa"/>
                  <w:vMerge w:val="continue"/>
                  <w:tcBorders>
                    <w:top w:val="nil"/>
                    <w:left w:val="nil"/>
                    <w:bottom w:val="nil"/>
                  </w:tcBorders>
                  <w:vAlign w:val="top"/>
                </w:tcPr>
                <w:p w14:paraId="554AD39C">
                  <w:pPr>
                    <w:rPr>
                      <w:rFonts w:ascii="Arial"/>
                      <w:sz w:val="21"/>
                    </w:rPr>
                  </w:pPr>
                </w:p>
              </w:tc>
              <w:tc>
                <w:tcPr>
                  <w:tcW w:w="700" w:type="dxa"/>
                  <w:vMerge w:val="continue"/>
                  <w:tcBorders>
                    <w:top w:val="nil"/>
                    <w:bottom w:val="nil"/>
                  </w:tcBorders>
                  <w:vAlign w:val="top"/>
                </w:tcPr>
                <w:p w14:paraId="50C95A6A">
                  <w:pPr>
                    <w:rPr>
                      <w:rFonts w:ascii="Arial"/>
                      <w:sz w:val="21"/>
                    </w:rPr>
                  </w:pPr>
                </w:p>
              </w:tc>
              <w:tc>
                <w:tcPr>
                  <w:tcW w:w="926" w:type="dxa"/>
                  <w:vAlign w:val="top"/>
                </w:tcPr>
                <w:p w14:paraId="4603EFD2">
                  <w:pPr>
                    <w:pStyle w:val="6"/>
                    <w:spacing w:before="81" w:line="253" w:lineRule="auto"/>
                    <w:ind w:left="260" w:right="146" w:hanging="107"/>
                    <w:rPr>
                      <w:sz w:val="20"/>
                      <w:szCs w:val="20"/>
                    </w:rPr>
                  </w:pPr>
                  <w:r>
                    <w:rPr>
                      <w:spacing w:val="6"/>
                      <w:sz w:val="20"/>
                      <w:szCs w:val="20"/>
                    </w:rPr>
                    <w:t>沉淀池</w:t>
                  </w:r>
                  <w:r>
                    <w:rPr>
                      <w:spacing w:val="3"/>
                      <w:sz w:val="20"/>
                      <w:szCs w:val="20"/>
                    </w:rPr>
                    <w:t>泥沙</w:t>
                  </w:r>
                </w:p>
              </w:tc>
              <w:tc>
                <w:tcPr>
                  <w:tcW w:w="5133" w:type="dxa"/>
                  <w:vAlign w:val="top"/>
                </w:tcPr>
                <w:p w14:paraId="478B8C70">
                  <w:pPr>
                    <w:pStyle w:val="6"/>
                    <w:spacing w:before="81" w:line="252" w:lineRule="auto"/>
                    <w:ind w:left="113" w:right="194"/>
                    <w:rPr>
                      <w:sz w:val="20"/>
                      <w:szCs w:val="20"/>
                    </w:rPr>
                  </w:pPr>
                  <w:r>
                    <w:rPr>
                      <w:spacing w:val="9"/>
                      <w:sz w:val="20"/>
                      <w:szCs w:val="20"/>
                    </w:rPr>
                    <w:t>沉淀池泥沙自然风干后暂存至排土场，闭矿期用于采</w:t>
                  </w:r>
                  <w:r>
                    <w:rPr>
                      <w:spacing w:val="8"/>
                      <w:sz w:val="20"/>
                      <w:szCs w:val="20"/>
                    </w:rPr>
                    <w:t>坑回填整治及土地复垦。</w:t>
                  </w:r>
                </w:p>
              </w:tc>
              <w:tc>
                <w:tcPr>
                  <w:tcW w:w="663" w:type="dxa"/>
                  <w:tcBorders>
                    <w:right w:val="nil"/>
                  </w:tcBorders>
                  <w:textDirection w:val="tbRlV"/>
                  <w:vAlign w:val="top"/>
                </w:tcPr>
                <w:p w14:paraId="0B9D98B5">
                  <w:pPr>
                    <w:pStyle w:val="6"/>
                    <w:spacing w:before="227" w:line="216" w:lineRule="auto"/>
                    <w:ind w:left="81"/>
                    <w:rPr>
                      <w:sz w:val="20"/>
                      <w:szCs w:val="20"/>
                    </w:rPr>
                  </w:pPr>
                  <w:r>
                    <w:rPr>
                      <w:spacing w:val="8"/>
                      <w:sz w:val="20"/>
                      <w:szCs w:val="20"/>
                    </w:rPr>
                    <w:t>新</w:t>
                  </w:r>
                  <w:r>
                    <w:rPr>
                      <w:spacing w:val="-37"/>
                      <w:sz w:val="20"/>
                      <w:szCs w:val="20"/>
                    </w:rPr>
                    <w:t xml:space="preserve"> </w:t>
                  </w:r>
                  <w:r>
                    <w:rPr>
                      <w:spacing w:val="8"/>
                      <w:sz w:val="20"/>
                      <w:szCs w:val="20"/>
                    </w:rPr>
                    <w:t>建</w:t>
                  </w:r>
                </w:p>
              </w:tc>
            </w:tr>
            <w:tr w14:paraId="13471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25" w:type="dxa"/>
                  <w:vMerge w:val="continue"/>
                  <w:tcBorders>
                    <w:top w:val="nil"/>
                    <w:left w:val="nil"/>
                    <w:bottom w:val="nil"/>
                  </w:tcBorders>
                  <w:vAlign w:val="top"/>
                </w:tcPr>
                <w:p w14:paraId="28F29928">
                  <w:pPr>
                    <w:rPr>
                      <w:rFonts w:ascii="Arial"/>
                      <w:sz w:val="21"/>
                    </w:rPr>
                  </w:pPr>
                </w:p>
              </w:tc>
              <w:tc>
                <w:tcPr>
                  <w:tcW w:w="700" w:type="dxa"/>
                  <w:vMerge w:val="continue"/>
                  <w:tcBorders>
                    <w:top w:val="nil"/>
                  </w:tcBorders>
                  <w:vAlign w:val="top"/>
                </w:tcPr>
                <w:p w14:paraId="71C51437">
                  <w:pPr>
                    <w:rPr>
                      <w:rFonts w:ascii="Arial"/>
                      <w:sz w:val="21"/>
                    </w:rPr>
                  </w:pPr>
                </w:p>
              </w:tc>
              <w:tc>
                <w:tcPr>
                  <w:tcW w:w="926" w:type="dxa"/>
                  <w:vAlign w:val="top"/>
                </w:tcPr>
                <w:p w14:paraId="3E61F3E7">
                  <w:pPr>
                    <w:pStyle w:val="6"/>
                    <w:spacing w:before="35" w:line="228" w:lineRule="auto"/>
                    <w:ind w:left="261"/>
                    <w:rPr>
                      <w:sz w:val="20"/>
                      <w:szCs w:val="20"/>
                    </w:rPr>
                  </w:pPr>
                  <w:r>
                    <w:rPr>
                      <w:spacing w:val="3"/>
                      <w:sz w:val="20"/>
                      <w:szCs w:val="20"/>
                    </w:rPr>
                    <w:t>危险</w:t>
                  </w:r>
                </w:p>
                <w:p w14:paraId="392BD5C6">
                  <w:pPr>
                    <w:pStyle w:val="6"/>
                    <w:spacing w:before="23" w:line="215" w:lineRule="auto"/>
                    <w:ind w:left="258"/>
                    <w:rPr>
                      <w:sz w:val="20"/>
                      <w:szCs w:val="20"/>
                    </w:rPr>
                  </w:pPr>
                  <w:r>
                    <w:rPr>
                      <w:spacing w:val="5"/>
                      <w:sz w:val="20"/>
                      <w:szCs w:val="20"/>
                    </w:rPr>
                    <w:t>废物</w:t>
                  </w:r>
                </w:p>
              </w:tc>
              <w:tc>
                <w:tcPr>
                  <w:tcW w:w="5133" w:type="dxa"/>
                  <w:vAlign w:val="top"/>
                </w:tcPr>
                <w:p w14:paraId="50AD634E">
                  <w:pPr>
                    <w:pStyle w:val="6"/>
                    <w:spacing w:before="34" w:line="233" w:lineRule="auto"/>
                    <w:ind w:left="112" w:right="194"/>
                    <w:rPr>
                      <w:sz w:val="20"/>
                      <w:szCs w:val="20"/>
                    </w:rPr>
                  </w:pPr>
                  <w:r>
                    <w:rPr>
                      <w:spacing w:val="9"/>
                      <w:sz w:val="20"/>
                      <w:szCs w:val="20"/>
                    </w:rPr>
                    <w:t>废润滑油、废油桶、隔油池废油集中收集暂存在危险废物贮存点，定期交有资质的单位进行处置。</w:t>
                  </w:r>
                </w:p>
              </w:tc>
              <w:tc>
                <w:tcPr>
                  <w:tcW w:w="663" w:type="dxa"/>
                  <w:tcBorders>
                    <w:right w:val="nil"/>
                  </w:tcBorders>
                  <w:vAlign w:val="top"/>
                </w:tcPr>
                <w:p w14:paraId="5871E6AE">
                  <w:pPr>
                    <w:pStyle w:val="6"/>
                    <w:spacing w:before="169" w:line="228" w:lineRule="auto"/>
                    <w:ind w:left="128"/>
                    <w:rPr>
                      <w:sz w:val="20"/>
                      <w:szCs w:val="20"/>
                    </w:rPr>
                  </w:pPr>
                  <w:r>
                    <w:rPr>
                      <w:spacing w:val="4"/>
                      <w:sz w:val="20"/>
                      <w:szCs w:val="20"/>
                    </w:rPr>
                    <w:t>新建</w:t>
                  </w:r>
                </w:p>
              </w:tc>
            </w:tr>
            <w:tr w14:paraId="6B351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1" w:hRule="atLeast"/>
              </w:trPr>
              <w:tc>
                <w:tcPr>
                  <w:tcW w:w="425" w:type="dxa"/>
                  <w:vMerge w:val="continue"/>
                  <w:tcBorders>
                    <w:top w:val="nil"/>
                    <w:left w:val="nil"/>
                    <w:bottom w:val="nil"/>
                  </w:tcBorders>
                  <w:vAlign w:val="top"/>
                </w:tcPr>
                <w:p w14:paraId="383A3605">
                  <w:pPr>
                    <w:rPr>
                      <w:rFonts w:ascii="Arial"/>
                      <w:sz w:val="21"/>
                    </w:rPr>
                  </w:pPr>
                </w:p>
              </w:tc>
              <w:tc>
                <w:tcPr>
                  <w:tcW w:w="700" w:type="dxa"/>
                  <w:vAlign w:val="top"/>
                </w:tcPr>
                <w:p w14:paraId="10BC96F2">
                  <w:pPr>
                    <w:spacing w:line="323" w:lineRule="auto"/>
                    <w:rPr>
                      <w:rFonts w:ascii="Arial"/>
                      <w:sz w:val="21"/>
                    </w:rPr>
                  </w:pPr>
                </w:p>
                <w:p w14:paraId="5E1DD381">
                  <w:pPr>
                    <w:spacing w:line="323" w:lineRule="auto"/>
                    <w:rPr>
                      <w:rFonts w:ascii="Arial"/>
                      <w:sz w:val="21"/>
                    </w:rPr>
                  </w:pPr>
                </w:p>
                <w:p w14:paraId="0D9EE0AD">
                  <w:pPr>
                    <w:pStyle w:val="6"/>
                    <w:spacing w:before="65" w:line="254" w:lineRule="auto"/>
                    <w:ind w:left="114" w:right="170"/>
                    <w:rPr>
                      <w:sz w:val="20"/>
                      <w:szCs w:val="20"/>
                    </w:rPr>
                  </w:pPr>
                  <w:r>
                    <w:rPr>
                      <w:spacing w:val="4"/>
                      <w:sz w:val="20"/>
                      <w:szCs w:val="20"/>
                    </w:rPr>
                    <w:t>环境风险</w:t>
                  </w:r>
                </w:p>
              </w:tc>
              <w:tc>
                <w:tcPr>
                  <w:tcW w:w="6059" w:type="dxa"/>
                  <w:gridSpan w:val="2"/>
                  <w:vAlign w:val="top"/>
                </w:tcPr>
                <w:p w14:paraId="1663D052">
                  <w:pPr>
                    <w:pStyle w:val="6"/>
                    <w:spacing w:before="36" w:line="251" w:lineRule="auto"/>
                    <w:ind w:left="112" w:right="105" w:hanging="1"/>
                    <w:rPr>
                      <w:sz w:val="20"/>
                      <w:szCs w:val="20"/>
                    </w:rPr>
                  </w:pPr>
                  <w:r>
                    <w:rPr>
                      <w:spacing w:val="8"/>
                      <w:sz w:val="20"/>
                      <w:szCs w:val="20"/>
                    </w:rPr>
                    <w:t>矿山开采：露天采坑设置警示标志、开采境界外设置截水沟、排土场废石分层压实堆放；</w:t>
                  </w:r>
                </w:p>
                <w:p w14:paraId="061B9BDC">
                  <w:pPr>
                    <w:pStyle w:val="6"/>
                    <w:spacing w:before="1" w:line="251" w:lineRule="auto"/>
                    <w:ind w:left="112" w:right="105" w:firstLine="2"/>
                    <w:rPr>
                      <w:sz w:val="20"/>
                      <w:szCs w:val="20"/>
                    </w:rPr>
                  </w:pPr>
                  <w:r>
                    <w:rPr>
                      <w:spacing w:val="9"/>
                      <w:sz w:val="20"/>
                      <w:szCs w:val="20"/>
                    </w:rPr>
                    <w:t>危废暂存及运输风险：危险废物存放期间使用完好无损容器盛</w:t>
                  </w:r>
                  <w:r>
                    <w:rPr>
                      <w:spacing w:val="8"/>
                      <w:sz w:val="20"/>
                      <w:szCs w:val="20"/>
                    </w:rPr>
                    <w:t>装；耐腐蚀的硬化地面，且表面无裂痕。储存容器上必须粘贴该标准中规定的危险废物标签；容器材质与危险废物本身相容（不相互反应</w:t>
                  </w:r>
                  <w:r>
                    <w:rPr>
                      <w:spacing w:val="18"/>
                      <w:sz w:val="20"/>
                      <w:szCs w:val="20"/>
                    </w:rPr>
                    <w:t>）；</w:t>
                  </w:r>
                  <w:r>
                    <w:rPr>
                      <w:spacing w:val="8"/>
                      <w:sz w:val="20"/>
                      <w:szCs w:val="20"/>
                    </w:rPr>
                    <w:t>建立健全突发环境事件应急预案。</w:t>
                  </w:r>
                </w:p>
                <w:p w14:paraId="68CA6236">
                  <w:pPr>
                    <w:pStyle w:val="6"/>
                    <w:spacing w:line="213" w:lineRule="auto"/>
                    <w:ind w:left="115"/>
                    <w:rPr>
                      <w:sz w:val="20"/>
                      <w:szCs w:val="20"/>
                    </w:rPr>
                  </w:pPr>
                  <w:r>
                    <w:rPr>
                      <w:spacing w:val="6"/>
                      <w:sz w:val="20"/>
                      <w:szCs w:val="20"/>
                    </w:rPr>
                    <w:t>厂区分区防渗。</w:t>
                  </w:r>
                </w:p>
              </w:tc>
              <w:tc>
                <w:tcPr>
                  <w:tcW w:w="663" w:type="dxa"/>
                  <w:tcBorders>
                    <w:right w:val="nil"/>
                  </w:tcBorders>
                  <w:vAlign w:val="top"/>
                </w:tcPr>
                <w:p w14:paraId="024A75D7">
                  <w:pPr>
                    <w:spacing w:line="260" w:lineRule="auto"/>
                    <w:rPr>
                      <w:rFonts w:ascii="Arial"/>
                      <w:sz w:val="21"/>
                    </w:rPr>
                  </w:pPr>
                </w:p>
                <w:p w14:paraId="21E18254">
                  <w:pPr>
                    <w:spacing w:line="260" w:lineRule="auto"/>
                    <w:rPr>
                      <w:rFonts w:ascii="Arial"/>
                      <w:sz w:val="21"/>
                    </w:rPr>
                  </w:pPr>
                </w:p>
                <w:p w14:paraId="65333FF9">
                  <w:pPr>
                    <w:spacing w:line="261" w:lineRule="auto"/>
                    <w:rPr>
                      <w:rFonts w:ascii="Arial"/>
                      <w:sz w:val="21"/>
                    </w:rPr>
                  </w:pPr>
                </w:p>
                <w:p w14:paraId="57B57BB3">
                  <w:pPr>
                    <w:pStyle w:val="6"/>
                    <w:spacing w:before="65" w:line="228" w:lineRule="auto"/>
                    <w:ind w:left="128"/>
                    <w:rPr>
                      <w:sz w:val="20"/>
                      <w:szCs w:val="20"/>
                    </w:rPr>
                  </w:pPr>
                  <w:r>
                    <w:rPr>
                      <w:spacing w:val="4"/>
                      <w:sz w:val="20"/>
                      <w:szCs w:val="20"/>
                    </w:rPr>
                    <w:t>新建</w:t>
                  </w:r>
                </w:p>
              </w:tc>
            </w:tr>
            <w:tr w14:paraId="2CDDB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425" w:type="dxa"/>
                  <w:vMerge w:val="continue"/>
                  <w:tcBorders>
                    <w:top w:val="nil"/>
                    <w:left w:val="nil"/>
                  </w:tcBorders>
                  <w:vAlign w:val="top"/>
                </w:tcPr>
                <w:p w14:paraId="280D4D3F">
                  <w:pPr>
                    <w:rPr>
                      <w:rFonts w:ascii="Arial"/>
                      <w:sz w:val="21"/>
                    </w:rPr>
                  </w:pPr>
                </w:p>
              </w:tc>
              <w:tc>
                <w:tcPr>
                  <w:tcW w:w="700" w:type="dxa"/>
                  <w:vAlign w:val="top"/>
                </w:tcPr>
                <w:p w14:paraId="6B654AE4">
                  <w:pPr>
                    <w:spacing w:line="242" w:lineRule="auto"/>
                    <w:rPr>
                      <w:rFonts w:ascii="Arial"/>
                      <w:sz w:val="21"/>
                    </w:rPr>
                  </w:pPr>
                </w:p>
                <w:p w14:paraId="7B5AA124">
                  <w:pPr>
                    <w:pStyle w:val="6"/>
                    <w:spacing w:before="65" w:line="254" w:lineRule="auto"/>
                    <w:ind w:left="150" w:right="139" w:hanging="3"/>
                    <w:rPr>
                      <w:sz w:val="20"/>
                      <w:szCs w:val="20"/>
                    </w:rPr>
                  </w:pPr>
                  <w:r>
                    <w:rPr>
                      <w:spacing w:val="3"/>
                      <w:sz w:val="20"/>
                      <w:szCs w:val="20"/>
                    </w:rPr>
                    <w:t>生态</w:t>
                  </w:r>
                  <w:r>
                    <w:rPr>
                      <w:spacing w:val="2"/>
                      <w:sz w:val="20"/>
                      <w:szCs w:val="20"/>
                    </w:rPr>
                    <w:t>治理</w:t>
                  </w:r>
                </w:p>
              </w:tc>
              <w:tc>
                <w:tcPr>
                  <w:tcW w:w="6059" w:type="dxa"/>
                  <w:gridSpan w:val="2"/>
                  <w:vAlign w:val="top"/>
                </w:tcPr>
                <w:p w14:paraId="32B0D3CA">
                  <w:pPr>
                    <w:pStyle w:val="6"/>
                    <w:spacing w:before="35" w:line="243" w:lineRule="auto"/>
                    <w:ind w:left="111" w:right="105" w:firstLine="1"/>
                    <w:jc w:val="both"/>
                    <w:rPr>
                      <w:sz w:val="20"/>
                      <w:szCs w:val="20"/>
                    </w:rPr>
                  </w:pPr>
                  <w:r>
                    <w:rPr>
                      <w:spacing w:val="8"/>
                      <w:sz w:val="20"/>
                      <w:szCs w:val="20"/>
                    </w:rPr>
                    <w:t>减少临时占地，禁止越界开采；开采结束后对矿区临时建构筑物进行拆除，废弃物拉运至采坑进行回填，同时进行地貌恢复，土地复垦。废石堆放场临时堆放废石，边开采边回填，开采结束后</w:t>
                  </w:r>
                  <w:r>
                    <w:rPr>
                      <w:spacing w:val="9"/>
                      <w:sz w:val="20"/>
                      <w:szCs w:val="20"/>
                    </w:rPr>
                    <w:t>全部回填至采坑，并对废石堆放场进行地貌恢复，土地复垦。</w:t>
                  </w:r>
                </w:p>
              </w:tc>
              <w:tc>
                <w:tcPr>
                  <w:tcW w:w="663" w:type="dxa"/>
                  <w:tcBorders>
                    <w:right w:val="nil"/>
                  </w:tcBorders>
                  <w:textDirection w:val="tbRlV"/>
                  <w:vAlign w:val="top"/>
                </w:tcPr>
                <w:p w14:paraId="7C8016AE">
                  <w:pPr>
                    <w:pStyle w:val="6"/>
                    <w:spacing w:before="242" w:line="216" w:lineRule="auto"/>
                    <w:ind w:left="308"/>
                    <w:rPr>
                      <w:sz w:val="20"/>
                      <w:szCs w:val="20"/>
                    </w:rPr>
                  </w:pPr>
                  <w:r>
                    <w:rPr>
                      <w:spacing w:val="8"/>
                      <w:sz w:val="20"/>
                      <w:szCs w:val="20"/>
                    </w:rPr>
                    <w:t>新</w:t>
                  </w:r>
                  <w:r>
                    <w:rPr>
                      <w:spacing w:val="-38"/>
                      <w:sz w:val="20"/>
                      <w:szCs w:val="20"/>
                    </w:rPr>
                    <w:t xml:space="preserve"> </w:t>
                  </w:r>
                  <w:r>
                    <w:rPr>
                      <w:spacing w:val="8"/>
                      <w:sz w:val="20"/>
                      <w:szCs w:val="20"/>
                    </w:rPr>
                    <w:t>建</w:t>
                  </w:r>
                </w:p>
              </w:tc>
            </w:tr>
          </w:tbl>
          <w:p w14:paraId="67E282E3">
            <w:pPr>
              <w:pStyle w:val="6"/>
              <w:spacing w:before="152" w:line="212" w:lineRule="auto"/>
              <w:ind w:left="2236"/>
              <w:rPr>
                <w:sz w:val="20"/>
                <w:szCs w:val="20"/>
              </w:rPr>
            </w:pPr>
            <w:r>
              <w:rPr>
                <w:b/>
                <w:bCs/>
                <w:spacing w:val="5"/>
                <w:sz w:val="20"/>
                <w:szCs w:val="20"/>
              </w:rPr>
              <w:t>表</w:t>
            </w:r>
            <w:r>
              <w:rPr>
                <w:spacing w:val="-38"/>
                <w:sz w:val="20"/>
                <w:szCs w:val="20"/>
              </w:rPr>
              <w:t xml:space="preserve"> </w:t>
            </w:r>
            <w:r>
              <w:rPr>
                <w:rFonts w:ascii="Times New Roman" w:hAnsi="Times New Roman" w:eastAsia="Times New Roman" w:cs="Times New Roman"/>
                <w:b/>
                <w:bCs/>
                <w:spacing w:val="5"/>
                <w:sz w:val="20"/>
                <w:szCs w:val="20"/>
              </w:rPr>
              <w:t xml:space="preserve">2-3          </w:t>
            </w:r>
            <w:r>
              <w:rPr>
                <w:b/>
                <w:bCs/>
                <w:spacing w:val="5"/>
                <w:sz w:val="20"/>
                <w:szCs w:val="20"/>
              </w:rPr>
              <w:t>本项目主要生产设备一览表</w:t>
            </w:r>
          </w:p>
        </w:tc>
      </w:tr>
      <w:tr w14:paraId="68469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59" w:type="dxa"/>
            <w:vMerge w:val="continue"/>
            <w:tcBorders>
              <w:top w:val="nil"/>
              <w:bottom w:val="nil"/>
            </w:tcBorders>
            <w:vAlign w:val="top"/>
          </w:tcPr>
          <w:p w14:paraId="12266E51">
            <w:pPr>
              <w:rPr>
                <w:rFonts w:ascii="Arial"/>
                <w:sz w:val="21"/>
              </w:rPr>
            </w:pPr>
          </w:p>
        </w:tc>
        <w:tc>
          <w:tcPr>
            <w:tcW w:w="790" w:type="dxa"/>
            <w:vAlign w:val="top"/>
          </w:tcPr>
          <w:p w14:paraId="100CC654">
            <w:pPr>
              <w:pStyle w:val="6"/>
              <w:spacing w:before="40" w:line="219" w:lineRule="auto"/>
              <w:ind w:left="244"/>
              <w:rPr>
                <w:sz w:val="20"/>
                <w:szCs w:val="20"/>
              </w:rPr>
            </w:pPr>
            <w:r>
              <w:rPr>
                <w:spacing w:val="5"/>
                <w:sz w:val="20"/>
                <w:szCs w:val="20"/>
              </w:rPr>
              <w:t>序号</w:t>
            </w:r>
          </w:p>
        </w:tc>
        <w:tc>
          <w:tcPr>
            <w:tcW w:w="1769" w:type="dxa"/>
            <w:vAlign w:val="top"/>
          </w:tcPr>
          <w:p w14:paraId="7F44F9B0">
            <w:pPr>
              <w:pStyle w:val="6"/>
              <w:spacing w:before="40" w:line="219" w:lineRule="auto"/>
              <w:ind w:left="473"/>
              <w:rPr>
                <w:sz w:val="20"/>
                <w:szCs w:val="20"/>
              </w:rPr>
            </w:pPr>
            <w:r>
              <w:rPr>
                <w:spacing w:val="6"/>
                <w:sz w:val="20"/>
                <w:szCs w:val="20"/>
              </w:rPr>
              <w:t>设备名称</w:t>
            </w:r>
          </w:p>
        </w:tc>
        <w:tc>
          <w:tcPr>
            <w:tcW w:w="3873" w:type="dxa"/>
            <w:vAlign w:val="top"/>
          </w:tcPr>
          <w:p w14:paraId="2DB1EDAD">
            <w:pPr>
              <w:pStyle w:val="6"/>
              <w:spacing w:before="40" w:line="219" w:lineRule="auto"/>
              <w:ind w:left="1529"/>
              <w:rPr>
                <w:sz w:val="20"/>
                <w:szCs w:val="20"/>
              </w:rPr>
            </w:pPr>
            <w:r>
              <w:rPr>
                <w:spacing w:val="5"/>
                <w:sz w:val="20"/>
                <w:szCs w:val="20"/>
              </w:rPr>
              <w:t>型号规格</w:t>
            </w:r>
          </w:p>
        </w:tc>
        <w:tc>
          <w:tcPr>
            <w:tcW w:w="714" w:type="dxa"/>
            <w:vAlign w:val="top"/>
          </w:tcPr>
          <w:p w14:paraId="1AC8C073">
            <w:pPr>
              <w:pStyle w:val="6"/>
              <w:spacing w:before="40" w:line="219" w:lineRule="auto"/>
              <w:ind w:left="155"/>
              <w:rPr>
                <w:sz w:val="20"/>
                <w:szCs w:val="20"/>
              </w:rPr>
            </w:pPr>
            <w:r>
              <w:rPr>
                <w:spacing w:val="3"/>
                <w:sz w:val="20"/>
                <w:szCs w:val="20"/>
              </w:rPr>
              <w:t>单位</w:t>
            </w:r>
          </w:p>
        </w:tc>
        <w:tc>
          <w:tcPr>
            <w:tcW w:w="921" w:type="dxa"/>
            <w:vAlign w:val="top"/>
          </w:tcPr>
          <w:p w14:paraId="3752A37F">
            <w:pPr>
              <w:pStyle w:val="6"/>
              <w:spacing w:before="40" w:line="219" w:lineRule="auto"/>
              <w:ind w:left="201"/>
              <w:rPr>
                <w:sz w:val="20"/>
                <w:szCs w:val="20"/>
              </w:rPr>
            </w:pPr>
            <w:r>
              <w:rPr>
                <w:spacing w:val="3"/>
                <w:sz w:val="20"/>
                <w:szCs w:val="20"/>
              </w:rPr>
              <w:t>数量</w:t>
            </w:r>
          </w:p>
        </w:tc>
      </w:tr>
      <w:tr w14:paraId="4A8CE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59" w:type="dxa"/>
            <w:vMerge w:val="continue"/>
            <w:tcBorders>
              <w:top w:val="nil"/>
              <w:bottom w:val="nil"/>
            </w:tcBorders>
            <w:vAlign w:val="top"/>
          </w:tcPr>
          <w:p w14:paraId="02291856">
            <w:pPr>
              <w:rPr>
                <w:rFonts w:ascii="Arial"/>
                <w:sz w:val="21"/>
              </w:rPr>
            </w:pPr>
          </w:p>
        </w:tc>
        <w:tc>
          <w:tcPr>
            <w:tcW w:w="790" w:type="dxa"/>
            <w:vAlign w:val="top"/>
          </w:tcPr>
          <w:p w14:paraId="464F6BE7">
            <w:pPr>
              <w:spacing w:before="76" w:line="195" w:lineRule="auto"/>
              <w:ind w:left="41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769" w:type="dxa"/>
            <w:vAlign w:val="top"/>
          </w:tcPr>
          <w:p w14:paraId="7D0226F2">
            <w:pPr>
              <w:pStyle w:val="6"/>
              <w:spacing w:before="40" w:line="219" w:lineRule="auto"/>
              <w:ind w:left="469"/>
              <w:rPr>
                <w:sz w:val="20"/>
                <w:szCs w:val="20"/>
              </w:rPr>
            </w:pPr>
            <w:r>
              <w:rPr>
                <w:spacing w:val="7"/>
                <w:sz w:val="20"/>
                <w:szCs w:val="20"/>
              </w:rPr>
              <w:t>潜孔钻机</w:t>
            </w:r>
          </w:p>
        </w:tc>
        <w:tc>
          <w:tcPr>
            <w:tcW w:w="3873" w:type="dxa"/>
            <w:vAlign w:val="top"/>
          </w:tcPr>
          <w:p w14:paraId="0F894ED1">
            <w:pPr>
              <w:spacing w:before="76" w:line="195" w:lineRule="auto"/>
              <w:ind w:left="1593"/>
              <w:rPr>
                <w:rFonts w:ascii="Times New Roman" w:hAnsi="Times New Roman" w:eastAsia="Times New Roman" w:cs="Times New Roman"/>
                <w:sz w:val="20"/>
                <w:szCs w:val="20"/>
              </w:rPr>
            </w:pPr>
            <w:r>
              <w:rPr>
                <w:rFonts w:ascii="Times New Roman" w:hAnsi="Times New Roman" w:eastAsia="Times New Roman" w:cs="Times New Roman"/>
                <w:sz w:val="20"/>
                <w:szCs w:val="20"/>
              </w:rPr>
              <w:t>KG</w:t>
            </w:r>
            <w:r>
              <w:rPr>
                <w:rFonts w:ascii="Times New Roman" w:hAnsi="Times New Roman" w:eastAsia="Times New Roman" w:cs="Times New Roman"/>
                <w:spacing w:val="7"/>
                <w:sz w:val="20"/>
                <w:szCs w:val="20"/>
              </w:rPr>
              <w:t>-420</w:t>
            </w:r>
          </w:p>
        </w:tc>
        <w:tc>
          <w:tcPr>
            <w:tcW w:w="714" w:type="dxa"/>
            <w:vAlign w:val="top"/>
          </w:tcPr>
          <w:p w14:paraId="23B68D6A">
            <w:pPr>
              <w:pStyle w:val="6"/>
              <w:spacing w:before="40" w:line="219" w:lineRule="auto"/>
              <w:ind w:left="275"/>
              <w:rPr>
                <w:sz w:val="20"/>
                <w:szCs w:val="20"/>
              </w:rPr>
            </w:pPr>
            <w:r>
              <w:rPr>
                <w:sz w:val="20"/>
                <w:szCs w:val="20"/>
              </w:rPr>
              <w:t>台</w:t>
            </w:r>
          </w:p>
        </w:tc>
        <w:tc>
          <w:tcPr>
            <w:tcW w:w="921" w:type="dxa"/>
            <w:vAlign w:val="top"/>
          </w:tcPr>
          <w:p w14:paraId="483D66BD">
            <w:pPr>
              <w:spacing w:before="76" w:line="195" w:lineRule="auto"/>
              <w:ind w:left="37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578B0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59" w:type="dxa"/>
            <w:vMerge w:val="continue"/>
            <w:tcBorders>
              <w:top w:val="nil"/>
              <w:bottom w:val="nil"/>
            </w:tcBorders>
            <w:vAlign w:val="top"/>
          </w:tcPr>
          <w:p w14:paraId="3E116C6D">
            <w:pPr>
              <w:rPr>
                <w:rFonts w:ascii="Arial"/>
                <w:sz w:val="21"/>
              </w:rPr>
            </w:pPr>
          </w:p>
        </w:tc>
        <w:tc>
          <w:tcPr>
            <w:tcW w:w="790" w:type="dxa"/>
            <w:vAlign w:val="top"/>
          </w:tcPr>
          <w:p w14:paraId="34E32BBF">
            <w:pPr>
              <w:spacing w:before="76" w:line="195" w:lineRule="auto"/>
              <w:ind w:left="39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769" w:type="dxa"/>
            <w:vAlign w:val="top"/>
          </w:tcPr>
          <w:p w14:paraId="645593DB">
            <w:pPr>
              <w:pStyle w:val="6"/>
              <w:spacing w:before="40" w:line="219" w:lineRule="auto"/>
              <w:ind w:left="574"/>
              <w:rPr>
                <w:sz w:val="20"/>
                <w:szCs w:val="20"/>
              </w:rPr>
            </w:pPr>
            <w:r>
              <w:rPr>
                <w:spacing w:val="7"/>
                <w:sz w:val="20"/>
                <w:szCs w:val="20"/>
              </w:rPr>
              <w:t>挖掘机</w:t>
            </w:r>
          </w:p>
        </w:tc>
        <w:tc>
          <w:tcPr>
            <w:tcW w:w="3873" w:type="dxa"/>
            <w:vAlign w:val="top"/>
          </w:tcPr>
          <w:p w14:paraId="4CCCBBF6">
            <w:pPr>
              <w:spacing w:before="76" w:line="195" w:lineRule="auto"/>
              <w:ind w:left="1575"/>
              <w:rPr>
                <w:rFonts w:ascii="Times New Roman" w:hAnsi="Times New Roman" w:eastAsia="Times New Roman" w:cs="Times New Roman"/>
                <w:sz w:val="20"/>
                <w:szCs w:val="20"/>
              </w:rPr>
            </w:pPr>
            <w:r>
              <w:rPr>
                <w:rFonts w:ascii="Times New Roman" w:hAnsi="Times New Roman" w:eastAsia="Times New Roman" w:cs="Times New Roman"/>
                <w:sz w:val="20"/>
                <w:szCs w:val="20"/>
              </w:rPr>
              <w:t>CAT</w:t>
            </w:r>
            <w:r>
              <w:rPr>
                <w:rFonts w:ascii="Times New Roman" w:hAnsi="Times New Roman" w:eastAsia="Times New Roman" w:cs="Times New Roman"/>
                <w:spacing w:val="8"/>
                <w:sz w:val="20"/>
                <w:szCs w:val="20"/>
              </w:rPr>
              <w:t>350</w:t>
            </w:r>
          </w:p>
        </w:tc>
        <w:tc>
          <w:tcPr>
            <w:tcW w:w="714" w:type="dxa"/>
            <w:vAlign w:val="top"/>
          </w:tcPr>
          <w:p w14:paraId="3420331B">
            <w:pPr>
              <w:pStyle w:val="6"/>
              <w:spacing w:before="40" w:line="219" w:lineRule="auto"/>
              <w:ind w:left="275"/>
              <w:rPr>
                <w:sz w:val="20"/>
                <w:szCs w:val="20"/>
              </w:rPr>
            </w:pPr>
            <w:r>
              <w:rPr>
                <w:sz w:val="20"/>
                <w:szCs w:val="20"/>
              </w:rPr>
              <w:t>台</w:t>
            </w:r>
          </w:p>
        </w:tc>
        <w:tc>
          <w:tcPr>
            <w:tcW w:w="921" w:type="dxa"/>
            <w:vAlign w:val="top"/>
          </w:tcPr>
          <w:p w14:paraId="254E99CA">
            <w:pPr>
              <w:spacing w:before="76" w:line="195" w:lineRule="auto"/>
              <w:ind w:left="35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64E88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459" w:type="dxa"/>
            <w:vMerge w:val="continue"/>
            <w:tcBorders>
              <w:top w:val="nil"/>
            </w:tcBorders>
            <w:vAlign w:val="top"/>
          </w:tcPr>
          <w:p w14:paraId="7FCE5C92">
            <w:pPr>
              <w:rPr>
                <w:rFonts w:ascii="Arial"/>
                <w:sz w:val="21"/>
              </w:rPr>
            </w:pPr>
          </w:p>
        </w:tc>
        <w:tc>
          <w:tcPr>
            <w:tcW w:w="790" w:type="dxa"/>
            <w:vAlign w:val="top"/>
          </w:tcPr>
          <w:p w14:paraId="5D516EEC">
            <w:pPr>
              <w:spacing w:before="75" w:line="195" w:lineRule="auto"/>
              <w:ind w:left="40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769" w:type="dxa"/>
            <w:vAlign w:val="top"/>
          </w:tcPr>
          <w:p w14:paraId="769AF979">
            <w:pPr>
              <w:pStyle w:val="6"/>
              <w:spacing w:before="40" w:line="221" w:lineRule="auto"/>
              <w:ind w:left="574"/>
              <w:rPr>
                <w:sz w:val="20"/>
                <w:szCs w:val="20"/>
              </w:rPr>
            </w:pPr>
            <w:r>
              <w:rPr>
                <w:spacing w:val="7"/>
                <w:sz w:val="20"/>
                <w:szCs w:val="20"/>
              </w:rPr>
              <w:t>破碎锤</w:t>
            </w:r>
          </w:p>
        </w:tc>
        <w:tc>
          <w:tcPr>
            <w:tcW w:w="3873" w:type="dxa"/>
            <w:vAlign w:val="top"/>
          </w:tcPr>
          <w:p w14:paraId="2574FA7E">
            <w:pPr>
              <w:spacing w:before="75" w:line="195" w:lineRule="auto"/>
              <w:ind w:left="1576"/>
              <w:rPr>
                <w:rFonts w:ascii="Times New Roman" w:hAnsi="Times New Roman" w:eastAsia="Times New Roman" w:cs="Times New Roman"/>
                <w:sz w:val="20"/>
                <w:szCs w:val="20"/>
              </w:rPr>
            </w:pPr>
            <w:r>
              <w:rPr>
                <w:rFonts w:ascii="Times New Roman" w:hAnsi="Times New Roman" w:eastAsia="Times New Roman" w:cs="Times New Roman"/>
                <w:sz w:val="20"/>
                <w:szCs w:val="20"/>
              </w:rPr>
              <w:t>HSB</w:t>
            </w:r>
            <w:r>
              <w:rPr>
                <w:rFonts w:ascii="Times New Roman" w:hAnsi="Times New Roman" w:eastAsia="Times New Roman" w:cs="Times New Roman"/>
                <w:spacing w:val="10"/>
                <w:sz w:val="20"/>
                <w:szCs w:val="20"/>
              </w:rPr>
              <w:t>220</w:t>
            </w:r>
          </w:p>
        </w:tc>
        <w:tc>
          <w:tcPr>
            <w:tcW w:w="714" w:type="dxa"/>
            <w:vAlign w:val="top"/>
          </w:tcPr>
          <w:p w14:paraId="5F03159E">
            <w:pPr>
              <w:pStyle w:val="6"/>
              <w:spacing w:before="40" w:line="221" w:lineRule="auto"/>
              <w:ind w:left="275"/>
              <w:rPr>
                <w:sz w:val="20"/>
                <w:szCs w:val="20"/>
              </w:rPr>
            </w:pPr>
            <w:r>
              <w:rPr>
                <w:sz w:val="20"/>
                <w:szCs w:val="20"/>
              </w:rPr>
              <w:t>台</w:t>
            </w:r>
          </w:p>
        </w:tc>
        <w:tc>
          <w:tcPr>
            <w:tcW w:w="921" w:type="dxa"/>
            <w:vAlign w:val="top"/>
          </w:tcPr>
          <w:p w14:paraId="114D1F68">
            <w:pPr>
              <w:spacing w:before="76" w:line="195" w:lineRule="auto"/>
              <w:ind w:left="35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bl>
    <w:p w14:paraId="13C49B4F">
      <w:pPr>
        <w:pStyle w:val="2"/>
        <w:spacing w:line="126" w:lineRule="exact"/>
        <w:rPr>
          <w:sz w:val="11"/>
        </w:rPr>
      </w:pPr>
    </w:p>
    <w:p w14:paraId="4DB50BC2">
      <w:pPr>
        <w:spacing w:line="126" w:lineRule="exact"/>
        <w:rPr>
          <w:sz w:val="11"/>
          <w:szCs w:val="11"/>
        </w:rPr>
        <w:sectPr>
          <w:footerReference r:id="rId43" w:type="default"/>
          <w:pgSz w:w="11906" w:h="16838"/>
          <w:pgMar w:top="1431" w:right="1687" w:bottom="1343" w:left="1687" w:header="0" w:footer="1183" w:gutter="0"/>
          <w:cols w:space="720" w:num="1"/>
        </w:sectPr>
      </w:pPr>
    </w:p>
    <w:p w14:paraId="7ABDBDB3">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0"/>
        <w:gridCol w:w="793"/>
        <w:gridCol w:w="1536"/>
        <w:gridCol w:w="233"/>
        <w:gridCol w:w="791"/>
        <w:gridCol w:w="1073"/>
        <w:gridCol w:w="2008"/>
        <w:gridCol w:w="191"/>
        <w:gridCol w:w="523"/>
        <w:gridCol w:w="918"/>
      </w:tblGrid>
      <w:tr w14:paraId="541BB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02" w:hRule="atLeast"/>
        </w:trPr>
        <w:tc>
          <w:tcPr>
            <w:tcW w:w="460" w:type="dxa"/>
            <w:vMerge w:val="restart"/>
            <w:tcBorders>
              <w:bottom w:val="nil"/>
            </w:tcBorders>
            <w:vAlign w:val="top"/>
          </w:tcPr>
          <w:p w14:paraId="26D06C07">
            <w:pPr>
              <w:rPr>
                <w:rFonts w:ascii="Arial"/>
                <w:sz w:val="21"/>
              </w:rPr>
            </w:pPr>
          </w:p>
        </w:tc>
        <w:tc>
          <w:tcPr>
            <w:tcW w:w="793" w:type="dxa"/>
            <w:vAlign w:val="top"/>
          </w:tcPr>
          <w:p w14:paraId="5BCB85D3">
            <w:pPr>
              <w:spacing w:before="87" w:line="195" w:lineRule="auto"/>
              <w:ind w:left="3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769" w:type="dxa"/>
            <w:gridSpan w:val="2"/>
            <w:vAlign w:val="top"/>
          </w:tcPr>
          <w:p w14:paraId="40F86FAB">
            <w:pPr>
              <w:pStyle w:val="6"/>
              <w:spacing w:before="51" w:line="222" w:lineRule="auto"/>
              <w:ind w:left="359"/>
              <w:rPr>
                <w:sz w:val="20"/>
                <w:szCs w:val="20"/>
              </w:rPr>
            </w:pPr>
            <w:r>
              <w:rPr>
                <w:spacing w:val="8"/>
                <w:sz w:val="20"/>
                <w:szCs w:val="20"/>
              </w:rPr>
              <w:t>振动给料机</w:t>
            </w:r>
          </w:p>
        </w:tc>
        <w:tc>
          <w:tcPr>
            <w:tcW w:w="3872" w:type="dxa"/>
            <w:gridSpan w:val="3"/>
            <w:vAlign w:val="top"/>
          </w:tcPr>
          <w:p w14:paraId="23F641A4">
            <w:pPr>
              <w:spacing w:before="87" w:line="195" w:lineRule="auto"/>
              <w:ind w:left="1518"/>
              <w:rPr>
                <w:rFonts w:ascii="Times New Roman" w:hAnsi="Times New Roman" w:eastAsia="Times New Roman" w:cs="Times New Roman"/>
                <w:sz w:val="20"/>
                <w:szCs w:val="20"/>
              </w:rPr>
            </w:pPr>
            <w:r>
              <w:rPr>
                <w:rFonts w:ascii="Times New Roman" w:hAnsi="Times New Roman" w:eastAsia="Times New Roman" w:cs="Times New Roman"/>
                <w:sz w:val="20"/>
                <w:szCs w:val="20"/>
              </w:rPr>
              <w:t>ZSW</w:t>
            </w:r>
            <w:r>
              <w:rPr>
                <w:rFonts w:ascii="Times New Roman" w:hAnsi="Times New Roman" w:eastAsia="Times New Roman" w:cs="Times New Roman"/>
                <w:spacing w:val="8"/>
                <w:sz w:val="20"/>
                <w:szCs w:val="20"/>
              </w:rPr>
              <w:t>-490</w:t>
            </w:r>
          </w:p>
        </w:tc>
        <w:tc>
          <w:tcPr>
            <w:tcW w:w="714" w:type="dxa"/>
            <w:gridSpan w:val="2"/>
            <w:vAlign w:val="top"/>
          </w:tcPr>
          <w:p w14:paraId="7FDABCD6">
            <w:pPr>
              <w:pStyle w:val="6"/>
              <w:spacing w:before="51" w:line="222" w:lineRule="auto"/>
              <w:ind w:left="272"/>
              <w:rPr>
                <w:sz w:val="20"/>
                <w:szCs w:val="20"/>
              </w:rPr>
            </w:pPr>
            <w:r>
              <w:rPr>
                <w:sz w:val="20"/>
                <w:szCs w:val="20"/>
              </w:rPr>
              <w:t>台</w:t>
            </w:r>
          </w:p>
        </w:tc>
        <w:tc>
          <w:tcPr>
            <w:tcW w:w="918" w:type="dxa"/>
            <w:vAlign w:val="top"/>
          </w:tcPr>
          <w:p w14:paraId="51204AED">
            <w:pPr>
              <w:spacing w:before="87" w:line="195" w:lineRule="auto"/>
              <w:ind w:left="37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5A497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460" w:type="dxa"/>
            <w:vMerge w:val="continue"/>
            <w:tcBorders>
              <w:top w:val="nil"/>
              <w:bottom w:val="nil"/>
            </w:tcBorders>
            <w:vAlign w:val="top"/>
          </w:tcPr>
          <w:p w14:paraId="6EC78346">
            <w:pPr>
              <w:rPr>
                <w:rFonts w:ascii="Arial"/>
                <w:sz w:val="21"/>
              </w:rPr>
            </w:pPr>
          </w:p>
        </w:tc>
        <w:tc>
          <w:tcPr>
            <w:tcW w:w="793" w:type="dxa"/>
            <w:vAlign w:val="top"/>
          </w:tcPr>
          <w:p w14:paraId="51FE3005">
            <w:pPr>
              <w:spacing w:before="76" w:line="192" w:lineRule="auto"/>
              <w:ind w:left="40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769" w:type="dxa"/>
            <w:gridSpan w:val="2"/>
            <w:vAlign w:val="top"/>
          </w:tcPr>
          <w:p w14:paraId="5326E6D8">
            <w:pPr>
              <w:pStyle w:val="6"/>
              <w:spacing w:before="37" w:line="221" w:lineRule="auto"/>
              <w:ind w:left="361"/>
              <w:rPr>
                <w:sz w:val="20"/>
                <w:szCs w:val="20"/>
              </w:rPr>
            </w:pPr>
            <w:r>
              <w:rPr>
                <w:spacing w:val="7"/>
                <w:sz w:val="20"/>
                <w:szCs w:val="20"/>
              </w:rPr>
              <w:t>颚式破碎机</w:t>
            </w:r>
          </w:p>
        </w:tc>
        <w:tc>
          <w:tcPr>
            <w:tcW w:w="3872" w:type="dxa"/>
            <w:gridSpan w:val="3"/>
            <w:vAlign w:val="top"/>
          </w:tcPr>
          <w:p w14:paraId="7654DA90">
            <w:pPr>
              <w:spacing w:before="73" w:line="195" w:lineRule="auto"/>
              <w:ind w:left="1617"/>
              <w:rPr>
                <w:rFonts w:ascii="Times New Roman" w:hAnsi="Times New Roman" w:eastAsia="Times New Roman" w:cs="Times New Roman"/>
                <w:sz w:val="20"/>
                <w:szCs w:val="20"/>
              </w:rPr>
            </w:pPr>
            <w:r>
              <w:rPr>
                <w:rFonts w:ascii="Times New Roman" w:hAnsi="Times New Roman" w:eastAsia="Times New Roman" w:cs="Times New Roman"/>
                <w:sz w:val="20"/>
                <w:szCs w:val="20"/>
              </w:rPr>
              <w:t>PE</w:t>
            </w:r>
            <w:r>
              <w:rPr>
                <w:rFonts w:ascii="Times New Roman" w:hAnsi="Times New Roman" w:eastAsia="Times New Roman" w:cs="Times New Roman"/>
                <w:spacing w:val="6"/>
                <w:sz w:val="20"/>
                <w:szCs w:val="20"/>
              </w:rPr>
              <w:t>-750</w:t>
            </w:r>
          </w:p>
        </w:tc>
        <w:tc>
          <w:tcPr>
            <w:tcW w:w="714" w:type="dxa"/>
            <w:gridSpan w:val="2"/>
            <w:vAlign w:val="top"/>
          </w:tcPr>
          <w:p w14:paraId="4E9ECFB7">
            <w:pPr>
              <w:pStyle w:val="6"/>
              <w:spacing w:before="37" w:line="221" w:lineRule="auto"/>
              <w:ind w:left="272"/>
              <w:rPr>
                <w:sz w:val="20"/>
                <w:szCs w:val="20"/>
              </w:rPr>
            </w:pPr>
            <w:r>
              <w:rPr>
                <w:sz w:val="20"/>
                <w:szCs w:val="20"/>
              </w:rPr>
              <w:t>台</w:t>
            </w:r>
          </w:p>
        </w:tc>
        <w:tc>
          <w:tcPr>
            <w:tcW w:w="918" w:type="dxa"/>
            <w:vAlign w:val="top"/>
          </w:tcPr>
          <w:p w14:paraId="56FB228B">
            <w:pPr>
              <w:spacing w:before="73" w:line="195" w:lineRule="auto"/>
              <w:ind w:left="37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6D994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404FBCC2">
            <w:pPr>
              <w:rPr>
                <w:rFonts w:ascii="Arial"/>
                <w:sz w:val="21"/>
              </w:rPr>
            </w:pPr>
          </w:p>
        </w:tc>
        <w:tc>
          <w:tcPr>
            <w:tcW w:w="793" w:type="dxa"/>
            <w:vAlign w:val="top"/>
          </w:tcPr>
          <w:p w14:paraId="3212309E">
            <w:pPr>
              <w:spacing w:before="74" w:line="195" w:lineRule="auto"/>
              <w:ind w:left="40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769" w:type="dxa"/>
            <w:gridSpan w:val="2"/>
            <w:vAlign w:val="top"/>
          </w:tcPr>
          <w:p w14:paraId="2975E861">
            <w:pPr>
              <w:pStyle w:val="6"/>
              <w:spacing w:before="38" w:line="221" w:lineRule="auto"/>
              <w:ind w:left="359"/>
              <w:rPr>
                <w:sz w:val="20"/>
                <w:szCs w:val="20"/>
              </w:rPr>
            </w:pPr>
            <w:r>
              <w:rPr>
                <w:spacing w:val="8"/>
                <w:sz w:val="20"/>
                <w:szCs w:val="20"/>
              </w:rPr>
              <w:t>锤式破碎机</w:t>
            </w:r>
          </w:p>
        </w:tc>
        <w:tc>
          <w:tcPr>
            <w:tcW w:w="3872" w:type="dxa"/>
            <w:gridSpan w:val="3"/>
            <w:vAlign w:val="top"/>
          </w:tcPr>
          <w:p w14:paraId="22143FCC">
            <w:pPr>
              <w:spacing w:before="74" w:line="195" w:lineRule="auto"/>
              <w:ind w:left="1519"/>
              <w:rPr>
                <w:rFonts w:ascii="Times New Roman" w:hAnsi="Times New Roman" w:eastAsia="Times New Roman" w:cs="Times New Roman"/>
                <w:sz w:val="20"/>
                <w:szCs w:val="20"/>
              </w:rPr>
            </w:pPr>
            <w:r>
              <w:rPr>
                <w:rFonts w:ascii="Times New Roman" w:hAnsi="Times New Roman" w:eastAsia="Times New Roman" w:cs="Times New Roman"/>
                <w:sz w:val="20"/>
                <w:szCs w:val="20"/>
              </w:rPr>
              <w:t>PCX</w:t>
            </w:r>
            <w:r>
              <w:rPr>
                <w:rFonts w:ascii="Times New Roman" w:hAnsi="Times New Roman" w:eastAsia="Times New Roman" w:cs="Times New Roman"/>
                <w:spacing w:val="9"/>
                <w:sz w:val="20"/>
                <w:szCs w:val="20"/>
              </w:rPr>
              <w:t>1012</w:t>
            </w:r>
          </w:p>
        </w:tc>
        <w:tc>
          <w:tcPr>
            <w:tcW w:w="714" w:type="dxa"/>
            <w:gridSpan w:val="2"/>
            <w:vAlign w:val="top"/>
          </w:tcPr>
          <w:p w14:paraId="6CA0AA5E">
            <w:pPr>
              <w:pStyle w:val="6"/>
              <w:spacing w:before="38" w:line="221" w:lineRule="auto"/>
              <w:ind w:left="272"/>
              <w:rPr>
                <w:sz w:val="20"/>
                <w:szCs w:val="20"/>
              </w:rPr>
            </w:pPr>
            <w:r>
              <w:rPr>
                <w:sz w:val="20"/>
                <w:szCs w:val="20"/>
              </w:rPr>
              <w:t>台</w:t>
            </w:r>
          </w:p>
        </w:tc>
        <w:tc>
          <w:tcPr>
            <w:tcW w:w="918" w:type="dxa"/>
            <w:vAlign w:val="top"/>
          </w:tcPr>
          <w:p w14:paraId="42889E80">
            <w:pPr>
              <w:spacing w:before="74" w:line="195" w:lineRule="auto"/>
              <w:ind w:left="37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207AF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778F634F">
            <w:pPr>
              <w:rPr>
                <w:rFonts w:ascii="Arial"/>
                <w:sz w:val="21"/>
              </w:rPr>
            </w:pPr>
          </w:p>
        </w:tc>
        <w:tc>
          <w:tcPr>
            <w:tcW w:w="793" w:type="dxa"/>
            <w:vAlign w:val="top"/>
          </w:tcPr>
          <w:p w14:paraId="0C7DAD36">
            <w:pPr>
              <w:spacing w:before="76" w:line="192" w:lineRule="auto"/>
              <w:ind w:left="40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769" w:type="dxa"/>
            <w:gridSpan w:val="2"/>
            <w:vAlign w:val="top"/>
          </w:tcPr>
          <w:p w14:paraId="17F09B2A">
            <w:pPr>
              <w:pStyle w:val="6"/>
              <w:spacing w:before="38" w:line="221" w:lineRule="auto"/>
              <w:ind w:left="570"/>
              <w:rPr>
                <w:sz w:val="20"/>
                <w:szCs w:val="20"/>
              </w:rPr>
            </w:pPr>
            <w:r>
              <w:rPr>
                <w:spacing w:val="7"/>
                <w:sz w:val="20"/>
                <w:szCs w:val="20"/>
              </w:rPr>
              <w:t>振动筛</w:t>
            </w:r>
          </w:p>
        </w:tc>
        <w:tc>
          <w:tcPr>
            <w:tcW w:w="3872" w:type="dxa"/>
            <w:gridSpan w:val="3"/>
            <w:vAlign w:val="top"/>
          </w:tcPr>
          <w:p w14:paraId="402C6319">
            <w:pPr>
              <w:pStyle w:val="6"/>
              <w:spacing w:before="38" w:line="221" w:lineRule="auto"/>
              <w:ind w:left="684"/>
              <w:rPr>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z w:val="20"/>
                <w:szCs w:val="20"/>
              </w:rPr>
              <w:t>YK</w:t>
            </w:r>
            <w:r>
              <w:rPr>
                <w:rFonts w:ascii="Times New Roman" w:hAnsi="Times New Roman" w:eastAsia="Times New Roman" w:cs="Times New Roman"/>
                <w:spacing w:val="6"/>
                <w:sz w:val="20"/>
                <w:szCs w:val="20"/>
              </w:rPr>
              <w:t>2160</w:t>
            </w:r>
            <w:r>
              <w:rPr>
                <w:spacing w:val="6"/>
                <w:sz w:val="20"/>
                <w:szCs w:val="20"/>
              </w:rPr>
              <w:t>（筛面层数</w:t>
            </w:r>
            <w:r>
              <w:rPr>
                <w:spacing w:val="-36"/>
                <w:sz w:val="20"/>
                <w:szCs w:val="20"/>
              </w:rPr>
              <w:t xml:space="preserve"> </w:t>
            </w:r>
            <w:r>
              <w:rPr>
                <w:rFonts w:ascii="Times New Roman" w:hAnsi="Times New Roman" w:eastAsia="Times New Roman" w:cs="Times New Roman"/>
                <w:spacing w:val="6"/>
                <w:sz w:val="20"/>
                <w:szCs w:val="20"/>
              </w:rPr>
              <w:t xml:space="preserve">3 </w:t>
            </w:r>
            <w:r>
              <w:rPr>
                <w:spacing w:val="6"/>
                <w:sz w:val="20"/>
                <w:szCs w:val="20"/>
              </w:rPr>
              <w:t>层）</w:t>
            </w:r>
          </w:p>
        </w:tc>
        <w:tc>
          <w:tcPr>
            <w:tcW w:w="714" w:type="dxa"/>
            <w:gridSpan w:val="2"/>
            <w:vAlign w:val="top"/>
          </w:tcPr>
          <w:p w14:paraId="78770FBE">
            <w:pPr>
              <w:pStyle w:val="6"/>
              <w:spacing w:before="38" w:line="221" w:lineRule="auto"/>
              <w:ind w:left="256"/>
              <w:rPr>
                <w:sz w:val="20"/>
                <w:szCs w:val="20"/>
              </w:rPr>
            </w:pPr>
            <w:r>
              <w:rPr>
                <w:sz w:val="20"/>
                <w:szCs w:val="20"/>
              </w:rPr>
              <w:t>套</w:t>
            </w:r>
          </w:p>
        </w:tc>
        <w:tc>
          <w:tcPr>
            <w:tcW w:w="918" w:type="dxa"/>
            <w:vAlign w:val="top"/>
          </w:tcPr>
          <w:p w14:paraId="54F3BDD2">
            <w:pPr>
              <w:spacing w:before="73" w:line="195" w:lineRule="auto"/>
              <w:ind w:left="37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0B6C8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715E2160">
            <w:pPr>
              <w:rPr>
                <w:rFonts w:ascii="Arial"/>
                <w:sz w:val="21"/>
              </w:rPr>
            </w:pPr>
          </w:p>
        </w:tc>
        <w:tc>
          <w:tcPr>
            <w:tcW w:w="793" w:type="dxa"/>
            <w:vAlign w:val="top"/>
          </w:tcPr>
          <w:p w14:paraId="16942786">
            <w:pPr>
              <w:spacing w:before="73" w:line="195" w:lineRule="auto"/>
              <w:ind w:left="406"/>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769" w:type="dxa"/>
            <w:gridSpan w:val="2"/>
            <w:vAlign w:val="top"/>
          </w:tcPr>
          <w:p w14:paraId="3A381BD8">
            <w:pPr>
              <w:pStyle w:val="6"/>
              <w:spacing w:before="37" w:line="222" w:lineRule="auto"/>
              <w:ind w:left="570"/>
              <w:rPr>
                <w:sz w:val="20"/>
                <w:szCs w:val="20"/>
              </w:rPr>
            </w:pPr>
            <w:r>
              <w:rPr>
                <w:spacing w:val="7"/>
                <w:sz w:val="20"/>
                <w:szCs w:val="20"/>
              </w:rPr>
              <w:t>振动筛</w:t>
            </w:r>
          </w:p>
        </w:tc>
        <w:tc>
          <w:tcPr>
            <w:tcW w:w="3872" w:type="dxa"/>
            <w:gridSpan w:val="3"/>
            <w:vAlign w:val="top"/>
          </w:tcPr>
          <w:p w14:paraId="6E550D96">
            <w:pPr>
              <w:spacing w:before="73" w:line="195" w:lineRule="auto"/>
              <w:ind w:left="1570"/>
              <w:rPr>
                <w:rFonts w:ascii="Times New Roman" w:hAnsi="Times New Roman" w:eastAsia="Times New Roman" w:cs="Times New Roman"/>
                <w:sz w:val="20"/>
                <w:szCs w:val="20"/>
              </w:rPr>
            </w:pPr>
            <w:r>
              <w:rPr>
                <w:rFonts w:ascii="Times New Roman" w:hAnsi="Times New Roman" w:eastAsia="Times New Roman" w:cs="Times New Roman"/>
                <w:sz w:val="20"/>
                <w:szCs w:val="20"/>
              </w:rPr>
              <w:t>YK</w:t>
            </w:r>
            <w:r>
              <w:rPr>
                <w:rFonts w:ascii="Times New Roman" w:hAnsi="Times New Roman" w:eastAsia="Times New Roman" w:cs="Times New Roman"/>
                <w:spacing w:val="8"/>
                <w:sz w:val="20"/>
                <w:szCs w:val="20"/>
              </w:rPr>
              <w:t>1236</w:t>
            </w:r>
          </w:p>
        </w:tc>
        <w:tc>
          <w:tcPr>
            <w:tcW w:w="714" w:type="dxa"/>
            <w:gridSpan w:val="2"/>
            <w:vAlign w:val="top"/>
          </w:tcPr>
          <w:p w14:paraId="79FB1C02">
            <w:pPr>
              <w:pStyle w:val="6"/>
              <w:spacing w:before="37" w:line="222" w:lineRule="auto"/>
              <w:ind w:left="272"/>
              <w:rPr>
                <w:sz w:val="20"/>
                <w:szCs w:val="20"/>
              </w:rPr>
            </w:pPr>
            <w:r>
              <w:rPr>
                <w:sz w:val="20"/>
                <w:szCs w:val="20"/>
              </w:rPr>
              <w:t>台</w:t>
            </w:r>
          </w:p>
        </w:tc>
        <w:tc>
          <w:tcPr>
            <w:tcW w:w="918" w:type="dxa"/>
            <w:vAlign w:val="top"/>
          </w:tcPr>
          <w:p w14:paraId="148B9514">
            <w:pPr>
              <w:spacing w:before="73" w:line="195" w:lineRule="auto"/>
              <w:ind w:left="37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625C1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2870853A">
            <w:pPr>
              <w:rPr>
                <w:rFonts w:ascii="Arial"/>
                <w:sz w:val="21"/>
              </w:rPr>
            </w:pPr>
          </w:p>
        </w:tc>
        <w:tc>
          <w:tcPr>
            <w:tcW w:w="793" w:type="dxa"/>
            <w:vAlign w:val="top"/>
          </w:tcPr>
          <w:p w14:paraId="68C524A6">
            <w:pPr>
              <w:spacing w:before="73" w:line="195" w:lineRule="auto"/>
              <w:ind w:left="402"/>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769" w:type="dxa"/>
            <w:gridSpan w:val="2"/>
            <w:vAlign w:val="top"/>
          </w:tcPr>
          <w:p w14:paraId="5BD15A90">
            <w:pPr>
              <w:pStyle w:val="6"/>
              <w:spacing w:before="37" w:line="222" w:lineRule="auto"/>
              <w:ind w:left="570"/>
              <w:rPr>
                <w:sz w:val="20"/>
                <w:szCs w:val="20"/>
              </w:rPr>
            </w:pPr>
            <w:r>
              <w:rPr>
                <w:spacing w:val="7"/>
                <w:sz w:val="20"/>
                <w:szCs w:val="20"/>
              </w:rPr>
              <w:t>洗砂机</w:t>
            </w:r>
          </w:p>
        </w:tc>
        <w:tc>
          <w:tcPr>
            <w:tcW w:w="3872" w:type="dxa"/>
            <w:gridSpan w:val="3"/>
            <w:vAlign w:val="top"/>
          </w:tcPr>
          <w:p w14:paraId="24860336">
            <w:pPr>
              <w:spacing w:before="73" w:line="195" w:lineRule="auto"/>
              <w:ind w:left="1599"/>
              <w:rPr>
                <w:rFonts w:ascii="Times New Roman" w:hAnsi="Times New Roman" w:eastAsia="Times New Roman" w:cs="Times New Roman"/>
                <w:sz w:val="20"/>
                <w:szCs w:val="20"/>
              </w:rPr>
            </w:pPr>
            <w:r>
              <w:rPr>
                <w:rFonts w:ascii="Times New Roman" w:hAnsi="Times New Roman" w:eastAsia="Times New Roman" w:cs="Times New Roman"/>
                <w:sz w:val="20"/>
                <w:szCs w:val="20"/>
              </w:rPr>
              <w:t>XL</w:t>
            </w:r>
            <w:r>
              <w:rPr>
                <w:rFonts w:ascii="Times New Roman" w:hAnsi="Times New Roman" w:eastAsia="Times New Roman" w:cs="Times New Roman"/>
                <w:spacing w:val="7"/>
                <w:sz w:val="20"/>
                <w:szCs w:val="20"/>
              </w:rPr>
              <w:t>-762</w:t>
            </w:r>
          </w:p>
        </w:tc>
        <w:tc>
          <w:tcPr>
            <w:tcW w:w="714" w:type="dxa"/>
            <w:gridSpan w:val="2"/>
            <w:vAlign w:val="top"/>
          </w:tcPr>
          <w:p w14:paraId="77F4A66A">
            <w:pPr>
              <w:pStyle w:val="6"/>
              <w:spacing w:before="37" w:line="222" w:lineRule="auto"/>
              <w:ind w:left="272"/>
              <w:rPr>
                <w:sz w:val="20"/>
                <w:szCs w:val="20"/>
              </w:rPr>
            </w:pPr>
            <w:r>
              <w:rPr>
                <w:sz w:val="20"/>
                <w:szCs w:val="20"/>
              </w:rPr>
              <w:t>台</w:t>
            </w:r>
          </w:p>
        </w:tc>
        <w:tc>
          <w:tcPr>
            <w:tcW w:w="918" w:type="dxa"/>
            <w:vAlign w:val="top"/>
          </w:tcPr>
          <w:p w14:paraId="21A426B2">
            <w:pPr>
              <w:spacing w:before="73" w:line="195" w:lineRule="auto"/>
              <w:ind w:left="351"/>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2D927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04AD5E87">
            <w:pPr>
              <w:rPr>
                <w:rFonts w:ascii="Arial"/>
                <w:sz w:val="21"/>
              </w:rPr>
            </w:pPr>
          </w:p>
        </w:tc>
        <w:tc>
          <w:tcPr>
            <w:tcW w:w="793" w:type="dxa"/>
            <w:vAlign w:val="top"/>
          </w:tcPr>
          <w:p w14:paraId="05D7FD11">
            <w:pPr>
              <w:spacing w:before="73" w:line="195" w:lineRule="auto"/>
              <w:ind w:left="36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769" w:type="dxa"/>
            <w:gridSpan w:val="2"/>
            <w:vAlign w:val="top"/>
          </w:tcPr>
          <w:p w14:paraId="598B5F92">
            <w:pPr>
              <w:pStyle w:val="6"/>
              <w:spacing w:before="37" w:line="222" w:lineRule="auto"/>
              <w:ind w:left="572"/>
              <w:rPr>
                <w:sz w:val="20"/>
                <w:szCs w:val="20"/>
              </w:rPr>
            </w:pPr>
            <w:r>
              <w:rPr>
                <w:spacing w:val="6"/>
                <w:sz w:val="20"/>
                <w:szCs w:val="20"/>
              </w:rPr>
              <w:t>脱水筛</w:t>
            </w:r>
          </w:p>
        </w:tc>
        <w:tc>
          <w:tcPr>
            <w:tcW w:w="3872" w:type="dxa"/>
            <w:gridSpan w:val="3"/>
            <w:vAlign w:val="top"/>
          </w:tcPr>
          <w:p w14:paraId="11A9D379">
            <w:pPr>
              <w:rPr>
                <w:rFonts w:ascii="Arial"/>
                <w:sz w:val="21"/>
              </w:rPr>
            </w:pPr>
          </w:p>
        </w:tc>
        <w:tc>
          <w:tcPr>
            <w:tcW w:w="714" w:type="dxa"/>
            <w:gridSpan w:val="2"/>
            <w:vAlign w:val="top"/>
          </w:tcPr>
          <w:p w14:paraId="092D415C">
            <w:pPr>
              <w:pStyle w:val="6"/>
              <w:spacing w:before="37" w:line="222" w:lineRule="auto"/>
              <w:ind w:left="272"/>
              <w:rPr>
                <w:sz w:val="20"/>
                <w:szCs w:val="20"/>
              </w:rPr>
            </w:pPr>
            <w:r>
              <w:rPr>
                <w:sz w:val="20"/>
                <w:szCs w:val="20"/>
              </w:rPr>
              <w:t>台</w:t>
            </w:r>
          </w:p>
        </w:tc>
        <w:tc>
          <w:tcPr>
            <w:tcW w:w="918" w:type="dxa"/>
            <w:vAlign w:val="top"/>
          </w:tcPr>
          <w:p w14:paraId="77858AA4">
            <w:pPr>
              <w:spacing w:before="73" w:line="195" w:lineRule="auto"/>
              <w:ind w:left="356"/>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r>
      <w:tr w14:paraId="5BE45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62BC82BF">
            <w:pPr>
              <w:rPr>
                <w:rFonts w:ascii="Arial"/>
                <w:sz w:val="21"/>
              </w:rPr>
            </w:pPr>
          </w:p>
        </w:tc>
        <w:tc>
          <w:tcPr>
            <w:tcW w:w="793" w:type="dxa"/>
            <w:vAlign w:val="top"/>
          </w:tcPr>
          <w:p w14:paraId="0CCCDF48">
            <w:pPr>
              <w:spacing w:before="73" w:line="195" w:lineRule="auto"/>
              <w:ind w:left="36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11</w:t>
            </w:r>
          </w:p>
        </w:tc>
        <w:tc>
          <w:tcPr>
            <w:tcW w:w="1769" w:type="dxa"/>
            <w:gridSpan w:val="2"/>
            <w:vAlign w:val="top"/>
          </w:tcPr>
          <w:p w14:paraId="73A10986">
            <w:pPr>
              <w:pStyle w:val="6"/>
              <w:spacing w:before="37" w:line="222" w:lineRule="auto"/>
              <w:ind w:left="363"/>
              <w:rPr>
                <w:sz w:val="20"/>
                <w:szCs w:val="20"/>
              </w:rPr>
            </w:pPr>
            <w:r>
              <w:rPr>
                <w:spacing w:val="7"/>
                <w:sz w:val="20"/>
                <w:szCs w:val="20"/>
              </w:rPr>
              <w:t>皮带输送带</w:t>
            </w:r>
          </w:p>
        </w:tc>
        <w:tc>
          <w:tcPr>
            <w:tcW w:w="3872" w:type="dxa"/>
            <w:gridSpan w:val="3"/>
            <w:vAlign w:val="top"/>
          </w:tcPr>
          <w:p w14:paraId="631B9F7E">
            <w:pPr>
              <w:spacing w:before="73" w:line="195" w:lineRule="auto"/>
              <w:ind w:left="1563"/>
              <w:rPr>
                <w:rFonts w:ascii="Times New Roman" w:hAnsi="Times New Roman" w:eastAsia="Times New Roman" w:cs="Times New Roman"/>
                <w:sz w:val="20"/>
                <w:szCs w:val="20"/>
              </w:rPr>
            </w:pPr>
            <w:r>
              <w:rPr>
                <w:rFonts w:ascii="Times New Roman" w:hAnsi="Times New Roman" w:eastAsia="Times New Roman" w:cs="Times New Roman"/>
                <w:sz w:val="20"/>
                <w:szCs w:val="20"/>
              </w:rPr>
              <w:t>TYD</w:t>
            </w:r>
            <w:r>
              <w:rPr>
                <w:rFonts w:ascii="Times New Roman" w:hAnsi="Times New Roman" w:eastAsia="Times New Roman" w:cs="Times New Roman"/>
                <w:spacing w:val="9"/>
                <w:sz w:val="20"/>
                <w:szCs w:val="20"/>
              </w:rPr>
              <w:t>650</w:t>
            </w:r>
          </w:p>
        </w:tc>
        <w:tc>
          <w:tcPr>
            <w:tcW w:w="714" w:type="dxa"/>
            <w:gridSpan w:val="2"/>
            <w:vAlign w:val="top"/>
          </w:tcPr>
          <w:p w14:paraId="6734D495">
            <w:pPr>
              <w:pStyle w:val="6"/>
              <w:spacing w:before="37" w:line="222" w:lineRule="auto"/>
              <w:ind w:left="272"/>
              <w:rPr>
                <w:sz w:val="20"/>
                <w:szCs w:val="20"/>
              </w:rPr>
            </w:pPr>
            <w:r>
              <w:rPr>
                <w:sz w:val="20"/>
                <w:szCs w:val="20"/>
              </w:rPr>
              <w:t>台</w:t>
            </w:r>
          </w:p>
        </w:tc>
        <w:tc>
          <w:tcPr>
            <w:tcW w:w="918" w:type="dxa"/>
            <w:vAlign w:val="top"/>
          </w:tcPr>
          <w:p w14:paraId="0CF8868F">
            <w:pPr>
              <w:spacing w:before="73" w:line="195" w:lineRule="auto"/>
              <w:ind w:left="3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r>
      <w:tr w14:paraId="14E9D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271073E8">
            <w:pPr>
              <w:rPr>
                <w:rFonts w:ascii="Arial"/>
                <w:sz w:val="21"/>
              </w:rPr>
            </w:pPr>
          </w:p>
        </w:tc>
        <w:tc>
          <w:tcPr>
            <w:tcW w:w="793" w:type="dxa"/>
            <w:vAlign w:val="top"/>
          </w:tcPr>
          <w:p w14:paraId="63A0CF36">
            <w:pPr>
              <w:spacing w:before="75" w:line="195" w:lineRule="auto"/>
              <w:ind w:left="36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1769" w:type="dxa"/>
            <w:gridSpan w:val="2"/>
            <w:vAlign w:val="top"/>
          </w:tcPr>
          <w:p w14:paraId="7522973F">
            <w:pPr>
              <w:pStyle w:val="6"/>
              <w:spacing w:before="39" w:line="220" w:lineRule="auto"/>
              <w:ind w:left="571"/>
              <w:rPr>
                <w:sz w:val="20"/>
                <w:szCs w:val="20"/>
              </w:rPr>
            </w:pPr>
            <w:r>
              <w:rPr>
                <w:spacing w:val="6"/>
                <w:sz w:val="20"/>
                <w:szCs w:val="20"/>
              </w:rPr>
              <w:t>装载机</w:t>
            </w:r>
          </w:p>
        </w:tc>
        <w:tc>
          <w:tcPr>
            <w:tcW w:w="3872" w:type="dxa"/>
            <w:gridSpan w:val="3"/>
            <w:vAlign w:val="top"/>
          </w:tcPr>
          <w:p w14:paraId="2406B133">
            <w:pPr>
              <w:spacing w:before="75" w:line="195" w:lineRule="auto"/>
              <w:ind w:left="1665"/>
              <w:rPr>
                <w:rFonts w:ascii="Times New Roman" w:hAnsi="Times New Roman" w:eastAsia="Times New Roman" w:cs="Times New Roman"/>
                <w:sz w:val="20"/>
                <w:szCs w:val="20"/>
              </w:rPr>
            </w:pPr>
            <w:r>
              <w:rPr>
                <w:rFonts w:ascii="Times New Roman" w:hAnsi="Times New Roman" w:eastAsia="Times New Roman" w:cs="Times New Roman"/>
                <w:sz w:val="20"/>
                <w:szCs w:val="20"/>
              </w:rPr>
              <w:t>ZL</w:t>
            </w:r>
            <w:r>
              <w:rPr>
                <w:rFonts w:ascii="Times New Roman" w:hAnsi="Times New Roman" w:eastAsia="Times New Roman" w:cs="Times New Roman"/>
                <w:spacing w:val="6"/>
                <w:sz w:val="20"/>
                <w:szCs w:val="20"/>
              </w:rPr>
              <w:t>-50</w:t>
            </w:r>
          </w:p>
        </w:tc>
        <w:tc>
          <w:tcPr>
            <w:tcW w:w="714" w:type="dxa"/>
            <w:gridSpan w:val="2"/>
            <w:vAlign w:val="top"/>
          </w:tcPr>
          <w:p w14:paraId="50DFCB8A">
            <w:pPr>
              <w:pStyle w:val="6"/>
              <w:spacing w:before="39" w:line="220" w:lineRule="auto"/>
              <w:ind w:left="272"/>
              <w:rPr>
                <w:sz w:val="20"/>
                <w:szCs w:val="20"/>
              </w:rPr>
            </w:pPr>
            <w:r>
              <w:rPr>
                <w:sz w:val="20"/>
                <w:szCs w:val="20"/>
              </w:rPr>
              <w:t>台</w:t>
            </w:r>
          </w:p>
        </w:tc>
        <w:tc>
          <w:tcPr>
            <w:tcW w:w="918" w:type="dxa"/>
            <w:vAlign w:val="top"/>
          </w:tcPr>
          <w:p w14:paraId="60A3ABB4">
            <w:pPr>
              <w:spacing w:before="75" w:line="195" w:lineRule="auto"/>
              <w:ind w:left="351"/>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2A227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643699FF">
            <w:pPr>
              <w:rPr>
                <w:rFonts w:ascii="Arial"/>
                <w:sz w:val="21"/>
              </w:rPr>
            </w:pPr>
          </w:p>
        </w:tc>
        <w:tc>
          <w:tcPr>
            <w:tcW w:w="793" w:type="dxa"/>
            <w:vAlign w:val="top"/>
          </w:tcPr>
          <w:p w14:paraId="07213FE3">
            <w:pPr>
              <w:spacing w:before="75" w:line="195" w:lineRule="auto"/>
              <w:ind w:left="36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1769" w:type="dxa"/>
            <w:gridSpan w:val="2"/>
            <w:vAlign w:val="top"/>
          </w:tcPr>
          <w:p w14:paraId="0C051A37">
            <w:pPr>
              <w:pStyle w:val="6"/>
              <w:spacing w:before="39" w:line="220" w:lineRule="auto"/>
              <w:ind w:left="578"/>
              <w:rPr>
                <w:sz w:val="20"/>
                <w:szCs w:val="20"/>
              </w:rPr>
            </w:pPr>
            <w:r>
              <w:rPr>
                <w:spacing w:val="4"/>
                <w:sz w:val="20"/>
                <w:szCs w:val="20"/>
              </w:rPr>
              <w:t>空压机</w:t>
            </w:r>
          </w:p>
        </w:tc>
        <w:tc>
          <w:tcPr>
            <w:tcW w:w="3872" w:type="dxa"/>
            <w:gridSpan w:val="3"/>
            <w:vAlign w:val="top"/>
          </w:tcPr>
          <w:p w14:paraId="7A4D9752">
            <w:pPr>
              <w:spacing w:before="75" w:line="195" w:lineRule="auto"/>
              <w:ind w:left="1486"/>
              <w:rPr>
                <w:rFonts w:ascii="Times New Roman" w:hAnsi="Times New Roman" w:eastAsia="Times New Roman" w:cs="Times New Roman"/>
                <w:sz w:val="20"/>
                <w:szCs w:val="20"/>
              </w:rPr>
            </w:pPr>
            <w:r>
              <w:rPr>
                <w:rFonts w:ascii="Times New Roman" w:hAnsi="Times New Roman" w:eastAsia="Times New Roman" w:cs="Times New Roman"/>
                <w:sz w:val="20"/>
                <w:szCs w:val="20"/>
              </w:rPr>
              <w:t>LUY</w:t>
            </w:r>
            <w:r>
              <w:rPr>
                <w:rFonts w:ascii="Times New Roman" w:hAnsi="Times New Roman" w:eastAsia="Times New Roman" w:cs="Times New Roman"/>
                <w:spacing w:val="9"/>
                <w:sz w:val="20"/>
                <w:szCs w:val="20"/>
              </w:rPr>
              <w:t>335D</w:t>
            </w:r>
          </w:p>
        </w:tc>
        <w:tc>
          <w:tcPr>
            <w:tcW w:w="714" w:type="dxa"/>
            <w:gridSpan w:val="2"/>
            <w:vAlign w:val="top"/>
          </w:tcPr>
          <w:p w14:paraId="34DF56D5">
            <w:pPr>
              <w:pStyle w:val="6"/>
              <w:spacing w:before="39" w:line="220" w:lineRule="auto"/>
              <w:ind w:left="272"/>
              <w:rPr>
                <w:sz w:val="20"/>
                <w:szCs w:val="20"/>
              </w:rPr>
            </w:pPr>
            <w:r>
              <w:rPr>
                <w:sz w:val="20"/>
                <w:szCs w:val="20"/>
              </w:rPr>
              <w:t>台</w:t>
            </w:r>
          </w:p>
        </w:tc>
        <w:tc>
          <w:tcPr>
            <w:tcW w:w="918" w:type="dxa"/>
            <w:vAlign w:val="top"/>
          </w:tcPr>
          <w:p w14:paraId="4EAD9ABF">
            <w:pPr>
              <w:spacing w:before="75" w:line="195" w:lineRule="auto"/>
              <w:ind w:left="37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4D5AB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4F5526DF">
            <w:pPr>
              <w:rPr>
                <w:rFonts w:ascii="Arial"/>
                <w:sz w:val="21"/>
              </w:rPr>
            </w:pPr>
          </w:p>
        </w:tc>
        <w:tc>
          <w:tcPr>
            <w:tcW w:w="793" w:type="dxa"/>
            <w:vAlign w:val="top"/>
          </w:tcPr>
          <w:p w14:paraId="256C3F8F">
            <w:pPr>
              <w:spacing w:before="74" w:line="195" w:lineRule="auto"/>
              <w:ind w:left="36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14</w:t>
            </w:r>
          </w:p>
        </w:tc>
        <w:tc>
          <w:tcPr>
            <w:tcW w:w="1769" w:type="dxa"/>
            <w:gridSpan w:val="2"/>
            <w:vAlign w:val="top"/>
          </w:tcPr>
          <w:p w14:paraId="68F7CDFC">
            <w:pPr>
              <w:pStyle w:val="6"/>
              <w:spacing w:before="38" w:line="221" w:lineRule="auto"/>
              <w:ind w:left="500"/>
              <w:rPr>
                <w:sz w:val="20"/>
                <w:szCs w:val="20"/>
              </w:rPr>
            </w:pPr>
            <w:r>
              <w:rPr>
                <w:spacing w:val="-2"/>
                <w:sz w:val="20"/>
                <w:szCs w:val="20"/>
              </w:rPr>
              <w:t>自卸汽车</w:t>
            </w:r>
          </w:p>
        </w:tc>
        <w:tc>
          <w:tcPr>
            <w:tcW w:w="3872" w:type="dxa"/>
            <w:gridSpan w:val="3"/>
            <w:vAlign w:val="top"/>
          </w:tcPr>
          <w:p w14:paraId="74D59359">
            <w:pPr>
              <w:spacing w:before="74" w:line="195" w:lineRule="auto"/>
              <w:ind w:left="1596"/>
              <w:rPr>
                <w:rFonts w:ascii="Times New Roman" w:hAnsi="Times New Roman" w:eastAsia="Times New Roman" w:cs="Times New Roman"/>
                <w:sz w:val="20"/>
                <w:szCs w:val="20"/>
              </w:rPr>
            </w:pPr>
            <w:r>
              <w:rPr>
                <w:rFonts w:ascii="Times New Roman" w:hAnsi="Times New Roman" w:eastAsia="Times New Roman" w:cs="Times New Roman"/>
                <w:sz w:val="20"/>
                <w:szCs w:val="20"/>
              </w:rPr>
              <w:t>MT</w:t>
            </w:r>
            <w:r>
              <w:rPr>
                <w:rFonts w:ascii="Times New Roman" w:hAnsi="Times New Roman" w:eastAsia="Times New Roman" w:cs="Times New Roman"/>
                <w:spacing w:val="9"/>
                <w:sz w:val="20"/>
                <w:szCs w:val="20"/>
              </w:rPr>
              <w:t>86H</w:t>
            </w:r>
          </w:p>
        </w:tc>
        <w:tc>
          <w:tcPr>
            <w:tcW w:w="714" w:type="dxa"/>
            <w:gridSpan w:val="2"/>
            <w:vAlign w:val="top"/>
          </w:tcPr>
          <w:p w14:paraId="3D2AF114">
            <w:pPr>
              <w:pStyle w:val="6"/>
              <w:spacing w:before="38" w:line="221" w:lineRule="auto"/>
              <w:ind w:left="255"/>
              <w:rPr>
                <w:sz w:val="20"/>
                <w:szCs w:val="20"/>
              </w:rPr>
            </w:pPr>
            <w:r>
              <w:rPr>
                <w:spacing w:val="1"/>
                <w:sz w:val="20"/>
                <w:szCs w:val="20"/>
              </w:rPr>
              <w:t>辆</w:t>
            </w:r>
          </w:p>
        </w:tc>
        <w:tc>
          <w:tcPr>
            <w:tcW w:w="918" w:type="dxa"/>
            <w:vAlign w:val="top"/>
          </w:tcPr>
          <w:p w14:paraId="712B8456">
            <w:pPr>
              <w:spacing w:before="77" w:line="192"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r>
      <w:tr w14:paraId="2AC1E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02AA835D">
            <w:pPr>
              <w:rPr>
                <w:rFonts w:ascii="Arial"/>
                <w:sz w:val="21"/>
              </w:rPr>
            </w:pPr>
          </w:p>
        </w:tc>
        <w:tc>
          <w:tcPr>
            <w:tcW w:w="793" w:type="dxa"/>
            <w:vAlign w:val="top"/>
          </w:tcPr>
          <w:p w14:paraId="5948DEED">
            <w:pPr>
              <w:spacing w:before="74" w:line="195" w:lineRule="auto"/>
              <w:ind w:left="36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769" w:type="dxa"/>
            <w:gridSpan w:val="2"/>
            <w:vAlign w:val="top"/>
          </w:tcPr>
          <w:p w14:paraId="0EAABCA8">
            <w:pPr>
              <w:pStyle w:val="6"/>
              <w:spacing w:before="38" w:line="221" w:lineRule="auto"/>
              <w:ind w:left="677"/>
              <w:rPr>
                <w:sz w:val="20"/>
                <w:szCs w:val="20"/>
              </w:rPr>
            </w:pPr>
            <w:r>
              <w:rPr>
                <w:spacing w:val="3"/>
                <w:sz w:val="20"/>
                <w:szCs w:val="20"/>
              </w:rPr>
              <w:t>水泵</w:t>
            </w:r>
          </w:p>
        </w:tc>
        <w:tc>
          <w:tcPr>
            <w:tcW w:w="3872" w:type="dxa"/>
            <w:gridSpan w:val="3"/>
            <w:vAlign w:val="top"/>
          </w:tcPr>
          <w:p w14:paraId="36AAEE0A">
            <w:pPr>
              <w:spacing w:before="74" w:line="197" w:lineRule="auto"/>
              <w:ind w:left="1348"/>
              <w:rPr>
                <w:rFonts w:ascii="Times New Roman" w:hAnsi="Times New Roman" w:eastAsia="Times New Roman" w:cs="Times New Roman"/>
                <w:sz w:val="20"/>
                <w:szCs w:val="20"/>
              </w:rPr>
            </w:pPr>
            <w:r>
              <w:rPr>
                <w:rFonts w:ascii="Times New Roman" w:hAnsi="Times New Roman" w:eastAsia="Times New Roman" w:cs="Times New Roman"/>
                <w:sz w:val="20"/>
                <w:szCs w:val="20"/>
              </w:rPr>
              <w:t>WQ</w:t>
            </w:r>
            <w:r>
              <w:rPr>
                <w:rFonts w:ascii="Times New Roman" w:hAnsi="Times New Roman" w:eastAsia="Times New Roman" w:cs="Times New Roman"/>
                <w:spacing w:val="3"/>
                <w:sz w:val="20"/>
                <w:szCs w:val="20"/>
              </w:rPr>
              <w:t>70-</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3"/>
                <w:sz w:val="20"/>
                <w:szCs w:val="20"/>
              </w:rPr>
              <w:t>15-7.5</w:t>
            </w:r>
          </w:p>
        </w:tc>
        <w:tc>
          <w:tcPr>
            <w:tcW w:w="714" w:type="dxa"/>
            <w:gridSpan w:val="2"/>
            <w:vAlign w:val="top"/>
          </w:tcPr>
          <w:p w14:paraId="3EC7BC12">
            <w:pPr>
              <w:pStyle w:val="6"/>
              <w:spacing w:before="38" w:line="221" w:lineRule="auto"/>
              <w:ind w:left="272"/>
              <w:rPr>
                <w:sz w:val="20"/>
                <w:szCs w:val="20"/>
              </w:rPr>
            </w:pPr>
            <w:r>
              <w:rPr>
                <w:sz w:val="20"/>
                <w:szCs w:val="20"/>
              </w:rPr>
              <w:t>台</w:t>
            </w:r>
          </w:p>
        </w:tc>
        <w:tc>
          <w:tcPr>
            <w:tcW w:w="918" w:type="dxa"/>
            <w:vAlign w:val="top"/>
          </w:tcPr>
          <w:p w14:paraId="3718371B">
            <w:pPr>
              <w:spacing w:before="74" w:line="195" w:lineRule="auto"/>
              <w:ind w:left="3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r>
      <w:tr w14:paraId="36FC6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2EF033A0">
            <w:pPr>
              <w:rPr>
                <w:rFonts w:ascii="Arial"/>
                <w:sz w:val="21"/>
              </w:rPr>
            </w:pPr>
          </w:p>
        </w:tc>
        <w:tc>
          <w:tcPr>
            <w:tcW w:w="793" w:type="dxa"/>
            <w:vAlign w:val="top"/>
          </w:tcPr>
          <w:p w14:paraId="55D7750D">
            <w:pPr>
              <w:spacing w:before="74" w:line="195" w:lineRule="auto"/>
              <w:ind w:left="36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1769" w:type="dxa"/>
            <w:gridSpan w:val="2"/>
            <w:vAlign w:val="top"/>
          </w:tcPr>
          <w:p w14:paraId="23716A4B">
            <w:pPr>
              <w:pStyle w:val="6"/>
              <w:spacing w:before="38" w:line="221" w:lineRule="auto"/>
              <w:ind w:left="574"/>
              <w:rPr>
                <w:sz w:val="20"/>
                <w:szCs w:val="20"/>
              </w:rPr>
            </w:pPr>
            <w:r>
              <w:rPr>
                <w:spacing w:val="6"/>
                <w:sz w:val="20"/>
                <w:szCs w:val="20"/>
              </w:rPr>
              <w:t>洒水车</w:t>
            </w:r>
          </w:p>
        </w:tc>
        <w:tc>
          <w:tcPr>
            <w:tcW w:w="3872" w:type="dxa"/>
            <w:gridSpan w:val="3"/>
            <w:vAlign w:val="top"/>
          </w:tcPr>
          <w:p w14:paraId="013D69A5">
            <w:pPr>
              <w:spacing w:before="77" w:line="192" w:lineRule="auto"/>
              <w:ind w:left="185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5t</w:t>
            </w:r>
          </w:p>
        </w:tc>
        <w:tc>
          <w:tcPr>
            <w:tcW w:w="714" w:type="dxa"/>
            <w:gridSpan w:val="2"/>
            <w:vAlign w:val="top"/>
          </w:tcPr>
          <w:p w14:paraId="77BB0A9C">
            <w:pPr>
              <w:pStyle w:val="6"/>
              <w:spacing w:before="38" w:line="221" w:lineRule="auto"/>
              <w:ind w:left="255"/>
              <w:rPr>
                <w:sz w:val="20"/>
                <w:szCs w:val="20"/>
              </w:rPr>
            </w:pPr>
            <w:r>
              <w:rPr>
                <w:spacing w:val="1"/>
                <w:sz w:val="20"/>
                <w:szCs w:val="20"/>
              </w:rPr>
              <w:t>辆</w:t>
            </w:r>
          </w:p>
        </w:tc>
        <w:tc>
          <w:tcPr>
            <w:tcW w:w="918" w:type="dxa"/>
            <w:vAlign w:val="top"/>
          </w:tcPr>
          <w:p w14:paraId="40E5597B">
            <w:pPr>
              <w:spacing w:before="74" w:line="195" w:lineRule="auto"/>
              <w:ind w:left="37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4FE22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63F8A0DA">
            <w:pPr>
              <w:rPr>
                <w:rFonts w:ascii="Arial"/>
                <w:sz w:val="21"/>
              </w:rPr>
            </w:pPr>
          </w:p>
        </w:tc>
        <w:tc>
          <w:tcPr>
            <w:tcW w:w="793" w:type="dxa"/>
            <w:vAlign w:val="top"/>
          </w:tcPr>
          <w:p w14:paraId="27C7684A">
            <w:pPr>
              <w:spacing w:before="74" w:line="195" w:lineRule="auto"/>
              <w:ind w:left="36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17</w:t>
            </w:r>
          </w:p>
        </w:tc>
        <w:tc>
          <w:tcPr>
            <w:tcW w:w="1769" w:type="dxa"/>
            <w:gridSpan w:val="2"/>
            <w:vAlign w:val="top"/>
          </w:tcPr>
          <w:p w14:paraId="228DFB0E">
            <w:pPr>
              <w:pStyle w:val="6"/>
              <w:spacing w:before="38" w:line="221" w:lineRule="auto"/>
              <w:ind w:left="677"/>
              <w:rPr>
                <w:sz w:val="20"/>
                <w:szCs w:val="20"/>
              </w:rPr>
            </w:pPr>
            <w:r>
              <w:rPr>
                <w:spacing w:val="3"/>
                <w:sz w:val="20"/>
                <w:szCs w:val="20"/>
              </w:rPr>
              <w:t>水罐</w:t>
            </w:r>
          </w:p>
        </w:tc>
        <w:tc>
          <w:tcPr>
            <w:tcW w:w="3872" w:type="dxa"/>
            <w:gridSpan w:val="3"/>
            <w:vAlign w:val="top"/>
          </w:tcPr>
          <w:p w14:paraId="22D71DBF">
            <w:pPr>
              <w:spacing w:before="54" w:line="216" w:lineRule="auto"/>
              <w:ind w:left="1718"/>
              <w:rPr>
                <w:rFonts w:ascii="Times New Roman" w:hAnsi="Times New Roman" w:eastAsia="Times New Roman" w:cs="Times New Roman"/>
                <w:sz w:val="13"/>
                <w:szCs w:val="13"/>
              </w:rPr>
            </w:pPr>
            <w:r>
              <w:rPr>
                <w:rFonts w:ascii="Times New Roman" w:hAnsi="Times New Roman" w:eastAsia="Times New Roman" w:cs="Times New Roman"/>
                <w:spacing w:val="2"/>
                <w:position w:val="-1"/>
                <w:sz w:val="20"/>
                <w:szCs w:val="20"/>
              </w:rPr>
              <w:t>30m</w:t>
            </w:r>
            <w:r>
              <w:rPr>
                <w:rFonts w:ascii="Times New Roman" w:hAnsi="Times New Roman" w:eastAsia="Times New Roman" w:cs="Times New Roman"/>
                <w:spacing w:val="2"/>
                <w:position w:val="5"/>
                <w:sz w:val="13"/>
                <w:szCs w:val="13"/>
              </w:rPr>
              <w:t>3</w:t>
            </w:r>
          </w:p>
        </w:tc>
        <w:tc>
          <w:tcPr>
            <w:tcW w:w="714" w:type="dxa"/>
            <w:gridSpan w:val="2"/>
            <w:vAlign w:val="top"/>
          </w:tcPr>
          <w:p w14:paraId="47232C73">
            <w:pPr>
              <w:pStyle w:val="6"/>
              <w:spacing w:before="38" w:line="221" w:lineRule="auto"/>
              <w:ind w:left="256"/>
              <w:rPr>
                <w:sz w:val="20"/>
                <w:szCs w:val="20"/>
              </w:rPr>
            </w:pPr>
            <w:r>
              <w:rPr>
                <w:sz w:val="20"/>
                <w:szCs w:val="20"/>
              </w:rPr>
              <w:t>个</w:t>
            </w:r>
          </w:p>
        </w:tc>
        <w:tc>
          <w:tcPr>
            <w:tcW w:w="918" w:type="dxa"/>
            <w:vAlign w:val="top"/>
          </w:tcPr>
          <w:p w14:paraId="568B85D7">
            <w:pPr>
              <w:spacing w:before="74" w:line="195" w:lineRule="auto"/>
              <w:ind w:left="37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686D4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460" w:type="dxa"/>
            <w:vMerge w:val="continue"/>
            <w:tcBorders>
              <w:top w:val="nil"/>
              <w:bottom w:val="nil"/>
            </w:tcBorders>
            <w:vAlign w:val="top"/>
          </w:tcPr>
          <w:p w14:paraId="13C840B8">
            <w:pPr>
              <w:rPr>
                <w:rFonts w:ascii="Arial"/>
                <w:sz w:val="21"/>
              </w:rPr>
            </w:pPr>
          </w:p>
        </w:tc>
        <w:tc>
          <w:tcPr>
            <w:tcW w:w="8066" w:type="dxa"/>
            <w:gridSpan w:val="9"/>
            <w:vAlign w:val="top"/>
          </w:tcPr>
          <w:p w14:paraId="5F0C8FC2">
            <w:pPr>
              <w:pStyle w:val="6"/>
              <w:spacing w:before="153" w:line="215" w:lineRule="auto"/>
              <w:ind w:left="2079"/>
              <w:rPr>
                <w:sz w:val="20"/>
                <w:szCs w:val="20"/>
              </w:rPr>
            </w:pPr>
            <w:r>
              <w:rPr>
                <w:b/>
                <w:bCs/>
                <w:spacing w:val="5"/>
                <w:sz w:val="20"/>
                <w:szCs w:val="20"/>
              </w:rPr>
              <w:t>表</w:t>
            </w:r>
            <w:r>
              <w:rPr>
                <w:spacing w:val="-27"/>
                <w:sz w:val="20"/>
                <w:szCs w:val="20"/>
              </w:rPr>
              <w:t xml:space="preserve"> </w:t>
            </w:r>
            <w:r>
              <w:rPr>
                <w:rFonts w:ascii="Times New Roman" w:hAnsi="Times New Roman" w:eastAsia="Times New Roman" w:cs="Times New Roman"/>
                <w:b/>
                <w:bCs/>
                <w:spacing w:val="5"/>
                <w:sz w:val="20"/>
                <w:szCs w:val="20"/>
              </w:rPr>
              <w:t xml:space="preserve">2-4        </w:t>
            </w:r>
            <w:r>
              <w:rPr>
                <w:b/>
                <w:bCs/>
                <w:spacing w:val="5"/>
                <w:sz w:val="20"/>
                <w:szCs w:val="20"/>
              </w:rPr>
              <w:t>项目主要原辅材料及用量一览表</w:t>
            </w:r>
          </w:p>
        </w:tc>
      </w:tr>
      <w:tr w14:paraId="113C0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16B27B09">
            <w:pPr>
              <w:rPr>
                <w:rFonts w:ascii="Arial"/>
                <w:sz w:val="21"/>
              </w:rPr>
            </w:pPr>
          </w:p>
        </w:tc>
        <w:tc>
          <w:tcPr>
            <w:tcW w:w="793" w:type="dxa"/>
            <w:vAlign w:val="top"/>
          </w:tcPr>
          <w:p w14:paraId="22F4E481">
            <w:pPr>
              <w:pStyle w:val="6"/>
              <w:spacing w:before="40" w:line="219" w:lineRule="auto"/>
              <w:ind w:left="245"/>
              <w:rPr>
                <w:sz w:val="20"/>
                <w:szCs w:val="20"/>
              </w:rPr>
            </w:pPr>
            <w:r>
              <w:rPr>
                <w:spacing w:val="5"/>
                <w:sz w:val="20"/>
                <w:szCs w:val="20"/>
              </w:rPr>
              <w:t>序号</w:t>
            </w:r>
          </w:p>
        </w:tc>
        <w:tc>
          <w:tcPr>
            <w:tcW w:w="1536" w:type="dxa"/>
            <w:vAlign w:val="top"/>
          </w:tcPr>
          <w:p w14:paraId="5AB71CD5">
            <w:pPr>
              <w:pStyle w:val="6"/>
              <w:spacing w:before="40" w:line="219" w:lineRule="auto"/>
              <w:ind w:left="569"/>
              <w:rPr>
                <w:sz w:val="20"/>
                <w:szCs w:val="20"/>
              </w:rPr>
            </w:pPr>
            <w:r>
              <w:rPr>
                <w:spacing w:val="3"/>
                <w:sz w:val="20"/>
                <w:szCs w:val="20"/>
              </w:rPr>
              <w:t>名称</w:t>
            </w:r>
          </w:p>
        </w:tc>
        <w:tc>
          <w:tcPr>
            <w:tcW w:w="1024" w:type="dxa"/>
            <w:gridSpan w:val="2"/>
            <w:vAlign w:val="top"/>
          </w:tcPr>
          <w:p w14:paraId="7DD7BC3F">
            <w:pPr>
              <w:pStyle w:val="6"/>
              <w:spacing w:before="40" w:line="219" w:lineRule="auto"/>
              <w:ind w:left="311"/>
              <w:rPr>
                <w:sz w:val="20"/>
                <w:szCs w:val="20"/>
              </w:rPr>
            </w:pPr>
            <w:r>
              <w:rPr>
                <w:spacing w:val="3"/>
                <w:sz w:val="20"/>
                <w:szCs w:val="20"/>
              </w:rPr>
              <w:t>单位</w:t>
            </w:r>
          </w:p>
        </w:tc>
        <w:tc>
          <w:tcPr>
            <w:tcW w:w="1073" w:type="dxa"/>
            <w:vAlign w:val="top"/>
          </w:tcPr>
          <w:p w14:paraId="2A5698C1">
            <w:pPr>
              <w:pStyle w:val="6"/>
              <w:spacing w:before="40" w:line="219" w:lineRule="auto"/>
              <w:ind w:left="232"/>
              <w:rPr>
                <w:sz w:val="20"/>
                <w:szCs w:val="20"/>
              </w:rPr>
            </w:pPr>
            <w:r>
              <w:rPr>
                <w:spacing w:val="6"/>
                <w:sz w:val="20"/>
                <w:szCs w:val="20"/>
              </w:rPr>
              <w:t>年用量</w:t>
            </w:r>
          </w:p>
        </w:tc>
        <w:tc>
          <w:tcPr>
            <w:tcW w:w="2199" w:type="dxa"/>
            <w:gridSpan w:val="2"/>
            <w:vAlign w:val="top"/>
          </w:tcPr>
          <w:p w14:paraId="1205E2EE">
            <w:pPr>
              <w:pStyle w:val="6"/>
              <w:spacing w:before="40" w:line="219" w:lineRule="auto"/>
              <w:ind w:left="901"/>
              <w:rPr>
                <w:sz w:val="20"/>
                <w:szCs w:val="20"/>
              </w:rPr>
            </w:pPr>
            <w:r>
              <w:rPr>
                <w:spacing w:val="4"/>
                <w:sz w:val="20"/>
                <w:szCs w:val="20"/>
              </w:rPr>
              <w:t>来源</w:t>
            </w:r>
          </w:p>
        </w:tc>
        <w:tc>
          <w:tcPr>
            <w:tcW w:w="1441" w:type="dxa"/>
            <w:gridSpan w:val="2"/>
            <w:vAlign w:val="top"/>
          </w:tcPr>
          <w:p w14:paraId="5208E869">
            <w:pPr>
              <w:pStyle w:val="6"/>
              <w:spacing w:before="40" w:line="219" w:lineRule="auto"/>
              <w:ind w:left="251"/>
              <w:rPr>
                <w:sz w:val="20"/>
                <w:szCs w:val="20"/>
              </w:rPr>
            </w:pPr>
            <w:r>
              <w:rPr>
                <w:spacing w:val="7"/>
                <w:sz w:val="20"/>
                <w:szCs w:val="20"/>
              </w:rPr>
              <w:t>储存方式</w:t>
            </w:r>
          </w:p>
        </w:tc>
      </w:tr>
      <w:tr w14:paraId="50D59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7ADC1155">
            <w:pPr>
              <w:rPr>
                <w:rFonts w:ascii="Arial"/>
                <w:sz w:val="21"/>
              </w:rPr>
            </w:pPr>
          </w:p>
        </w:tc>
        <w:tc>
          <w:tcPr>
            <w:tcW w:w="793" w:type="dxa"/>
            <w:vAlign w:val="top"/>
          </w:tcPr>
          <w:p w14:paraId="06EDB8A7">
            <w:pPr>
              <w:spacing w:before="76" w:line="195" w:lineRule="auto"/>
              <w:ind w:left="42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36" w:type="dxa"/>
            <w:vAlign w:val="top"/>
          </w:tcPr>
          <w:p w14:paraId="016C1F06">
            <w:pPr>
              <w:pStyle w:val="6"/>
              <w:spacing w:before="39" w:line="220" w:lineRule="auto"/>
              <w:ind w:left="569"/>
              <w:rPr>
                <w:sz w:val="20"/>
                <w:szCs w:val="20"/>
              </w:rPr>
            </w:pPr>
            <w:r>
              <w:rPr>
                <w:spacing w:val="3"/>
                <w:sz w:val="20"/>
                <w:szCs w:val="20"/>
              </w:rPr>
              <w:t>炸药</w:t>
            </w:r>
          </w:p>
        </w:tc>
        <w:tc>
          <w:tcPr>
            <w:tcW w:w="1024" w:type="dxa"/>
            <w:gridSpan w:val="2"/>
            <w:vAlign w:val="top"/>
          </w:tcPr>
          <w:p w14:paraId="43806201">
            <w:pPr>
              <w:spacing w:before="72" w:line="199" w:lineRule="auto"/>
              <w:ind w:left="40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1073" w:type="dxa"/>
            <w:vAlign w:val="top"/>
          </w:tcPr>
          <w:p w14:paraId="0B613002">
            <w:pPr>
              <w:spacing w:before="76" w:line="195" w:lineRule="auto"/>
              <w:ind w:left="36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2199" w:type="dxa"/>
            <w:gridSpan w:val="2"/>
            <w:vAlign w:val="top"/>
          </w:tcPr>
          <w:p w14:paraId="7D0A8147">
            <w:pPr>
              <w:pStyle w:val="6"/>
              <w:spacing w:before="39" w:line="220" w:lineRule="auto"/>
              <w:ind w:left="191"/>
              <w:rPr>
                <w:sz w:val="20"/>
                <w:szCs w:val="20"/>
              </w:rPr>
            </w:pPr>
            <w:r>
              <w:rPr>
                <w:spacing w:val="6"/>
                <w:sz w:val="20"/>
                <w:szCs w:val="20"/>
              </w:rPr>
              <w:t>由专业爆破公司负责</w:t>
            </w:r>
          </w:p>
        </w:tc>
        <w:tc>
          <w:tcPr>
            <w:tcW w:w="1441" w:type="dxa"/>
            <w:gridSpan w:val="2"/>
            <w:vAlign w:val="top"/>
          </w:tcPr>
          <w:p w14:paraId="79E3A2BD">
            <w:pPr>
              <w:pStyle w:val="6"/>
              <w:spacing w:before="39" w:line="220" w:lineRule="auto"/>
              <w:ind w:left="145"/>
              <w:rPr>
                <w:sz w:val="20"/>
                <w:szCs w:val="20"/>
              </w:rPr>
            </w:pPr>
            <w:r>
              <w:rPr>
                <w:spacing w:val="8"/>
                <w:sz w:val="20"/>
                <w:szCs w:val="20"/>
              </w:rPr>
              <w:t>矿区不贮存</w:t>
            </w:r>
          </w:p>
        </w:tc>
      </w:tr>
      <w:tr w14:paraId="11B44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5EAE053F">
            <w:pPr>
              <w:rPr>
                <w:rFonts w:ascii="Arial"/>
                <w:sz w:val="21"/>
              </w:rPr>
            </w:pPr>
          </w:p>
        </w:tc>
        <w:tc>
          <w:tcPr>
            <w:tcW w:w="793" w:type="dxa"/>
            <w:vAlign w:val="top"/>
          </w:tcPr>
          <w:p w14:paraId="3D575612">
            <w:pPr>
              <w:spacing w:before="75" w:line="195" w:lineRule="auto"/>
              <w:ind w:left="40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536" w:type="dxa"/>
            <w:vAlign w:val="top"/>
          </w:tcPr>
          <w:p w14:paraId="6477EB26">
            <w:pPr>
              <w:pStyle w:val="6"/>
              <w:spacing w:before="39" w:line="220" w:lineRule="auto"/>
              <w:ind w:left="148"/>
              <w:rPr>
                <w:sz w:val="20"/>
                <w:szCs w:val="20"/>
              </w:rPr>
            </w:pPr>
            <w:r>
              <w:rPr>
                <w:spacing w:val="7"/>
                <w:sz w:val="20"/>
                <w:szCs w:val="20"/>
              </w:rPr>
              <w:t>数码电子雷管</w:t>
            </w:r>
          </w:p>
        </w:tc>
        <w:tc>
          <w:tcPr>
            <w:tcW w:w="1024" w:type="dxa"/>
            <w:gridSpan w:val="2"/>
            <w:vAlign w:val="top"/>
          </w:tcPr>
          <w:p w14:paraId="7EFBF034">
            <w:pPr>
              <w:pStyle w:val="6"/>
              <w:spacing w:before="39" w:line="220" w:lineRule="auto"/>
              <w:ind w:left="342"/>
              <w:rPr>
                <w:rFonts w:ascii="Times New Roman" w:hAnsi="Times New Roman" w:eastAsia="Times New Roman" w:cs="Times New Roman"/>
                <w:sz w:val="20"/>
                <w:szCs w:val="20"/>
              </w:rPr>
            </w:pPr>
            <w:r>
              <w:rPr>
                <w:spacing w:val="1"/>
                <w:sz w:val="20"/>
                <w:szCs w:val="20"/>
              </w:rPr>
              <w:t>发</w:t>
            </w:r>
            <w:r>
              <w:rPr>
                <w:rFonts w:ascii="Times New Roman" w:hAnsi="Times New Roman" w:eastAsia="Times New Roman" w:cs="Times New Roman"/>
                <w:spacing w:val="1"/>
                <w:sz w:val="20"/>
                <w:szCs w:val="20"/>
              </w:rPr>
              <w:t>/a</w:t>
            </w:r>
          </w:p>
        </w:tc>
        <w:tc>
          <w:tcPr>
            <w:tcW w:w="1073" w:type="dxa"/>
            <w:vAlign w:val="top"/>
          </w:tcPr>
          <w:p w14:paraId="17D04AD0">
            <w:pPr>
              <w:spacing w:before="75" w:line="195"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2371</w:t>
            </w:r>
          </w:p>
        </w:tc>
        <w:tc>
          <w:tcPr>
            <w:tcW w:w="2199" w:type="dxa"/>
            <w:gridSpan w:val="2"/>
            <w:vAlign w:val="top"/>
          </w:tcPr>
          <w:p w14:paraId="5EF15466">
            <w:pPr>
              <w:pStyle w:val="6"/>
              <w:spacing w:before="39" w:line="220" w:lineRule="auto"/>
              <w:ind w:left="191"/>
              <w:rPr>
                <w:sz w:val="20"/>
                <w:szCs w:val="20"/>
              </w:rPr>
            </w:pPr>
            <w:r>
              <w:rPr>
                <w:spacing w:val="6"/>
                <w:sz w:val="20"/>
                <w:szCs w:val="20"/>
              </w:rPr>
              <w:t>由专业爆破公司负责</w:t>
            </w:r>
          </w:p>
        </w:tc>
        <w:tc>
          <w:tcPr>
            <w:tcW w:w="1441" w:type="dxa"/>
            <w:gridSpan w:val="2"/>
            <w:vAlign w:val="top"/>
          </w:tcPr>
          <w:p w14:paraId="1180472F">
            <w:pPr>
              <w:pStyle w:val="6"/>
              <w:spacing w:before="39" w:line="220" w:lineRule="auto"/>
              <w:ind w:left="145"/>
              <w:rPr>
                <w:sz w:val="20"/>
                <w:szCs w:val="20"/>
              </w:rPr>
            </w:pPr>
            <w:r>
              <w:rPr>
                <w:spacing w:val="8"/>
                <w:sz w:val="20"/>
                <w:szCs w:val="20"/>
              </w:rPr>
              <w:t>矿区不贮存</w:t>
            </w:r>
          </w:p>
        </w:tc>
      </w:tr>
      <w:tr w14:paraId="73245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3711996E">
            <w:pPr>
              <w:rPr>
                <w:rFonts w:ascii="Arial"/>
                <w:sz w:val="21"/>
              </w:rPr>
            </w:pPr>
          </w:p>
        </w:tc>
        <w:tc>
          <w:tcPr>
            <w:tcW w:w="793" w:type="dxa"/>
            <w:vAlign w:val="top"/>
          </w:tcPr>
          <w:p w14:paraId="740813AA">
            <w:pPr>
              <w:spacing w:before="75" w:line="195" w:lineRule="auto"/>
              <w:ind w:left="405"/>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536" w:type="dxa"/>
            <w:vAlign w:val="top"/>
          </w:tcPr>
          <w:p w14:paraId="4A3C0FE5">
            <w:pPr>
              <w:pStyle w:val="6"/>
              <w:spacing w:before="39" w:line="220" w:lineRule="auto"/>
              <w:ind w:left="566"/>
              <w:rPr>
                <w:sz w:val="20"/>
                <w:szCs w:val="20"/>
              </w:rPr>
            </w:pPr>
            <w:r>
              <w:rPr>
                <w:spacing w:val="4"/>
                <w:sz w:val="20"/>
                <w:szCs w:val="20"/>
              </w:rPr>
              <w:t>钻头</w:t>
            </w:r>
          </w:p>
        </w:tc>
        <w:tc>
          <w:tcPr>
            <w:tcW w:w="1024" w:type="dxa"/>
            <w:gridSpan w:val="2"/>
            <w:vAlign w:val="top"/>
          </w:tcPr>
          <w:p w14:paraId="17005F13">
            <w:pPr>
              <w:pStyle w:val="6"/>
              <w:spacing w:before="39" w:line="220" w:lineRule="auto"/>
              <w:ind w:left="338"/>
              <w:rPr>
                <w:rFonts w:ascii="Times New Roman" w:hAnsi="Times New Roman" w:eastAsia="Times New Roman" w:cs="Times New Roman"/>
                <w:sz w:val="20"/>
                <w:szCs w:val="20"/>
              </w:rPr>
            </w:pPr>
            <w:r>
              <w:rPr>
                <w:spacing w:val="2"/>
                <w:sz w:val="20"/>
                <w:szCs w:val="20"/>
              </w:rPr>
              <w:t>个</w:t>
            </w:r>
            <w:r>
              <w:rPr>
                <w:rFonts w:ascii="Times New Roman" w:hAnsi="Times New Roman" w:eastAsia="Times New Roman" w:cs="Times New Roman"/>
                <w:spacing w:val="2"/>
                <w:sz w:val="20"/>
                <w:szCs w:val="20"/>
              </w:rPr>
              <w:t>/a</w:t>
            </w:r>
          </w:p>
        </w:tc>
        <w:tc>
          <w:tcPr>
            <w:tcW w:w="1073" w:type="dxa"/>
            <w:vAlign w:val="top"/>
          </w:tcPr>
          <w:p w14:paraId="175C4956">
            <w:pPr>
              <w:spacing w:before="75" w:line="195" w:lineRule="auto"/>
              <w:ind w:left="443"/>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2199" w:type="dxa"/>
            <w:gridSpan w:val="2"/>
            <w:vAlign w:val="top"/>
          </w:tcPr>
          <w:p w14:paraId="4318532B">
            <w:pPr>
              <w:pStyle w:val="6"/>
              <w:spacing w:before="39" w:line="220" w:lineRule="auto"/>
              <w:ind w:left="695"/>
              <w:rPr>
                <w:sz w:val="20"/>
                <w:szCs w:val="20"/>
              </w:rPr>
            </w:pPr>
            <w:r>
              <w:rPr>
                <w:spacing w:val="5"/>
                <w:sz w:val="20"/>
                <w:szCs w:val="20"/>
              </w:rPr>
              <w:t>市场购买</w:t>
            </w:r>
          </w:p>
        </w:tc>
        <w:tc>
          <w:tcPr>
            <w:tcW w:w="1441" w:type="dxa"/>
            <w:gridSpan w:val="2"/>
            <w:vAlign w:val="top"/>
          </w:tcPr>
          <w:p w14:paraId="590595D1">
            <w:pPr>
              <w:pStyle w:val="6"/>
              <w:spacing w:before="39" w:line="220" w:lineRule="auto"/>
              <w:ind w:left="251"/>
              <w:rPr>
                <w:sz w:val="20"/>
                <w:szCs w:val="20"/>
              </w:rPr>
            </w:pPr>
            <w:r>
              <w:rPr>
                <w:spacing w:val="7"/>
                <w:sz w:val="20"/>
                <w:szCs w:val="20"/>
              </w:rPr>
              <w:t>仓库贮存</w:t>
            </w:r>
          </w:p>
        </w:tc>
      </w:tr>
      <w:tr w14:paraId="33959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59F0A68A">
            <w:pPr>
              <w:rPr>
                <w:rFonts w:ascii="Arial"/>
                <w:sz w:val="21"/>
              </w:rPr>
            </w:pPr>
          </w:p>
        </w:tc>
        <w:tc>
          <w:tcPr>
            <w:tcW w:w="793" w:type="dxa"/>
            <w:vAlign w:val="top"/>
          </w:tcPr>
          <w:p w14:paraId="6B93DC63">
            <w:pPr>
              <w:spacing w:before="75" w:line="195" w:lineRule="auto"/>
              <w:ind w:left="3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536" w:type="dxa"/>
            <w:vAlign w:val="top"/>
          </w:tcPr>
          <w:p w14:paraId="3D9396E8">
            <w:pPr>
              <w:pStyle w:val="6"/>
              <w:spacing w:before="39" w:line="220" w:lineRule="auto"/>
              <w:ind w:left="566"/>
              <w:rPr>
                <w:sz w:val="20"/>
                <w:szCs w:val="20"/>
              </w:rPr>
            </w:pPr>
            <w:r>
              <w:rPr>
                <w:spacing w:val="4"/>
                <w:sz w:val="20"/>
                <w:szCs w:val="20"/>
              </w:rPr>
              <w:t>钻杆</w:t>
            </w:r>
          </w:p>
        </w:tc>
        <w:tc>
          <w:tcPr>
            <w:tcW w:w="1024" w:type="dxa"/>
            <w:gridSpan w:val="2"/>
            <w:vAlign w:val="top"/>
          </w:tcPr>
          <w:p w14:paraId="2F1D2D7B">
            <w:pPr>
              <w:pStyle w:val="6"/>
              <w:spacing w:before="39" w:line="220" w:lineRule="auto"/>
              <w:ind w:left="338"/>
              <w:rPr>
                <w:rFonts w:ascii="Times New Roman" w:hAnsi="Times New Roman" w:eastAsia="Times New Roman" w:cs="Times New Roman"/>
                <w:sz w:val="20"/>
                <w:szCs w:val="20"/>
              </w:rPr>
            </w:pPr>
            <w:r>
              <w:rPr>
                <w:spacing w:val="2"/>
                <w:sz w:val="20"/>
                <w:szCs w:val="20"/>
              </w:rPr>
              <w:t>根</w:t>
            </w:r>
            <w:r>
              <w:rPr>
                <w:rFonts w:ascii="Times New Roman" w:hAnsi="Times New Roman" w:eastAsia="Times New Roman" w:cs="Times New Roman"/>
                <w:spacing w:val="2"/>
                <w:sz w:val="20"/>
                <w:szCs w:val="20"/>
              </w:rPr>
              <w:t>/a</w:t>
            </w:r>
          </w:p>
        </w:tc>
        <w:tc>
          <w:tcPr>
            <w:tcW w:w="1073" w:type="dxa"/>
            <w:vAlign w:val="top"/>
          </w:tcPr>
          <w:p w14:paraId="40F7F8EF">
            <w:pPr>
              <w:spacing w:before="75" w:line="195" w:lineRule="auto"/>
              <w:ind w:left="48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199" w:type="dxa"/>
            <w:gridSpan w:val="2"/>
            <w:vAlign w:val="top"/>
          </w:tcPr>
          <w:p w14:paraId="470B415C">
            <w:pPr>
              <w:pStyle w:val="6"/>
              <w:spacing w:before="39" w:line="220" w:lineRule="auto"/>
              <w:ind w:left="695"/>
              <w:rPr>
                <w:sz w:val="20"/>
                <w:szCs w:val="20"/>
              </w:rPr>
            </w:pPr>
            <w:r>
              <w:rPr>
                <w:spacing w:val="5"/>
                <w:sz w:val="20"/>
                <w:szCs w:val="20"/>
              </w:rPr>
              <w:t>市场购买</w:t>
            </w:r>
          </w:p>
        </w:tc>
        <w:tc>
          <w:tcPr>
            <w:tcW w:w="1441" w:type="dxa"/>
            <w:gridSpan w:val="2"/>
            <w:vAlign w:val="top"/>
          </w:tcPr>
          <w:p w14:paraId="7B072040">
            <w:pPr>
              <w:pStyle w:val="6"/>
              <w:spacing w:before="39" w:line="220" w:lineRule="auto"/>
              <w:ind w:left="251"/>
              <w:rPr>
                <w:sz w:val="20"/>
                <w:szCs w:val="20"/>
              </w:rPr>
            </w:pPr>
            <w:r>
              <w:rPr>
                <w:spacing w:val="7"/>
                <w:sz w:val="20"/>
                <w:szCs w:val="20"/>
              </w:rPr>
              <w:t>仓库贮存</w:t>
            </w:r>
          </w:p>
        </w:tc>
      </w:tr>
      <w:tr w14:paraId="59195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0041DB30">
            <w:pPr>
              <w:rPr>
                <w:rFonts w:ascii="Arial"/>
                <w:sz w:val="21"/>
              </w:rPr>
            </w:pPr>
          </w:p>
        </w:tc>
        <w:tc>
          <w:tcPr>
            <w:tcW w:w="793" w:type="dxa"/>
            <w:vAlign w:val="top"/>
          </w:tcPr>
          <w:p w14:paraId="4CAC69C9">
            <w:pPr>
              <w:spacing w:before="78" w:line="192" w:lineRule="auto"/>
              <w:ind w:left="40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536" w:type="dxa"/>
            <w:vAlign w:val="top"/>
          </w:tcPr>
          <w:p w14:paraId="74DBC0FC">
            <w:pPr>
              <w:pStyle w:val="6"/>
              <w:spacing w:before="39" w:line="220" w:lineRule="auto"/>
              <w:ind w:right="8"/>
              <w:jc w:val="right"/>
              <w:rPr>
                <w:sz w:val="20"/>
                <w:szCs w:val="20"/>
              </w:rPr>
            </w:pPr>
            <w:r>
              <w:rPr>
                <w:sz w:val="20"/>
                <w:szCs w:val="20"/>
              </w:rPr>
              <w:t>柴油（机械用）</w:t>
            </w:r>
          </w:p>
        </w:tc>
        <w:tc>
          <w:tcPr>
            <w:tcW w:w="1024" w:type="dxa"/>
            <w:gridSpan w:val="2"/>
            <w:vAlign w:val="top"/>
          </w:tcPr>
          <w:p w14:paraId="6CA627A8">
            <w:pPr>
              <w:spacing w:before="71" w:line="199" w:lineRule="auto"/>
              <w:ind w:left="40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1073" w:type="dxa"/>
            <w:vAlign w:val="top"/>
          </w:tcPr>
          <w:p w14:paraId="7618483F">
            <w:pPr>
              <w:spacing w:before="75" w:line="195" w:lineRule="auto"/>
              <w:ind w:left="36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79.2</w:t>
            </w:r>
          </w:p>
        </w:tc>
        <w:tc>
          <w:tcPr>
            <w:tcW w:w="2199" w:type="dxa"/>
            <w:gridSpan w:val="2"/>
            <w:vAlign w:val="top"/>
          </w:tcPr>
          <w:p w14:paraId="10AA9870">
            <w:pPr>
              <w:pStyle w:val="6"/>
              <w:spacing w:before="39" w:line="220" w:lineRule="auto"/>
              <w:ind w:left="191"/>
              <w:rPr>
                <w:sz w:val="20"/>
                <w:szCs w:val="20"/>
              </w:rPr>
            </w:pPr>
            <w:r>
              <w:rPr>
                <w:spacing w:val="6"/>
                <w:sz w:val="20"/>
                <w:szCs w:val="20"/>
              </w:rPr>
              <w:t>由柴油销售公司运送</w:t>
            </w:r>
          </w:p>
        </w:tc>
        <w:tc>
          <w:tcPr>
            <w:tcW w:w="1441" w:type="dxa"/>
            <w:gridSpan w:val="2"/>
            <w:vAlign w:val="top"/>
          </w:tcPr>
          <w:p w14:paraId="7097E18A">
            <w:pPr>
              <w:pStyle w:val="6"/>
              <w:spacing w:before="39" w:line="220" w:lineRule="auto"/>
              <w:ind w:left="145"/>
              <w:rPr>
                <w:sz w:val="20"/>
                <w:szCs w:val="20"/>
              </w:rPr>
            </w:pPr>
            <w:r>
              <w:rPr>
                <w:spacing w:val="8"/>
                <w:sz w:val="20"/>
                <w:szCs w:val="20"/>
              </w:rPr>
              <w:t>矿区不贮存</w:t>
            </w:r>
          </w:p>
        </w:tc>
      </w:tr>
      <w:tr w14:paraId="46D3A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627FF649">
            <w:pPr>
              <w:rPr>
                <w:rFonts w:ascii="Arial"/>
                <w:sz w:val="21"/>
              </w:rPr>
            </w:pPr>
          </w:p>
        </w:tc>
        <w:tc>
          <w:tcPr>
            <w:tcW w:w="793" w:type="dxa"/>
            <w:vAlign w:val="top"/>
          </w:tcPr>
          <w:p w14:paraId="7F4B07F3">
            <w:pPr>
              <w:spacing w:before="75" w:line="195" w:lineRule="auto"/>
              <w:ind w:left="405"/>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36" w:type="dxa"/>
            <w:vAlign w:val="top"/>
          </w:tcPr>
          <w:p w14:paraId="708B945A">
            <w:pPr>
              <w:pStyle w:val="6"/>
              <w:spacing w:before="39" w:line="220" w:lineRule="auto"/>
              <w:ind w:left="462"/>
              <w:rPr>
                <w:sz w:val="20"/>
                <w:szCs w:val="20"/>
              </w:rPr>
            </w:pPr>
            <w:r>
              <w:rPr>
                <w:spacing w:val="6"/>
                <w:sz w:val="20"/>
                <w:szCs w:val="20"/>
              </w:rPr>
              <w:t>润滑油</w:t>
            </w:r>
          </w:p>
        </w:tc>
        <w:tc>
          <w:tcPr>
            <w:tcW w:w="1024" w:type="dxa"/>
            <w:gridSpan w:val="2"/>
            <w:vAlign w:val="top"/>
          </w:tcPr>
          <w:p w14:paraId="4BA73B32">
            <w:pPr>
              <w:spacing w:before="71" w:line="199" w:lineRule="auto"/>
              <w:ind w:left="40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t/a</w:t>
            </w:r>
          </w:p>
        </w:tc>
        <w:tc>
          <w:tcPr>
            <w:tcW w:w="1073" w:type="dxa"/>
            <w:vAlign w:val="top"/>
          </w:tcPr>
          <w:p w14:paraId="6F42A2A1">
            <w:pPr>
              <w:spacing w:before="75" w:line="195" w:lineRule="auto"/>
              <w:ind w:left="43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2199" w:type="dxa"/>
            <w:gridSpan w:val="2"/>
            <w:vAlign w:val="top"/>
          </w:tcPr>
          <w:p w14:paraId="034FAE29">
            <w:pPr>
              <w:pStyle w:val="6"/>
              <w:spacing w:before="39" w:line="220" w:lineRule="auto"/>
              <w:ind w:left="695"/>
              <w:rPr>
                <w:sz w:val="20"/>
                <w:szCs w:val="20"/>
              </w:rPr>
            </w:pPr>
            <w:r>
              <w:rPr>
                <w:spacing w:val="5"/>
                <w:sz w:val="20"/>
                <w:szCs w:val="20"/>
              </w:rPr>
              <w:t>市场采购</w:t>
            </w:r>
          </w:p>
        </w:tc>
        <w:tc>
          <w:tcPr>
            <w:tcW w:w="1441" w:type="dxa"/>
            <w:gridSpan w:val="2"/>
            <w:vAlign w:val="top"/>
          </w:tcPr>
          <w:p w14:paraId="5CFDA31F">
            <w:pPr>
              <w:pStyle w:val="6"/>
              <w:spacing w:before="39" w:line="220" w:lineRule="auto"/>
              <w:ind w:left="225"/>
              <w:rPr>
                <w:sz w:val="20"/>
                <w:szCs w:val="20"/>
              </w:rPr>
            </w:pPr>
            <w:r>
              <w:rPr>
                <w:spacing w:val="5"/>
                <w:sz w:val="20"/>
                <w:szCs w:val="20"/>
              </w:rPr>
              <w:t>桶装</w:t>
            </w:r>
            <w:r>
              <w:rPr>
                <w:rFonts w:ascii="Times New Roman" w:hAnsi="Times New Roman" w:eastAsia="Times New Roman" w:cs="Times New Roman"/>
                <w:spacing w:val="5"/>
                <w:sz w:val="20"/>
                <w:szCs w:val="20"/>
              </w:rPr>
              <w:t>/</w:t>
            </w:r>
            <w:r>
              <w:rPr>
                <w:spacing w:val="5"/>
                <w:sz w:val="20"/>
                <w:szCs w:val="20"/>
              </w:rPr>
              <w:t>仓库</w:t>
            </w:r>
          </w:p>
        </w:tc>
      </w:tr>
      <w:tr w14:paraId="50055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45619EAE">
            <w:pPr>
              <w:rPr>
                <w:rFonts w:ascii="Arial"/>
                <w:sz w:val="21"/>
              </w:rPr>
            </w:pPr>
          </w:p>
        </w:tc>
        <w:tc>
          <w:tcPr>
            <w:tcW w:w="793" w:type="dxa"/>
            <w:vAlign w:val="top"/>
          </w:tcPr>
          <w:p w14:paraId="37C264AA">
            <w:pPr>
              <w:spacing w:before="77" w:line="192" w:lineRule="auto"/>
              <w:ind w:left="404"/>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536" w:type="dxa"/>
            <w:vAlign w:val="top"/>
          </w:tcPr>
          <w:p w14:paraId="7043A3D3">
            <w:pPr>
              <w:pStyle w:val="6"/>
              <w:spacing w:before="38" w:line="221" w:lineRule="auto"/>
              <w:ind w:left="694"/>
              <w:rPr>
                <w:sz w:val="20"/>
                <w:szCs w:val="20"/>
              </w:rPr>
            </w:pPr>
            <w:r>
              <w:rPr>
                <w:sz w:val="20"/>
                <w:szCs w:val="20"/>
              </w:rPr>
              <w:t>电</w:t>
            </w:r>
          </w:p>
        </w:tc>
        <w:tc>
          <w:tcPr>
            <w:tcW w:w="1024" w:type="dxa"/>
            <w:gridSpan w:val="2"/>
            <w:vAlign w:val="top"/>
          </w:tcPr>
          <w:p w14:paraId="55F25F00">
            <w:pPr>
              <w:pStyle w:val="6"/>
              <w:spacing w:before="38" w:line="221" w:lineRule="auto"/>
              <w:ind w:left="120"/>
              <w:rPr>
                <w:rFonts w:ascii="Times New Roman" w:hAnsi="Times New Roman" w:eastAsia="Times New Roman" w:cs="Times New Roman"/>
                <w:sz w:val="20"/>
                <w:szCs w:val="20"/>
              </w:rPr>
            </w:pPr>
            <w:r>
              <w:rPr>
                <w:spacing w:val="5"/>
                <w:sz w:val="20"/>
                <w:szCs w:val="20"/>
              </w:rPr>
              <w:t>万</w:t>
            </w:r>
            <w:r>
              <w:rPr>
                <w:spacing w:val="-55"/>
                <w:sz w:val="20"/>
                <w:szCs w:val="20"/>
              </w:rPr>
              <w:t xml:space="preserve"> </w:t>
            </w:r>
            <w:r>
              <w:rPr>
                <w:rFonts w:ascii="Times New Roman" w:hAnsi="Times New Roman" w:eastAsia="Times New Roman" w:cs="Times New Roman"/>
                <w:sz w:val="20"/>
                <w:szCs w:val="20"/>
              </w:rPr>
              <w:t>Kwh</w:t>
            </w:r>
            <w:r>
              <w:rPr>
                <w:rFonts w:ascii="Times New Roman" w:hAnsi="Times New Roman" w:eastAsia="Times New Roman" w:cs="Times New Roman"/>
                <w:spacing w:val="5"/>
                <w:sz w:val="20"/>
                <w:szCs w:val="20"/>
              </w:rPr>
              <w:t>/a</w:t>
            </w:r>
          </w:p>
        </w:tc>
        <w:tc>
          <w:tcPr>
            <w:tcW w:w="1073" w:type="dxa"/>
            <w:vAlign w:val="top"/>
          </w:tcPr>
          <w:p w14:paraId="2A18A7F4">
            <w:pPr>
              <w:spacing w:before="74" w:line="195" w:lineRule="auto"/>
              <w:ind w:left="444"/>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2199" w:type="dxa"/>
            <w:gridSpan w:val="2"/>
            <w:vAlign w:val="top"/>
          </w:tcPr>
          <w:p w14:paraId="557C56E8">
            <w:pPr>
              <w:pStyle w:val="6"/>
              <w:spacing w:before="38" w:line="221" w:lineRule="auto"/>
              <w:ind w:left="585"/>
              <w:rPr>
                <w:sz w:val="20"/>
                <w:szCs w:val="20"/>
              </w:rPr>
            </w:pPr>
            <w:r>
              <w:rPr>
                <w:spacing w:val="8"/>
                <w:sz w:val="20"/>
                <w:szCs w:val="20"/>
              </w:rPr>
              <w:t>接国家电网</w:t>
            </w:r>
          </w:p>
        </w:tc>
        <w:tc>
          <w:tcPr>
            <w:tcW w:w="1441" w:type="dxa"/>
            <w:gridSpan w:val="2"/>
            <w:vAlign w:val="top"/>
          </w:tcPr>
          <w:p w14:paraId="067154BF">
            <w:pPr>
              <w:spacing w:before="71" w:line="199" w:lineRule="auto"/>
              <w:ind w:left="6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7E94C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0" w:type="dxa"/>
            <w:vMerge w:val="continue"/>
            <w:tcBorders>
              <w:top w:val="nil"/>
              <w:bottom w:val="nil"/>
            </w:tcBorders>
            <w:vAlign w:val="top"/>
          </w:tcPr>
          <w:p w14:paraId="2E6961F9">
            <w:pPr>
              <w:rPr>
                <w:rFonts w:ascii="Arial"/>
                <w:sz w:val="21"/>
              </w:rPr>
            </w:pPr>
          </w:p>
        </w:tc>
        <w:tc>
          <w:tcPr>
            <w:tcW w:w="793" w:type="dxa"/>
            <w:vAlign w:val="top"/>
          </w:tcPr>
          <w:p w14:paraId="07B8F8FF">
            <w:pPr>
              <w:spacing w:before="74" w:line="195" w:lineRule="auto"/>
              <w:ind w:left="40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536" w:type="dxa"/>
            <w:vAlign w:val="top"/>
          </w:tcPr>
          <w:p w14:paraId="1EED8A56">
            <w:pPr>
              <w:pStyle w:val="6"/>
              <w:spacing w:before="38" w:line="221" w:lineRule="auto"/>
              <w:ind w:left="672"/>
              <w:rPr>
                <w:sz w:val="20"/>
                <w:szCs w:val="20"/>
              </w:rPr>
            </w:pPr>
            <w:r>
              <w:rPr>
                <w:sz w:val="20"/>
                <w:szCs w:val="20"/>
              </w:rPr>
              <w:t>水</w:t>
            </w:r>
          </w:p>
        </w:tc>
        <w:tc>
          <w:tcPr>
            <w:tcW w:w="1024" w:type="dxa"/>
            <w:gridSpan w:val="2"/>
            <w:vAlign w:val="top"/>
          </w:tcPr>
          <w:p w14:paraId="058AF742">
            <w:pPr>
              <w:spacing w:before="54" w:line="216"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3"/>
                <w:position w:val="-1"/>
                <w:sz w:val="20"/>
                <w:szCs w:val="20"/>
              </w:rPr>
              <w:t>m</w:t>
            </w:r>
            <w:r>
              <w:rPr>
                <w:rFonts w:ascii="Times New Roman" w:hAnsi="Times New Roman" w:eastAsia="Times New Roman" w:cs="Times New Roman"/>
                <w:spacing w:val="3"/>
                <w:position w:val="5"/>
                <w:sz w:val="13"/>
                <w:szCs w:val="13"/>
              </w:rPr>
              <w:t>3</w:t>
            </w:r>
            <w:r>
              <w:rPr>
                <w:rFonts w:ascii="Times New Roman" w:hAnsi="Times New Roman" w:eastAsia="Times New Roman" w:cs="Times New Roman"/>
                <w:spacing w:val="3"/>
                <w:position w:val="-1"/>
                <w:sz w:val="20"/>
                <w:szCs w:val="20"/>
              </w:rPr>
              <w:t>/a</w:t>
            </w:r>
          </w:p>
        </w:tc>
        <w:tc>
          <w:tcPr>
            <w:tcW w:w="1073" w:type="dxa"/>
            <w:vAlign w:val="top"/>
          </w:tcPr>
          <w:p w14:paraId="727BF8B2">
            <w:pPr>
              <w:spacing w:before="74" w:line="195" w:lineRule="auto"/>
              <w:ind w:left="2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9328.8</w:t>
            </w:r>
          </w:p>
        </w:tc>
        <w:tc>
          <w:tcPr>
            <w:tcW w:w="2199" w:type="dxa"/>
            <w:gridSpan w:val="2"/>
            <w:vAlign w:val="top"/>
          </w:tcPr>
          <w:p w14:paraId="6932568A">
            <w:pPr>
              <w:pStyle w:val="6"/>
              <w:spacing w:before="38" w:line="221" w:lineRule="auto"/>
              <w:ind w:left="691"/>
              <w:rPr>
                <w:sz w:val="20"/>
                <w:szCs w:val="20"/>
              </w:rPr>
            </w:pPr>
            <w:r>
              <w:rPr>
                <w:spacing w:val="6"/>
                <w:sz w:val="20"/>
                <w:szCs w:val="20"/>
              </w:rPr>
              <w:t>就近拉运</w:t>
            </w:r>
          </w:p>
        </w:tc>
        <w:tc>
          <w:tcPr>
            <w:tcW w:w="1441" w:type="dxa"/>
            <w:gridSpan w:val="2"/>
            <w:vAlign w:val="top"/>
          </w:tcPr>
          <w:p w14:paraId="4FBF7067">
            <w:pPr>
              <w:pStyle w:val="6"/>
              <w:spacing w:before="38" w:line="221" w:lineRule="auto"/>
              <w:ind w:left="366"/>
              <w:rPr>
                <w:sz w:val="20"/>
                <w:szCs w:val="20"/>
              </w:rPr>
            </w:pPr>
            <w:r>
              <w:rPr>
                <w:spacing w:val="3"/>
                <w:sz w:val="20"/>
                <w:szCs w:val="20"/>
              </w:rPr>
              <w:t>蓄水池</w:t>
            </w:r>
          </w:p>
        </w:tc>
      </w:tr>
      <w:tr w14:paraId="51C5C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2" w:hRule="atLeast"/>
        </w:trPr>
        <w:tc>
          <w:tcPr>
            <w:tcW w:w="460" w:type="dxa"/>
            <w:vMerge w:val="continue"/>
            <w:tcBorders>
              <w:top w:val="nil"/>
            </w:tcBorders>
            <w:vAlign w:val="top"/>
          </w:tcPr>
          <w:p w14:paraId="17A24D5B">
            <w:pPr>
              <w:rPr>
                <w:rFonts w:ascii="Arial"/>
                <w:sz w:val="21"/>
              </w:rPr>
            </w:pPr>
          </w:p>
        </w:tc>
        <w:tc>
          <w:tcPr>
            <w:tcW w:w="8066" w:type="dxa"/>
            <w:gridSpan w:val="9"/>
            <w:vAlign w:val="top"/>
          </w:tcPr>
          <w:p w14:paraId="00F40DB9">
            <w:pPr>
              <w:pStyle w:val="6"/>
              <w:spacing w:before="157" w:line="227" w:lineRule="auto"/>
              <w:ind w:left="109"/>
              <w:outlineLvl w:val="2"/>
              <w:rPr>
                <w:sz w:val="23"/>
                <w:szCs w:val="23"/>
              </w:rPr>
            </w:pPr>
            <w:r>
              <w:rPr>
                <w:rFonts w:ascii="Times New Roman" w:hAnsi="Times New Roman" w:eastAsia="Times New Roman" w:cs="Times New Roman"/>
                <w:b/>
                <w:bCs/>
                <w:spacing w:val="5"/>
                <w:sz w:val="23"/>
                <w:szCs w:val="23"/>
              </w:rPr>
              <w:t>2</w:t>
            </w:r>
            <w:r>
              <w:rPr>
                <w:rFonts w:ascii="Times New Roman" w:hAnsi="Times New Roman" w:eastAsia="Times New Roman" w:cs="Times New Roman"/>
                <w:b/>
                <w:bCs/>
                <w:spacing w:val="-27"/>
                <w:sz w:val="23"/>
                <w:szCs w:val="23"/>
              </w:rPr>
              <w:t xml:space="preserve"> </w:t>
            </w:r>
            <w:r>
              <w:rPr>
                <w:b/>
                <w:bCs/>
                <w:spacing w:val="5"/>
                <w:sz w:val="23"/>
                <w:szCs w:val="23"/>
              </w:rPr>
              <w:t>、矿区开采范围及资源储量</w:t>
            </w:r>
          </w:p>
          <w:p w14:paraId="2F4057F9">
            <w:pPr>
              <w:pStyle w:val="6"/>
              <w:spacing w:before="185" w:line="227" w:lineRule="auto"/>
              <w:ind w:left="109"/>
              <w:outlineLvl w:val="2"/>
              <w:rPr>
                <w:sz w:val="23"/>
                <w:szCs w:val="23"/>
              </w:rPr>
            </w:pPr>
            <w:r>
              <w:rPr>
                <w:rFonts w:ascii="Times New Roman" w:hAnsi="Times New Roman" w:eastAsia="Times New Roman" w:cs="Times New Roman"/>
                <w:b/>
                <w:bCs/>
                <w:spacing w:val="5"/>
                <w:sz w:val="23"/>
                <w:szCs w:val="23"/>
              </w:rPr>
              <w:t xml:space="preserve">2.1 </w:t>
            </w:r>
            <w:r>
              <w:rPr>
                <w:b/>
                <w:bCs/>
                <w:spacing w:val="5"/>
                <w:sz w:val="23"/>
                <w:szCs w:val="23"/>
              </w:rPr>
              <w:t>开采范围</w:t>
            </w:r>
          </w:p>
          <w:p w14:paraId="1C8CD344">
            <w:pPr>
              <w:pStyle w:val="6"/>
              <w:spacing w:before="183" w:line="375" w:lineRule="auto"/>
              <w:ind w:left="114" w:right="96" w:firstLine="479"/>
              <w:jc w:val="both"/>
              <w:rPr>
                <w:sz w:val="23"/>
                <w:szCs w:val="23"/>
              </w:rPr>
            </w:pPr>
            <w:r>
              <w:rPr>
                <w:spacing w:val="7"/>
                <w:sz w:val="23"/>
                <w:szCs w:val="23"/>
              </w:rPr>
              <w:t>本项目正在办理采矿证，根据《奇台县九方开源石碴有限公司新疆奇台</w:t>
            </w:r>
            <w:r>
              <w:rPr>
                <w:spacing w:val="9"/>
                <w:sz w:val="23"/>
                <w:szCs w:val="23"/>
              </w:rPr>
              <w:t>县小红山玄武岩矿开采方案》，项目拟设采矿权矿区范围由</w:t>
            </w:r>
            <w:r>
              <w:rPr>
                <w:rFonts w:ascii="Times New Roman" w:hAnsi="Times New Roman" w:eastAsia="Times New Roman" w:cs="Times New Roman"/>
                <w:spacing w:val="9"/>
                <w:sz w:val="23"/>
                <w:szCs w:val="23"/>
              </w:rPr>
              <w:t xml:space="preserve">4 </w:t>
            </w:r>
            <w:r>
              <w:rPr>
                <w:spacing w:val="9"/>
                <w:sz w:val="23"/>
                <w:szCs w:val="23"/>
              </w:rPr>
              <w:t>个拐点组成，</w:t>
            </w:r>
            <w:r>
              <w:rPr>
                <w:spacing w:val="4"/>
                <w:sz w:val="23"/>
                <w:szCs w:val="23"/>
              </w:rPr>
              <w:t>面积为</w:t>
            </w:r>
            <w:r>
              <w:rPr>
                <w:spacing w:val="-41"/>
                <w:sz w:val="23"/>
                <w:szCs w:val="23"/>
              </w:rPr>
              <w:t xml:space="preserve"> </w:t>
            </w:r>
            <w:r>
              <w:rPr>
                <w:rFonts w:ascii="Times New Roman" w:hAnsi="Times New Roman" w:eastAsia="Times New Roman" w:cs="Times New Roman"/>
                <w:spacing w:val="4"/>
                <w:sz w:val="23"/>
                <w:szCs w:val="23"/>
              </w:rPr>
              <w:t>0.</w:t>
            </w:r>
            <w:r>
              <w:rPr>
                <w:rFonts w:ascii="Times New Roman" w:hAnsi="Times New Roman" w:eastAsia="Times New Roman" w:cs="Times New Roman"/>
                <w:spacing w:val="-29"/>
                <w:sz w:val="23"/>
                <w:szCs w:val="23"/>
              </w:rPr>
              <w:t xml:space="preserve"> </w:t>
            </w:r>
            <w:r>
              <w:rPr>
                <w:rFonts w:ascii="Times New Roman" w:hAnsi="Times New Roman" w:eastAsia="Times New Roman" w:cs="Times New Roman"/>
                <w:spacing w:val="4"/>
                <w:sz w:val="23"/>
                <w:szCs w:val="23"/>
              </w:rPr>
              <w:t>1495</w:t>
            </w:r>
            <w:r>
              <w:rPr>
                <w:rFonts w:ascii="Times New Roman" w:hAnsi="Times New Roman" w:eastAsia="Times New Roman" w:cs="Times New Roman"/>
                <w:sz w:val="23"/>
                <w:szCs w:val="23"/>
              </w:rPr>
              <w:t>km</w:t>
            </w:r>
            <w:r>
              <w:rPr>
                <w:rFonts w:ascii="Times New Roman" w:hAnsi="Times New Roman" w:eastAsia="Times New Roman" w:cs="Times New Roman"/>
                <w:spacing w:val="4"/>
                <w:position w:val="8"/>
                <w:sz w:val="15"/>
                <w:szCs w:val="15"/>
              </w:rPr>
              <w:t>2</w:t>
            </w:r>
            <w:r>
              <w:rPr>
                <w:rFonts w:ascii="Times New Roman" w:hAnsi="Times New Roman" w:eastAsia="Times New Roman" w:cs="Times New Roman"/>
                <w:spacing w:val="-8"/>
                <w:position w:val="8"/>
                <w:sz w:val="15"/>
                <w:szCs w:val="15"/>
              </w:rPr>
              <w:t xml:space="preserve"> </w:t>
            </w:r>
            <w:r>
              <w:rPr>
                <w:spacing w:val="4"/>
                <w:sz w:val="23"/>
                <w:szCs w:val="23"/>
              </w:rPr>
              <w:t>，开采标高由</w:t>
            </w:r>
            <w:r>
              <w:rPr>
                <w:rFonts w:ascii="Times New Roman" w:hAnsi="Times New Roman" w:eastAsia="Times New Roman" w:cs="Times New Roman"/>
                <w:spacing w:val="4"/>
                <w:sz w:val="23"/>
                <w:szCs w:val="23"/>
              </w:rPr>
              <w:t xml:space="preserve">+989m </w:t>
            </w:r>
            <w:r>
              <w:rPr>
                <w:spacing w:val="4"/>
                <w:sz w:val="23"/>
                <w:szCs w:val="23"/>
              </w:rPr>
              <w:t>至</w:t>
            </w:r>
            <w:r>
              <w:rPr>
                <w:rFonts w:ascii="Times New Roman" w:hAnsi="Times New Roman" w:eastAsia="Times New Roman" w:cs="Times New Roman"/>
                <w:spacing w:val="4"/>
                <w:sz w:val="23"/>
                <w:szCs w:val="23"/>
              </w:rPr>
              <w:t>+955m</w:t>
            </w:r>
            <w:r>
              <w:rPr>
                <w:spacing w:val="4"/>
                <w:sz w:val="23"/>
                <w:szCs w:val="23"/>
              </w:rPr>
              <w:t>。</w:t>
            </w:r>
          </w:p>
          <w:p w14:paraId="4FCD8F1B">
            <w:pPr>
              <w:pStyle w:val="6"/>
              <w:spacing w:line="228" w:lineRule="auto"/>
              <w:ind w:left="109"/>
              <w:outlineLvl w:val="2"/>
              <w:rPr>
                <w:sz w:val="23"/>
                <w:szCs w:val="23"/>
              </w:rPr>
            </w:pPr>
            <w:r>
              <w:rPr>
                <w:rFonts w:ascii="Times New Roman" w:hAnsi="Times New Roman" w:eastAsia="Times New Roman" w:cs="Times New Roman"/>
                <w:b/>
                <w:bCs/>
                <w:spacing w:val="2"/>
                <w:sz w:val="23"/>
                <w:szCs w:val="23"/>
              </w:rPr>
              <w:t>2.3</w:t>
            </w:r>
            <w:r>
              <w:rPr>
                <w:rFonts w:ascii="Times New Roman" w:hAnsi="Times New Roman" w:eastAsia="Times New Roman" w:cs="Times New Roman"/>
                <w:b/>
                <w:bCs/>
                <w:spacing w:val="26"/>
                <w:w w:val="101"/>
                <w:sz w:val="23"/>
                <w:szCs w:val="23"/>
              </w:rPr>
              <w:t xml:space="preserve"> </w:t>
            </w:r>
            <w:r>
              <w:rPr>
                <w:b/>
                <w:bCs/>
                <w:spacing w:val="2"/>
                <w:sz w:val="23"/>
                <w:szCs w:val="23"/>
              </w:rPr>
              <w:t>资源储量</w:t>
            </w:r>
          </w:p>
          <w:p w14:paraId="06634AA5">
            <w:pPr>
              <w:pStyle w:val="6"/>
              <w:spacing w:before="180" w:line="375" w:lineRule="auto"/>
              <w:ind w:left="113" w:right="107" w:firstLine="480"/>
              <w:jc w:val="both"/>
              <w:rPr>
                <w:sz w:val="23"/>
                <w:szCs w:val="23"/>
              </w:rPr>
            </w:pPr>
            <w:r>
              <w:rPr>
                <w:spacing w:val="8"/>
                <w:sz w:val="23"/>
                <w:szCs w:val="23"/>
              </w:rPr>
              <w:t>本次矿区范围内查明矿石资源量</w:t>
            </w:r>
            <w:r>
              <w:rPr>
                <w:spacing w:val="-50"/>
                <w:sz w:val="23"/>
                <w:szCs w:val="23"/>
              </w:rPr>
              <w:t xml:space="preserve"> </w:t>
            </w:r>
            <w:r>
              <w:rPr>
                <w:rFonts w:ascii="Times New Roman" w:hAnsi="Times New Roman" w:eastAsia="Times New Roman" w:cs="Times New Roman"/>
                <w:spacing w:val="8"/>
                <w:sz w:val="23"/>
                <w:szCs w:val="23"/>
              </w:rPr>
              <w:t>215.30</w:t>
            </w:r>
            <w:r>
              <w:rPr>
                <w:spacing w:val="8"/>
                <w:sz w:val="23"/>
                <w:szCs w:val="23"/>
              </w:rPr>
              <w:t>×</w:t>
            </w:r>
            <w:r>
              <w:rPr>
                <w:rFonts w:ascii="Times New Roman" w:hAnsi="Times New Roman" w:eastAsia="Times New Roman" w:cs="Times New Roman"/>
                <w:spacing w:val="8"/>
                <w:sz w:val="23"/>
                <w:szCs w:val="23"/>
              </w:rPr>
              <w:t>10</w:t>
            </w:r>
            <w:r>
              <w:rPr>
                <w:rFonts w:ascii="Times New Roman" w:hAnsi="Times New Roman" w:eastAsia="Times New Roman" w:cs="Times New Roman"/>
                <w:spacing w:val="8"/>
                <w:position w:val="8"/>
                <w:sz w:val="15"/>
                <w:szCs w:val="15"/>
              </w:rPr>
              <w:t>4</w:t>
            </w:r>
            <w:r>
              <w:rPr>
                <w:rFonts w:ascii="Times New Roman" w:hAnsi="Times New Roman" w:eastAsia="Times New Roman" w:cs="Times New Roman"/>
                <w:spacing w:val="7"/>
                <w:sz w:val="23"/>
                <w:szCs w:val="23"/>
              </w:rPr>
              <w:t>t</w:t>
            </w:r>
            <w:r>
              <w:rPr>
                <w:rFonts w:ascii="Times New Roman" w:hAnsi="Times New Roman" w:eastAsia="Times New Roman" w:cs="Times New Roman"/>
                <w:spacing w:val="-22"/>
                <w:sz w:val="23"/>
                <w:szCs w:val="23"/>
              </w:rPr>
              <w:t xml:space="preserve"> </w:t>
            </w:r>
            <w:r>
              <w:rPr>
                <w:spacing w:val="7"/>
                <w:sz w:val="23"/>
                <w:szCs w:val="23"/>
              </w:rPr>
              <w:t>。根据露天采场最终境界圈定结果，矿山露天采场最终境界内圈定的矿石总量为</w:t>
            </w:r>
            <w:r>
              <w:rPr>
                <w:spacing w:val="-12"/>
                <w:sz w:val="23"/>
                <w:szCs w:val="23"/>
              </w:rPr>
              <w:t xml:space="preserve"> </w:t>
            </w:r>
            <w:r>
              <w:rPr>
                <w:rFonts w:ascii="Times New Roman" w:hAnsi="Times New Roman" w:eastAsia="Times New Roman" w:cs="Times New Roman"/>
                <w:spacing w:val="7"/>
                <w:sz w:val="23"/>
                <w:szCs w:val="23"/>
              </w:rPr>
              <w:t>177.88</w:t>
            </w:r>
            <w:r>
              <w:rPr>
                <w:spacing w:val="7"/>
                <w:sz w:val="23"/>
                <w:szCs w:val="23"/>
              </w:rPr>
              <w:t>×</w:t>
            </w:r>
            <w:r>
              <w:rPr>
                <w:rFonts w:ascii="Times New Roman" w:hAnsi="Times New Roman" w:eastAsia="Times New Roman" w:cs="Times New Roman"/>
                <w:spacing w:val="7"/>
                <w:sz w:val="23"/>
                <w:szCs w:val="23"/>
              </w:rPr>
              <w:t>10</w:t>
            </w:r>
            <w:r>
              <w:rPr>
                <w:rFonts w:ascii="Times New Roman" w:hAnsi="Times New Roman" w:eastAsia="Times New Roman" w:cs="Times New Roman"/>
                <w:spacing w:val="7"/>
                <w:position w:val="8"/>
                <w:sz w:val="15"/>
                <w:szCs w:val="15"/>
              </w:rPr>
              <w:t>4</w:t>
            </w:r>
            <w:r>
              <w:rPr>
                <w:rFonts w:ascii="Times New Roman" w:hAnsi="Times New Roman" w:eastAsia="Times New Roman" w:cs="Times New Roman"/>
                <w:spacing w:val="7"/>
                <w:sz w:val="23"/>
                <w:szCs w:val="23"/>
              </w:rPr>
              <w:t>t</w:t>
            </w:r>
            <w:r>
              <w:rPr>
                <w:rFonts w:ascii="Times New Roman" w:hAnsi="Times New Roman" w:eastAsia="Times New Roman" w:cs="Times New Roman"/>
                <w:spacing w:val="-29"/>
                <w:sz w:val="23"/>
                <w:szCs w:val="23"/>
              </w:rPr>
              <w:t xml:space="preserve"> </w:t>
            </w:r>
            <w:r>
              <w:rPr>
                <w:spacing w:val="7"/>
                <w:sz w:val="23"/>
                <w:szCs w:val="23"/>
              </w:rPr>
              <w:t>，设计</w:t>
            </w:r>
            <w:r>
              <w:rPr>
                <w:spacing w:val="4"/>
                <w:sz w:val="23"/>
                <w:szCs w:val="23"/>
              </w:rPr>
              <w:t>损失矿石总量</w:t>
            </w:r>
            <w:r>
              <w:rPr>
                <w:spacing w:val="-45"/>
                <w:sz w:val="23"/>
                <w:szCs w:val="23"/>
              </w:rPr>
              <w:t xml:space="preserve"> </w:t>
            </w:r>
            <w:r>
              <w:rPr>
                <w:rFonts w:ascii="Times New Roman" w:hAnsi="Times New Roman" w:eastAsia="Times New Roman" w:cs="Times New Roman"/>
                <w:spacing w:val="4"/>
                <w:sz w:val="23"/>
                <w:szCs w:val="23"/>
              </w:rPr>
              <w:t>37.42</w:t>
            </w:r>
            <w:r>
              <w:rPr>
                <w:spacing w:val="4"/>
                <w:sz w:val="23"/>
                <w:szCs w:val="23"/>
              </w:rPr>
              <w:t>×</w:t>
            </w:r>
            <w:r>
              <w:rPr>
                <w:rFonts w:ascii="Times New Roman" w:hAnsi="Times New Roman" w:eastAsia="Times New Roman" w:cs="Times New Roman"/>
                <w:spacing w:val="4"/>
                <w:sz w:val="23"/>
                <w:szCs w:val="23"/>
              </w:rPr>
              <w:t>10</w:t>
            </w:r>
            <w:r>
              <w:rPr>
                <w:rFonts w:ascii="Times New Roman" w:hAnsi="Times New Roman" w:eastAsia="Times New Roman" w:cs="Times New Roman"/>
                <w:spacing w:val="4"/>
                <w:position w:val="7"/>
                <w:sz w:val="15"/>
                <w:szCs w:val="15"/>
              </w:rPr>
              <w:t>4</w:t>
            </w:r>
            <w:r>
              <w:rPr>
                <w:rFonts w:ascii="Times New Roman" w:hAnsi="Times New Roman" w:eastAsia="Times New Roman" w:cs="Times New Roman"/>
                <w:spacing w:val="4"/>
                <w:sz w:val="23"/>
                <w:szCs w:val="23"/>
              </w:rPr>
              <w:t>t</w:t>
            </w:r>
            <w:r>
              <w:rPr>
                <w:rFonts w:ascii="Times New Roman" w:hAnsi="Times New Roman" w:eastAsia="Times New Roman" w:cs="Times New Roman"/>
                <w:spacing w:val="-29"/>
                <w:sz w:val="23"/>
                <w:szCs w:val="23"/>
              </w:rPr>
              <w:t xml:space="preserve"> </w:t>
            </w:r>
            <w:r>
              <w:rPr>
                <w:spacing w:val="4"/>
                <w:sz w:val="23"/>
                <w:szCs w:val="23"/>
              </w:rPr>
              <w:t>，设计利用率</w:t>
            </w:r>
            <w:r>
              <w:rPr>
                <w:spacing w:val="-40"/>
                <w:sz w:val="23"/>
                <w:szCs w:val="23"/>
              </w:rPr>
              <w:t xml:space="preserve"> </w:t>
            </w:r>
            <w:r>
              <w:rPr>
                <w:rFonts w:ascii="Times New Roman" w:hAnsi="Times New Roman" w:eastAsia="Times New Roman" w:cs="Times New Roman"/>
                <w:spacing w:val="4"/>
                <w:sz w:val="23"/>
                <w:szCs w:val="23"/>
              </w:rPr>
              <w:t>82.</w:t>
            </w:r>
            <w:r>
              <w:rPr>
                <w:rFonts w:ascii="Times New Roman" w:hAnsi="Times New Roman" w:eastAsia="Times New Roman" w:cs="Times New Roman"/>
                <w:spacing w:val="3"/>
                <w:sz w:val="23"/>
                <w:szCs w:val="23"/>
              </w:rPr>
              <w:t>62%</w:t>
            </w:r>
            <w:r>
              <w:rPr>
                <w:rFonts w:ascii="Times New Roman" w:hAnsi="Times New Roman" w:eastAsia="Times New Roman" w:cs="Times New Roman"/>
                <w:spacing w:val="-27"/>
                <w:sz w:val="23"/>
                <w:szCs w:val="23"/>
              </w:rPr>
              <w:t xml:space="preserve"> </w:t>
            </w:r>
            <w:r>
              <w:rPr>
                <w:spacing w:val="3"/>
                <w:sz w:val="23"/>
                <w:szCs w:val="23"/>
              </w:rPr>
              <w:t>，设计损失率</w:t>
            </w:r>
            <w:r>
              <w:rPr>
                <w:spacing w:val="-27"/>
                <w:sz w:val="23"/>
                <w:szCs w:val="23"/>
              </w:rPr>
              <w:t xml:space="preserve"> </w:t>
            </w:r>
            <w:r>
              <w:rPr>
                <w:rFonts w:ascii="Times New Roman" w:hAnsi="Times New Roman" w:eastAsia="Times New Roman" w:cs="Times New Roman"/>
                <w:spacing w:val="3"/>
                <w:sz w:val="23"/>
                <w:szCs w:val="23"/>
              </w:rPr>
              <w:t>17.38%</w:t>
            </w:r>
            <w:r>
              <w:rPr>
                <w:rFonts w:ascii="Times New Roman" w:hAnsi="Times New Roman" w:eastAsia="Times New Roman" w:cs="Times New Roman"/>
                <w:spacing w:val="-29"/>
                <w:sz w:val="23"/>
                <w:szCs w:val="23"/>
              </w:rPr>
              <w:t xml:space="preserve"> </w:t>
            </w:r>
            <w:r>
              <w:rPr>
                <w:spacing w:val="3"/>
                <w:sz w:val="23"/>
                <w:szCs w:val="23"/>
              </w:rPr>
              <w:t>，设计</w:t>
            </w:r>
            <w:r>
              <w:rPr>
                <w:spacing w:val="6"/>
                <w:sz w:val="23"/>
                <w:szCs w:val="23"/>
              </w:rPr>
              <w:t>损失主要为</w:t>
            </w:r>
            <w:r>
              <w:rPr>
                <w:spacing w:val="-47"/>
                <w:sz w:val="23"/>
                <w:szCs w:val="23"/>
              </w:rPr>
              <w:t xml:space="preserve"> </w:t>
            </w:r>
            <w:r>
              <w:rPr>
                <w:rFonts w:ascii="Times New Roman" w:hAnsi="Times New Roman" w:eastAsia="Times New Roman" w:cs="Times New Roman"/>
                <w:spacing w:val="6"/>
                <w:sz w:val="23"/>
                <w:szCs w:val="23"/>
              </w:rPr>
              <w:t>0</w:t>
            </w:r>
            <w:r>
              <w:rPr>
                <w:rFonts w:ascii="Times New Roman" w:hAnsi="Times New Roman" w:eastAsia="Times New Roman" w:cs="Times New Roman"/>
                <w:spacing w:val="18"/>
                <w:sz w:val="23"/>
                <w:szCs w:val="23"/>
              </w:rPr>
              <w:t xml:space="preserve"> </w:t>
            </w:r>
            <w:r>
              <w:rPr>
                <w:spacing w:val="6"/>
                <w:sz w:val="23"/>
                <w:szCs w:val="23"/>
              </w:rPr>
              <w:t>号勘查线和</w:t>
            </w:r>
            <w:r>
              <w:rPr>
                <w:spacing w:val="-45"/>
                <w:sz w:val="23"/>
                <w:szCs w:val="23"/>
              </w:rPr>
              <w:t xml:space="preserve"> </w:t>
            </w:r>
            <w:r>
              <w:rPr>
                <w:rFonts w:ascii="Times New Roman" w:hAnsi="Times New Roman" w:eastAsia="Times New Roman" w:cs="Times New Roman"/>
                <w:spacing w:val="6"/>
                <w:sz w:val="23"/>
                <w:szCs w:val="23"/>
              </w:rPr>
              <w:t>3</w:t>
            </w:r>
            <w:r>
              <w:rPr>
                <w:rFonts w:ascii="Times New Roman" w:hAnsi="Times New Roman" w:eastAsia="Times New Roman" w:cs="Times New Roman"/>
                <w:spacing w:val="17"/>
                <w:w w:val="101"/>
                <w:sz w:val="23"/>
                <w:szCs w:val="23"/>
              </w:rPr>
              <w:t xml:space="preserve"> </w:t>
            </w:r>
            <w:r>
              <w:rPr>
                <w:spacing w:val="6"/>
                <w:sz w:val="23"/>
                <w:szCs w:val="23"/>
              </w:rPr>
              <w:t>号勘查线附近边坡压覆了部分资</w:t>
            </w:r>
            <w:r>
              <w:rPr>
                <w:spacing w:val="5"/>
                <w:sz w:val="23"/>
                <w:szCs w:val="23"/>
              </w:rPr>
              <w:t>源量。开采境界</w:t>
            </w:r>
            <w:r>
              <w:rPr>
                <w:spacing w:val="4"/>
                <w:sz w:val="23"/>
                <w:szCs w:val="23"/>
              </w:rPr>
              <w:t>内剥离废石量</w:t>
            </w:r>
            <w:r>
              <w:rPr>
                <w:spacing w:val="-27"/>
                <w:sz w:val="23"/>
                <w:szCs w:val="23"/>
              </w:rPr>
              <w:t xml:space="preserve"> </w:t>
            </w:r>
            <w:r>
              <w:rPr>
                <w:rFonts w:ascii="Times New Roman" w:hAnsi="Times New Roman" w:eastAsia="Times New Roman" w:cs="Times New Roman"/>
                <w:spacing w:val="4"/>
                <w:sz w:val="23"/>
                <w:szCs w:val="23"/>
              </w:rPr>
              <w:t>12.29</w:t>
            </w:r>
            <w:r>
              <w:rPr>
                <w:spacing w:val="4"/>
                <w:sz w:val="23"/>
                <w:szCs w:val="23"/>
              </w:rPr>
              <w:t>×</w:t>
            </w:r>
            <w:r>
              <w:rPr>
                <w:rFonts w:ascii="Times New Roman" w:hAnsi="Times New Roman" w:eastAsia="Times New Roman" w:cs="Times New Roman"/>
                <w:spacing w:val="4"/>
                <w:sz w:val="23"/>
                <w:szCs w:val="23"/>
              </w:rPr>
              <w:t>10</w:t>
            </w:r>
            <w:r>
              <w:rPr>
                <w:rFonts w:ascii="Times New Roman" w:hAnsi="Times New Roman" w:eastAsia="Times New Roman" w:cs="Times New Roman"/>
                <w:spacing w:val="4"/>
                <w:position w:val="7"/>
                <w:sz w:val="15"/>
                <w:szCs w:val="15"/>
              </w:rPr>
              <w:t>4</w:t>
            </w:r>
            <w:r>
              <w:rPr>
                <w:rFonts w:ascii="Times New Roman" w:hAnsi="Times New Roman" w:eastAsia="Times New Roman" w:cs="Times New Roman"/>
                <w:spacing w:val="4"/>
                <w:sz w:val="23"/>
                <w:szCs w:val="23"/>
              </w:rPr>
              <w:t>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10"/>
                <w:position w:val="7"/>
                <w:sz w:val="15"/>
                <w:szCs w:val="15"/>
              </w:rPr>
              <w:t xml:space="preserve"> </w:t>
            </w:r>
            <w:r>
              <w:rPr>
                <w:spacing w:val="4"/>
                <w:sz w:val="23"/>
                <w:szCs w:val="23"/>
              </w:rPr>
              <w:t>，平均剥</w:t>
            </w:r>
            <w:r>
              <w:rPr>
                <w:spacing w:val="3"/>
                <w:sz w:val="23"/>
                <w:szCs w:val="23"/>
              </w:rPr>
              <w:t>采比为</w:t>
            </w:r>
            <w:r>
              <w:rPr>
                <w:spacing w:val="-46"/>
                <w:sz w:val="23"/>
                <w:szCs w:val="23"/>
              </w:rPr>
              <w:t xml:space="preserve"> </w:t>
            </w:r>
            <w:r>
              <w:rPr>
                <w:rFonts w:ascii="Times New Roman" w:hAnsi="Times New Roman" w:eastAsia="Times New Roman" w:cs="Times New Roman"/>
                <w:spacing w:val="3"/>
                <w:sz w:val="23"/>
                <w:szCs w:val="23"/>
              </w:rPr>
              <w:t>0.</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3"/>
                <w:sz w:val="23"/>
                <w:szCs w:val="23"/>
              </w:rPr>
              <w:t>19:1m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3"/>
                <w:sz w:val="23"/>
                <w:szCs w:val="23"/>
              </w:rPr>
              <w:t>/m</w:t>
            </w:r>
            <w:r>
              <w:rPr>
                <w:rFonts w:ascii="Times New Roman" w:hAnsi="Times New Roman" w:eastAsia="Times New Roman" w:cs="Times New Roman"/>
                <w:spacing w:val="3"/>
                <w:position w:val="7"/>
                <w:sz w:val="15"/>
                <w:szCs w:val="15"/>
              </w:rPr>
              <w:t>3</w:t>
            </w:r>
            <w:r>
              <w:rPr>
                <w:spacing w:val="3"/>
                <w:sz w:val="23"/>
                <w:szCs w:val="23"/>
              </w:rPr>
              <w:t>。</w:t>
            </w:r>
          </w:p>
          <w:p w14:paraId="5D6D8F1E">
            <w:pPr>
              <w:pStyle w:val="6"/>
              <w:spacing w:line="226" w:lineRule="auto"/>
              <w:ind w:left="109"/>
              <w:outlineLvl w:val="2"/>
              <w:rPr>
                <w:sz w:val="23"/>
                <w:szCs w:val="23"/>
              </w:rPr>
            </w:pPr>
            <w:r>
              <w:rPr>
                <w:rFonts w:ascii="Times New Roman" w:hAnsi="Times New Roman" w:eastAsia="Times New Roman" w:cs="Times New Roman"/>
                <w:b/>
                <w:bCs/>
                <w:spacing w:val="5"/>
                <w:sz w:val="23"/>
                <w:szCs w:val="23"/>
              </w:rPr>
              <w:t xml:space="preserve">2.3 </w:t>
            </w:r>
            <w:r>
              <w:rPr>
                <w:b/>
                <w:bCs/>
                <w:spacing w:val="5"/>
                <w:sz w:val="23"/>
                <w:szCs w:val="23"/>
              </w:rPr>
              <w:t>开采方式</w:t>
            </w:r>
          </w:p>
          <w:p w14:paraId="264EF3F9">
            <w:pPr>
              <w:pStyle w:val="6"/>
              <w:spacing w:before="184" w:line="358" w:lineRule="auto"/>
              <w:ind w:left="114" w:right="107" w:firstLine="479"/>
              <w:rPr>
                <w:sz w:val="23"/>
                <w:szCs w:val="23"/>
              </w:rPr>
            </w:pPr>
            <w:r>
              <w:rPr>
                <w:spacing w:val="7"/>
                <w:sz w:val="23"/>
                <w:szCs w:val="23"/>
              </w:rPr>
              <w:t>本项目采用凹陷露天开采方式，自上而下水平分层台阶式开采。矿山工作面近东西向布置，自南向北推进。工艺生产过程：履带式潜孔钻机穿孔→</w:t>
            </w:r>
          </w:p>
        </w:tc>
      </w:tr>
    </w:tbl>
    <w:p w14:paraId="7FD79CB8">
      <w:pPr>
        <w:pStyle w:val="2"/>
        <w:spacing w:line="218" w:lineRule="exact"/>
        <w:rPr>
          <w:sz w:val="19"/>
        </w:rPr>
      </w:pPr>
    </w:p>
    <w:p w14:paraId="40C71CCA">
      <w:pPr>
        <w:spacing w:line="218" w:lineRule="exact"/>
        <w:rPr>
          <w:sz w:val="19"/>
          <w:szCs w:val="19"/>
        </w:rPr>
        <w:sectPr>
          <w:footerReference r:id="rId44" w:type="default"/>
          <w:pgSz w:w="11906" w:h="16838"/>
          <w:pgMar w:top="1431" w:right="1687" w:bottom="1343" w:left="1687" w:header="0" w:footer="1183" w:gutter="0"/>
          <w:cols w:space="720" w:num="1"/>
        </w:sectPr>
      </w:pPr>
    </w:p>
    <w:p w14:paraId="1D4B6E2B">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0"/>
        <w:gridCol w:w="970"/>
        <w:gridCol w:w="1130"/>
        <w:gridCol w:w="1472"/>
        <w:gridCol w:w="4494"/>
      </w:tblGrid>
      <w:tr w14:paraId="6E42C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6" w:hRule="atLeast"/>
        </w:trPr>
        <w:tc>
          <w:tcPr>
            <w:tcW w:w="460" w:type="dxa"/>
            <w:vMerge w:val="restart"/>
            <w:tcBorders>
              <w:bottom w:val="nil"/>
            </w:tcBorders>
            <w:vAlign w:val="top"/>
          </w:tcPr>
          <w:p w14:paraId="4550568C">
            <w:pPr>
              <w:rPr>
                <w:rFonts w:ascii="Arial"/>
                <w:sz w:val="21"/>
              </w:rPr>
            </w:pPr>
          </w:p>
        </w:tc>
        <w:tc>
          <w:tcPr>
            <w:tcW w:w="8066" w:type="dxa"/>
            <w:gridSpan w:val="4"/>
            <w:vAlign w:val="top"/>
          </w:tcPr>
          <w:p w14:paraId="08FCEA99">
            <w:pPr>
              <w:pStyle w:val="6"/>
              <w:spacing w:before="41" w:line="226" w:lineRule="auto"/>
              <w:ind w:left="135"/>
              <w:rPr>
                <w:sz w:val="23"/>
                <w:szCs w:val="23"/>
              </w:rPr>
            </w:pPr>
            <w:r>
              <w:rPr>
                <w:spacing w:val="5"/>
                <w:sz w:val="23"/>
                <w:szCs w:val="23"/>
              </w:rPr>
              <w:t>中深孔爆破崩矿→挖掘机铲装→</w:t>
            </w:r>
            <w:r>
              <w:rPr>
                <w:spacing w:val="-54"/>
                <w:sz w:val="23"/>
                <w:szCs w:val="23"/>
              </w:rPr>
              <w:t xml:space="preserve"> </w:t>
            </w:r>
            <w:r>
              <w:rPr>
                <w:spacing w:val="5"/>
                <w:sz w:val="23"/>
                <w:szCs w:val="23"/>
              </w:rPr>
              <w:t>自卸汽车运矿。</w:t>
            </w:r>
          </w:p>
          <w:p w14:paraId="018EDDA2">
            <w:pPr>
              <w:pStyle w:val="6"/>
              <w:spacing w:before="183" w:line="227" w:lineRule="auto"/>
              <w:ind w:left="109"/>
              <w:outlineLvl w:val="2"/>
              <w:rPr>
                <w:sz w:val="23"/>
                <w:szCs w:val="23"/>
              </w:rPr>
            </w:pPr>
            <w:r>
              <w:rPr>
                <w:rFonts w:ascii="Times New Roman" w:hAnsi="Times New Roman" w:eastAsia="Times New Roman" w:cs="Times New Roman"/>
                <w:b/>
                <w:bCs/>
                <w:spacing w:val="5"/>
                <w:sz w:val="23"/>
                <w:szCs w:val="23"/>
              </w:rPr>
              <w:t xml:space="preserve">2.4 </w:t>
            </w:r>
            <w:r>
              <w:rPr>
                <w:b/>
                <w:bCs/>
                <w:spacing w:val="5"/>
                <w:sz w:val="23"/>
                <w:szCs w:val="23"/>
              </w:rPr>
              <w:t>开采顺序</w:t>
            </w:r>
          </w:p>
          <w:p w14:paraId="47427BB6">
            <w:pPr>
              <w:pStyle w:val="6"/>
              <w:spacing w:before="183" w:line="375" w:lineRule="auto"/>
              <w:ind w:left="112" w:right="107" w:firstLine="479"/>
              <w:jc w:val="both"/>
              <w:rPr>
                <w:sz w:val="23"/>
                <w:szCs w:val="23"/>
              </w:rPr>
            </w:pPr>
            <w:r>
              <w:rPr>
                <w:spacing w:val="5"/>
                <w:sz w:val="23"/>
                <w:szCs w:val="23"/>
              </w:rPr>
              <w:t>矿区范围内只分布有</w:t>
            </w:r>
            <w:r>
              <w:rPr>
                <w:spacing w:val="-23"/>
                <w:sz w:val="23"/>
                <w:szCs w:val="23"/>
              </w:rPr>
              <w:t xml:space="preserve"> </w:t>
            </w:r>
            <w:r>
              <w:rPr>
                <w:rFonts w:ascii="Times New Roman" w:hAnsi="Times New Roman" w:eastAsia="Times New Roman" w:cs="Times New Roman"/>
                <w:spacing w:val="5"/>
                <w:sz w:val="23"/>
                <w:szCs w:val="23"/>
              </w:rPr>
              <w:t xml:space="preserve">1 </w:t>
            </w:r>
            <w:r>
              <w:rPr>
                <w:spacing w:val="5"/>
                <w:sz w:val="23"/>
                <w:szCs w:val="23"/>
              </w:rPr>
              <w:t>个建筑用玄武岩矿体，共圈定</w:t>
            </w:r>
            <w:r>
              <w:rPr>
                <w:spacing w:val="-27"/>
                <w:sz w:val="23"/>
                <w:szCs w:val="23"/>
              </w:rPr>
              <w:t xml:space="preserve"> </w:t>
            </w:r>
            <w:r>
              <w:rPr>
                <w:rFonts w:ascii="Times New Roman" w:hAnsi="Times New Roman" w:eastAsia="Times New Roman" w:cs="Times New Roman"/>
                <w:spacing w:val="5"/>
                <w:sz w:val="23"/>
                <w:szCs w:val="23"/>
              </w:rPr>
              <w:t xml:space="preserve">1 </w:t>
            </w:r>
            <w:r>
              <w:rPr>
                <w:spacing w:val="5"/>
                <w:sz w:val="23"/>
                <w:szCs w:val="23"/>
              </w:rPr>
              <w:t>个露天境界，根</w:t>
            </w:r>
            <w:r>
              <w:rPr>
                <w:spacing w:val="8"/>
                <w:sz w:val="23"/>
                <w:szCs w:val="23"/>
              </w:rPr>
              <w:t>据矿体赋存条件及地形特点，设计采用自上</w:t>
            </w:r>
            <w:r>
              <w:rPr>
                <w:spacing w:val="7"/>
                <w:sz w:val="23"/>
                <w:szCs w:val="23"/>
              </w:rPr>
              <w:t>而下水平分层台阶式开采的采矿</w:t>
            </w:r>
            <w:r>
              <w:rPr>
                <w:spacing w:val="3"/>
                <w:sz w:val="23"/>
                <w:szCs w:val="23"/>
              </w:rPr>
              <w:t>方法。</w:t>
            </w:r>
          </w:p>
          <w:p w14:paraId="30E71CE4">
            <w:pPr>
              <w:pStyle w:val="6"/>
              <w:spacing w:line="227" w:lineRule="auto"/>
              <w:ind w:left="109"/>
              <w:outlineLvl w:val="2"/>
              <w:rPr>
                <w:sz w:val="23"/>
                <w:szCs w:val="23"/>
              </w:rPr>
            </w:pPr>
            <w:r>
              <w:rPr>
                <w:rFonts w:ascii="Times New Roman" w:hAnsi="Times New Roman" w:eastAsia="Times New Roman" w:cs="Times New Roman"/>
                <w:b/>
                <w:bCs/>
                <w:spacing w:val="5"/>
                <w:sz w:val="23"/>
                <w:szCs w:val="23"/>
              </w:rPr>
              <w:t xml:space="preserve">2.5 </w:t>
            </w:r>
            <w:r>
              <w:rPr>
                <w:b/>
                <w:bCs/>
                <w:spacing w:val="5"/>
                <w:sz w:val="23"/>
                <w:szCs w:val="23"/>
              </w:rPr>
              <w:t>开拓运输方案</w:t>
            </w:r>
          </w:p>
          <w:p w14:paraId="0F45DAE1">
            <w:pPr>
              <w:pStyle w:val="6"/>
              <w:spacing w:before="184" w:line="375" w:lineRule="auto"/>
              <w:ind w:left="115" w:right="107" w:firstLine="478"/>
              <w:rPr>
                <w:sz w:val="23"/>
                <w:szCs w:val="23"/>
              </w:rPr>
            </w:pPr>
            <w:r>
              <w:rPr>
                <w:spacing w:val="7"/>
                <w:sz w:val="23"/>
                <w:szCs w:val="23"/>
              </w:rPr>
              <w:t>根据矿区地形地貌条件及外部道路情况，设计采用公路开拓汽车运输方</w:t>
            </w:r>
            <w:r>
              <w:rPr>
                <w:spacing w:val="-1"/>
                <w:sz w:val="23"/>
                <w:szCs w:val="23"/>
              </w:rPr>
              <w:t>案。</w:t>
            </w:r>
          </w:p>
          <w:p w14:paraId="0FDD3699">
            <w:pPr>
              <w:pStyle w:val="6"/>
              <w:spacing w:line="226" w:lineRule="auto"/>
              <w:ind w:left="109"/>
              <w:outlineLvl w:val="2"/>
              <w:rPr>
                <w:sz w:val="23"/>
                <w:szCs w:val="23"/>
              </w:rPr>
            </w:pPr>
            <w:r>
              <w:rPr>
                <w:rFonts w:ascii="Times New Roman" w:hAnsi="Times New Roman" w:eastAsia="Times New Roman" w:cs="Times New Roman"/>
                <w:b/>
                <w:bCs/>
                <w:spacing w:val="5"/>
                <w:sz w:val="23"/>
                <w:szCs w:val="23"/>
              </w:rPr>
              <w:t>2.6</w:t>
            </w:r>
            <w:r>
              <w:rPr>
                <w:rFonts w:ascii="Times New Roman" w:hAnsi="Times New Roman" w:eastAsia="Times New Roman" w:cs="Times New Roman"/>
                <w:b/>
                <w:bCs/>
                <w:spacing w:val="20"/>
                <w:w w:val="101"/>
                <w:sz w:val="23"/>
                <w:szCs w:val="23"/>
              </w:rPr>
              <w:t xml:space="preserve"> </w:t>
            </w:r>
            <w:r>
              <w:rPr>
                <w:b/>
                <w:bCs/>
                <w:spacing w:val="5"/>
                <w:sz w:val="23"/>
                <w:szCs w:val="23"/>
              </w:rPr>
              <w:t>露天开采境界要素</w:t>
            </w:r>
          </w:p>
          <w:p w14:paraId="16AC9571">
            <w:pPr>
              <w:pStyle w:val="6"/>
              <w:spacing w:before="183" w:line="227" w:lineRule="auto"/>
              <w:ind w:left="594"/>
              <w:rPr>
                <w:sz w:val="23"/>
                <w:szCs w:val="23"/>
              </w:rPr>
            </w:pPr>
            <w:r>
              <w:rPr>
                <w:spacing w:val="7"/>
                <w:sz w:val="23"/>
                <w:szCs w:val="23"/>
              </w:rPr>
              <w:t>本项目露天开采境界构成要素详见表</w:t>
            </w:r>
            <w:r>
              <w:rPr>
                <w:spacing w:val="-37"/>
                <w:sz w:val="23"/>
                <w:szCs w:val="23"/>
              </w:rPr>
              <w:t xml:space="preserve"> </w:t>
            </w:r>
            <w:r>
              <w:rPr>
                <w:rFonts w:ascii="Times New Roman" w:hAnsi="Times New Roman" w:eastAsia="Times New Roman" w:cs="Times New Roman"/>
                <w:spacing w:val="7"/>
                <w:sz w:val="23"/>
                <w:szCs w:val="23"/>
              </w:rPr>
              <w:t>2-5</w:t>
            </w:r>
            <w:r>
              <w:rPr>
                <w:spacing w:val="7"/>
                <w:sz w:val="23"/>
                <w:szCs w:val="23"/>
              </w:rPr>
              <w:t>。</w:t>
            </w:r>
          </w:p>
          <w:p w14:paraId="097963E4">
            <w:pPr>
              <w:pStyle w:val="6"/>
              <w:spacing w:before="181" w:line="213" w:lineRule="auto"/>
              <w:ind w:left="2079"/>
              <w:rPr>
                <w:sz w:val="20"/>
                <w:szCs w:val="20"/>
              </w:rPr>
            </w:pPr>
            <w:r>
              <w:rPr>
                <w:b/>
                <w:bCs/>
                <w:spacing w:val="5"/>
                <w:sz w:val="20"/>
                <w:szCs w:val="20"/>
              </w:rPr>
              <w:t>表</w:t>
            </w:r>
            <w:r>
              <w:rPr>
                <w:spacing w:val="-25"/>
                <w:sz w:val="20"/>
                <w:szCs w:val="20"/>
              </w:rPr>
              <w:t xml:space="preserve"> </w:t>
            </w:r>
            <w:r>
              <w:rPr>
                <w:rFonts w:ascii="Times New Roman" w:hAnsi="Times New Roman" w:eastAsia="Times New Roman" w:cs="Times New Roman"/>
                <w:b/>
                <w:bCs/>
                <w:spacing w:val="5"/>
                <w:sz w:val="20"/>
                <w:szCs w:val="20"/>
              </w:rPr>
              <w:t xml:space="preserve">2-5        </w:t>
            </w:r>
            <w:r>
              <w:rPr>
                <w:b/>
                <w:bCs/>
                <w:spacing w:val="5"/>
                <w:sz w:val="20"/>
                <w:szCs w:val="20"/>
              </w:rPr>
              <w:t>本项目露天开采境界构成要素表</w:t>
            </w:r>
          </w:p>
        </w:tc>
      </w:tr>
      <w:tr w14:paraId="6CE92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07B8F26C">
            <w:pPr>
              <w:rPr>
                <w:rFonts w:ascii="Arial"/>
                <w:sz w:val="21"/>
              </w:rPr>
            </w:pPr>
          </w:p>
        </w:tc>
        <w:tc>
          <w:tcPr>
            <w:tcW w:w="3572" w:type="dxa"/>
            <w:gridSpan w:val="3"/>
            <w:vAlign w:val="top"/>
          </w:tcPr>
          <w:p w14:paraId="566E864F">
            <w:pPr>
              <w:pStyle w:val="6"/>
              <w:spacing w:before="61" w:line="211" w:lineRule="auto"/>
              <w:ind w:left="1651"/>
              <w:rPr>
                <w:sz w:val="20"/>
                <w:szCs w:val="20"/>
              </w:rPr>
            </w:pPr>
            <w:r>
              <w:rPr>
                <w:spacing w:val="3"/>
                <w:sz w:val="20"/>
                <w:szCs w:val="20"/>
              </w:rPr>
              <w:t>项目</w:t>
            </w:r>
          </w:p>
        </w:tc>
        <w:tc>
          <w:tcPr>
            <w:tcW w:w="4494" w:type="dxa"/>
            <w:vAlign w:val="top"/>
          </w:tcPr>
          <w:p w14:paraId="5EB163CC">
            <w:pPr>
              <w:pStyle w:val="6"/>
              <w:spacing w:before="61" w:line="211" w:lineRule="auto"/>
              <w:ind w:left="1448"/>
              <w:rPr>
                <w:sz w:val="20"/>
                <w:szCs w:val="20"/>
              </w:rPr>
            </w:pPr>
            <w:r>
              <w:rPr>
                <w:spacing w:val="8"/>
                <w:sz w:val="20"/>
                <w:szCs w:val="20"/>
              </w:rPr>
              <w:t>规划露天采矿场</w:t>
            </w:r>
          </w:p>
        </w:tc>
      </w:tr>
      <w:tr w14:paraId="20839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5EAE3974">
            <w:pPr>
              <w:rPr>
                <w:rFonts w:ascii="Arial"/>
                <w:sz w:val="21"/>
              </w:rPr>
            </w:pPr>
          </w:p>
        </w:tc>
        <w:tc>
          <w:tcPr>
            <w:tcW w:w="3572" w:type="dxa"/>
            <w:gridSpan w:val="3"/>
            <w:vAlign w:val="top"/>
          </w:tcPr>
          <w:p w14:paraId="400FCFE9">
            <w:pPr>
              <w:pStyle w:val="6"/>
              <w:spacing w:before="61" w:line="211" w:lineRule="auto"/>
              <w:ind w:left="940"/>
              <w:rPr>
                <w:sz w:val="20"/>
                <w:szCs w:val="20"/>
              </w:rPr>
            </w:pPr>
            <w:r>
              <w:rPr>
                <w:spacing w:val="7"/>
                <w:sz w:val="20"/>
                <w:szCs w:val="20"/>
              </w:rPr>
              <w:t>最高开采标高（</w:t>
            </w:r>
            <w:r>
              <w:rPr>
                <w:rFonts w:ascii="Times New Roman" w:hAnsi="Times New Roman" w:eastAsia="Times New Roman" w:cs="Times New Roman"/>
                <w:spacing w:val="7"/>
                <w:sz w:val="20"/>
                <w:szCs w:val="20"/>
              </w:rPr>
              <w:t>m</w:t>
            </w:r>
            <w:r>
              <w:rPr>
                <w:spacing w:val="7"/>
                <w:sz w:val="20"/>
                <w:szCs w:val="20"/>
              </w:rPr>
              <w:t>）</w:t>
            </w:r>
          </w:p>
        </w:tc>
        <w:tc>
          <w:tcPr>
            <w:tcW w:w="4494" w:type="dxa"/>
            <w:vAlign w:val="top"/>
          </w:tcPr>
          <w:p w14:paraId="54C9031C">
            <w:pPr>
              <w:spacing w:before="97" w:line="195" w:lineRule="auto"/>
              <w:ind w:left="20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989</w:t>
            </w:r>
          </w:p>
        </w:tc>
      </w:tr>
      <w:tr w14:paraId="217E2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0DBE90A7">
            <w:pPr>
              <w:rPr>
                <w:rFonts w:ascii="Arial"/>
                <w:sz w:val="21"/>
              </w:rPr>
            </w:pPr>
          </w:p>
        </w:tc>
        <w:tc>
          <w:tcPr>
            <w:tcW w:w="3572" w:type="dxa"/>
            <w:gridSpan w:val="3"/>
            <w:vAlign w:val="top"/>
          </w:tcPr>
          <w:p w14:paraId="40F2A9C4">
            <w:pPr>
              <w:pStyle w:val="6"/>
              <w:spacing w:before="58" w:line="214" w:lineRule="auto"/>
              <w:ind w:left="940"/>
              <w:rPr>
                <w:sz w:val="20"/>
                <w:szCs w:val="20"/>
              </w:rPr>
            </w:pPr>
            <w:r>
              <w:rPr>
                <w:spacing w:val="7"/>
                <w:sz w:val="20"/>
                <w:szCs w:val="20"/>
              </w:rPr>
              <w:t>最低开采标高（</w:t>
            </w:r>
            <w:r>
              <w:rPr>
                <w:rFonts w:ascii="Times New Roman" w:hAnsi="Times New Roman" w:eastAsia="Times New Roman" w:cs="Times New Roman"/>
                <w:spacing w:val="7"/>
                <w:sz w:val="20"/>
                <w:szCs w:val="20"/>
              </w:rPr>
              <w:t>m</w:t>
            </w:r>
            <w:r>
              <w:rPr>
                <w:spacing w:val="7"/>
                <w:sz w:val="20"/>
                <w:szCs w:val="20"/>
              </w:rPr>
              <w:t>）</w:t>
            </w:r>
          </w:p>
        </w:tc>
        <w:tc>
          <w:tcPr>
            <w:tcW w:w="4494" w:type="dxa"/>
            <w:vAlign w:val="top"/>
          </w:tcPr>
          <w:p w14:paraId="48B401A9">
            <w:pPr>
              <w:spacing w:before="111" w:line="186" w:lineRule="auto"/>
              <w:ind w:left="20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955</w:t>
            </w:r>
          </w:p>
        </w:tc>
      </w:tr>
      <w:tr w14:paraId="7BB71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486A7F0B">
            <w:pPr>
              <w:rPr>
                <w:rFonts w:ascii="Arial"/>
                <w:sz w:val="21"/>
              </w:rPr>
            </w:pPr>
          </w:p>
        </w:tc>
        <w:tc>
          <w:tcPr>
            <w:tcW w:w="3572" w:type="dxa"/>
            <w:gridSpan w:val="3"/>
            <w:vAlign w:val="top"/>
          </w:tcPr>
          <w:p w14:paraId="4D50B656">
            <w:pPr>
              <w:pStyle w:val="6"/>
              <w:spacing w:before="58" w:line="214" w:lineRule="auto"/>
              <w:ind w:left="940"/>
              <w:rPr>
                <w:sz w:val="20"/>
                <w:szCs w:val="20"/>
              </w:rPr>
            </w:pPr>
            <w:r>
              <w:rPr>
                <w:spacing w:val="7"/>
                <w:sz w:val="20"/>
                <w:szCs w:val="20"/>
              </w:rPr>
              <w:t>最终台阶标高（</w:t>
            </w:r>
            <w:r>
              <w:rPr>
                <w:rFonts w:ascii="Times New Roman" w:hAnsi="Times New Roman" w:eastAsia="Times New Roman" w:cs="Times New Roman"/>
                <w:spacing w:val="7"/>
                <w:sz w:val="20"/>
                <w:szCs w:val="20"/>
              </w:rPr>
              <w:t>m</w:t>
            </w:r>
            <w:r>
              <w:rPr>
                <w:spacing w:val="7"/>
                <w:sz w:val="20"/>
                <w:szCs w:val="20"/>
              </w:rPr>
              <w:t>）</w:t>
            </w:r>
          </w:p>
        </w:tc>
        <w:tc>
          <w:tcPr>
            <w:tcW w:w="4494" w:type="dxa"/>
            <w:vAlign w:val="top"/>
          </w:tcPr>
          <w:p w14:paraId="778A7987">
            <w:pPr>
              <w:pStyle w:val="6"/>
              <w:spacing w:before="95" w:line="180" w:lineRule="auto"/>
              <w:ind w:left="176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955</w:t>
            </w:r>
            <w:r>
              <w:rPr>
                <w:rFonts w:ascii="Times New Roman" w:hAnsi="Times New Roman" w:eastAsia="Times New Roman" w:cs="Times New Roman"/>
                <w:spacing w:val="-26"/>
                <w:sz w:val="20"/>
                <w:szCs w:val="20"/>
              </w:rPr>
              <w:t xml:space="preserve"> </w:t>
            </w:r>
            <w:r>
              <w:rPr>
                <w:spacing w:val="1"/>
                <w:sz w:val="20"/>
                <w:szCs w:val="20"/>
              </w:rPr>
              <w:t>、</w:t>
            </w:r>
            <w:r>
              <w:rPr>
                <w:rFonts w:ascii="Times New Roman" w:hAnsi="Times New Roman" w:eastAsia="Times New Roman" w:cs="Times New Roman"/>
                <w:spacing w:val="1"/>
                <w:sz w:val="20"/>
                <w:szCs w:val="20"/>
              </w:rPr>
              <w:t>975</w:t>
            </w:r>
          </w:p>
        </w:tc>
      </w:tr>
      <w:tr w14:paraId="09BEA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42EF5C20">
            <w:pPr>
              <w:rPr>
                <w:rFonts w:ascii="Arial"/>
                <w:sz w:val="21"/>
              </w:rPr>
            </w:pPr>
          </w:p>
        </w:tc>
        <w:tc>
          <w:tcPr>
            <w:tcW w:w="3572" w:type="dxa"/>
            <w:gridSpan w:val="3"/>
            <w:vAlign w:val="top"/>
          </w:tcPr>
          <w:p w14:paraId="7C7280B8">
            <w:pPr>
              <w:pStyle w:val="6"/>
              <w:spacing w:before="58" w:line="214" w:lineRule="auto"/>
              <w:ind w:left="940"/>
              <w:rPr>
                <w:sz w:val="20"/>
                <w:szCs w:val="20"/>
              </w:rPr>
            </w:pPr>
            <w:r>
              <w:rPr>
                <w:spacing w:val="7"/>
                <w:sz w:val="20"/>
                <w:szCs w:val="20"/>
              </w:rPr>
              <w:t>最终台阶高度（</w:t>
            </w:r>
            <w:r>
              <w:rPr>
                <w:rFonts w:ascii="Times New Roman" w:hAnsi="Times New Roman" w:eastAsia="Times New Roman" w:cs="Times New Roman"/>
                <w:spacing w:val="7"/>
                <w:sz w:val="20"/>
                <w:szCs w:val="20"/>
              </w:rPr>
              <w:t>m</w:t>
            </w:r>
            <w:r>
              <w:rPr>
                <w:spacing w:val="7"/>
                <w:sz w:val="20"/>
                <w:szCs w:val="20"/>
              </w:rPr>
              <w:t>）</w:t>
            </w:r>
          </w:p>
        </w:tc>
        <w:tc>
          <w:tcPr>
            <w:tcW w:w="4494" w:type="dxa"/>
            <w:vAlign w:val="top"/>
          </w:tcPr>
          <w:p w14:paraId="11C23B58">
            <w:pPr>
              <w:spacing w:before="110" w:line="187" w:lineRule="auto"/>
              <w:ind w:left="207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r>
      <w:tr w14:paraId="56E87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0CCF632D">
            <w:pPr>
              <w:rPr>
                <w:rFonts w:ascii="Arial"/>
                <w:sz w:val="21"/>
              </w:rPr>
            </w:pPr>
          </w:p>
        </w:tc>
        <w:tc>
          <w:tcPr>
            <w:tcW w:w="3572" w:type="dxa"/>
            <w:gridSpan w:val="3"/>
            <w:vAlign w:val="top"/>
          </w:tcPr>
          <w:p w14:paraId="147D270F">
            <w:pPr>
              <w:pStyle w:val="6"/>
              <w:spacing w:before="60" w:line="212" w:lineRule="auto"/>
              <w:ind w:left="941"/>
              <w:rPr>
                <w:sz w:val="20"/>
                <w:szCs w:val="20"/>
              </w:rPr>
            </w:pPr>
            <w:r>
              <w:rPr>
                <w:spacing w:val="7"/>
                <w:sz w:val="20"/>
                <w:szCs w:val="20"/>
              </w:rPr>
              <w:t>安全平台宽度（</w:t>
            </w:r>
            <w:r>
              <w:rPr>
                <w:rFonts w:ascii="Times New Roman" w:hAnsi="Times New Roman" w:eastAsia="Times New Roman" w:cs="Times New Roman"/>
                <w:spacing w:val="7"/>
                <w:sz w:val="20"/>
                <w:szCs w:val="20"/>
              </w:rPr>
              <w:t>m</w:t>
            </w:r>
            <w:r>
              <w:rPr>
                <w:spacing w:val="7"/>
                <w:sz w:val="20"/>
                <w:szCs w:val="20"/>
              </w:rPr>
              <w:t>）</w:t>
            </w:r>
          </w:p>
        </w:tc>
        <w:tc>
          <w:tcPr>
            <w:tcW w:w="4494" w:type="dxa"/>
            <w:vAlign w:val="top"/>
          </w:tcPr>
          <w:p w14:paraId="2F674195">
            <w:pPr>
              <w:spacing w:before="113" w:line="184" w:lineRule="auto"/>
              <w:ind w:left="213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r>
      <w:tr w14:paraId="35665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6FC477C4">
            <w:pPr>
              <w:rPr>
                <w:rFonts w:ascii="Arial"/>
                <w:sz w:val="21"/>
              </w:rPr>
            </w:pPr>
          </w:p>
        </w:tc>
        <w:tc>
          <w:tcPr>
            <w:tcW w:w="3572" w:type="dxa"/>
            <w:gridSpan w:val="3"/>
            <w:vAlign w:val="top"/>
          </w:tcPr>
          <w:p w14:paraId="790B0EDB">
            <w:pPr>
              <w:pStyle w:val="6"/>
              <w:spacing w:before="60" w:line="212" w:lineRule="auto"/>
              <w:ind w:left="937"/>
              <w:rPr>
                <w:sz w:val="20"/>
                <w:szCs w:val="20"/>
              </w:rPr>
            </w:pPr>
            <w:r>
              <w:rPr>
                <w:spacing w:val="7"/>
                <w:sz w:val="20"/>
                <w:szCs w:val="20"/>
              </w:rPr>
              <w:t>清扫平台宽度（</w:t>
            </w:r>
            <w:r>
              <w:rPr>
                <w:rFonts w:ascii="Times New Roman" w:hAnsi="Times New Roman" w:eastAsia="Times New Roman" w:cs="Times New Roman"/>
                <w:spacing w:val="7"/>
                <w:sz w:val="20"/>
                <w:szCs w:val="20"/>
              </w:rPr>
              <w:t>m</w:t>
            </w:r>
            <w:r>
              <w:rPr>
                <w:spacing w:val="7"/>
                <w:sz w:val="20"/>
                <w:szCs w:val="20"/>
              </w:rPr>
              <w:t>）</w:t>
            </w:r>
          </w:p>
        </w:tc>
        <w:tc>
          <w:tcPr>
            <w:tcW w:w="4494" w:type="dxa"/>
            <w:vAlign w:val="top"/>
          </w:tcPr>
          <w:p w14:paraId="3C9EEB9E">
            <w:pPr>
              <w:spacing w:before="106" w:line="191" w:lineRule="auto"/>
              <w:ind w:left="214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1A004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788618C9">
            <w:pPr>
              <w:rPr>
                <w:rFonts w:ascii="Arial"/>
                <w:sz w:val="21"/>
              </w:rPr>
            </w:pPr>
          </w:p>
        </w:tc>
        <w:tc>
          <w:tcPr>
            <w:tcW w:w="3572" w:type="dxa"/>
            <w:gridSpan w:val="3"/>
            <w:vAlign w:val="top"/>
          </w:tcPr>
          <w:p w14:paraId="13C376E1">
            <w:pPr>
              <w:pStyle w:val="6"/>
              <w:spacing w:before="60" w:line="212" w:lineRule="auto"/>
              <w:ind w:left="872"/>
              <w:rPr>
                <w:sz w:val="20"/>
                <w:szCs w:val="20"/>
              </w:rPr>
            </w:pPr>
            <w:r>
              <w:rPr>
                <w:spacing w:val="6"/>
                <w:sz w:val="20"/>
                <w:szCs w:val="20"/>
              </w:rPr>
              <w:t>最终台阶坡面角 (</w:t>
            </w:r>
            <w:r>
              <w:rPr>
                <w:rFonts w:ascii="Times New Roman" w:hAnsi="Times New Roman" w:eastAsia="Times New Roman" w:cs="Times New Roman"/>
                <w:spacing w:val="6"/>
                <w:sz w:val="20"/>
                <w:szCs w:val="20"/>
              </w:rPr>
              <w:t>°</w:t>
            </w:r>
            <w:r>
              <w:rPr>
                <w:spacing w:val="6"/>
                <w:sz w:val="20"/>
                <w:szCs w:val="20"/>
              </w:rPr>
              <w:t>)</w:t>
            </w:r>
          </w:p>
        </w:tc>
        <w:tc>
          <w:tcPr>
            <w:tcW w:w="4494" w:type="dxa"/>
            <w:vAlign w:val="top"/>
          </w:tcPr>
          <w:p w14:paraId="1ECD5030">
            <w:pPr>
              <w:spacing w:before="110" w:line="187" w:lineRule="auto"/>
              <w:ind w:left="2077"/>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r>
      <w:tr w14:paraId="70B7D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62C1AE71">
            <w:pPr>
              <w:rPr>
                <w:rFonts w:ascii="Arial"/>
                <w:sz w:val="21"/>
              </w:rPr>
            </w:pPr>
          </w:p>
        </w:tc>
        <w:tc>
          <w:tcPr>
            <w:tcW w:w="970" w:type="dxa"/>
            <w:vMerge w:val="restart"/>
            <w:tcBorders>
              <w:bottom w:val="nil"/>
            </w:tcBorders>
            <w:vAlign w:val="top"/>
          </w:tcPr>
          <w:p w14:paraId="5BFA8407">
            <w:pPr>
              <w:spacing w:line="300" w:lineRule="auto"/>
              <w:rPr>
                <w:rFonts w:ascii="Arial"/>
                <w:sz w:val="21"/>
              </w:rPr>
            </w:pPr>
          </w:p>
          <w:p w14:paraId="24EADC72">
            <w:pPr>
              <w:pStyle w:val="6"/>
              <w:spacing w:before="65" w:line="278" w:lineRule="auto"/>
              <w:ind w:left="343" w:right="210" w:firstLine="1"/>
              <w:rPr>
                <w:sz w:val="20"/>
                <w:szCs w:val="20"/>
              </w:rPr>
            </w:pPr>
            <w:r>
              <w:rPr>
                <w:spacing w:val="4"/>
                <w:sz w:val="20"/>
                <w:szCs w:val="20"/>
              </w:rPr>
              <w:t>境界</w:t>
            </w:r>
            <w:r>
              <w:rPr>
                <w:spacing w:val="5"/>
                <w:sz w:val="20"/>
                <w:szCs w:val="20"/>
              </w:rPr>
              <w:t>尺寸</w:t>
            </w:r>
          </w:p>
        </w:tc>
        <w:tc>
          <w:tcPr>
            <w:tcW w:w="1130" w:type="dxa"/>
            <w:vMerge w:val="restart"/>
            <w:tcBorders>
              <w:bottom w:val="nil"/>
            </w:tcBorders>
            <w:vAlign w:val="top"/>
          </w:tcPr>
          <w:p w14:paraId="7644BB4B">
            <w:pPr>
              <w:pStyle w:val="6"/>
              <w:spacing w:before="213" w:line="229" w:lineRule="auto"/>
              <w:ind w:left="358"/>
              <w:rPr>
                <w:sz w:val="20"/>
                <w:szCs w:val="20"/>
              </w:rPr>
            </w:pPr>
            <w:r>
              <w:rPr>
                <w:spacing w:val="4"/>
                <w:sz w:val="20"/>
                <w:szCs w:val="20"/>
              </w:rPr>
              <w:t>地表</w:t>
            </w:r>
          </w:p>
        </w:tc>
        <w:tc>
          <w:tcPr>
            <w:tcW w:w="1472" w:type="dxa"/>
            <w:vAlign w:val="top"/>
          </w:tcPr>
          <w:p w14:paraId="67BDE932">
            <w:pPr>
              <w:pStyle w:val="6"/>
              <w:spacing w:before="59" w:line="213" w:lineRule="auto"/>
              <w:ind w:left="345"/>
              <w:rPr>
                <w:sz w:val="20"/>
                <w:szCs w:val="20"/>
              </w:rPr>
            </w:pPr>
            <w:r>
              <w:rPr>
                <w:spacing w:val="4"/>
                <w:sz w:val="20"/>
                <w:szCs w:val="20"/>
              </w:rPr>
              <w:t>长（</w:t>
            </w:r>
            <w:r>
              <w:rPr>
                <w:rFonts w:ascii="Times New Roman" w:hAnsi="Times New Roman" w:eastAsia="Times New Roman" w:cs="Times New Roman"/>
                <w:spacing w:val="4"/>
                <w:sz w:val="20"/>
                <w:szCs w:val="20"/>
              </w:rPr>
              <w:t>m</w:t>
            </w:r>
            <w:r>
              <w:rPr>
                <w:spacing w:val="4"/>
                <w:sz w:val="20"/>
                <w:szCs w:val="20"/>
              </w:rPr>
              <w:t>）</w:t>
            </w:r>
          </w:p>
        </w:tc>
        <w:tc>
          <w:tcPr>
            <w:tcW w:w="4494" w:type="dxa"/>
            <w:vAlign w:val="top"/>
          </w:tcPr>
          <w:p w14:paraId="69E2DD36">
            <w:pPr>
              <w:spacing w:before="95" w:line="195" w:lineRule="auto"/>
              <w:ind w:left="202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402</w:t>
            </w:r>
          </w:p>
        </w:tc>
      </w:tr>
      <w:tr w14:paraId="14392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485AAF08">
            <w:pPr>
              <w:rPr>
                <w:rFonts w:ascii="Arial"/>
                <w:sz w:val="21"/>
              </w:rPr>
            </w:pPr>
          </w:p>
        </w:tc>
        <w:tc>
          <w:tcPr>
            <w:tcW w:w="970" w:type="dxa"/>
            <w:vMerge w:val="continue"/>
            <w:tcBorders>
              <w:top w:val="nil"/>
              <w:bottom w:val="nil"/>
            </w:tcBorders>
            <w:vAlign w:val="top"/>
          </w:tcPr>
          <w:p w14:paraId="517A905B">
            <w:pPr>
              <w:rPr>
                <w:rFonts w:ascii="Arial"/>
                <w:sz w:val="21"/>
              </w:rPr>
            </w:pPr>
          </w:p>
        </w:tc>
        <w:tc>
          <w:tcPr>
            <w:tcW w:w="1130" w:type="dxa"/>
            <w:vMerge w:val="continue"/>
            <w:tcBorders>
              <w:top w:val="nil"/>
            </w:tcBorders>
            <w:vAlign w:val="top"/>
          </w:tcPr>
          <w:p w14:paraId="2BD8159B">
            <w:pPr>
              <w:rPr>
                <w:rFonts w:ascii="Arial"/>
                <w:sz w:val="21"/>
              </w:rPr>
            </w:pPr>
          </w:p>
        </w:tc>
        <w:tc>
          <w:tcPr>
            <w:tcW w:w="1472" w:type="dxa"/>
            <w:vAlign w:val="top"/>
          </w:tcPr>
          <w:p w14:paraId="568BF098">
            <w:pPr>
              <w:pStyle w:val="6"/>
              <w:spacing w:before="59" w:line="213" w:lineRule="auto"/>
              <w:ind w:left="355"/>
              <w:rPr>
                <w:sz w:val="20"/>
                <w:szCs w:val="20"/>
              </w:rPr>
            </w:pPr>
            <w:r>
              <w:rPr>
                <w:spacing w:val="1"/>
                <w:sz w:val="20"/>
                <w:szCs w:val="20"/>
              </w:rPr>
              <w:t>宽（</w:t>
            </w:r>
            <w:r>
              <w:rPr>
                <w:rFonts w:ascii="Times New Roman" w:hAnsi="Times New Roman" w:eastAsia="Times New Roman" w:cs="Times New Roman"/>
                <w:spacing w:val="1"/>
                <w:sz w:val="20"/>
                <w:szCs w:val="20"/>
              </w:rPr>
              <w:t>m</w:t>
            </w:r>
            <w:r>
              <w:rPr>
                <w:spacing w:val="1"/>
                <w:sz w:val="20"/>
                <w:szCs w:val="20"/>
              </w:rPr>
              <w:t>）</w:t>
            </w:r>
          </w:p>
        </w:tc>
        <w:tc>
          <w:tcPr>
            <w:tcW w:w="4494" w:type="dxa"/>
            <w:vAlign w:val="top"/>
          </w:tcPr>
          <w:p w14:paraId="1F1F7E4B">
            <w:pPr>
              <w:spacing w:before="95" w:line="195" w:lineRule="auto"/>
              <w:ind w:left="20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132</w:t>
            </w:r>
          </w:p>
        </w:tc>
      </w:tr>
      <w:tr w14:paraId="63227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09A5E569">
            <w:pPr>
              <w:rPr>
                <w:rFonts w:ascii="Arial"/>
                <w:sz w:val="21"/>
              </w:rPr>
            </w:pPr>
          </w:p>
        </w:tc>
        <w:tc>
          <w:tcPr>
            <w:tcW w:w="970" w:type="dxa"/>
            <w:vMerge w:val="continue"/>
            <w:tcBorders>
              <w:top w:val="nil"/>
              <w:bottom w:val="nil"/>
            </w:tcBorders>
            <w:vAlign w:val="top"/>
          </w:tcPr>
          <w:p w14:paraId="6B516D35">
            <w:pPr>
              <w:rPr>
                <w:rFonts w:ascii="Arial"/>
                <w:sz w:val="21"/>
              </w:rPr>
            </w:pPr>
          </w:p>
        </w:tc>
        <w:tc>
          <w:tcPr>
            <w:tcW w:w="1130" w:type="dxa"/>
            <w:vMerge w:val="restart"/>
            <w:tcBorders>
              <w:bottom w:val="nil"/>
            </w:tcBorders>
            <w:vAlign w:val="top"/>
          </w:tcPr>
          <w:p w14:paraId="58711C11">
            <w:pPr>
              <w:pStyle w:val="6"/>
              <w:spacing w:before="212" w:line="228" w:lineRule="auto"/>
              <w:ind w:left="357"/>
              <w:rPr>
                <w:sz w:val="20"/>
                <w:szCs w:val="20"/>
              </w:rPr>
            </w:pPr>
            <w:r>
              <w:rPr>
                <w:spacing w:val="5"/>
                <w:sz w:val="20"/>
                <w:szCs w:val="20"/>
              </w:rPr>
              <w:t>底部</w:t>
            </w:r>
          </w:p>
        </w:tc>
        <w:tc>
          <w:tcPr>
            <w:tcW w:w="1472" w:type="dxa"/>
            <w:vAlign w:val="top"/>
          </w:tcPr>
          <w:p w14:paraId="4DC33399">
            <w:pPr>
              <w:pStyle w:val="6"/>
              <w:spacing w:before="59" w:line="213" w:lineRule="auto"/>
              <w:ind w:left="345"/>
              <w:rPr>
                <w:sz w:val="20"/>
                <w:szCs w:val="20"/>
              </w:rPr>
            </w:pPr>
            <w:r>
              <w:rPr>
                <w:spacing w:val="4"/>
                <w:sz w:val="20"/>
                <w:szCs w:val="20"/>
              </w:rPr>
              <w:t>长（</w:t>
            </w:r>
            <w:r>
              <w:rPr>
                <w:rFonts w:ascii="Times New Roman" w:hAnsi="Times New Roman" w:eastAsia="Times New Roman" w:cs="Times New Roman"/>
                <w:spacing w:val="4"/>
                <w:sz w:val="20"/>
                <w:szCs w:val="20"/>
              </w:rPr>
              <w:t>m</w:t>
            </w:r>
            <w:r>
              <w:rPr>
                <w:spacing w:val="4"/>
                <w:sz w:val="20"/>
                <w:szCs w:val="20"/>
              </w:rPr>
              <w:t>）</w:t>
            </w:r>
          </w:p>
        </w:tc>
        <w:tc>
          <w:tcPr>
            <w:tcW w:w="4494" w:type="dxa"/>
            <w:vAlign w:val="top"/>
          </w:tcPr>
          <w:p w14:paraId="5D08EE3A">
            <w:pPr>
              <w:spacing w:before="95" w:line="195" w:lineRule="auto"/>
              <w:ind w:left="20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373</w:t>
            </w:r>
          </w:p>
        </w:tc>
      </w:tr>
      <w:tr w14:paraId="0A961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10F8340A">
            <w:pPr>
              <w:rPr>
                <w:rFonts w:ascii="Arial"/>
                <w:sz w:val="21"/>
              </w:rPr>
            </w:pPr>
          </w:p>
        </w:tc>
        <w:tc>
          <w:tcPr>
            <w:tcW w:w="970" w:type="dxa"/>
            <w:vMerge w:val="continue"/>
            <w:tcBorders>
              <w:top w:val="nil"/>
            </w:tcBorders>
            <w:vAlign w:val="top"/>
          </w:tcPr>
          <w:p w14:paraId="1AED15A9">
            <w:pPr>
              <w:rPr>
                <w:rFonts w:ascii="Arial"/>
                <w:sz w:val="21"/>
              </w:rPr>
            </w:pPr>
          </w:p>
        </w:tc>
        <w:tc>
          <w:tcPr>
            <w:tcW w:w="1130" w:type="dxa"/>
            <w:vMerge w:val="continue"/>
            <w:tcBorders>
              <w:top w:val="nil"/>
            </w:tcBorders>
            <w:vAlign w:val="top"/>
          </w:tcPr>
          <w:p w14:paraId="336A4F70">
            <w:pPr>
              <w:rPr>
                <w:rFonts w:ascii="Arial"/>
                <w:sz w:val="21"/>
              </w:rPr>
            </w:pPr>
          </w:p>
        </w:tc>
        <w:tc>
          <w:tcPr>
            <w:tcW w:w="1472" w:type="dxa"/>
            <w:vAlign w:val="top"/>
          </w:tcPr>
          <w:p w14:paraId="3F3D0DC2">
            <w:pPr>
              <w:pStyle w:val="6"/>
              <w:spacing w:before="59" w:line="213" w:lineRule="auto"/>
              <w:ind w:left="355"/>
              <w:rPr>
                <w:sz w:val="20"/>
                <w:szCs w:val="20"/>
              </w:rPr>
            </w:pPr>
            <w:r>
              <w:rPr>
                <w:spacing w:val="1"/>
                <w:sz w:val="20"/>
                <w:szCs w:val="20"/>
              </w:rPr>
              <w:t>宽（</w:t>
            </w:r>
            <w:r>
              <w:rPr>
                <w:rFonts w:ascii="Times New Roman" w:hAnsi="Times New Roman" w:eastAsia="Times New Roman" w:cs="Times New Roman"/>
                <w:spacing w:val="1"/>
                <w:sz w:val="20"/>
                <w:szCs w:val="20"/>
              </w:rPr>
              <w:t>m</w:t>
            </w:r>
            <w:r>
              <w:rPr>
                <w:spacing w:val="1"/>
                <w:sz w:val="20"/>
                <w:szCs w:val="20"/>
              </w:rPr>
              <w:t>）</w:t>
            </w:r>
          </w:p>
        </w:tc>
        <w:tc>
          <w:tcPr>
            <w:tcW w:w="4494" w:type="dxa"/>
            <w:vAlign w:val="top"/>
          </w:tcPr>
          <w:p w14:paraId="213D4841">
            <w:pPr>
              <w:spacing w:before="95" w:line="195" w:lineRule="auto"/>
              <w:ind w:left="20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r>
      <w:tr w14:paraId="63F95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1B910013">
            <w:pPr>
              <w:rPr>
                <w:rFonts w:ascii="Arial"/>
                <w:sz w:val="21"/>
              </w:rPr>
            </w:pPr>
          </w:p>
        </w:tc>
        <w:tc>
          <w:tcPr>
            <w:tcW w:w="3572" w:type="dxa"/>
            <w:gridSpan w:val="3"/>
            <w:vAlign w:val="top"/>
          </w:tcPr>
          <w:p w14:paraId="01E3583F">
            <w:pPr>
              <w:pStyle w:val="6"/>
              <w:spacing w:before="59" w:line="213" w:lineRule="auto"/>
              <w:ind w:left="1148"/>
              <w:rPr>
                <w:sz w:val="20"/>
                <w:szCs w:val="20"/>
              </w:rPr>
            </w:pPr>
            <w:r>
              <w:rPr>
                <w:spacing w:val="7"/>
                <w:sz w:val="20"/>
                <w:szCs w:val="20"/>
              </w:rPr>
              <w:t>最大边坡高度（</w:t>
            </w:r>
            <w:r>
              <w:rPr>
                <w:rFonts w:ascii="Times New Roman" w:hAnsi="Times New Roman" w:eastAsia="Times New Roman" w:cs="Times New Roman"/>
                <w:spacing w:val="7"/>
                <w:sz w:val="20"/>
                <w:szCs w:val="20"/>
              </w:rPr>
              <w:t>m</w:t>
            </w:r>
            <w:r>
              <w:rPr>
                <w:spacing w:val="7"/>
                <w:sz w:val="20"/>
                <w:szCs w:val="20"/>
              </w:rPr>
              <w:t>）</w:t>
            </w:r>
          </w:p>
        </w:tc>
        <w:tc>
          <w:tcPr>
            <w:tcW w:w="4494" w:type="dxa"/>
            <w:vAlign w:val="top"/>
          </w:tcPr>
          <w:p w14:paraId="2EB0E0CA">
            <w:pPr>
              <w:spacing w:before="109" w:line="188" w:lineRule="auto"/>
              <w:ind w:left="2076"/>
              <w:rPr>
                <w:rFonts w:ascii="Times New Roman" w:hAnsi="Times New Roman" w:eastAsia="Times New Roman" w:cs="Times New Roman"/>
                <w:sz w:val="20"/>
                <w:szCs w:val="20"/>
              </w:rPr>
            </w:pPr>
            <w:r>
              <w:rPr>
                <w:rFonts w:ascii="Times New Roman" w:hAnsi="Times New Roman" w:eastAsia="Times New Roman" w:cs="Times New Roman"/>
                <w:sz w:val="20"/>
                <w:szCs w:val="20"/>
              </w:rPr>
              <w:t>31</w:t>
            </w:r>
          </w:p>
        </w:tc>
      </w:tr>
      <w:tr w14:paraId="64DAF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460" w:type="dxa"/>
            <w:vMerge w:val="continue"/>
            <w:tcBorders>
              <w:top w:val="nil"/>
              <w:bottom w:val="nil"/>
            </w:tcBorders>
            <w:vAlign w:val="top"/>
          </w:tcPr>
          <w:p w14:paraId="4A07CD8C">
            <w:pPr>
              <w:rPr>
                <w:rFonts w:ascii="Arial"/>
                <w:sz w:val="21"/>
              </w:rPr>
            </w:pPr>
          </w:p>
        </w:tc>
        <w:tc>
          <w:tcPr>
            <w:tcW w:w="3572" w:type="dxa"/>
            <w:gridSpan w:val="3"/>
            <w:vAlign w:val="top"/>
          </w:tcPr>
          <w:p w14:paraId="5DF926BC">
            <w:pPr>
              <w:pStyle w:val="6"/>
              <w:spacing w:before="58" w:line="213" w:lineRule="auto"/>
              <w:ind w:left="1292"/>
              <w:rPr>
                <w:sz w:val="20"/>
                <w:szCs w:val="20"/>
              </w:rPr>
            </w:pPr>
            <w:r>
              <w:rPr>
                <w:spacing w:val="4"/>
                <w:sz w:val="20"/>
                <w:szCs w:val="20"/>
              </w:rPr>
              <w:t>最终边坡角</w:t>
            </w:r>
            <w:r>
              <w:rPr>
                <w:spacing w:val="19"/>
                <w:sz w:val="20"/>
                <w:szCs w:val="20"/>
              </w:rPr>
              <w:t xml:space="preserve"> </w:t>
            </w:r>
            <w:r>
              <w:rPr>
                <w:spacing w:val="4"/>
                <w:sz w:val="20"/>
                <w:szCs w:val="20"/>
              </w:rPr>
              <w:t>(</w:t>
            </w:r>
            <w:r>
              <w:rPr>
                <w:rFonts w:ascii="Times New Roman" w:hAnsi="Times New Roman" w:eastAsia="Times New Roman" w:cs="Times New Roman"/>
                <w:spacing w:val="4"/>
                <w:sz w:val="20"/>
                <w:szCs w:val="20"/>
              </w:rPr>
              <w:t>°</w:t>
            </w:r>
            <w:r>
              <w:rPr>
                <w:spacing w:val="4"/>
                <w:sz w:val="20"/>
                <w:szCs w:val="20"/>
              </w:rPr>
              <w:t>)</w:t>
            </w:r>
          </w:p>
        </w:tc>
        <w:tc>
          <w:tcPr>
            <w:tcW w:w="4494" w:type="dxa"/>
            <w:vAlign w:val="top"/>
          </w:tcPr>
          <w:p w14:paraId="6C42DC3F">
            <w:pPr>
              <w:pStyle w:val="6"/>
              <w:spacing w:before="58" w:line="213" w:lineRule="auto"/>
              <w:ind w:left="186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51</w:t>
            </w:r>
            <w:r>
              <w:rPr>
                <w:spacing w:val="4"/>
                <w:sz w:val="20"/>
                <w:szCs w:val="20"/>
              </w:rPr>
              <w:t>～</w:t>
            </w:r>
            <w:r>
              <w:rPr>
                <w:rFonts w:ascii="Times New Roman" w:hAnsi="Times New Roman" w:eastAsia="Times New Roman" w:cs="Times New Roman"/>
                <w:spacing w:val="4"/>
                <w:sz w:val="20"/>
                <w:szCs w:val="20"/>
              </w:rPr>
              <w:t>60</w:t>
            </w:r>
          </w:p>
        </w:tc>
      </w:tr>
      <w:tr w14:paraId="46537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5A8560C0">
            <w:pPr>
              <w:rPr>
                <w:rFonts w:ascii="Arial"/>
                <w:sz w:val="21"/>
              </w:rPr>
            </w:pPr>
          </w:p>
        </w:tc>
        <w:tc>
          <w:tcPr>
            <w:tcW w:w="3572" w:type="dxa"/>
            <w:gridSpan w:val="3"/>
            <w:vAlign w:val="top"/>
          </w:tcPr>
          <w:p w14:paraId="5707116E">
            <w:pPr>
              <w:pStyle w:val="6"/>
              <w:spacing w:before="59" w:line="213" w:lineRule="auto"/>
              <w:ind w:left="1251"/>
              <w:rPr>
                <w:sz w:val="20"/>
                <w:szCs w:val="20"/>
              </w:rPr>
            </w:pPr>
            <w:r>
              <w:rPr>
                <w:spacing w:val="7"/>
                <w:sz w:val="20"/>
                <w:szCs w:val="20"/>
              </w:rPr>
              <w:t>封闭圈标高（</w:t>
            </w:r>
            <w:r>
              <w:rPr>
                <w:rFonts w:ascii="Times New Roman" w:hAnsi="Times New Roman" w:eastAsia="Times New Roman" w:cs="Times New Roman"/>
                <w:spacing w:val="7"/>
                <w:sz w:val="20"/>
                <w:szCs w:val="20"/>
              </w:rPr>
              <w:t>m</w:t>
            </w:r>
            <w:r>
              <w:rPr>
                <w:spacing w:val="7"/>
                <w:sz w:val="20"/>
                <w:szCs w:val="20"/>
              </w:rPr>
              <w:t>）</w:t>
            </w:r>
          </w:p>
        </w:tc>
        <w:tc>
          <w:tcPr>
            <w:tcW w:w="4494" w:type="dxa"/>
            <w:vAlign w:val="top"/>
          </w:tcPr>
          <w:p w14:paraId="63FB8BFA">
            <w:pPr>
              <w:spacing w:before="112" w:line="185" w:lineRule="auto"/>
              <w:ind w:left="20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960</w:t>
            </w:r>
          </w:p>
        </w:tc>
      </w:tr>
      <w:tr w14:paraId="4BFA3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460" w:type="dxa"/>
            <w:vMerge w:val="continue"/>
            <w:tcBorders>
              <w:top w:val="nil"/>
              <w:bottom w:val="nil"/>
            </w:tcBorders>
            <w:vAlign w:val="top"/>
          </w:tcPr>
          <w:p w14:paraId="1B6DB9EE">
            <w:pPr>
              <w:rPr>
                <w:rFonts w:ascii="Arial"/>
                <w:sz w:val="21"/>
              </w:rPr>
            </w:pPr>
          </w:p>
        </w:tc>
        <w:tc>
          <w:tcPr>
            <w:tcW w:w="3572" w:type="dxa"/>
            <w:gridSpan w:val="3"/>
            <w:vAlign w:val="top"/>
          </w:tcPr>
          <w:p w14:paraId="0371A8C9">
            <w:pPr>
              <w:pStyle w:val="6"/>
              <w:spacing w:before="59" w:line="212" w:lineRule="auto"/>
              <w:ind w:left="1164"/>
              <w:rPr>
                <w:sz w:val="20"/>
                <w:szCs w:val="20"/>
              </w:rPr>
            </w:pPr>
            <w:r>
              <w:rPr>
                <w:spacing w:val="5"/>
                <w:sz w:val="20"/>
                <w:szCs w:val="20"/>
              </w:rPr>
              <w:t>固定坑线宽度（</w:t>
            </w:r>
            <w:r>
              <w:rPr>
                <w:rFonts w:ascii="Times New Roman" w:hAnsi="Times New Roman" w:eastAsia="Times New Roman" w:cs="Times New Roman"/>
                <w:spacing w:val="5"/>
                <w:sz w:val="20"/>
                <w:szCs w:val="20"/>
              </w:rPr>
              <w:t>m</w:t>
            </w:r>
            <w:r>
              <w:rPr>
                <w:spacing w:val="5"/>
                <w:sz w:val="20"/>
                <w:szCs w:val="20"/>
              </w:rPr>
              <w:t>）</w:t>
            </w:r>
          </w:p>
        </w:tc>
        <w:tc>
          <w:tcPr>
            <w:tcW w:w="4494" w:type="dxa"/>
            <w:vAlign w:val="top"/>
          </w:tcPr>
          <w:p w14:paraId="0CCD2EB4">
            <w:pPr>
              <w:spacing w:before="115" w:line="181" w:lineRule="auto"/>
              <w:ind w:left="205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7.5</w:t>
            </w:r>
          </w:p>
        </w:tc>
      </w:tr>
      <w:tr w14:paraId="30F00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0" w:type="dxa"/>
            <w:vMerge w:val="continue"/>
            <w:tcBorders>
              <w:top w:val="nil"/>
              <w:bottom w:val="nil"/>
            </w:tcBorders>
            <w:vAlign w:val="top"/>
          </w:tcPr>
          <w:p w14:paraId="27EC5922">
            <w:pPr>
              <w:rPr>
                <w:rFonts w:ascii="Arial"/>
                <w:sz w:val="21"/>
              </w:rPr>
            </w:pPr>
          </w:p>
        </w:tc>
        <w:tc>
          <w:tcPr>
            <w:tcW w:w="3572" w:type="dxa"/>
            <w:gridSpan w:val="3"/>
            <w:vAlign w:val="top"/>
          </w:tcPr>
          <w:p w14:paraId="4061D623">
            <w:pPr>
              <w:pStyle w:val="6"/>
              <w:spacing w:before="60" w:line="212" w:lineRule="auto"/>
              <w:ind w:left="1159"/>
              <w:rPr>
                <w:sz w:val="20"/>
                <w:szCs w:val="20"/>
              </w:rPr>
            </w:pPr>
            <w:r>
              <w:rPr>
                <w:spacing w:val="5"/>
                <w:sz w:val="20"/>
                <w:szCs w:val="20"/>
              </w:rPr>
              <w:t>固定坑线坡度（</w:t>
            </w:r>
            <w:r>
              <w:rPr>
                <w:rFonts w:ascii="Times New Roman" w:hAnsi="Times New Roman" w:eastAsia="Times New Roman" w:cs="Times New Roman"/>
                <w:spacing w:val="5"/>
                <w:sz w:val="20"/>
                <w:szCs w:val="20"/>
              </w:rPr>
              <w:t>%</w:t>
            </w:r>
            <w:r>
              <w:rPr>
                <w:spacing w:val="5"/>
                <w:sz w:val="20"/>
                <w:szCs w:val="20"/>
              </w:rPr>
              <w:t>）</w:t>
            </w:r>
          </w:p>
        </w:tc>
        <w:tc>
          <w:tcPr>
            <w:tcW w:w="4494" w:type="dxa"/>
            <w:vAlign w:val="top"/>
          </w:tcPr>
          <w:p w14:paraId="685D777B">
            <w:pPr>
              <w:spacing w:before="112" w:line="185" w:lineRule="auto"/>
              <w:ind w:left="2131"/>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r>
      <w:tr w14:paraId="7ABE9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2" w:hRule="atLeast"/>
        </w:trPr>
        <w:tc>
          <w:tcPr>
            <w:tcW w:w="460" w:type="dxa"/>
            <w:vMerge w:val="continue"/>
            <w:tcBorders>
              <w:top w:val="nil"/>
            </w:tcBorders>
            <w:vAlign w:val="top"/>
          </w:tcPr>
          <w:p w14:paraId="2F57D92E">
            <w:pPr>
              <w:rPr>
                <w:rFonts w:ascii="Arial"/>
                <w:sz w:val="21"/>
              </w:rPr>
            </w:pPr>
          </w:p>
        </w:tc>
        <w:tc>
          <w:tcPr>
            <w:tcW w:w="8066" w:type="dxa"/>
            <w:gridSpan w:val="4"/>
            <w:vAlign w:val="top"/>
          </w:tcPr>
          <w:p w14:paraId="3A117E3E">
            <w:pPr>
              <w:pStyle w:val="6"/>
              <w:spacing w:before="158" w:line="227" w:lineRule="auto"/>
              <w:ind w:left="107"/>
              <w:outlineLvl w:val="2"/>
              <w:rPr>
                <w:sz w:val="23"/>
                <w:szCs w:val="23"/>
              </w:rPr>
            </w:pPr>
            <w:r>
              <w:rPr>
                <w:rFonts w:ascii="Times New Roman" w:hAnsi="Times New Roman" w:eastAsia="Times New Roman" w:cs="Times New Roman"/>
                <w:b/>
                <w:bCs/>
                <w:spacing w:val="5"/>
                <w:sz w:val="23"/>
                <w:szCs w:val="23"/>
              </w:rPr>
              <w:t>3</w:t>
            </w:r>
            <w:r>
              <w:rPr>
                <w:rFonts w:ascii="Times New Roman" w:hAnsi="Times New Roman" w:eastAsia="Times New Roman" w:cs="Times New Roman"/>
                <w:b/>
                <w:bCs/>
                <w:spacing w:val="-30"/>
                <w:sz w:val="23"/>
                <w:szCs w:val="23"/>
              </w:rPr>
              <w:t xml:space="preserve"> </w:t>
            </w:r>
            <w:r>
              <w:rPr>
                <w:b/>
                <w:bCs/>
                <w:spacing w:val="5"/>
                <w:sz w:val="23"/>
                <w:szCs w:val="23"/>
              </w:rPr>
              <w:t>、建设规模及产品方案</w:t>
            </w:r>
          </w:p>
          <w:p w14:paraId="13241473">
            <w:pPr>
              <w:pStyle w:val="6"/>
              <w:spacing w:before="182" w:line="227" w:lineRule="auto"/>
              <w:ind w:left="107"/>
              <w:outlineLvl w:val="2"/>
              <w:rPr>
                <w:sz w:val="23"/>
                <w:szCs w:val="23"/>
              </w:rPr>
            </w:pPr>
            <w:r>
              <w:rPr>
                <w:rFonts w:ascii="Times New Roman" w:hAnsi="Times New Roman" w:eastAsia="Times New Roman" w:cs="Times New Roman"/>
                <w:b/>
                <w:bCs/>
                <w:spacing w:val="4"/>
                <w:sz w:val="23"/>
                <w:szCs w:val="23"/>
              </w:rPr>
              <w:t>3.1</w:t>
            </w:r>
            <w:r>
              <w:rPr>
                <w:rFonts w:ascii="Times New Roman" w:hAnsi="Times New Roman" w:eastAsia="Times New Roman" w:cs="Times New Roman"/>
                <w:b/>
                <w:bCs/>
                <w:spacing w:val="14"/>
                <w:w w:val="101"/>
                <w:sz w:val="23"/>
                <w:szCs w:val="23"/>
              </w:rPr>
              <w:t xml:space="preserve"> </w:t>
            </w:r>
            <w:r>
              <w:rPr>
                <w:b/>
                <w:bCs/>
                <w:spacing w:val="4"/>
                <w:sz w:val="23"/>
                <w:szCs w:val="23"/>
              </w:rPr>
              <w:t>建设规模</w:t>
            </w:r>
          </w:p>
          <w:p w14:paraId="5B46BEBF">
            <w:pPr>
              <w:pStyle w:val="6"/>
              <w:spacing w:before="182" w:line="368" w:lineRule="auto"/>
              <w:ind w:left="104" w:right="45" w:firstLine="489"/>
              <w:jc w:val="both"/>
              <w:rPr>
                <w:sz w:val="23"/>
                <w:szCs w:val="23"/>
              </w:rPr>
            </w:pPr>
            <w:r>
              <w:rPr>
                <w:spacing w:val="9"/>
                <w:sz w:val="23"/>
                <w:szCs w:val="23"/>
              </w:rPr>
              <w:t>根据矿区资源条件，矿区内共求得建筑用玄武岩矿</w:t>
            </w:r>
            <w:r>
              <w:rPr>
                <w:spacing w:val="8"/>
                <w:sz w:val="23"/>
                <w:szCs w:val="23"/>
              </w:rPr>
              <w:t>石资源总量为</w:t>
            </w:r>
            <w:r>
              <w:rPr>
                <w:spacing w:val="-50"/>
                <w:sz w:val="23"/>
                <w:szCs w:val="23"/>
              </w:rPr>
              <w:t xml:space="preserve"> </w:t>
            </w:r>
            <w:r>
              <w:rPr>
                <w:rFonts w:ascii="Times New Roman" w:hAnsi="Times New Roman" w:eastAsia="Times New Roman" w:cs="Times New Roman"/>
                <w:spacing w:val="8"/>
                <w:sz w:val="23"/>
                <w:szCs w:val="23"/>
              </w:rPr>
              <w:t>215.3</w:t>
            </w:r>
            <w:r>
              <w:rPr>
                <w:spacing w:val="5"/>
                <w:sz w:val="23"/>
                <w:szCs w:val="23"/>
              </w:rPr>
              <w:t>万</w:t>
            </w:r>
            <w:r>
              <w:rPr>
                <w:spacing w:val="-53"/>
                <w:sz w:val="23"/>
                <w:szCs w:val="23"/>
              </w:rPr>
              <w:t xml:space="preserve"> </w:t>
            </w:r>
            <w:r>
              <w:rPr>
                <w:rFonts w:ascii="Times New Roman" w:hAnsi="Times New Roman" w:eastAsia="Times New Roman" w:cs="Times New Roman"/>
                <w:spacing w:val="5"/>
                <w:sz w:val="23"/>
                <w:szCs w:val="23"/>
              </w:rPr>
              <w:t>m</w:t>
            </w:r>
            <w:r>
              <w:rPr>
                <w:rFonts w:ascii="Times New Roman" w:hAnsi="Times New Roman" w:eastAsia="Times New Roman" w:cs="Times New Roman"/>
                <w:spacing w:val="5"/>
                <w:position w:val="8"/>
                <w:sz w:val="15"/>
                <w:szCs w:val="15"/>
              </w:rPr>
              <w:t>3</w:t>
            </w:r>
            <w:r>
              <w:rPr>
                <w:spacing w:val="5"/>
                <w:sz w:val="23"/>
                <w:szCs w:val="23"/>
              </w:rPr>
              <w:t>，露天采场开采境界内圈定矿石资源量为</w:t>
            </w:r>
            <w:r>
              <w:rPr>
                <w:spacing w:val="-27"/>
                <w:sz w:val="23"/>
                <w:szCs w:val="23"/>
              </w:rPr>
              <w:t xml:space="preserve"> </w:t>
            </w:r>
            <w:r>
              <w:rPr>
                <w:rFonts w:ascii="Times New Roman" w:hAnsi="Times New Roman" w:eastAsia="Times New Roman" w:cs="Times New Roman"/>
                <w:spacing w:val="5"/>
                <w:sz w:val="23"/>
                <w:szCs w:val="23"/>
              </w:rPr>
              <w:t>177.88</w:t>
            </w:r>
            <w:r>
              <w:rPr>
                <w:rFonts w:ascii="Times New Roman" w:hAnsi="Times New Roman" w:eastAsia="Times New Roman" w:cs="Times New Roman"/>
                <w:spacing w:val="18"/>
                <w:sz w:val="23"/>
                <w:szCs w:val="23"/>
              </w:rPr>
              <w:t xml:space="preserve"> </w:t>
            </w:r>
            <w:r>
              <w:rPr>
                <w:spacing w:val="5"/>
                <w:sz w:val="23"/>
                <w:szCs w:val="23"/>
              </w:rPr>
              <w:t>万</w:t>
            </w:r>
            <w:r>
              <w:rPr>
                <w:spacing w:val="-53"/>
                <w:sz w:val="23"/>
                <w:szCs w:val="23"/>
              </w:rPr>
              <w:t xml:space="preserve"> </w:t>
            </w:r>
            <w:r>
              <w:rPr>
                <w:rFonts w:ascii="Times New Roman" w:hAnsi="Times New Roman" w:eastAsia="Times New Roman" w:cs="Times New Roman"/>
                <w:spacing w:val="5"/>
                <w:sz w:val="23"/>
                <w:szCs w:val="23"/>
              </w:rPr>
              <w:t>m</w:t>
            </w:r>
            <w:r>
              <w:rPr>
                <w:rFonts w:ascii="Times New Roman" w:hAnsi="Times New Roman" w:eastAsia="Times New Roman" w:cs="Times New Roman"/>
                <w:spacing w:val="5"/>
                <w:position w:val="8"/>
                <w:sz w:val="15"/>
                <w:szCs w:val="15"/>
              </w:rPr>
              <w:t>3</w:t>
            </w:r>
            <w:r>
              <w:rPr>
                <w:rFonts w:ascii="Times New Roman" w:hAnsi="Times New Roman" w:eastAsia="Times New Roman" w:cs="Times New Roman"/>
                <w:spacing w:val="-10"/>
                <w:position w:val="8"/>
                <w:sz w:val="15"/>
                <w:szCs w:val="15"/>
              </w:rPr>
              <w:t xml:space="preserve"> </w:t>
            </w:r>
            <w:r>
              <w:rPr>
                <w:spacing w:val="5"/>
                <w:sz w:val="23"/>
                <w:szCs w:val="23"/>
              </w:rPr>
              <w:t>，设计损失</w:t>
            </w:r>
            <w:r>
              <w:rPr>
                <w:spacing w:val="4"/>
                <w:sz w:val="23"/>
                <w:szCs w:val="23"/>
              </w:rPr>
              <w:t>资源</w:t>
            </w:r>
            <w:r>
              <w:rPr>
                <w:spacing w:val="1"/>
                <w:sz w:val="23"/>
                <w:szCs w:val="23"/>
              </w:rPr>
              <w:t>量</w:t>
            </w:r>
            <w:r>
              <w:rPr>
                <w:spacing w:val="-45"/>
                <w:sz w:val="23"/>
                <w:szCs w:val="23"/>
              </w:rPr>
              <w:t xml:space="preserve"> </w:t>
            </w:r>
            <w:r>
              <w:rPr>
                <w:rFonts w:ascii="Times New Roman" w:hAnsi="Times New Roman" w:eastAsia="Times New Roman" w:cs="Times New Roman"/>
                <w:spacing w:val="1"/>
                <w:sz w:val="23"/>
                <w:szCs w:val="23"/>
              </w:rPr>
              <w:t>37.42</w:t>
            </w:r>
            <w:r>
              <w:rPr>
                <w:rFonts w:ascii="Times New Roman" w:hAnsi="Times New Roman" w:eastAsia="Times New Roman" w:cs="Times New Roman"/>
                <w:spacing w:val="18"/>
                <w:sz w:val="23"/>
                <w:szCs w:val="23"/>
              </w:rPr>
              <w:t xml:space="preserve"> </w:t>
            </w:r>
            <w:r>
              <w:rPr>
                <w:spacing w:val="1"/>
                <w:sz w:val="23"/>
                <w:szCs w:val="23"/>
              </w:rPr>
              <w:t>万</w:t>
            </w:r>
            <w:r>
              <w:rPr>
                <w:spacing w:val="-53"/>
                <w:sz w:val="23"/>
                <w:szCs w:val="23"/>
              </w:rPr>
              <w:t xml:space="preserve"> </w:t>
            </w:r>
            <w:r>
              <w:rPr>
                <w:rFonts w:ascii="Times New Roman" w:hAnsi="Times New Roman" w:eastAsia="Times New Roman" w:cs="Times New Roman"/>
                <w:spacing w:val="1"/>
                <w:sz w:val="23"/>
                <w:szCs w:val="23"/>
              </w:rPr>
              <w:t>m</w:t>
            </w:r>
            <w:r>
              <w:rPr>
                <w:rFonts w:ascii="Times New Roman" w:hAnsi="Times New Roman" w:eastAsia="Times New Roman" w:cs="Times New Roman"/>
                <w:spacing w:val="1"/>
                <w:position w:val="8"/>
                <w:sz w:val="15"/>
                <w:szCs w:val="15"/>
              </w:rPr>
              <w:t>3</w:t>
            </w:r>
            <w:r>
              <w:rPr>
                <w:spacing w:val="1"/>
                <w:sz w:val="23"/>
                <w:szCs w:val="23"/>
              </w:rPr>
              <w:t>，设计利用率</w:t>
            </w:r>
            <w:r>
              <w:rPr>
                <w:spacing w:val="-41"/>
                <w:sz w:val="23"/>
                <w:szCs w:val="23"/>
              </w:rPr>
              <w:t xml:space="preserve"> </w:t>
            </w:r>
            <w:r>
              <w:rPr>
                <w:rFonts w:ascii="Times New Roman" w:hAnsi="Times New Roman" w:eastAsia="Times New Roman" w:cs="Times New Roman"/>
                <w:spacing w:val="1"/>
                <w:sz w:val="23"/>
                <w:szCs w:val="23"/>
              </w:rPr>
              <w:t>82.62%</w:t>
            </w:r>
            <w:r>
              <w:rPr>
                <w:spacing w:val="1"/>
                <w:sz w:val="23"/>
                <w:szCs w:val="23"/>
              </w:rPr>
              <w:t>，设计损失率</w:t>
            </w:r>
            <w:r>
              <w:rPr>
                <w:spacing w:val="-26"/>
                <w:sz w:val="23"/>
                <w:szCs w:val="23"/>
              </w:rPr>
              <w:t xml:space="preserve"> </w:t>
            </w:r>
            <w:r>
              <w:rPr>
                <w:rFonts w:ascii="Times New Roman" w:hAnsi="Times New Roman" w:eastAsia="Times New Roman" w:cs="Times New Roman"/>
                <w:spacing w:val="1"/>
                <w:sz w:val="23"/>
                <w:szCs w:val="23"/>
              </w:rPr>
              <w:t>17</w:t>
            </w:r>
            <w:r>
              <w:rPr>
                <w:rFonts w:ascii="Times New Roman" w:hAnsi="Times New Roman" w:eastAsia="Times New Roman" w:cs="Times New Roman"/>
                <w:sz w:val="23"/>
                <w:szCs w:val="23"/>
              </w:rPr>
              <w:t>.38%</w:t>
            </w:r>
            <w:r>
              <w:rPr>
                <w:sz w:val="23"/>
                <w:szCs w:val="23"/>
              </w:rPr>
              <w:t>，设计回采率</w:t>
            </w:r>
            <w:r>
              <w:rPr>
                <w:spacing w:val="-46"/>
                <w:sz w:val="23"/>
                <w:szCs w:val="23"/>
              </w:rPr>
              <w:t xml:space="preserve"> </w:t>
            </w:r>
            <w:r>
              <w:rPr>
                <w:rFonts w:ascii="Times New Roman" w:hAnsi="Times New Roman" w:eastAsia="Times New Roman" w:cs="Times New Roman"/>
                <w:sz w:val="23"/>
                <w:szCs w:val="23"/>
              </w:rPr>
              <w:t>95%</w:t>
            </w:r>
            <w:r>
              <w:rPr>
                <w:sz w:val="23"/>
                <w:szCs w:val="23"/>
              </w:rPr>
              <w:t>，</w:t>
            </w:r>
            <w:r>
              <w:rPr>
                <w:spacing w:val="4"/>
                <w:sz w:val="23"/>
                <w:szCs w:val="23"/>
              </w:rPr>
              <w:t>则矿山设计采出资源量为</w:t>
            </w:r>
            <w:r>
              <w:rPr>
                <w:spacing w:val="-10"/>
                <w:sz w:val="23"/>
                <w:szCs w:val="23"/>
              </w:rPr>
              <w:t xml:space="preserve"> </w:t>
            </w:r>
            <w:r>
              <w:rPr>
                <w:rFonts w:ascii="Times New Roman" w:hAnsi="Times New Roman" w:eastAsia="Times New Roman" w:cs="Times New Roman"/>
                <w:spacing w:val="4"/>
                <w:sz w:val="23"/>
                <w:szCs w:val="23"/>
              </w:rPr>
              <w:t>168.99</w:t>
            </w:r>
            <w:r>
              <w:rPr>
                <w:rFonts w:ascii="Times New Roman" w:hAnsi="Times New Roman" w:eastAsia="Times New Roman" w:cs="Times New Roman"/>
                <w:spacing w:val="18"/>
                <w:sz w:val="23"/>
                <w:szCs w:val="23"/>
              </w:rPr>
              <w:t xml:space="preserve"> </w:t>
            </w:r>
            <w:r>
              <w:rPr>
                <w:spacing w:val="4"/>
                <w:sz w:val="23"/>
                <w:szCs w:val="23"/>
              </w:rPr>
              <w:t>万</w:t>
            </w:r>
            <w:r>
              <w:rPr>
                <w:spacing w:val="-53"/>
                <w:sz w:val="23"/>
                <w:szCs w:val="23"/>
              </w:rPr>
              <w:t xml:space="preserve"> </w:t>
            </w:r>
            <w:r>
              <w:rPr>
                <w:rFonts w:ascii="Times New Roman" w:hAnsi="Times New Roman" w:eastAsia="Times New Roman" w:cs="Times New Roman"/>
                <w:spacing w:val="4"/>
                <w:sz w:val="23"/>
                <w:szCs w:val="23"/>
              </w:rPr>
              <w:t>m</w:t>
            </w:r>
            <w:r>
              <w:rPr>
                <w:spacing w:val="4"/>
                <w:sz w:val="23"/>
                <w:szCs w:val="23"/>
              </w:rPr>
              <w:t>³</w:t>
            </w:r>
            <w:r>
              <w:rPr>
                <w:spacing w:val="-83"/>
                <w:sz w:val="23"/>
                <w:szCs w:val="23"/>
              </w:rPr>
              <w:t xml:space="preserve"> </w:t>
            </w:r>
            <w:r>
              <w:rPr>
                <w:spacing w:val="4"/>
                <w:sz w:val="23"/>
                <w:szCs w:val="23"/>
              </w:rPr>
              <w:t>。设计玄武岩矿产出规模为</w:t>
            </w:r>
            <w:r>
              <w:rPr>
                <w:spacing w:val="-27"/>
                <w:sz w:val="23"/>
                <w:szCs w:val="23"/>
              </w:rPr>
              <w:t xml:space="preserve"> </w:t>
            </w:r>
            <w:r>
              <w:rPr>
                <w:rFonts w:ascii="Times New Roman" w:hAnsi="Times New Roman" w:eastAsia="Times New Roman" w:cs="Times New Roman"/>
                <w:spacing w:val="4"/>
                <w:sz w:val="23"/>
                <w:szCs w:val="23"/>
              </w:rPr>
              <w:t>12</w:t>
            </w:r>
            <w:r>
              <w:rPr>
                <w:rFonts w:ascii="Times New Roman" w:hAnsi="Times New Roman" w:eastAsia="Times New Roman" w:cs="Times New Roman"/>
                <w:spacing w:val="18"/>
                <w:w w:val="101"/>
                <w:sz w:val="23"/>
                <w:szCs w:val="23"/>
              </w:rPr>
              <w:t xml:space="preserve"> </w:t>
            </w:r>
            <w:r>
              <w:rPr>
                <w:spacing w:val="4"/>
                <w:sz w:val="23"/>
                <w:szCs w:val="23"/>
              </w:rPr>
              <w:t>万</w:t>
            </w:r>
            <w:r>
              <w:rPr>
                <w:spacing w:val="-54"/>
                <w:sz w:val="23"/>
                <w:szCs w:val="23"/>
              </w:rPr>
              <w:t xml:space="preserve"> </w:t>
            </w:r>
            <w:r>
              <w:rPr>
                <w:rFonts w:ascii="Times New Roman" w:hAnsi="Times New Roman" w:eastAsia="Times New Roman" w:cs="Times New Roman"/>
                <w:spacing w:val="4"/>
                <w:sz w:val="23"/>
                <w:szCs w:val="23"/>
              </w:rPr>
              <w:t>m</w:t>
            </w:r>
            <w:r>
              <w:rPr>
                <w:spacing w:val="4"/>
                <w:sz w:val="23"/>
                <w:szCs w:val="23"/>
              </w:rPr>
              <w:t>³</w:t>
            </w:r>
            <w:r>
              <w:rPr>
                <w:sz w:val="23"/>
                <w:szCs w:val="23"/>
              </w:rPr>
              <w:t xml:space="preserve"> </w:t>
            </w:r>
            <w:r>
              <w:rPr>
                <w:rFonts w:ascii="Times New Roman" w:hAnsi="Times New Roman" w:eastAsia="Times New Roman" w:cs="Times New Roman"/>
                <w:spacing w:val="4"/>
                <w:sz w:val="23"/>
                <w:szCs w:val="23"/>
              </w:rPr>
              <w:t>/a</w:t>
            </w:r>
            <w:r>
              <w:rPr>
                <w:rFonts w:ascii="Times New Roman" w:hAnsi="Times New Roman" w:eastAsia="Times New Roman" w:cs="Times New Roman"/>
                <w:spacing w:val="-29"/>
                <w:sz w:val="23"/>
                <w:szCs w:val="23"/>
              </w:rPr>
              <w:t xml:space="preserve"> </w:t>
            </w:r>
            <w:r>
              <w:rPr>
                <w:spacing w:val="4"/>
                <w:sz w:val="23"/>
                <w:szCs w:val="23"/>
              </w:rPr>
              <w:t>，矿山服务年限为</w:t>
            </w:r>
            <w:r>
              <w:rPr>
                <w:spacing w:val="-44"/>
                <w:sz w:val="23"/>
                <w:szCs w:val="23"/>
              </w:rPr>
              <w:t xml:space="preserve"> </w:t>
            </w:r>
            <w:r>
              <w:rPr>
                <w:rFonts w:ascii="Times New Roman" w:hAnsi="Times New Roman" w:eastAsia="Times New Roman" w:cs="Times New Roman"/>
                <w:spacing w:val="4"/>
                <w:sz w:val="23"/>
                <w:szCs w:val="23"/>
              </w:rPr>
              <w:t xml:space="preserve">5.1 </w:t>
            </w:r>
            <w:r>
              <w:rPr>
                <w:spacing w:val="4"/>
                <w:sz w:val="23"/>
                <w:szCs w:val="23"/>
              </w:rPr>
              <w:t>年（</w:t>
            </w:r>
            <w:r>
              <w:rPr>
                <w:rFonts w:ascii="Times New Roman" w:hAnsi="Times New Roman" w:eastAsia="Times New Roman" w:cs="Times New Roman"/>
                <w:spacing w:val="4"/>
                <w:sz w:val="23"/>
                <w:szCs w:val="23"/>
              </w:rPr>
              <w:t xml:space="preserve">5 </w:t>
            </w:r>
            <w:r>
              <w:rPr>
                <w:spacing w:val="4"/>
                <w:sz w:val="23"/>
                <w:szCs w:val="23"/>
              </w:rPr>
              <w:t>年</w:t>
            </w:r>
            <w:r>
              <w:rPr>
                <w:spacing w:val="-27"/>
                <w:sz w:val="23"/>
                <w:szCs w:val="23"/>
              </w:rPr>
              <w:t xml:space="preserve"> </w:t>
            </w:r>
            <w:r>
              <w:rPr>
                <w:rFonts w:ascii="Times New Roman" w:hAnsi="Times New Roman" w:eastAsia="Times New Roman" w:cs="Times New Roman"/>
                <w:spacing w:val="4"/>
                <w:sz w:val="23"/>
                <w:szCs w:val="23"/>
              </w:rPr>
              <w:t xml:space="preserve">1 </w:t>
            </w:r>
            <w:r>
              <w:rPr>
                <w:spacing w:val="4"/>
                <w:sz w:val="23"/>
                <w:szCs w:val="23"/>
              </w:rPr>
              <w:t>个</w:t>
            </w:r>
            <w:r>
              <w:rPr>
                <w:spacing w:val="3"/>
                <w:sz w:val="23"/>
                <w:szCs w:val="23"/>
              </w:rPr>
              <w:t>月）。</w:t>
            </w:r>
          </w:p>
        </w:tc>
      </w:tr>
    </w:tbl>
    <w:p w14:paraId="5A108407">
      <w:pPr>
        <w:pStyle w:val="2"/>
      </w:pPr>
    </w:p>
    <w:p w14:paraId="7F3F1433">
      <w:pPr>
        <w:sectPr>
          <w:footerReference r:id="rId45" w:type="default"/>
          <w:pgSz w:w="11906" w:h="16838"/>
          <w:pgMar w:top="1431" w:right="1687" w:bottom="1343" w:left="1687" w:header="0" w:footer="1183" w:gutter="0"/>
          <w:cols w:space="720" w:num="1"/>
        </w:sectPr>
      </w:pPr>
    </w:p>
    <w:p w14:paraId="09B6BD0C">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8067"/>
      </w:tblGrid>
      <w:tr w14:paraId="6B526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6" w:hRule="atLeast"/>
        </w:trPr>
        <w:tc>
          <w:tcPr>
            <w:tcW w:w="459" w:type="dxa"/>
            <w:vAlign w:val="top"/>
          </w:tcPr>
          <w:p w14:paraId="1968ACD7">
            <w:pPr>
              <w:rPr>
                <w:rFonts w:ascii="Arial"/>
                <w:sz w:val="21"/>
              </w:rPr>
            </w:pPr>
          </w:p>
        </w:tc>
        <w:tc>
          <w:tcPr>
            <w:tcW w:w="8067" w:type="dxa"/>
            <w:vAlign w:val="top"/>
          </w:tcPr>
          <w:p w14:paraId="0BF72A53">
            <w:pPr>
              <w:pStyle w:val="6"/>
              <w:spacing w:before="42" w:line="227" w:lineRule="auto"/>
              <w:ind w:left="108"/>
              <w:outlineLvl w:val="2"/>
              <w:rPr>
                <w:sz w:val="23"/>
                <w:szCs w:val="23"/>
              </w:rPr>
            </w:pPr>
            <w:r>
              <w:rPr>
                <w:rFonts w:ascii="Times New Roman" w:hAnsi="Times New Roman" w:eastAsia="Times New Roman" w:cs="Times New Roman"/>
                <w:b/>
                <w:bCs/>
                <w:spacing w:val="5"/>
                <w:sz w:val="23"/>
                <w:szCs w:val="23"/>
              </w:rPr>
              <w:t xml:space="preserve">3.2 </w:t>
            </w:r>
            <w:r>
              <w:rPr>
                <w:b/>
                <w:bCs/>
                <w:spacing w:val="5"/>
                <w:sz w:val="23"/>
                <w:szCs w:val="23"/>
              </w:rPr>
              <w:t>产品方案</w:t>
            </w:r>
          </w:p>
          <w:p w14:paraId="40FD6971">
            <w:pPr>
              <w:pStyle w:val="6"/>
              <w:spacing w:before="183" w:line="370" w:lineRule="auto"/>
              <w:ind w:left="109" w:right="107" w:firstLine="485"/>
              <w:jc w:val="both"/>
              <w:rPr>
                <w:sz w:val="23"/>
                <w:szCs w:val="23"/>
              </w:rPr>
            </w:pPr>
            <w:r>
              <w:rPr>
                <w:spacing w:val="4"/>
                <w:sz w:val="23"/>
                <w:szCs w:val="23"/>
              </w:rPr>
              <w:t>本项目建设规模为年产出建筑用玄武岩矿</w:t>
            </w:r>
            <w:r>
              <w:rPr>
                <w:spacing w:val="-20"/>
                <w:sz w:val="23"/>
                <w:szCs w:val="23"/>
              </w:rPr>
              <w:t xml:space="preserve"> </w:t>
            </w:r>
            <w:r>
              <w:rPr>
                <w:rFonts w:ascii="Times New Roman" w:hAnsi="Times New Roman" w:eastAsia="Times New Roman" w:cs="Times New Roman"/>
                <w:spacing w:val="4"/>
                <w:sz w:val="23"/>
                <w:szCs w:val="23"/>
              </w:rPr>
              <w:t>12</w:t>
            </w:r>
            <w:r>
              <w:rPr>
                <w:rFonts w:ascii="Times New Roman" w:hAnsi="Times New Roman" w:eastAsia="Times New Roman" w:cs="Times New Roman"/>
                <w:spacing w:val="17"/>
                <w:w w:val="101"/>
                <w:sz w:val="23"/>
                <w:szCs w:val="23"/>
              </w:rPr>
              <w:t xml:space="preserve"> </w:t>
            </w:r>
            <w:r>
              <w:rPr>
                <w:spacing w:val="4"/>
                <w:sz w:val="23"/>
                <w:szCs w:val="23"/>
              </w:rPr>
              <w:t>万</w:t>
            </w:r>
            <w:r>
              <w:rPr>
                <w:spacing w:val="-53"/>
                <w:sz w:val="23"/>
                <w:szCs w:val="23"/>
              </w:rPr>
              <w:t xml:space="preserve"> </w:t>
            </w:r>
            <w:r>
              <w:rPr>
                <w:rFonts w:ascii="Times New Roman" w:hAnsi="Times New Roman" w:eastAsia="Times New Roman" w:cs="Times New Roman"/>
                <w:spacing w:val="4"/>
                <w:sz w:val="23"/>
                <w:szCs w:val="23"/>
              </w:rPr>
              <w:t>m</w:t>
            </w:r>
            <w:r>
              <w:rPr>
                <w:rFonts w:ascii="Times New Roman" w:hAnsi="Times New Roman" w:eastAsia="Times New Roman" w:cs="Times New Roman"/>
                <w:spacing w:val="4"/>
                <w:position w:val="8"/>
                <w:sz w:val="15"/>
                <w:szCs w:val="15"/>
              </w:rPr>
              <w:t>3</w:t>
            </w:r>
            <w:r>
              <w:rPr>
                <w:spacing w:val="4"/>
                <w:sz w:val="23"/>
                <w:szCs w:val="23"/>
              </w:rPr>
              <w:t>（约</w:t>
            </w:r>
            <w:r>
              <w:rPr>
                <w:spacing w:val="-45"/>
                <w:sz w:val="23"/>
                <w:szCs w:val="23"/>
              </w:rPr>
              <w:t xml:space="preserve"> </w:t>
            </w:r>
            <w:r>
              <w:rPr>
                <w:rFonts w:ascii="Times New Roman" w:hAnsi="Times New Roman" w:eastAsia="Times New Roman" w:cs="Times New Roman"/>
                <w:spacing w:val="4"/>
                <w:sz w:val="23"/>
                <w:szCs w:val="23"/>
              </w:rPr>
              <w:t>33</w:t>
            </w:r>
            <w:r>
              <w:rPr>
                <w:rFonts w:ascii="Times New Roman" w:hAnsi="Times New Roman" w:eastAsia="Times New Roman" w:cs="Times New Roman"/>
                <w:spacing w:val="17"/>
                <w:w w:val="101"/>
                <w:sz w:val="23"/>
                <w:szCs w:val="23"/>
              </w:rPr>
              <w:t xml:space="preserve"> </w:t>
            </w:r>
            <w:r>
              <w:rPr>
                <w:spacing w:val="4"/>
                <w:sz w:val="23"/>
                <w:szCs w:val="23"/>
              </w:rPr>
              <w:t>万</w:t>
            </w:r>
            <w:r>
              <w:rPr>
                <w:spacing w:val="-53"/>
                <w:sz w:val="23"/>
                <w:szCs w:val="23"/>
              </w:rPr>
              <w:t xml:space="preserve"> </w:t>
            </w:r>
            <w:r>
              <w:rPr>
                <w:rFonts w:ascii="Times New Roman" w:hAnsi="Times New Roman" w:eastAsia="Times New Roman" w:cs="Times New Roman"/>
                <w:spacing w:val="4"/>
                <w:sz w:val="23"/>
                <w:szCs w:val="23"/>
              </w:rPr>
              <w:t>t</w:t>
            </w:r>
            <w:r>
              <w:rPr>
                <w:rFonts w:ascii="Times New Roman" w:hAnsi="Times New Roman" w:eastAsia="Times New Roman" w:cs="Times New Roman"/>
                <w:spacing w:val="-28"/>
                <w:sz w:val="23"/>
                <w:szCs w:val="23"/>
              </w:rPr>
              <w:t xml:space="preserve"> </w:t>
            </w:r>
            <w:r>
              <w:rPr>
                <w:spacing w:val="4"/>
                <w:sz w:val="23"/>
                <w:szCs w:val="23"/>
              </w:rPr>
              <w:t>，密度取</w:t>
            </w:r>
            <w:r>
              <w:rPr>
                <w:rFonts w:ascii="Times New Roman" w:hAnsi="Times New Roman" w:eastAsia="Times New Roman" w:cs="Times New Roman"/>
                <w:spacing w:val="10"/>
                <w:sz w:val="23"/>
                <w:szCs w:val="23"/>
              </w:rPr>
              <w:t>2750</w:t>
            </w:r>
            <w:r>
              <w:rPr>
                <w:rFonts w:ascii="Times New Roman" w:hAnsi="Times New Roman" w:eastAsia="Times New Roman" w:cs="Times New Roman"/>
                <w:sz w:val="23"/>
                <w:szCs w:val="23"/>
              </w:rPr>
              <w:t>kg</w:t>
            </w:r>
            <w:r>
              <w:rPr>
                <w:rFonts w:ascii="Times New Roman" w:hAnsi="Times New Roman" w:eastAsia="Times New Roman" w:cs="Times New Roman"/>
                <w:spacing w:val="10"/>
                <w:sz w:val="23"/>
                <w:szCs w:val="23"/>
              </w:rPr>
              <w:t>/m</w:t>
            </w:r>
            <w:r>
              <w:rPr>
                <w:rFonts w:ascii="Times New Roman" w:hAnsi="Times New Roman" w:eastAsia="Times New Roman" w:cs="Times New Roman"/>
                <w:spacing w:val="10"/>
                <w:position w:val="1"/>
                <w:sz w:val="15"/>
                <w:szCs w:val="15"/>
              </w:rPr>
              <w:t>3</w:t>
            </w:r>
            <w:r>
              <w:rPr>
                <w:spacing w:val="20"/>
                <w:position w:val="1"/>
                <w:sz w:val="23"/>
                <w:szCs w:val="23"/>
              </w:rPr>
              <w:t>）</w:t>
            </w:r>
            <w:r>
              <w:rPr>
                <w:spacing w:val="20"/>
                <w:sz w:val="23"/>
                <w:szCs w:val="23"/>
              </w:rPr>
              <w:t>，</w:t>
            </w:r>
            <w:r>
              <w:rPr>
                <w:spacing w:val="10"/>
                <w:sz w:val="23"/>
                <w:szCs w:val="23"/>
              </w:rPr>
              <w:t>设计将开采出的玄武岩矿破碎并分级成以下</w:t>
            </w:r>
            <w:r>
              <w:rPr>
                <w:spacing w:val="-42"/>
                <w:sz w:val="23"/>
                <w:szCs w:val="23"/>
              </w:rPr>
              <w:t xml:space="preserve"> </w:t>
            </w:r>
            <w:r>
              <w:rPr>
                <w:rFonts w:ascii="Times New Roman" w:hAnsi="Times New Roman" w:eastAsia="Times New Roman" w:cs="Times New Roman"/>
                <w:spacing w:val="10"/>
                <w:sz w:val="23"/>
                <w:szCs w:val="23"/>
              </w:rPr>
              <w:t xml:space="preserve">6 </w:t>
            </w:r>
            <w:r>
              <w:rPr>
                <w:spacing w:val="10"/>
                <w:sz w:val="23"/>
                <w:szCs w:val="23"/>
              </w:rPr>
              <w:t>种粒级规格的</w:t>
            </w:r>
            <w:r>
              <w:rPr>
                <w:spacing w:val="5"/>
                <w:sz w:val="23"/>
                <w:szCs w:val="23"/>
              </w:rPr>
              <w:t>集料：</w:t>
            </w:r>
            <w:r>
              <w:rPr>
                <w:spacing w:val="-64"/>
                <w:sz w:val="23"/>
                <w:szCs w:val="23"/>
              </w:rPr>
              <w:t xml:space="preserve"> </w:t>
            </w:r>
            <w:r>
              <w:rPr>
                <w:spacing w:val="5"/>
                <w:sz w:val="23"/>
                <w:szCs w:val="23"/>
              </w:rPr>
              <w:t>①粒级</w:t>
            </w:r>
            <w:r>
              <w:rPr>
                <w:spacing w:val="-39"/>
                <w:sz w:val="23"/>
                <w:szCs w:val="23"/>
              </w:rPr>
              <w:t xml:space="preserve"> </w:t>
            </w:r>
            <w:r>
              <w:rPr>
                <w:rFonts w:ascii="Times New Roman" w:hAnsi="Times New Roman" w:eastAsia="Times New Roman" w:cs="Times New Roman"/>
                <w:spacing w:val="5"/>
                <w:sz w:val="23"/>
                <w:szCs w:val="23"/>
              </w:rPr>
              <w:t>0-3</w:t>
            </w:r>
            <w:r>
              <w:rPr>
                <w:rFonts w:ascii="Times New Roman" w:hAnsi="Times New Roman" w:eastAsia="Times New Roman" w:cs="Times New Roman"/>
                <w:sz w:val="23"/>
                <w:szCs w:val="23"/>
              </w:rPr>
              <w:t>mm</w:t>
            </w:r>
            <w:r>
              <w:rPr>
                <w:spacing w:val="5"/>
                <w:sz w:val="23"/>
                <w:szCs w:val="23"/>
              </w:rPr>
              <w:t>；</w:t>
            </w:r>
            <w:r>
              <w:rPr>
                <w:spacing w:val="-82"/>
                <w:sz w:val="23"/>
                <w:szCs w:val="23"/>
              </w:rPr>
              <w:t xml:space="preserve"> </w:t>
            </w:r>
            <w:r>
              <w:rPr>
                <w:spacing w:val="5"/>
                <w:sz w:val="23"/>
                <w:szCs w:val="23"/>
              </w:rPr>
              <w:t>②粒级</w:t>
            </w:r>
            <w:r>
              <w:rPr>
                <w:spacing w:val="-36"/>
                <w:sz w:val="23"/>
                <w:szCs w:val="23"/>
              </w:rPr>
              <w:t xml:space="preserve"> </w:t>
            </w:r>
            <w:r>
              <w:rPr>
                <w:rFonts w:ascii="Times New Roman" w:hAnsi="Times New Roman" w:eastAsia="Times New Roman" w:cs="Times New Roman"/>
                <w:spacing w:val="5"/>
                <w:sz w:val="23"/>
                <w:szCs w:val="23"/>
              </w:rPr>
              <w:t>3-5</w:t>
            </w:r>
            <w:r>
              <w:rPr>
                <w:rFonts w:ascii="Times New Roman" w:hAnsi="Times New Roman" w:eastAsia="Times New Roman" w:cs="Times New Roman"/>
                <w:sz w:val="23"/>
                <w:szCs w:val="23"/>
              </w:rPr>
              <w:t>mm</w:t>
            </w:r>
            <w:r>
              <w:rPr>
                <w:spacing w:val="5"/>
                <w:sz w:val="23"/>
                <w:szCs w:val="23"/>
              </w:rPr>
              <w:t>；</w:t>
            </w:r>
            <w:r>
              <w:rPr>
                <w:spacing w:val="-82"/>
                <w:sz w:val="23"/>
                <w:szCs w:val="23"/>
              </w:rPr>
              <w:t xml:space="preserve"> </w:t>
            </w:r>
            <w:r>
              <w:rPr>
                <w:spacing w:val="5"/>
                <w:sz w:val="23"/>
                <w:szCs w:val="23"/>
              </w:rPr>
              <w:t>③粒级</w:t>
            </w:r>
            <w:r>
              <w:rPr>
                <w:spacing w:val="-37"/>
                <w:sz w:val="23"/>
                <w:szCs w:val="23"/>
              </w:rPr>
              <w:t xml:space="preserve"> </w:t>
            </w:r>
            <w:r>
              <w:rPr>
                <w:rFonts w:ascii="Times New Roman" w:hAnsi="Times New Roman" w:eastAsia="Times New Roman" w:cs="Times New Roman"/>
                <w:spacing w:val="5"/>
                <w:sz w:val="23"/>
                <w:szCs w:val="23"/>
              </w:rPr>
              <w:t>5-</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5"/>
                <w:sz w:val="23"/>
                <w:szCs w:val="23"/>
              </w:rPr>
              <w:t>10</w:t>
            </w:r>
            <w:r>
              <w:rPr>
                <w:rFonts w:ascii="Times New Roman" w:hAnsi="Times New Roman" w:eastAsia="Times New Roman" w:cs="Times New Roman"/>
                <w:sz w:val="23"/>
                <w:szCs w:val="23"/>
              </w:rPr>
              <w:t>mm</w:t>
            </w:r>
            <w:r>
              <w:rPr>
                <w:spacing w:val="5"/>
                <w:sz w:val="23"/>
                <w:szCs w:val="23"/>
              </w:rPr>
              <w:t>；</w:t>
            </w:r>
            <w:r>
              <w:rPr>
                <w:spacing w:val="-82"/>
                <w:sz w:val="23"/>
                <w:szCs w:val="23"/>
              </w:rPr>
              <w:t xml:space="preserve"> </w:t>
            </w:r>
            <w:r>
              <w:rPr>
                <w:spacing w:val="5"/>
                <w:sz w:val="23"/>
                <w:szCs w:val="23"/>
              </w:rPr>
              <w:t>④粒级</w:t>
            </w:r>
            <w:r>
              <w:rPr>
                <w:spacing w:val="-18"/>
                <w:sz w:val="23"/>
                <w:szCs w:val="23"/>
              </w:rPr>
              <w:t xml:space="preserve"> </w:t>
            </w:r>
            <w:r>
              <w:rPr>
                <w:rFonts w:ascii="Times New Roman" w:hAnsi="Times New Roman" w:eastAsia="Times New Roman" w:cs="Times New Roman"/>
                <w:spacing w:val="5"/>
                <w:sz w:val="23"/>
                <w:szCs w:val="23"/>
              </w:rPr>
              <w:t>10-</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5"/>
                <w:sz w:val="23"/>
                <w:szCs w:val="23"/>
              </w:rPr>
              <w:t>15</w:t>
            </w:r>
            <w:r>
              <w:rPr>
                <w:rFonts w:ascii="Times New Roman" w:hAnsi="Times New Roman" w:eastAsia="Times New Roman" w:cs="Times New Roman"/>
                <w:sz w:val="23"/>
                <w:szCs w:val="23"/>
              </w:rPr>
              <w:t>mm</w:t>
            </w:r>
            <w:r>
              <w:rPr>
                <w:spacing w:val="6"/>
                <w:sz w:val="23"/>
                <w:szCs w:val="23"/>
              </w:rPr>
              <w:t>的细砾；⑤粒级</w:t>
            </w:r>
            <w:r>
              <w:rPr>
                <w:spacing w:val="-27"/>
                <w:sz w:val="23"/>
                <w:szCs w:val="23"/>
              </w:rPr>
              <w:t xml:space="preserve"> </w:t>
            </w:r>
            <w:r>
              <w:rPr>
                <w:rFonts w:ascii="Times New Roman" w:hAnsi="Times New Roman" w:eastAsia="Times New Roman" w:cs="Times New Roman"/>
                <w:spacing w:val="6"/>
                <w:sz w:val="23"/>
                <w:szCs w:val="23"/>
              </w:rPr>
              <w:t>15-31.5</w:t>
            </w:r>
            <w:r>
              <w:rPr>
                <w:rFonts w:ascii="Times New Roman" w:hAnsi="Times New Roman" w:eastAsia="Times New Roman" w:cs="Times New Roman"/>
                <w:sz w:val="23"/>
                <w:szCs w:val="23"/>
              </w:rPr>
              <w:t>mm</w:t>
            </w:r>
            <w:r>
              <w:rPr>
                <w:spacing w:val="6"/>
                <w:sz w:val="23"/>
                <w:szCs w:val="23"/>
              </w:rPr>
              <w:t>；⑥粒级</w:t>
            </w:r>
            <w:r>
              <w:rPr>
                <w:spacing w:val="-45"/>
                <w:sz w:val="23"/>
                <w:szCs w:val="23"/>
              </w:rPr>
              <w:t xml:space="preserve"> </w:t>
            </w:r>
            <w:r>
              <w:rPr>
                <w:rFonts w:ascii="Times New Roman" w:hAnsi="Times New Roman" w:eastAsia="Times New Roman" w:cs="Times New Roman"/>
                <w:spacing w:val="6"/>
                <w:sz w:val="23"/>
                <w:szCs w:val="23"/>
              </w:rPr>
              <w:t>31.5-63</w:t>
            </w:r>
            <w:r>
              <w:rPr>
                <w:rFonts w:ascii="Times New Roman" w:hAnsi="Times New Roman" w:eastAsia="Times New Roman" w:cs="Times New Roman"/>
                <w:sz w:val="23"/>
                <w:szCs w:val="23"/>
              </w:rPr>
              <w:t>mm</w:t>
            </w:r>
            <w:r>
              <w:rPr>
                <w:spacing w:val="6"/>
                <w:sz w:val="23"/>
                <w:szCs w:val="23"/>
              </w:rPr>
              <w:t>。</w:t>
            </w:r>
          </w:p>
          <w:p w14:paraId="3FAC3CB0">
            <w:pPr>
              <w:pStyle w:val="6"/>
              <w:spacing w:before="11" w:line="228" w:lineRule="auto"/>
              <w:ind w:left="110"/>
              <w:outlineLvl w:val="2"/>
              <w:rPr>
                <w:sz w:val="23"/>
                <w:szCs w:val="23"/>
              </w:rPr>
            </w:pPr>
            <w:r>
              <w:rPr>
                <w:rFonts w:ascii="Times New Roman" w:hAnsi="Times New Roman" w:eastAsia="Times New Roman" w:cs="Times New Roman"/>
                <w:b/>
                <w:bCs/>
                <w:spacing w:val="2"/>
                <w:sz w:val="23"/>
                <w:szCs w:val="23"/>
              </w:rPr>
              <w:t>4</w:t>
            </w:r>
            <w:r>
              <w:rPr>
                <w:rFonts w:ascii="Times New Roman" w:hAnsi="Times New Roman" w:eastAsia="Times New Roman" w:cs="Times New Roman"/>
                <w:b/>
                <w:bCs/>
                <w:spacing w:val="-32"/>
                <w:sz w:val="23"/>
                <w:szCs w:val="23"/>
              </w:rPr>
              <w:t xml:space="preserve"> </w:t>
            </w:r>
            <w:r>
              <w:rPr>
                <w:b/>
                <w:bCs/>
                <w:spacing w:val="2"/>
                <w:sz w:val="23"/>
                <w:szCs w:val="23"/>
              </w:rPr>
              <w:t>、公用工程</w:t>
            </w:r>
          </w:p>
          <w:p w14:paraId="13414E0F">
            <w:pPr>
              <w:pStyle w:val="6"/>
              <w:spacing w:before="184" w:line="227" w:lineRule="auto"/>
              <w:ind w:left="605"/>
              <w:rPr>
                <w:sz w:val="23"/>
                <w:szCs w:val="23"/>
              </w:rPr>
            </w:pPr>
            <w:r>
              <w:rPr>
                <w:spacing w:val="4"/>
                <w:sz w:val="23"/>
                <w:szCs w:val="23"/>
              </w:rPr>
              <w:t>（</w:t>
            </w:r>
            <w:r>
              <w:rPr>
                <w:rFonts w:ascii="Times New Roman" w:hAnsi="Times New Roman" w:eastAsia="Times New Roman" w:cs="Times New Roman"/>
                <w:spacing w:val="4"/>
                <w:sz w:val="23"/>
                <w:szCs w:val="23"/>
              </w:rPr>
              <w:t>1</w:t>
            </w:r>
            <w:r>
              <w:rPr>
                <w:spacing w:val="4"/>
                <w:sz w:val="23"/>
                <w:szCs w:val="23"/>
              </w:rPr>
              <w:t>）给水</w:t>
            </w:r>
          </w:p>
          <w:p w14:paraId="11A0E26E">
            <w:pPr>
              <w:pStyle w:val="6"/>
              <w:spacing w:before="181" w:line="375" w:lineRule="auto"/>
              <w:ind w:left="115" w:right="45" w:firstLine="478"/>
              <w:rPr>
                <w:sz w:val="23"/>
                <w:szCs w:val="23"/>
              </w:rPr>
            </w:pPr>
            <w:r>
              <w:rPr>
                <w:spacing w:val="11"/>
                <w:sz w:val="23"/>
                <w:szCs w:val="23"/>
              </w:rPr>
              <w:t>①生活用水：项目生活用水就近拉运。本项目设计劳动定员为</w:t>
            </w:r>
            <w:r>
              <w:rPr>
                <w:spacing w:val="-42"/>
                <w:sz w:val="23"/>
                <w:szCs w:val="23"/>
              </w:rPr>
              <w:t xml:space="preserve"> </w:t>
            </w:r>
            <w:r>
              <w:rPr>
                <w:rFonts w:ascii="Times New Roman" w:hAnsi="Times New Roman" w:eastAsia="Times New Roman" w:cs="Times New Roman"/>
                <w:spacing w:val="11"/>
                <w:sz w:val="23"/>
                <w:szCs w:val="23"/>
              </w:rPr>
              <w:t>34</w:t>
            </w:r>
            <w:r>
              <w:rPr>
                <w:rFonts w:ascii="Times New Roman" w:hAnsi="Times New Roman" w:eastAsia="Times New Roman" w:cs="Times New Roman"/>
                <w:spacing w:val="10"/>
                <w:sz w:val="23"/>
                <w:szCs w:val="23"/>
              </w:rPr>
              <w:t xml:space="preserve"> </w:t>
            </w:r>
            <w:r>
              <w:rPr>
                <w:spacing w:val="10"/>
                <w:sz w:val="23"/>
                <w:szCs w:val="23"/>
              </w:rPr>
              <w:t>人，</w:t>
            </w:r>
            <w:r>
              <w:rPr>
                <w:spacing w:val="9"/>
                <w:sz w:val="23"/>
                <w:szCs w:val="23"/>
              </w:rPr>
              <w:t>年运行时间</w:t>
            </w:r>
            <w:r>
              <w:rPr>
                <w:rFonts w:ascii="Times New Roman" w:hAnsi="Times New Roman" w:eastAsia="Times New Roman" w:cs="Times New Roman"/>
                <w:spacing w:val="9"/>
                <w:sz w:val="23"/>
                <w:szCs w:val="23"/>
              </w:rPr>
              <w:t xml:space="preserve">240 </w:t>
            </w:r>
            <w:r>
              <w:rPr>
                <w:spacing w:val="9"/>
                <w:sz w:val="23"/>
                <w:szCs w:val="23"/>
              </w:rPr>
              <w:t>天。根据《关于新疆维吾尔自治区工业</w:t>
            </w:r>
            <w:r>
              <w:rPr>
                <w:spacing w:val="8"/>
                <w:sz w:val="23"/>
                <w:szCs w:val="23"/>
              </w:rPr>
              <w:t>和生活用水定额的通</w:t>
            </w:r>
            <w:r>
              <w:rPr>
                <w:spacing w:val="3"/>
                <w:sz w:val="23"/>
                <w:szCs w:val="23"/>
              </w:rPr>
              <w:t>知》（新政办发﹝</w:t>
            </w:r>
            <w:r>
              <w:rPr>
                <w:rFonts w:ascii="Times New Roman" w:hAnsi="Times New Roman" w:eastAsia="Times New Roman" w:cs="Times New Roman"/>
                <w:spacing w:val="3"/>
                <w:sz w:val="23"/>
                <w:szCs w:val="23"/>
              </w:rPr>
              <w:t>2007</w:t>
            </w:r>
            <w:r>
              <w:rPr>
                <w:spacing w:val="3"/>
                <w:sz w:val="23"/>
                <w:szCs w:val="23"/>
              </w:rPr>
              <w:t>﹞</w:t>
            </w:r>
            <w:r>
              <w:rPr>
                <w:spacing w:val="-82"/>
                <w:sz w:val="23"/>
                <w:szCs w:val="23"/>
              </w:rPr>
              <w:t xml:space="preserve"> </w:t>
            </w:r>
            <w:r>
              <w:rPr>
                <w:rFonts w:ascii="Times New Roman" w:hAnsi="Times New Roman" w:eastAsia="Times New Roman" w:cs="Times New Roman"/>
                <w:spacing w:val="3"/>
                <w:sz w:val="23"/>
                <w:szCs w:val="23"/>
              </w:rPr>
              <w:t>105</w:t>
            </w:r>
            <w:r>
              <w:rPr>
                <w:rFonts w:ascii="Times New Roman" w:hAnsi="Times New Roman" w:eastAsia="Times New Roman" w:cs="Times New Roman"/>
                <w:spacing w:val="17"/>
                <w:w w:val="101"/>
                <w:sz w:val="23"/>
                <w:szCs w:val="23"/>
              </w:rPr>
              <w:t xml:space="preserve"> </w:t>
            </w:r>
            <w:r>
              <w:rPr>
                <w:spacing w:val="3"/>
                <w:sz w:val="23"/>
                <w:szCs w:val="23"/>
              </w:rPr>
              <w:t>号</w:t>
            </w:r>
            <w:r>
              <w:rPr>
                <w:spacing w:val="8"/>
                <w:sz w:val="23"/>
                <w:szCs w:val="23"/>
              </w:rPr>
              <w:t>），</w:t>
            </w:r>
            <w:r>
              <w:rPr>
                <w:spacing w:val="3"/>
                <w:sz w:val="23"/>
                <w:szCs w:val="23"/>
              </w:rPr>
              <w:t>人均用水量</w:t>
            </w:r>
            <w:r>
              <w:rPr>
                <w:spacing w:val="-46"/>
                <w:sz w:val="23"/>
                <w:szCs w:val="23"/>
              </w:rPr>
              <w:t xml:space="preserve"> </w:t>
            </w:r>
            <w:r>
              <w:rPr>
                <w:rFonts w:ascii="Times New Roman" w:hAnsi="Times New Roman" w:eastAsia="Times New Roman" w:cs="Times New Roman"/>
                <w:spacing w:val="3"/>
                <w:sz w:val="23"/>
                <w:szCs w:val="23"/>
              </w:rPr>
              <w:t>30-40L/</w:t>
            </w:r>
            <w:r>
              <w:rPr>
                <w:rFonts w:ascii="Times New Roman" w:hAnsi="Times New Roman" w:eastAsia="Times New Roman" w:cs="Times New Roman"/>
                <w:spacing w:val="2"/>
                <w:sz w:val="23"/>
                <w:szCs w:val="23"/>
              </w:rPr>
              <w:t>d</w:t>
            </w:r>
            <w:r>
              <w:rPr>
                <w:rFonts w:ascii="Times New Roman" w:hAnsi="Times New Roman" w:eastAsia="Times New Roman" w:cs="Times New Roman"/>
                <w:spacing w:val="-26"/>
                <w:sz w:val="23"/>
                <w:szCs w:val="23"/>
              </w:rPr>
              <w:t xml:space="preserve"> </w:t>
            </w:r>
            <w:r>
              <w:rPr>
                <w:spacing w:val="2"/>
                <w:sz w:val="23"/>
                <w:szCs w:val="23"/>
              </w:rPr>
              <w:t>，本项目取</w:t>
            </w:r>
            <w:r>
              <w:rPr>
                <w:spacing w:val="-51"/>
                <w:sz w:val="23"/>
                <w:szCs w:val="23"/>
              </w:rPr>
              <w:t xml:space="preserve"> </w:t>
            </w:r>
            <w:r>
              <w:rPr>
                <w:rFonts w:ascii="Times New Roman" w:hAnsi="Times New Roman" w:eastAsia="Times New Roman" w:cs="Times New Roman"/>
                <w:spacing w:val="2"/>
                <w:sz w:val="23"/>
                <w:szCs w:val="23"/>
              </w:rPr>
              <w:t>40L/d</w:t>
            </w:r>
            <w:r>
              <w:rPr>
                <w:spacing w:val="2"/>
                <w:sz w:val="23"/>
                <w:szCs w:val="23"/>
              </w:rPr>
              <w:t>，</w:t>
            </w:r>
            <w:r>
              <w:rPr>
                <w:spacing w:val="4"/>
                <w:sz w:val="23"/>
                <w:szCs w:val="23"/>
              </w:rPr>
              <w:t>则项目生活用水量约为</w:t>
            </w:r>
            <w:r>
              <w:rPr>
                <w:spacing w:val="-26"/>
                <w:sz w:val="23"/>
                <w:szCs w:val="23"/>
              </w:rPr>
              <w:t xml:space="preserve"> </w:t>
            </w:r>
            <w:r>
              <w:rPr>
                <w:rFonts w:ascii="Times New Roman" w:hAnsi="Times New Roman" w:eastAsia="Times New Roman" w:cs="Times New Roman"/>
                <w:spacing w:val="4"/>
                <w:sz w:val="23"/>
                <w:szCs w:val="23"/>
              </w:rPr>
              <w:t>1.36m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3"/>
                <w:szCs w:val="23"/>
              </w:rPr>
              <w:t>/d</w:t>
            </w:r>
            <w:r>
              <w:rPr>
                <w:rFonts w:ascii="Times New Roman" w:hAnsi="Times New Roman" w:eastAsia="Times New Roman" w:cs="Times New Roman"/>
                <w:spacing w:val="-31"/>
                <w:sz w:val="23"/>
                <w:szCs w:val="23"/>
              </w:rPr>
              <w:t xml:space="preserve"> </w:t>
            </w:r>
            <w:r>
              <w:rPr>
                <w:spacing w:val="4"/>
                <w:sz w:val="23"/>
                <w:szCs w:val="23"/>
              </w:rPr>
              <w:t>，</w:t>
            </w:r>
            <w:r>
              <w:rPr>
                <w:rFonts w:ascii="Times New Roman" w:hAnsi="Times New Roman" w:eastAsia="Times New Roman" w:cs="Times New Roman"/>
                <w:spacing w:val="4"/>
                <w:sz w:val="23"/>
                <w:szCs w:val="23"/>
              </w:rPr>
              <w:t>326.4m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3"/>
                <w:szCs w:val="23"/>
              </w:rPr>
              <w:t>/a</w:t>
            </w:r>
            <w:r>
              <w:rPr>
                <w:spacing w:val="4"/>
                <w:sz w:val="23"/>
                <w:szCs w:val="23"/>
              </w:rPr>
              <w:t>。</w:t>
            </w:r>
          </w:p>
          <w:p w14:paraId="26FE442C">
            <w:pPr>
              <w:pStyle w:val="6"/>
              <w:spacing w:before="5" w:line="374" w:lineRule="auto"/>
              <w:ind w:left="114" w:right="109" w:firstLine="478"/>
              <w:rPr>
                <w:sz w:val="23"/>
                <w:szCs w:val="23"/>
              </w:rPr>
            </w:pPr>
            <w:r>
              <w:rPr>
                <w:spacing w:val="15"/>
                <w:sz w:val="23"/>
                <w:szCs w:val="23"/>
              </w:rPr>
              <w:t>②降尘用水：矿区开采过程抑尘用水主要包括采矿场抑尘用水、爆破</w:t>
            </w:r>
            <w:r>
              <w:rPr>
                <w:spacing w:val="22"/>
                <w:sz w:val="23"/>
                <w:szCs w:val="23"/>
              </w:rPr>
              <w:t>抑尘水、采装抑尘水、工业场地抑尘水、道路抑尘用水、废石场抑尘用</w:t>
            </w:r>
            <w:r>
              <w:rPr>
                <w:spacing w:val="9"/>
                <w:sz w:val="23"/>
                <w:szCs w:val="23"/>
              </w:rPr>
              <w:t>水等</w:t>
            </w:r>
            <w:r>
              <w:rPr>
                <w:spacing w:val="-65"/>
                <w:sz w:val="23"/>
                <w:szCs w:val="23"/>
              </w:rPr>
              <w:t xml:space="preserve"> </w:t>
            </w:r>
            <w:r>
              <w:rPr>
                <w:spacing w:val="9"/>
                <w:sz w:val="23"/>
                <w:szCs w:val="23"/>
              </w:rPr>
              <w:t>。抑尘用水量约为</w:t>
            </w:r>
            <w:r>
              <w:rPr>
                <w:spacing w:val="-47"/>
                <w:sz w:val="23"/>
                <w:szCs w:val="23"/>
              </w:rPr>
              <w:t xml:space="preserve"> </w:t>
            </w:r>
            <w:r>
              <w:rPr>
                <w:rFonts w:ascii="Times New Roman" w:hAnsi="Times New Roman" w:eastAsia="Times New Roman" w:cs="Times New Roman"/>
                <w:spacing w:val="9"/>
                <w:sz w:val="23"/>
                <w:szCs w:val="23"/>
              </w:rPr>
              <w:t>20m</w:t>
            </w:r>
            <w:r>
              <w:rPr>
                <w:rFonts w:ascii="Times New Roman" w:hAnsi="Times New Roman" w:eastAsia="Times New Roman" w:cs="Times New Roman"/>
                <w:spacing w:val="9"/>
                <w:position w:val="7"/>
                <w:sz w:val="15"/>
                <w:szCs w:val="15"/>
              </w:rPr>
              <w:t>3</w:t>
            </w:r>
            <w:r>
              <w:rPr>
                <w:rFonts w:ascii="Times New Roman" w:hAnsi="Times New Roman" w:eastAsia="Times New Roman" w:cs="Times New Roman"/>
                <w:spacing w:val="9"/>
                <w:sz w:val="23"/>
                <w:szCs w:val="23"/>
              </w:rPr>
              <w:t>/d</w:t>
            </w:r>
            <w:r>
              <w:rPr>
                <w:rFonts w:ascii="Times New Roman" w:hAnsi="Times New Roman" w:eastAsia="Times New Roman" w:cs="Times New Roman"/>
                <w:spacing w:val="-25"/>
                <w:sz w:val="23"/>
                <w:szCs w:val="23"/>
              </w:rPr>
              <w:t xml:space="preserve"> </w:t>
            </w:r>
            <w:r>
              <w:rPr>
                <w:spacing w:val="9"/>
                <w:sz w:val="23"/>
                <w:szCs w:val="23"/>
              </w:rPr>
              <w:t>，</w:t>
            </w:r>
            <w:r>
              <w:rPr>
                <w:rFonts w:ascii="Times New Roman" w:hAnsi="Times New Roman" w:eastAsia="Times New Roman" w:cs="Times New Roman"/>
                <w:spacing w:val="9"/>
                <w:sz w:val="23"/>
                <w:szCs w:val="23"/>
              </w:rPr>
              <w:t>4800m</w:t>
            </w:r>
            <w:r>
              <w:rPr>
                <w:rFonts w:ascii="Times New Roman" w:hAnsi="Times New Roman" w:eastAsia="Times New Roman" w:cs="Times New Roman"/>
                <w:spacing w:val="9"/>
                <w:position w:val="7"/>
                <w:sz w:val="15"/>
                <w:szCs w:val="15"/>
              </w:rPr>
              <w:t>3</w:t>
            </w:r>
            <w:r>
              <w:rPr>
                <w:rFonts w:ascii="Times New Roman" w:hAnsi="Times New Roman" w:eastAsia="Times New Roman" w:cs="Times New Roman"/>
                <w:spacing w:val="9"/>
                <w:sz w:val="23"/>
                <w:szCs w:val="23"/>
              </w:rPr>
              <w:t>/a</w:t>
            </w:r>
            <w:r>
              <w:rPr>
                <w:rFonts w:ascii="Times New Roman" w:hAnsi="Times New Roman" w:eastAsia="Times New Roman" w:cs="Times New Roman"/>
                <w:spacing w:val="-13"/>
                <w:sz w:val="23"/>
                <w:szCs w:val="23"/>
              </w:rPr>
              <w:t xml:space="preserve"> </w:t>
            </w:r>
            <w:r>
              <w:rPr>
                <w:spacing w:val="9"/>
                <w:sz w:val="23"/>
                <w:szCs w:val="23"/>
              </w:rPr>
              <w:t>。其中道路、开采界面及废</w:t>
            </w:r>
            <w:r>
              <w:rPr>
                <w:spacing w:val="8"/>
                <w:sz w:val="23"/>
                <w:szCs w:val="23"/>
              </w:rPr>
              <w:t>石场</w:t>
            </w:r>
            <w:r>
              <w:rPr>
                <w:spacing w:val="11"/>
                <w:sz w:val="23"/>
                <w:szCs w:val="23"/>
              </w:rPr>
              <w:t>用水</w:t>
            </w:r>
            <w:r>
              <w:rPr>
                <w:spacing w:val="-24"/>
                <w:sz w:val="23"/>
                <w:szCs w:val="23"/>
              </w:rPr>
              <w:t xml:space="preserve"> </w:t>
            </w:r>
            <w:r>
              <w:rPr>
                <w:rFonts w:ascii="Times New Roman" w:hAnsi="Times New Roman" w:eastAsia="Times New Roman" w:cs="Times New Roman"/>
                <w:spacing w:val="11"/>
                <w:sz w:val="23"/>
                <w:szCs w:val="23"/>
              </w:rPr>
              <w:t>10m</w:t>
            </w:r>
            <w:r>
              <w:rPr>
                <w:rFonts w:ascii="Times New Roman" w:hAnsi="Times New Roman" w:eastAsia="Times New Roman" w:cs="Times New Roman"/>
                <w:spacing w:val="11"/>
                <w:position w:val="8"/>
                <w:sz w:val="15"/>
                <w:szCs w:val="15"/>
              </w:rPr>
              <w:t>3</w:t>
            </w:r>
            <w:r>
              <w:rPr>
                <w:rFonts w:ascii="Times New Roman" w:hAnsi="Times New Roman" w:eastAsia="Times New Roman" w:cs="Times New Roman"/>
                <w:spacing w:val="11"/>
                <w:sz w:val="23"/>
                <w:szCs w:val="23"/>
              </w:rPr>
              <w:t>/d</w:t>
            </w:r>
            <w:r>
              <w:rPr>
                <w:rFonts w:ascii="Times New Roman" w:hAnsi="Times New Roman" w:eastAsia="Times New Roman" w:cs="Times New Roman"/>
                <w:spacing w:val="-24"/>
                <w:sz w:val="23"/>
                <w:szCs w:val="23"/>
              </w:rPr>
              <w:t xml:space="preserve"> </w:t>
            </w:r>
            <w:r>
              <w:rPr>
                <w:spacing w:val="11"/>
                <w:sz w:val="23"/>
                <w:szCs w:val="23"/>
              </w:rPr>
              <w:t>，利用洒水车进行洒水抑尘；爆破、采装及工业场</w:t>
            </w:r>
            <w:r>
              <w:rPr>
                <w:spacing w:val="10"/>
                <w:sz w:val="23"/>
                <w:szCs w:val="23"/>
              </w:rPr>
              <w:t>地抑尘耗水</w:t>
            </w:r>
            <w:r>
              <w:rPr>
                <w:rFonts w:ascii="Times New Roman" w:hAnsi="Times New Roman" w:eastAsia="Times New Roman" w:cs="Times New Roman"/>
                <w:spacing w:val="7"/>
                <w:sz w:val="23"/>
                <w:szCs w:val="23"/>
              </w:rPr>
              <w:t>10m</w:t>
            </w:r>
            <w:r>
              <w:rPr>
                <w:rFonts w:ascii="Times New Roman" w:hAnsi="Times New Roman" w:eastAsia="Times New Roman" w:cs="Times New Roman"/>
                <w:spacing w:val="7"/>
                <w:position w:val="7"/>
                <w:sz w:val="15"/>
                <w:szCs w:val="15"/>
              </w:rPr>
              <w:t>3</w:t>
            </w:r>
            <w:r>
              <w:rPr>
                <w:rFonts w:ascii="Times New Roman" w:hAnsi="Times New Roman" w:eastAsia="Times New Roman" w:cs="Times New Roman"/>
                <w:spacing w:val="7"/>
                <w:sz w:val="23"/>
                <w:szCs w:val="23"/>
              </w:rPr>
              <w:t>/d</w:t>
            </w:r>
            <w:r>
              <w:rPr>
                <w:rFonts w:ascii="Times New Roman" w:hAnsi="Times New Roman" w:eastAsia="Times New Roman" w:cs="Times New Roman"/>
                <w:spacing w:val="-17"/>
                <w:sz w:val="23"/>
                <w:szCs w:val="23"/>
              </w:rPr>
              <w:t xml:space="preserve"> </w:t>
            </w:r>
            <w:r>
              <w:rPr>
                <w:spacing w:val="7"/>
                <w:sz w:val="23"/>
                <w:szCs w:val="23"/>
              </w:rPr>
              <w:t>，采用喷淋设施喷淋抑尘，抑尘用水均蒸发损耗，不外排。</w:t>
            </w:r>
          </w:p>
          <w:p w14:paraId="104E0989">
            <w:pPr>
              <w:pStyle w:val="6"/>
              <w:spacing w:before="5" w:line="374" w:lineRule="auto"/>
              <w:ind w:left="113" w:right="107" w:firstLine="479"/>
              <w:rPr>
                <w:sz w:val="23"/>
                <w:szCs w:val="23"/>
              </w:rPr>
            </w:pPr>
            <w:r>
              <w:rPr>
                <w:spacing w:val="7"/>
                <w:sz w:val="23"/>
                <w:szCs w:val="23"/>
              </w:rPr>
              <w:t>③车辆冲洗用水：工业场地内设洗车台，对进出车辆轮胎进行冲洗。车</w:t>
            </w:r>
            <w:r>
              <w:rPr>
                <w:spacing w:val="8"/>
                <w:sz w:val="23"/>
                <w:szCs w:val="23"/>
              </w:rPr>
              <w:t>辆冲洗用水量参考《建筑给水排水设计规范</w:t>
            </w:r>
            <w:r>
              <w:rPr>
                <w:spacing w:val="7"/>
                <w:sz w:val="23"/>
                <w:szCs w:val="23"/>
              </w:rPr>
              <w:t>》中高压水枪冲洗用水定额，车</w:t>
            </w:r>
            <w:r>
              <w:rPr>
                <w:spacing w:val="9"/>
                <w:sz w:val="23"/>
                <w:szCs w:val="23"/>
              </w:rPr>
              <w:t>辆冲洗用水按</w:t>
            </w:r>
            <w:r>
              <w:rPr>
                <w:spacing w:val="-20"/>
                <w:sz w:val="23"/>
                <w:szCs w:val="23"/>
              </w:rPr>
              <w:t xml:space="preserve"> </w:t>
            </w:r>
            <w:r>
              <w:rPr>
                <w:rFonts w:ascii="Times New Roman" w:hAnsi="Times New Roman" w:eastAsia="Times New Roman" w:cs="Times New Roman"/>
                <w:spacing w:val="9"/>
                <w:sz w:val="23"/>
                <w:szCs w:val="23"/>
              </w:rPr>
              <w:t>80L/</w:t>
            </w:r>
            <w:r>
              <w:rPr>
                <w:spacing w:val="9"/>
                <w:sz w:val="23"/>
                <w:szCs w:val="23"/>
              </w:rPr>
              <w:t>辆</w:t>
            </w:r>
            <w:r>
              <w:rPr>
                <w:rFonts w:ascii="Times New Roman" w:hAnsi="Times New Roman" w:eastAsia="Times New Roman" w:cs="Times New Roman"/>
                <w:spacing w:val="9"/>
                <w:sz w:val="23"/>
                <w:szCs w:val="23"/>
              </w:rPr>
              <w:t>·</w:t>
            </w:r>
            <w:r>
              <w:rPr>
                <w:spacing w:val="9"/>
                <w:sz w:val="23"/>
                <w:szCs w:val="23"/>
              </w:rPr>
              <w:t>次计，运输车辆每天冲洗约</w:t>
            </w:r>
            <w:r>
              <w:rPr>
                <w:spacing w:val="-45"/>
                <w:sz w:val="23"/>
                <w:szCs w:val="23"/>
              </w:rPr>
              <w:t xml:space="preserve"> </w:t>
            </w:r>
            <w:r>
              <w:rPr>
                <w:rFonts w:ascii="Times New Roman" w:hAnsi="Times New Roman" w:eastAsia="Times New Roman" w:cs="Times New Roman"/>
                <w:spacing w:val="9"/>
                <w:sz w:val="23"/>
                <w:szCs w:val="23"/>
              </w:rPr>
              <w:t>25</w:t>
            </w:r>
            <w:r>
              <w:rPr>
                <w:rFonts w:ascii="Times New Roman" w:hAnsi="Times New Roman" w:eastAsia="Times New Roman" w:cs="Times New Roman"/>
                <w:spacing w:val="21"/>
                <w:sz w:val="23"/>
                <w:szCs w:val="23"/>
              </w:rPr>
              <w:t xml:space="preserve"> </w:t>
            </w:r>
            <w:r>
              <w:rPr>
                <w:spacing w:val="9"/>
                <w:sz w:val="23"/>
                <w:szCs w:val="23"/>
              </w:rPr>
              <w:t>次</w:t>
            </w:r>
            <w:r>
              <w:rPr>
                <w:rFonts w:ascii="Times New Roman" w:hAnsi="Times New Roman" w:eastAsia="Times New Roman" w:cs="Times New Roman"/>
                <w:spacing w:val="9"/>
                <w:sz w:val="23"/>
                <w:szCs w:val="23"/>
              </w:rPr>
              <w:t>/</w:t>
            </w:r>
            <w:r>
              <w:rPr>
                <w:spacing w:val="9"/>
                <w:sz w:val="23"/>
                <w:szCs w:val="23"/>
              </w:rPr>
              <w:t>辆，项目共</w:t>
            </w:r>
            <w:r>
              <w:rPr>
                <w:spacing w:val="-41"/>
                <w:sz w:val="23"/>
                <w:szCs w:val="23"/>
              </w:rPr>
              <w:t xml:space="preserve"> </w:t>
            </w:r>
            <w:r>
              <w:rPr>
                <w:rFonts w:ascii="Times New Roman" w:hAnsi="Times New Roman" w:eastAsia="Times New Roman" w:cs="Times New Roman"/>
                <w:spacing w:val="9"/>
                <w:sz w:val="23"/>
                <w:szCs w:val="23"/>
              </w:rPr>
              <w:t xml:space="preserve">5 </w:t>
            </w:r>
            <w:r>
              <w:rPr>
                <w:spacing w:val="9"/>
                <w:sz w:val="23"/>
                <w:szCs w:val="23"/>
              </w:rPr>
              <w:t>辆运</w:t>
            </w:r>
            <w:r>
              <w:rPr>
                <w:spacing w:val="10"/>
                <w:sz w:val="23"/>
                <w:szCs w:val="23"/>
              </w:rPr>
              <w:t>输车辆，则车辆冲洗用水量平均约为</w:t>
            </w:r>
            <w:r>
              <w:rPr>
                <w:spacing w:val="-23"/>
                <w:sz w:val="23"/>
                <w:szCs w:val="23"/>
              </w:rPr>
              <w:t xml:space="preserve"> </w:t>
            </w:r>
            <w:r>
              <w:rPr>
                <w:rFonts w:ascii="Times New Roman" w:hAnsi="Times New Roman" w:eastAsia="Times New Roman" w:cs="Times New Roman"/>
                <w:spacing w:val="10"/>
                <w:sz w:val="23"/>
                <w:szCs w:val="23"/>
              </w:rPr>
              <w:t>10m</w:t>
            </w:r>
            <w:r>
              <w:rPr>
                <w:rFonts w:ascii="Times New Roman" w:hAnsi="Times New Roman" w:eastAsia="Times New Roman" w:cs="Times New Roman"/>
                <w:spacing w:val="10"/>
                <w:position w:val="7"/>
                <w:sz w:val="15"/>
                <w:szCs w:val="15"/>
              </w:rPr>
              <w:t>3</w:t>
            </w:r>
            <w:r>
              <w:rPr>
                <w:rFonts w:ascii="Times New Roman" w:hAnsi="Times New Roman" w:eastAsia="Times New Roman" w:cs="Times New Roman"/>
                <w:spacing w:val="10"/>
                <w:sz w:val="23"/>
                <w:szCs w:val="23"/>
              </w:rPr>
              <w:t>/d</w:t>
            </w:r>
            <w:r>
              <w:rPr>
                <w:rFonts w:ascii="Times New Roman" w:hAnsi="Times New Roman" w:eastAsia="Times New Roman" w:cs="Times New Roman"/>
                <w:spacing w:val="-22"/>
                <w:sz w:val="23"/>
                <w:szCs w:val="23"/>
              </w:rPr>
              <w:t xml:space="preserve"> </w:t>
            </w:r>
            <w:r>
              <w:rPr>
                <w:spacing w:val="10"/>
                <w:sz w:val="23"/>
                <w:szCs w:val="23"/>
              </w:rPr>
              <w:t>。</w:t>
            </w:r>
            <w:r>
              <w:rPr>
                <w:spacing w:val="9"/>
                <w:sz w:val="23"/>
                <w:szCs w:val="23"/>
              </w:rPr>
              <w:t>车辆冲洗水蒸发损耗约</w:t>
            </w:r>
            <w:r>
              <w:rPr>
                <w:spacing w:val="-45"/>
                <w:sz w:val="23"/>
                <w:szCs w:val="23"/>
              </w:rPr>
              <w:t xml:space="preserve"> </w:t>
            </w:r>
            <w:r>
              <w:rPr>
                <w:rFonts w:ascii="Times New Roman" w:hAnsi="Times New Roman" w:eastAsia="Times New Roman" w:cs="Times New Roman"/>
                <w:spacing w:val="9"/>
                <w:sz w:val="23"/>
                <w:szCs w:val="23"/>
              </w:rPr>
              <w:t>20%</w:t>
            </w:r>
            <w:r>
              <w:rPr>
                <w:rFonts w:ascii="Times New Roman" w:hAnsi="Times New Roman" w:eastAsia="Times New Roman" w:cs="Times New Roman"/>
                <w:sz w:val="23"/>
                <w:szCs w:val="23"/>
              </w:rPr>
              <w:t xml:space="preserve"> </w:t>
            </w:r>
            <w:r>
              <w:rPr>
                <w:spacing w:val="5"/>
                <w:sz w:val="23"/>
                <w:szCs w:val="23"/>
              </w:rPr>
              <w:t>（</w:t>
            </w:r>
            <w:r>
              <w:rPr>
                <w:rFonts w:ascii="Times New Roman" w:hAnsi="Times New Roman" w:eastAsia="Times New Roman" w:cs="Times New Roman"/>
                <w:spacing w:val="5"/>
                <w:sz w:val="23"/>
                <w:szCs w:val="23"/>
              </w:rPr>
              <w:t>2.0m</w:t>
            </w:r>
            <w:r>
              <w:rPr>
                <w:rFonts w:ascii="Times New Roman" w:hAnsi="Times New Roman" w:eastAsia="Times New Roman" w:cs="Times New Roman"/>
                <w:spacing w:val="5"/>
                <w:position w:val="7"/>
                <w:sz w:val="15"/>
                <w:szCs w:val="15"/>
              </w:rPr>
              <w:t>3</w:t>
            </w:r>
            <w:r>
              <w:rPr>
                <w:rFonts w:ascii="Times New Roman" w:hAnsi="Times New Roman" w:eastAsia="Times New Roman" w:cs="Times New Roman"/>
                <w:spacing w:val="5"/>
                <w:sz w:val="23"/>
                <w:szCs w:val="23"/>
              </w:rPr>
              <w:t>/d</w:t>
            </w:r>
            <w:r>
              <w:rPr>
                <w:spacing w:val="22"/>
                <w:sz w:val="23"/>
                <w:szCs w:val="23"/>
              </w:rPr>
              <w:t>），</w:t>
            </w:r>
            <w:r>
              <w:rPr>
                <w:spacing w:val="5"/>
                <w:sz w:val="23"/>
                <w:szCs w:val="23"/>
              </w:rPr>
              <w:t>则补水量为</w:t>
            </w:r>
            <w:r>
              <w:rPr>
                <w:spacing w:val="-50"/>
                <w:sz w:val="23"/>
                <w:szCs w:val="23"/>
              </w:rPr>
              <w:t xml:space="preserve"> </w:t>
            </w:r>
            <w:r>
              <w:rPr>
                <w:rFonts w:ascii="Times New Roman" w:hAnsi="Times New Roman" w:eastAsia="Times New Roman" w:cs="Times New Roman"/>
                <w:spacing w:val="5"/>
                <w:sz w:val="23"/>
                <w:szCs w:val="23"/>
              </w:rPr>
              <w:t>2.0m</w:t>
            </w:r>
            <w:r>
              <w:rPr>
                <w:rFonts w:ascii="Times New Roman" w:hAnsi="Times New Roman" w:eastAsia="Times New Roman" w:cs="Times New Roman"/>
                <w:spacing w:val="5"/>
                <w:position w:val="7"/>
                <w:sz w:val="15"/>
                <w:szCs w:val="15"/>
              </w:rPr>
              <w:t>3</w:t>
            </w:r>
            <w:r>
              <w:rPr>
                <w:rFonts w:ascii="Times New Roman" w:hAnsi="Times New Roman" w:eastAsia="Times New Roman" w:cs="Times New Roman"/>
                <w:spacing w:val="5"/>
                <w:sz w:val="23"/>
                <w:szCs w:val="23"/>
              </w:rPr>
              <w:t>/d</w:t>
            </w:r>
            <w:r>
              <w:rPr>
                <w:rFonts w:ascii="Times New Roman" w:hAnsi="Times New Roman" w:eastAsia="Times New Roman" w:cs="Times New Roman"/>
                <w:spacing w:val="-27"/>
                <w:sz w:val="23"/>
                <w:szCs w:val="23"/>
              </w:rPr>
              <w:t xml:space="preserve"> </w:t>
            </w:r>
            <w:r>
              <w:rPr>
                <w:spacing w:val="5"/>
                <w:sz w:val="23"/>
                <w:szCs w:val="23"/>
              </w:rPr>
              <w:t>，</w:t>
            </w:r>
            <w:r>
              <w:rPr>
                <w:rFonts w:ascii="Times New Roman" w:hAnsi="Times New Roman" w:eastAsia="Times New Roman" w:cs="Times New Roman"/>
                <w:spacing w:val="5"/>
                <w:sz w:val="23"/>
                <w:szCs w:val="23"/>
              </w:rPr>
              <w:t>480m</w:t>
            </w:r>
            <w:r>
              <w:rPr>
                <w:rFonts w:ascii="Times New Roman" w:hAnsi="Times New Roman" w:eastAsia="Times New Roman" w:cs="Times New Roman"/>
                <w:spacing w:val="5"/>
                <w:position w:val="7"/>
                <w:sz w:val="15"/>
                <w:szCs w:val="15"/>
              </w:rPr>
              <w:t>3</w:t>
            </w:r>
            <w:r>
              <w:rPr>
                <w:rFonts w:ascii="Times New Roman" w:hAnsi="Times New Roman" w:eastAsia="Times New Roman" w:cs="Times New Roman"/>
                <w:spacing w:val="5"/>
                <w:sz w:val="23"/>
                <w:szCs w:val="23"/>
              </w:rPr>
              <w:t>/a</w:t>
            </w:r>
            <w:r>
              <w:rPr>
                <w:rFonts w:ascii="Times New Roman" w:hAnsi="Times New Roman" w:eastAsia="Times New Roman" w:cs="Times New Roman"/>
                <w:spacing w:val="-27"/>
                <w:sz w:val="23"/>
                <w:szCs w:val="23"/>
              </w:rPr>
              <w:t xml:space="preserve"> </w:t>
            </w:r>
            <w:r>
              <w:rPr>
                <w:spacing w:val="5"/>
                <w:sz w:val="23"/>
                <w:szCs w:val="23"/>
              </w:rPr>
              <w:t>，循</w:t>
            </w:r>
            <w:r>
              <w:rPr>
                <w:spacing w:val="4"/>
                <w:sz w:val="23"/>
                <w:szCs w:val="23"/>
              </w:rPr>
              <w:t>环水量为</w:t>
            </w:r>
            <w:r>
              <w:rPr>
                <w:spacing w:val="-38"/>
                <w:sz w:val="23"/>
                <w:szCs w:val="23"/>
              </w:rPr>
              <w:t xml:space="preserve"> </w:t>
            </w:r>
            <w:r>
              <w:rPr>
                <w:rFonts w:ascii="Times New Roman" w:hAnsi="Times New Roman" w:eastAsia="Times New Roman" w:cs="Times New Roman"/>
                <w:spacing w:val="4"/>
                <w:sz w:val="23"/>
                <w:szCs w:val="23"/>
              </w:rPr>
              <w:t>8m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3"/>
                <w:szCs w:val="23"/>
              </w:rPr>
              <w:t>/d</w:t>
            </w:r>
            <w:r>
              <w:rPr>
                <w:rFonts w:ascii="Times New Roman" w:hAnsi="Times New Roman" w:eastAsia="Times New Roman" w:cs="Times New Roman"/>
                <w:spacing w:val="-26"/>
                <w:sz w:val="23"/>
                <w:szCs w:val="23"/>
              </w:rPr>
              <w:t xml:space="preserve"> </w:t>
            </w:r>
            <w:r>
              <w:rPr>
                <w:spacing w:val="4"/>
                <w:sz w:val="23"/>
                <w:szCs w:val="23"/>
              </w:rPr>
              <w:t>，车辆冲洗</w:t>
            </w:r>
            <w:r>
              <w:rPr>
                <w:spacing w:val="8"/>
                <w:sz w:val="23"/>
                <w:szCs w:val="23"/>
              </w:rPr>
              <w:t>水经隔油沉淀池处理后循环使用不外排。</w:t>
            </w:r>
          </w:p>
          <w:p w14:paraId="44A07D54">
            <w:pPr>
              <w:pStyle w:val="6"/>
              <w:spacing w:before="7" w:line="369" w:lineRule="auto"/>
              <w:ind w:left="109" w:right="107" w:firstLine="482"/>
              <w:rPr>
                <w:sz w:val="23"/>
                <w:szCs w:val="23"/>
              </w:rPr>
            </w:pPr>
            <w:r>
              <w:rPr>
                <w:spacing w:val="21"/>
                <w:sz w:val="23"/>
                <w:szCs w:val="23"/>
              </w:rPr>
              <w:t>④洗砂用水：</w:t>
            </w:r>
            <w:r>
              <w:rPr>
                <w:spacing w:val="-47"/>
                <w:sz w:val="23"/>
                <w:szCs w:val="23"/>
              </w:rPr>
              <w:t xml:space="preserve"> </w:t>
            </w:r>
            <w:r>
              <w:rPr>
                <w:spacing w:val="21"/>
                <w:sz w:val="23"/>
                <w:szCs w:val="23"/>
              </w:rPr>
              <w:t>参考《关于新疆维吾尔自治区工业和生活用水定额的</w:t>
            </w:r>
            <w:r>
              <w:rPr>
                <w:spacing w:val="16"/>
                <w:sz w:val="23"/>
                <w:szCs w:val="23"/>
              </w:rPr>
              <w:t>通知》</w:t>
            </w:r>
            <w:r>
              <w:rPr>
                <w:spacing w:val="-69"/>
                <w:sz w:val="23"/>
                <w:szCs w:val="23"/>
              </w:rPr>
              <w:t xml:space="preserve"> </w:t>
            </w:r>
            <w:r>
              <w:rPr>
                <w:spacing w:val="16"/>
                <w:sz w:val="23"/>
                <w:szCs w:val="23"/>
              </w:rPr>
              <w:t>（新政办发﹝</w:t>
            </w:r>
            <w:r>
              <w:rPr>
                <w:rFonts w:ascii="Times New Roman" w:hAnsi="Times New Roman" w:eastAsia="Times New Roman" w:cs="Times New Roman"/>
                <w:spacing w:val="16"/>
                <w:sz w:val="23"/>
                <w:szCs w:val="23"/>
              </w:rPr>
              <w:t>2007</w:t>
            </w:r>
            <w:r>
              <w:rPr>
                <w:rFonts w:ascii="Times New Roman" w:hAnsi="Times New Roman" w:eastAsia="Times New Roman" w:cs="Times New Roman"/>
                <w:spacing w:val="-36"/>
                <w:sz w:val="23"/>
                <w:szCs w:val="23"/>
              </w:rPr>
              <w:t xml:space="preserve"> </w:t>
            </w:r>
            <w:r>
              <w:rPr>
                <w:spacing w:val="16"/>
                <w:sz w:val="23"/>
                <w:szCs w:val="23"/>
              </w:rPr>
              <w:t>﹞</w:t>
            </w:r>
            <w:r>
              <w:rPr>
                <w:spacing w:val="-69"/>
                <w:sz w:val="23"/>
                <w:szCs w:val="23"/>
              </w:rPr>
              <w:t xml:space="preserve"> </w:t>
            </w:r>
            <w:r>
              <w:rPr>
                <w:rFonts w:ascii="Times New Roman" w:hAnsi="Times New Roman" w:eastAsia="Times New Roman" w:cs="Times New Roman"/>
                <w:spacing w:val="16"/>
                <w:sz w:val="23"/>
                <w:szCs w:val="23"/>
              </w:rPr>
              <w:t>105</w:t>
            </w:r>
            <w:r>
              <w:rPr>
                <w:rFonts w:ascii="Times New Roman" w:hAnsi="Times New Roman" w:eastAsia="Times New Roman" w:cs="Times New Roman"/>
                <w:spacing w:val="32"/>
                <w:sz w:val="23"/>
                <w:szCs w:val="23"/>
              </w:rPr>
              <w:t xml:space="preserve"> </w:t>
            </w:r>
            <w:r>
              <w:rPr>
                <w:spacing w:val="16"/>
                <w:sz w:val="23"/>
                <w:szCs w:val="23"/>
              </w:rPr>
              <w:t>号）</w:t>
            </w:r>
            <w:r>
              <w:rPr>
                <w:spacing w:val="-42"/>
                <w:sz w:val="23"/>
                <w:szCs w:val="23"/>
              </w:rPr>
              <w:t xml:space="preserve"> </w:t>
            </w:r>
            <w:r>
              <w:rPr>
                <w:spacing w:val="16"/>
                <w:sz w:val="23"/>
                <w:szCs w:val="23"/>
              </w:rPr>
              <w:t>中《新疆维吾尔自治</w:t>
            </w:r>
            <w:r>
              <w:rPr>
                <w:spacing w:val="15"/>
                <w:sz w:val="23"/>
                <w:szCs w:val="23"/>
              </w:rPr>
              <w:t>区工业用水定</w:t>
            </w:r>
            <w:r>
              <w:rPr>
                <w:spacing w:val="17"/>
                <w:sz w:val="23"/>
                <w:szCs w:val="23"/>
              </w:rPr>
              <w:t>额》</w:t>
            </w:r>
            <w:r>
              <w:rPr>
                <w:spacing w:val="-64"/>
                <w:sz w:val="23"/>
                <w:szCs w:val="23"/>
              </w:rPr>
              <w:t xml:space="preserve"> </w:t>
            </w:r>
            <w:r>
              <w:rPr>
                <w:spacing w:val="17"/>
                <w:sz w:val="23"/>
                <w:szCs w:val="23"/>
              </w:rPr>
              <w:t>其它土砂石开采业</w:t>
            </w:r>
            <w:r>
              <w:rPr>
                <w:rFonts w:ascii="Times New Roman" w:hAnsi="Times New Roman" w:eastAsia="Times New Roman" w:cs="Times New Roman"/>
                <w:spacing w:val="17"/>
                <w:sz w:val="23"/>
                <w:szCs w:val="23"/>
              </w:rPr>
              <w:t>-</w:t>
            </w:r>
            <w:r>
              <w:rPr>
                <w:spacing w:val="17"/>
                <w:sz w:val="23"/>
                <w:szCs w:val="23"/>
              </w:rPr>
              <w:t>水洗砂用水定额为</w:t>
            </w:r>
            <w:r>
              <w:rPr>
                <w:spacing w:val="-27"/>
                <w:sz w:val="23"/>
                <w:szCs w:val="23"/>
              </w:rPr>
              <w:t xml:space="preserve"> </w:t>
            </w:r>
            <w:r>
              <w:rPr>
                <w:rFonts w:ascii="Times New Roman" w:hAnsi="Times New Roman" w:eastAsia="Times New Roman" w:cs="Times New Roman"/>
                <w:spacing w:val="17"/>
                <w:sz w:val="23"/>
                <w:szCs w:val="23"/>
              </w:rPr>
              <w:t>0.2m</w:t>
            </w:r>
            <w:r>
              <w:rPr>
                <w:rFonts w:ascii="Times New Roman" w:hAnsi="Times New Roman" w:eastAsia="Times New Roman" w:cs="Times New Roman"/>
                <w:spacing w:val="17"/>
                <w:position w:val="7"/>
                <w:sz w:val="15"/>
                <w:szCs w:val="15"/>
              </w:rPr>
              <w:t>3</w:t>
            </w:r>
            <w:r>
              <w:rPr>
                <w:rFonts w:ascii="Times New Roman" w:hAnsi="Times New Roman" w:eastAsia="Times New Roman" w:cs="Times New Roman"/>
                <w:spacing w:val="17"/>
                <w:sz w:val="23"/>
                <w:szCs w:val="23"/>
              </w:rPr>
              <w:t>/m</w:t>
            </w:r>
            <w:r>
              <w:rPr>
                <w:rFonts w:ascii="Times New Roman" w:hAnsi="Times New Roman" w:eastAsia="Times New Roman" w:cs="Times New Roman"/>
                <w:spacing w:val="17"/>
                <w:position w:val="7"/>
                <w:sz w:val="15"/>
                <w:szCs w:val="15"/>
              </w:rPr>
              <w:t>3</w:t>
            </w:r>
            <w:r>
              <w:rPr>
                <w:rFonts w:ascii="Times New Roman" w:hAnsi="Times New Roman" w:eastAsia="Times New Roman" w:cs="Times New Roman"/>
                <w:spacing w:val="-22"/>
                <w:position w:val="7"/>
                <w:sz w:val="15"/>
                <w:szCs w:val="15"/>
              </w:rPr>
              <w:t xml:space="preserve"> </w:t>
            </w:r>
            <w:r>
              <w:rPr>
                <w:rFonts w:ascii="Times New Roman" w:hAnsi="Times New Roman" w:eastAsia="Times New Roman" w:cs="Times New Roman"/>
                <w:spacing w:val="17"/>
                <w:sz w:val="23"/>
                <w:szCs w:val="23"/>
              </w:rPr>
              <w:t>-</w:t>
            </w:r>
            <w:r>
              <w:rPr>
                <w:spacing w:val="17"/>
                <w:sz w:val="23"/>
                <w:szCs w:val="23"/>
              </w:rPr>
              <w:t>产品，项</w:t>
            </w:r>
            <w:r>
              <w:rPr>
                <w:spacing w:val="-43"/>
                <w:sz w:val="23"/>
                <w:szCs w:val="23"/>
              </w:rPr>
              <w:t xml:space="preserve"> </w:t>
            </w:r>
            <w:r>
              <w:rPr>
                <w:spacing w:val="17"/>
                <w:sz w:val="23"/>
                <w:szCs w:val="23"/>
              </w:rPr>
              <w:t>目洗</w:t>
            </w:r>
            <w:r>
              <w:rPr>
                <w:spacing w:val="16"/>
                <w:sz w:val="23"/>
                <w:szCs w:val="23"/>
              </w:rPr>
              <w:t>砂量</w:t>
            </w:r>
            <w:r>
              <w:rPr>
                <w:spacing w:val="10"/>
                <w:sz w:val="23"/>
                <w:szCs w:val="23"/>
              </w:rPr>
              <w:t xml:space="preserve">约为 </w:t>
            </w:r>
            <w:r>
              <w:rPr>
                <w:rFonts w:ascii="Times New Roman" w:hAnsi="Times New Roman" w:eastAsia="Times New Roman" w:cs="Times New Roman"/>
                <w:spacing w:val="10"/>
                <w:sz w:val="23"/>
                <w:szCs w:val="23"/>
              </w:rPr>
              <w:t>100000m</w:t>
            </w:r>
            <w:r>
              <w:rPr>
                <w:rFonts w:ascii="Times New Roman" w:hAnsi="Times New Roman" w:eastAsia="Times New Roman" w:cs="Times New Roman"/>
                <w:spacing w:val="10"/>
                <w:position w:val="7"/>
                <w:sz w:val="15"/>
                <w:szCs w:val="15"/>
              </w:rPr>
              <w:t>3</w:t>
            </w:r>
            <w:r>
              <w:rPr>
                <w:rFonts w:ascii="Times New Roman" w:hAnsi="Times New Roman" w:eastAsia="Times New Roman" w:cs="Times New Roman"/>
                <w:spacing w:val="10"/>
                <w:sz w:val="23"/>
                <w:szCs w:val="23"/>
              </w:rPr>
              <w:t>/a</w:t>
            </w:r>
            <w:r>
              <w:rPr>
                <w:rFonts w:ascii="Times New Roman" w:hAnsi="Times New Roman" w:eastAsia="Times New Roman" w:cs="Times New Roman"/>
                <w:spacing w:val="-17"/>
                <w:sz w:val="23"/>
                <w:szCs w:val="23"/>
              </w:rPr>
              <w:t xml:space="preserve"> </w:t>
            </w:r>
            <w:r>
              <w:rPr>
                <w:spacing w:val="10"/>
                <w:sz w:val="23"/>
                <w:szCs w:val="23"/>
              </w:rPr>
              <w:t>，则用水量为</w:t>
            </w:r>
            <w:r>
              <w:rPr>
                <w:spacing w:val="-31"/>
                <w:sz w:val="23"/>
                <w:szCs w:val="23"/>
              </w:rPr>
              <w:t xml:space="preserve"> </w:t>
            </w:r>
            <w:r>
              <w:rPr>
                <w:rFonts w:ascii="Times New Roman" w:hAnsi="Times New Roman" w:eastAsia="Times New Roman" w:cs="Times New Roman"/>
                <w:spacing w:val="10"/>
                <w:sz w:val="23"/>
                <w:szCs w:val="23"/>
              </w:rPr>
              <w:t>2</w:t>
            </w:r>
            <w:r>
              <w:rPr>
                <w:rFonts w:ascii="Times New Roman" w:hAnsi="Times New Roman" w:eastAsia="Times New Roman" w:cs="Times New Roman"/>
                <w:spacing w:val="9"/>
                <w:sz w:val="23"/>
                <w:szCs w:val="23"/>
              </w:rPr>
              <w:t>0000m</w:t>
            </w:r>
            <w:r>
              <w:rPr>
                <w:rFonts w:ascii="Times New Roman" w:hAnsi="Times New Roman" w:eastAsia="Times New Roman" w:cs="Times New Roman"/>
                <w:spacing w:val="9"/>
                <w:position w:val="7"/>
                <w:sz w:val="15"/>
                <w:szCs w:val="15"/>
              </w:rPr>
              <w:t>3</w:t>
            </w:r>
            <w:r>
              <w:rPr>
                <w:rFonts w:ascii="Times New Roman" w:hAnsi="Times New Roman" w:eastAsia="Times New Roman" w:cs="Times New Roman"/>
                <w:spacing w:val="9"/>
                <w:sz w:val="23"/>
                <w:szCs w:val="23"/>
              </w:rPr>
              <w:t>/a</w:t>
            </w:r>
            <w:r>
              <w:rPr>
                <w:rFonts w:ascii="Times New Roman" w:hAnsi="Times New Roman" w:eastAsia="Times New Roman" w:cs="Times New Roman"/>
                <w:spacing w:val="-14"/>
                <w:sz w:val="23"/>
                <w:szCs w:val="23"/>
              </w:rPr>
              <w:t xml:space="preserve"> </w:t>
            </w:r>
            <w:r>
              <w:rPr>
                <w:spacing w:val="9"/>
                <w:sz w:val="23"/>
                <w:szCs w:val="23"/>
              </w:rPr>
              <w:t>，</w:t>
            </w:r>
            <w:r>
              <w:rPr>
                <w:rFonts w:ascii="Times New Roman" w:hAnsi="Times New Roman" w:eastAsia="Times New Roman" w:cs="Times New Roman"/>
                <w:spacing w:val="9"/>
                <w:sz w:val="23"/>
                <w:szCs w:val="23"/>
              </w:rPr>
              <w:t>83.3m</w:t>
            </w:r>
            <w:r>
              <w:rPr>
                <w:rFonts w:ascii="Times New Roman" w:hAnsi="Times New Roman" w:eastAsia="Times New Roman" w:cs="Times New Roman"/>
                <w:spacing w:val="9"/>
                <w:position w:val="7"/>
                <w:sz w:val="15"/>
                <w:szCs w:val="15"/>
              </w:rPr>
              <w:t>3</w:t>
            </w:r>
            <w:r>
              <w:rPr>
                <w:rFonts w:ascii="Times New Roman" w:hAnsi="Times New Roman" w:eastAsia="Times New Roman" w:cs="Times New Roman"/>
                <w:spacing w:val="9"/>
                <w:sz w:val="23"/>
                <w:szCs w:val="23"/>
              </w:rPr>
              <w:t>/d</w:t>
            </w:r>
            <w:r>
              <w:rPr>
                <w:rFonts w:ascii="Times New Roman" w:hAnsi="Times New Roman" w:eastAsia="Times New Roman" w:cs="Times New Roman"/>
                <w:spacing w:val="-13"/>
                <w:sz w:val="23"/>
                <w:szCs w:val="23"/>
              </w:rPr>
              <w:t xml:space="preserve"> </w:t>
            </w:r>
            <w:r>
              <w:rPr>
                <w:spacing w:val="9"/>
                <w:sz w:val="23"/>
                <w:szCs w:val="23"/>
              </w:rPr>
              <w:t>。废水引入三级循环</w:t>
            </w:r>
            <w:r>
              <w:rPr>
                <w:spacing w:val="5"/>
                <w:sz w:val="23"/>
                <w:szCs w:val="23"/>
              </w:rPr>
              <w:t>沉淀池，三级循环沉淀池容积为</w:t>
            </w:r>
            <w:r>
              <w:rPr>
                <w:spacing w:val="-17"/>
                <w:sz w:val="23"/>
                <w:szCs w:val="23"/>
              </w:rPr>
              <w:t xml:space="preserve"> </w:t>
            </w:r>
            <w:r>
              <w:rPr>
                <w:rFonts w:ascii="Times New Roman" w:hAnsi="Times New Roman" w:eastAsia="Times New Roman" w:cs="Times New Roman"/>
                <w:spacing w:val="5"/>
                <w:sz w:val="23"/>
                <w:szCs w:val="23"/>
              </w:rPr>
              <w:t>150m</w:t>
            </w:r>
            <w:r>
              <w:rPr>
                <w:rFonts w:ascii="Times New Roman" w:hAnsi="Times New Roman" w:eastAsia="Times New Roman" w:cs="Times New Roman"/>
                <w:spacing w:val="5"/>
                <w:position w:val="8"/>
                <w:sz w:val="15"/>
                <w:szCs w:val="15"/>
              </w:rPr>
              <w:t>3</w:t>
            </w:r>
            <w:r>
              <w:rPr>
                <w:rFonts w:ascii="Times New Roman" w:hAnsi="Times New Roman" w:eastAsia="Times New Roman" w:cs="Times New Roman"/>
                <w:spacing w:val="-7"/>
                <w:position w:val="8"/>
                <w:sz w:val="15"/>
                <w:szCs w:val="15"/>
              </w:rPr>
              <w:t xml:space="preserve"> </w:t>
            </w:r>
            <w:r>
              <w:rPr>
                <w:spacing w:val="5"/>
                <w:sz w:val="23"/>
                <w:szCs w:val="23"/>
              </w:rPr>
              <w:t>，砂石料场生产废水回收率为</w:t>
            </w:r>
            <w:r>
              <w:rPr>
                <w:spacing w:val="-40"/>
                <w:sz w:val="23"/>
                <w:szCs w:val="23"/>
              </w:rPr>
              <w:t xml:space="preserve"> </w:t>
            </w:r>
            <w:r>
              <w:rPr>
                <w:rFonts w:ascii="Times New Roman" w:hAnsi="Times New Roman" w:eastAsia="Times New Roman" w:cs="Times New Roman"/>
                <w:spacing w:val="5"/>
                <w:sz w:val="23"/>
                <w:szCs w:val="23"/>
              </w:rPr>
              <w:t>80%</w:t>
            </w:r>
            <w:r>
              <w:rPr>
                <w:spacing w:val="5"/>
                <w:sz w:val="23"/>
                <w:szCs w:val="23"/>
              </w:rPr>
              <w:t>，</w:t>
            </w:r>
            <w:r>
              <w:rPr>
                <w:sz w:val="23"/>
                <w:szCs w:val="23"/>
              </w:rPr>
              <w:t xml:space="preserve"> </w:t>
            </w:r>
            <w:r>
              <w:rPr>
                <w:rFonts w:ascii="Times New Roman" w:hAnsi="Times New Roman" w:eastAsia="Times New Roman" w:cs="Times New Roman"/>
                <w:spacing w:val="6"/>
                <w:sz w:val="23"/>
                <w:szCs w:val="23"/>
              </w:rPr>
              <w:t>20%</w:t>
            </w:r>
            <w:r>
              <w:rPr>
                <w:spacing w:val="6"/>
                <w:sz w:val="23"/>
                <w:szCs w:val="23"/>
              </w:rPr>
              <w:t>为水洗砂表面带走，其中新鲜补给水量</w:t>
            </w:r>
            <w:r>
              <w:rPr>
                <w:spacing w:val="-13"/>
                <w:sz w:val="23"/>
                <w:szCs w:val="23"/>
              </w:rPr>
              <w:t xml:space="preserve"> </w:t>
            </w:r>
            <w:r>
              <w:rPr>
                <w:rFonts w:ascii="Times New Roman" w:hAnsi="Times New Roman" w:eastAsia="Times New Roman" w:cs="Times New Roman"/>
                <w:spacing w:val="6"/>
                <w:sz w:val="23"/>
                <w:szCs w:val="23"/>
              </w:rPr>
              <w:t>16.6m</w:t>
            </w:r>
            <w:r>
              <w:rPr>
                <w:rFonts w:ascii="Times New Roman" w:hAnsi="Times New Roman" w:eastAsia="Times New Roman" w:cs="Times New Roman"/>
                <w:spacing w:val="6"/>
                <w:position w:val="7"/>
                <w:sz w:val="15"/>
                <w:szCs w:val="15"/>
              </w:rPr>
              <w:t>3</w:t>
            </w:r>
            <w:r>
              <w:rPr>
                <w:rFonts w:ascii="Times New Roman" w:hAnsi="Times New Roman" w:eastAsia="Times New Roman" w:cs="Times New Roman"/>
                <w:spacing w:val="6"/>
                <w:sz w:val="23"/>
                <w:szCs w:val="23"/>
              </w:rPr>
              <w:t>/d</w:t>
            </w:r>
            <w:r>
              <w:rPr>
                <w:rFonts w:ascii="Times New Roman" w:hAnsi="Times New Roman" w:eastAsia="Times New Roman" w:cs="Times New Roman"/>
                <w:spacing w:val="-29"/>
                <w:sz w:val="23"/>
                <w:szCs w:val="23"/>
              </w:rPr>
              <w:t xml:space="preserve"> </w:t>
            </w:r>
            <w:r>
              <w:rPr>
                <w:spacing w:val="6"/>
                <w:sz w:val="23"/>
                <w:szCs w:val="23"/>
              </w:rPr>
              <w:t>，</w:t>
            </w:r>
            <w:r>
              <w:rPr>
                <w:rFonts w:ascii="Times New Roman" w:hAnsi="Times New Roman" w:eastAsia="Times New Roman" w:cs="Times New Roman"/>
                <w:spacing w:val="6"/>
                <w:sz w:val="23"/>
                <w:szCs w:val="23"/>
              </w:rPr>
              <w:t>4000m</w:t>
            </w:r>
            <w:r>
              <w:rPr>
                <w:rFonts w:ascii="Times New Roman" w:hAnsi="Times New Roman" w:eastAsia="Times New Roman" w:cs="Times New Roman"/>
                <w:spacing w:val="6"/>
                <w:position w:val="7"/>
                <w:sz w:val="15"/>
                <w:szCs w:val="15"/>
              </w:rPr>
              <w:t>3</w:t>
            </w:r>
            <w:r>
              <w:rPr>
                <w:rFonts w:ascii="Times New Roman" w:hAnsi="Times New Roman" w:eastAsia="Times New Roman" w:cs="Times New Roman"/>
                <w:spacing w:val="6"/>
                <w:sz w:val="23"/>
                <w:szCs w:val="23"/>
              </w:rPr>
              <w:t>/a</w:t>
            </w:r>
            <w:r>
              <w:rPr>
                <w:rFonts w:ascii="Times New Roman" w:hAnsi="Times New Roman" w:eastAsia="Times New Roman" w:cs="Times New Roman"/>
                <w:spacing w:val="-23"/>
                <w:sz w:val="23"/>
                <w:szCs w:val="23"/>
              </w:rPr>
              <w:t xml:space="preserve"> </w:t>
            </w:r>
            <w:r>
              <w:rPr>
                <w:spacing w:val="6"/>
                <w:sz w:val="23"/>
                <w:szCs w:val="23"/>
              </w:rPr>
              <w:t>。生产废水</w:t>
            </w:r>
            <w:r>
              <w:rPr>
                <w:spacing w:val="9"/>
                <w:sz w:val="23"/>
                <w:szCs w:val="23"/>
              </w:rPr>
              <w:t>经沉淀池处理后利用抽水泵抽取上清液回用于洗砂工序，不外排。</w:t>
            </w:r>
          </w:p>
        </w:tc>
      </w:tr>
    </w:tbl>
    <w:p w14:paraId="31B79151">
      <w:pPr>
        <w:pStyle w:val="2"/>
      </w:pPr>
    </w:p>
    <w:p w14:paraId="5BCBC321">
      <w:pPr>
        <w:sectPr>
          <w:footerReference r:id="rId46" w:type="default"/>
          <w:pgSz w:w="11906" w:h="16838"/>
          <w:pgMar w:top="1431" w:right="1687" w:bottom="1343" w:left="1687" w:header="0" w:footer="1183" w:gutter="0"/>
          <w:cols w:space="720" w:num="1"/>
        </w:sectPr>
      </w:pPr>
    </w:p>
    <w:p w14:paraId="26645810">
      <w:pPr>
        <w:spacing w:line="91" w:lineRule="auto"/>
        <w:rPr>
          <w:rFonts w:ascii="Arial"/>
          <w:sz w:val="2"/>
        </w:rPr>
      </w:pPr>
    </w:p>
    <w:tbl>
      <w:tblPr>
        <w:tblStyle w:val="5"/>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1432"/>
        <w:gridCol w:w="1287"/>
        <w:gridCol w:w="1386"/>
        <w:gridCol w:w="1301"/>
        <w:gridCol w:w="1287"/>
        <w:gridCol w:w="1381"/>
      </w:tblGrid>
      <w:tr w14:paraId="19102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2" w:hRule="atLeast"/>
        </w:trPr>
        <w:tc>
          <w:tcPr>
            <w:tcW w:w="459" w:type="dxa"/>
            <w:vMerge w:val="restart"/>
            <w:tcBorders>
              <w:bottom w:val="nil"/>
            </w:tcBorders>
            <w:vAlign w:val="top"/>
          </w:tcPr>
          <w:p w14:paraId="01C960FC">
            <w:pPr>
              <w:rPr>
                <w:rFonts w:ascii="Arial"/>
                <w:sz w:val="21"/>
              </w:rPr>
            </w:pPr>
          </w:p>
        </w:tc>
        <w:tc>
          <w:tcPr>
            <w:tcW w:w="8074" w:type="dxa"/>
            <w:gridSpan w:val="6"/>
            <w:vAlign w:val="top"/>
          </w:tcPr>
          <w:p w14:paraId="5A82969C">
            <w:pPr>
              <w:pStyle w:val="6"/>
              <w:spacing w:before="42" w:line="227" w:lineRule="auto"/>
              <w:ind w:left="564"/>
              <w:rPr>
                <w:sz w:val="23"/>
                <w:szCs w:val="23"/>
              </w:rPr>
            </w:pPr>
            <w:r>
              <w:rPr>
                <w:spacing w:val="-8"/>
                <w:sz w:val="23"/>
                <w:szCs w:val="23"/>
              </w:rPr>
              <w:t>（</w:t>
            </w:r>
            <w:r>
              <w:rPr>
                <w:rFonts w:ascii="Times New Roman" w:hAnsi="Times New Roman" w:eastAsia="Times New Roman" w:cs="Times New Roman"/>
                <w:spacing w:val="-8"/>
                <w:sz w:val="23"/>
                <w:szCs w:val="23"/>
              </w:rPr>
              <w:t>2</w:t>
            </w:r>
            <w:r>
              <w:rPr>
                <w:spacing w:val="-8"/>
                <w:sz w:val="23"/>
                <w:szCs w:val="23"/>
              </w:rPr>
              <w:t>）排水</w:t>
            </w:r>
          </w:p>
          <w:p w14:paraId="3D0FCA5F">
            <w:pPr>
              <w:pStyle w:val="6"/>
              <w:spacing w:before="181" w:line="375" w:lineRule="auto"/>
              <w:ind w:left="114" w:right="114" w:firstLine="479"/>
              <w:rPr>
                <w:sz w:val="23"/>
                <w:szCs w:val="23"/>
              </w:rPr>
            </w:pPr>
            <w:r>
              <w:rPr>
                <w:spacing w:val="7"/>
                <w:sz w:val="23"/>
                <w:szCs w:val="23"/>
              </w:rPr>
              <w:t>①生产废水：本项目生产过程中不产生生产废水，抑尘用水全部蒸发耗</w:t>
            </w:r>
            <w:r>
              <w:rPr>
                <w:spacing w:val="9"/>
                <w:sz w:val="23"/>
                <w:szCs w:val="23"/>
              </w:rPr>
              <w:t>损，车辆冲洗用水经隔油沉淀池处理后全部回用，不外排。</w:t>
            </w:r>
          </w:p>
          <w:p w14:paraId="731973F7">
            <w:pPr>
              <w:pStyle w:val="6"/>
              <w:spacing w:before="4" w:line="372" w:lineRule="auto"/>
              <w:ind w:left="113" w:right="106" w:firstLine="479"/>
              <w:rPr>
                <w:sz w:val="23"/>
                <w:szCs w:val="23"/>
              </w:rPr>
            </w:pPr>
            <w:r>
              <w:rPr>
                <w:spacing w:val="6"/>
                <w:sz w:val="23"/>
                <w:szCs w:val="23"/>
              </w:rPr>
              <w:t>②生活污水：生活污水产生量按照用水量的</w:t>
            </w:r>
            <w:r>
              <w:rPr>
                <w:spacing w:val="-37"/>
                <w:sz w:val="23"/>
                <w:szCs w:val="23"/>
              </w:rPr>
              <w:t xml:space="preserve"> </w:t>
            </w:r>
            <w:r>
              <w:rPr>
                <w:rFonts w:ascii="Times New Roman" w:hAnsi="Times New Roman" w:eastAsia="Times New Roman" w:cs="Times New Roman"/>
                <w:spacing w:val="6"/>
                <w:sz w:val="23"/>
                <w:szCs w:val="23"/>
              </w:rPr>
              <w:t>80%</w:t>
            </w:r>
            <w:r>
              <w:rPr>
                <w:spacing w:val="6"/>
                <w:sz w:val="23"/>
                <w:szCs w:val="23"/>
              </w:rPr>
              <w:t>计，则生活污水产生量</w:t>
            </w:r>
            <w:r>
              <w:rPr>
                <w:spacing w:val="5"/>
                <w:sz w:val="23"/>
                <w:szCs w:val="23"/>
              </w:rPr>
              <w:t>为</w:t>
            </w:r>
            <w:r>
              <w:rPr>
                <w:spacing w:val="-27"/>
                <w:sz w:val="23"/>
                <w:szCs w:val="23"/>
              </w:rPr>
              <w:t xml:space="preserve"> </w:t>
            </w:r>
            <w:r>
              <w:rPr>
                <w:rFonts w:ascii="Times New Roman" w:hAnsi="Times New Roman" w:eastAsia="Times New Roman" w:cs="Times New Roman"/>
                <w:spacing w:val="5"/>
                <w:sz w:val="23"/>
                <w:szCs w:val="23"/>
              </w:rPr>
              <w:t>1.09m</w:t>
            </w:r>
            <w:r>
              <w:rPr>
                <w:spacing w:val="5"/>
                <w:sz w:val="23"/>
                <w:szCs w:val="23"/>
              </w:rPr>
              <w:t>³</w:t>
            </w:r>
            <w:r>
              <w:rPr>
                <w:rFonts w:ascii="Times New Roman" w:hAnsi="Times New Roman" w:eastAsia="Times New Roman" w:cs="Times New Roman"/>
                <w:spacing w:val="5"/>
                <w:sz w:val="23"/>
                <w:szCs w:val="23"/>
              </w:rPr>
              <w:t>/d</w:t>
            </w:r>
            <w:r>
              <w:rPr>
                <w:rFonts w:ascii="Times New Roman" w:hAnsi="Times New Roman" w:eastAsia="Times New Roman" w:cs="Times New Roman"/>
                <w:spacing w:val="-29"/>
                <w:sz w:val="23"/>
                <w:szCs w:val="23"/>
              </w:rPr>
              <w:t xml:space="preserve"> </w:t>
            </w:r>
            <w:r>
              <w:rPr>
                <w:spacing w:val="5"/>
                <w:sz w:val="23"/>
                <w:szCs w:val="23"/>
              </w:rPr>
              <w:t>，</w:t>
            </w:r>
            <w:r>
              <w:rPr>
                <w:rFonts w:ascii="Times New Roman" w:hAnsi="Times New Roman" w:eastAsia="Times New Roman" w:cs="Times New Roman"/>
                <w:spacing w:val="5"/>
                <w:sz w:val="23"/>
                <w:szCs w:val="23"/>
              </w:rPr>
              <w:t>261.6m</w:t>
            </w:r>
            <w:r>
              <w:rPr>
                <w:spacing w:val="5"/>
                <w:sz w:val="23"/>
                <w:szCs w:val="23"/>
              </w:rPr>
              <w:t>³</w:t>
            </w:r>
            <w:r>
              <w:rPr>
                <w:rFonts w:ascii="Times New Roman" w:hAnsi="Times New Roman" w:eastAsia="Times New Roman" w:cs="Times New Roman"/>
                <w:spacing w:val="5"/>
                <w:sz w:val="23"/>
                <w:szCs w:val="23"/>
              </w:rPr>
              <w:t>/a</w:t>
            </w:r>
            <w:r>
              <w:rPr>
                <w:rFonts w:ascii="Times New Roman" w:hAnsi="Times New Roman" w:eastAsia="Times New Roman" w:cs="Times New Roman"/>
                <w:spacing w:val="-23"/>
                <w:sz w:val="23"/>
                <w:szCs w:val="23"/>
              </w:rPr>
              <w:t xml:space="preserve"> </w:t>
            </w:r>
            <w:r>
              <w:rPr>
                <w:spacing w:val="5"/>
                <w:sz w:val="23"/>
                <w:szCs w:val="23"/>
              </w:rPr>
              <w:t>。生活污水由化粪池（容</w:t>
            </w:r>
            <w:r>
              <w:rPr>
                <w:spacing w:val="4"/>
                <w:sz w:val="23"/>
                <w:szCs w:val="23"/>
              </w:rPr>
              <w:t>积</w:t>
            </w:r>
            <w:r>
              <w:rPr>
                <w:spacing w:val="-24"/>
                <w:sz w:val="23"/>
                <w:szCs w:val="23"/>
              </w:rPr>
              <w:t xml:space="preserve"> </w:t>
            </w:r>
            <w:r>
              <w:rPr>
                <w:rFonts w:ascii="Times New Roman" w:hAnsi="Times New Roman" w:eastAsia="Times New Roman" w:cs="Times New Roman"/>
                <w:spacing w:val="4"/>
                <w:sz w:val="23"/>
                <w:szCs w:val="23"/>
              </w:rPr>
              <w:t>10m</w:t>
            </w:r>
            <w:r>
              <w:rPr>
                <w:rFonts w:ascii="Times New Roman" w:hAnsi="Times New Roman" w:eastAsia="Times New Roman" w:cs="Times New Roman"/>
                <w:spacing w:val="4"/>
                <w:position w:val="1"/>
                <w:sz w:val="15"/>
                <w:szCs w:val="15"/>
              </w:rPr>
              <w:t>3</w:t>
            </w:r>
            <w:r>
              <w:rPr>
                <w:spacing w:val="4"/>
                <w:position w:val="1"/>
                <w:sz w:val="23"/>
                <w:szCs w:val="23"/>
              </w:rPr>
              <w:t>）</w:t>
            </w:r>
            <w:r>
              <w:rPr>
                <w:spacing w:val="4"/>
                <w:sz w:val="23"/>
                <w:szCs w:val="23"/>
              </w:rPr>
              <w:t>集中收集后由吸</w:t>
            </w:r>
            <w:r>
              <w:rPr>
                <w:spacing w:val="7"/>
                <w:sz w:val="23"/>
                <w:szCs w:val="23"/>
              </w:rPr>
              <w:t>污泵车运至红沙泉一号矿生活污水处理站（规模</w:t>
            </w:r>
            <w:r>
              <w:rPr>
                <w:spacing w:val="-42"/>
                <w:sz w:val="23"/>
                <w:szCs w:val="23"/>
              </w:rPr>
              <w:t xml:space="preserve"> </w:t>
            </w:r>
            <w:r>
              <w:rPr>
                <w:rFonts w:ascii="Times New Roman" w:hAnsi="Times New Roman" w:eastAsia="Times New Roman" w:cs="Times New Roman"/>
                <w:spacing w:val="7"/>
                <w:sz w:val="23"/>
                <w:szCs w:val="23"/>
              </w:rPr>
              <w:t>600m</w:t>
            </w:r>
            <w:r>
              <w:rPr>
                <w:rFonts w:ascii="Times New Roman" w:hAnsi="Times New Roman" w:eastAsia="Times New Roman" w:cs="Times New Roman"/>
                <w:spacing w:val="7"/>
                <w:position w:val="1"/>
                <w:sz w:val="15"/>
                <w:szCs w:val="15"/>
              </w:rPr>
              <w:t>3</w:t>
            </w:r>
            <w:r>
              <w:rPr>
                <w:spacing w:val="22"/>
                <w:position w:val="1"/>
                <w:sz w:val="23"/>
                <w:szCs w:val="23"/>
              </w:rPr>
              <w:t>）</w:t>
            </w:r>
            <w:r>
              <w:rPr>
                <w:spacing w:val="22"/>
                <w:sz w:val="23"/>
                <w:szCs w:val="23"/>
              </w:rPr>
              <w:t>，</w:t>
            </w:r>
            <w:r>
              <w:rPr>
                <w:spacing w:val="7"/>
                <w:sz w:val="23"/>
                <w:szCs w:val="23"/>
              </w:rPr>
              <w:t>处理后的生活污</w:t>
            </w:r>
            <w:r>
              <w:rPr>
                <w:spacing w:val="6"/>
                <w:sz w:val="23"/>
                <w:szCs w:val="23"/>
              </w:rPr>
              <w:t>水水质可达到《城市污水再生利用城市杂用水水质》（</w:t>
            </w:r>
            <w:r>
              <w:rPr>
                <w:rFonts w:ascii="Times New Roman" w:hAnsi="Times New Roman" w:eastAsia="Times New Roman" w:cs="Times New Roman"/>
                <w:sz w:val="23"/>
                <w:szCs w:val="23"/>
              </w:rPr>
              <w:t>GB</w:t>
            </w:r>
            <w:r>
              <w:rPr>
                <w:rFonts w:ascii="Times New Roman" w:hAnsi="Times New Roman" w:eastAsia="Times New Roman" w:cs="Times New Roman"/>
                <w:spacing w:val="6"/>
                <w:sz w:val="23"/>
                <w:szCs w:val="23"/>
              </w:rPr>
              <w:t>/T18920-2020</w:t>
            </w:r>
            <w:r>
              <w:rPr>
                <w:spacing w:val="6"/>
                <w:sz w:val="23"/>
                <w:szCs w:val="23"/>
              </w:rPr>
              <w:t>）中</w:t>
            </w:r>
            <w:r>
              <w:rPr>
                <w:spacing w:val="25"/>
                <w:sz w:val="23"/>
                <w:szCs w:val="23"/>
              </w:rPr>
              <w:t>道路洒水</w:t>
            </w:r>
            <w:r>
              <w:rPr>
                <w:spacing w:val="-49"/>
                <w:sz w:val="23"/>
                <w:szCs w:val="23"/>
              </w:rPr>
              <w:t xml:space="preserve"> </w:t>
            </w:r>
            <w:r>
              <w:rPr>
                <w:spacing w:val="25"/>
                <w:sz w:val="23"/>
                <w:szCs w:val="23"/>
              </w:rPr>
              <w:t>、绿化用水要求</w:t>
            </w:r>
            <w:r>
              <w:rPr>
                <w:spacing w:val="-62"/>
                <w:sz w:val="23"/>
                <w:szCs w:val="23"/>
              </w:rPr>
              <w:t xml:space="preserve"> </w:t>
            </w:r>
            <w:r>
              <w:rPr>
                <w:spacing w:val="25"/>
                <w:sz w:val="23"/>
                <w:szCs w:val="23"/>
              </w:rPr>
              <w:t>，</w:t>
            </w:r>
            <w:r>
              <w:rPr>
                <w:spacing w:val="-49"/>
                <w:sz w:val="23"/>
                <w:szCs w:val="23"/>
              </w:rPr>
              <w:t xml:space="preserve"> </w:t>
            </w:r>
            <w:r>
              <w:rPr>
                <w:spacing w:val="25"/>
                <w:sz w:val="23"/>
                <w:szCs w:val="23"/>
              </w:rPr>
              <w:t>同时可达到《煤炭工业给排水设计规范》</w:t>
            </w:r>
            <w:r>
              <w:rPr>
                <w:sz w:val="23"/>
                <w:szCs w:val="23"/>
              </w:rPr>
              <w:t xml:space="preserve"> </w:t>
            </w:r>
            <w:r>
              <w:rPr>
                <w:spacing w:val="-1"/>
                <w:sz w:val="23"/>
                <w:szCs w:val="23"/>
              </w:rPr>
              <w:t>（</w:t>
            </w:r>
            <w:r>
              <w:rPr>
                <w:rFonts w:ascii="Times New Roman" w:hAnsi="Times New Roman" w:eastAsia="Times New Roman" w:cs="Times New Roman"/>
                <w:spacing w:val="-1"/>
                <w:sz w:val="23"/>
                <w:szCs w:val="23"/>
              </w:rPr>
              <w:t>GB50810-2012</w:t>
            </w:r>
            <w:r>
              <w:rPr>
                <w:spacing w:val="-1"/>
                <w:sz w:val="23"/>
                <w:szCs w:val="23"/>
              </w:rPr>
              <w:t>）中防尘洒水的水质要求，处理后可完全用于道路洒水、绿化</w:t>
            </w:r>
            <w:r>
              <w:rPr>
                <w:spacing w:val="6"/>
                <w:sz w:val="23"/>
                <w:szCs w:val="23"/>
              </w:rPr>
              <w:t>及排土场洒水降尘。</w:t>
            </w:r>
          </w:p>
          <w:p w14:paraId="6E5342DB">
            <w:pPr>
              <w:pStyle w:val="6"/>
              <w:spacing w:before="3" w:line="374" w:lineRule="auto"/>
              <w:ind w:left="115" w:firstLine="469"/>
              <w:rPr>
                <w:sz w:val="23"/>
                <w:szCs w:val="23"/>
              </w:rPr>
            </w:pPr>
            <w:r>
              <w:rPr>
                <w:spacing w:val="4"/>
                <w:sz w:val="23"/>
                <w:szCs w:val="23"/>
              </w:rPr>
              <w:t>③矿坑集水：本项目采用露天开采工艺，未揭露到地下水位，推</w:t>
            </w:r>
            <w:r>
              <w:rPr>
                <w:spacing w:val="3"/>
                <w:sz w:val="23"/>
                <w:szCs w:val="23"/>
              </w:rPr>
              <w:t>断地下水埋藏较深，无矿坑涌水。矿坑集水量主要来源于降雨，预测采用“降雨量</w:t>
            </w:r>
            <w:r>
              <w:rPr>
                <w:spacing w:val="-84"/>
                <w:sz w:val="23"/>
                <w:szCs w:val="23"/>
              </w:rPr>
              <w:t xml:space="preserve"> </w:t>
            </w:r>
            <w:r>
              <w:rPr>
                <w:spacing w:val="3"/>
                <w:sz w:val="23"/>
                <w:szCs w:val="23"/>
              </w:rPr>
              <w:t>”</w:t>
            </w:r>
            <w:r>
              <w:rPr>
                <w:spacing w:val="5"/>
                <w:sz w:val="23"/>
                <w:szCs w:val="23"/>
              </w:rPr>
              <w:t>法进行预测，通过计算得出正常降水时矿坑集水量为</w:t>
            </w:r>
            <w:r>
              <w:rPr>
                <w:spacing w:val="-40"/>
                <w:sz w:val="23"/>
                <w:szCs w:val="23"/>
              </w:rPr>
              <w:t xml:space="preserve"> </w:t>
            </w:r>
            <w:r>
              <w:rPr>
                <w:rFonts w:ascii="Times New Roman" w:hAnsi="Times New Roman" w:eastAsia="Times New Roman" w:cs="Times New Roman"/>
                <w:spacing w:val="5"/>
                <w:sz w:val="23"/>
                <w:szCs w:val="23"/>
              </w:rPr>
              <w:t>21.44m3/d</w:t>
            </w:r>
            <w:r>
              <w:rPr>
                <w:rFonts w:ascii="Times New Roman" w:hAnsi="Times New Roman" w:eastAsia="Times New Roman" w:cs="Times New Roman"/>
                <w:spacing w:val="-27"/>
                <w:sz w:val="23"/>
                <w:szCs w:val="23"/>
              </w:rPr>
              <w:t xml:space="preserve"> </w:t>
            </w:r>
            <w:r>
              <w:rPr>
                <w:spacing w:val="5"/>
                <w:sz w:val="23"/>
                <w:szCs w:val="23"/>
              </w:rPr>
              <w:t>，最大暴雨</w:t>
            </w:r>
            <w:r>
              <w:rPr>
                <w:spacing w:val="4"/>
                <w:sz w:val="23"/>
                <w:szCs w:val="23"/>
              </w:rPr>
              <w:t>时矿坑集水量为</w:t>
            </w:r>
            <w:r>
              <w:rPr>
                <w:spacing w:val="-18"/>
                <w:sz w:val="23"/>
                <w:szCs w:val="23"/>
              </w:rPr>
              <w:t xml:space="preserve"> </w:t>
            </w:r>
            <w:r>
              <w:rPr>
                <w:rFonts w:ascii="Times New Roman" w:hAnsi="Times New Roman" w:eastAsia="Times New Roman" w:cs="Times New Roman"/>
                <w:spacing w:val="4"/>
                <w:sz w:val="23"/>
                <w:szCs w:val="23"/>
              </w:rPr>
              <w:t>1032.43m3/d</w:t>
            </w:r>
            <w:r>
              <w:rPr>
                <w:rFonts w:ascii="Times New Roman" w:hAnsi="Times New Roman" w:eastAsia="Times New Roman" w:cs="Times New Roman"/>
                <w:spacing w:val="-27"/>
                <w:sz w:val="23"/>
                <w:szCs w:val="23"/>
              </w:rPr>
              <w:t xml:space="preserve"> </w:t>
            </w:r>
            <w:r>
              <w:rPr>
                <w:spacing w:val="4"/>
                <w:sz w:val="23"/>
                <w:szCs w:val="23"/>
              </w:rPr>
              <w:t>，矿坑集水收集后用于露天开采时洒水降尘，</w:t>
            </w:r>
          </w:p>
          <w:p w14:paraId="17375AC8">
            <w:pPr>
              <w:pStyle w:val="6"/>
              <w:spacing w:before="1" w:line="374" w:lineRule="auto"/>
              <w:ind w:left="117" w:right="103"/>
              <w:rPr>
                <w:sz w:val="23"/>
                <w:szCs w:val="23"/>
              </w:rPr>
            </w:pPr>
            <w:r>
              <w:rPr>
                <w:spacing w:val="7"/>
                <w:sz w:val="23"/>
                <w:szCs w:val="23"/>
              </w:rPr>
              <w:t>不外排。本项目所在区域冬季寒冷、干旱且降雪量较少，项目冬季降雪季节</w:t>
            </w:r>
            <w:r>
              <w:rPr>
                <w:spacing w:val="8"/>
                <w:sz w:val="23"/>
                <w:szCs w:val="23"/>
              </w:rPr>
              <w:t>不开采，积雪暂存于露天采坑内，待来年生产期用于露天</w:t>
            </w:r>
            <w:r>
              <w:rPr>
                <w:spacing w:val="7"/>
                <w:sz w:val="23"/>
                <w:szCs w:val="23"/>
              </w:rPr>
              <w:t>开采时洒水降尘，</w:t>
            </w:r>
            <w:r>
              <w:rPr>
                <w:spacing w:val="9"/>
                <w:sz w:val="23"/>
                <w:szCs w:val="23"/>
              </w:rPr>
              <w:t>不外排。因降雨存在偶发性，来水不稳定，因此不将其计入水平衡计算。</w:t>
            </w:r>
          </w:p>
          <w:p w14:paraId="19BC6402">
            <w:pPr>
              <w:pStyle w:val="6"/>
              <w:spacing w:line="226" w:lineRule="auto"/>
              <w:ind w:left="595"/>
              <w:rPr>
                <w:sz w:val="23"/>
                <w:szCs w:val="23"/>
              </w:rPr>
            </w:pPr>
            <w:r>
              <w:rPr>
                <w:spacing w:val="4"/>
                <w:sz w:val="23"/>
                <w:szCs w:val="23"/>
              </w:rPr>
              <w:t>本项目水平衡详见表</w:t>
            </w:r>
            <w:r>
              <w:rPr>
                <w:spacing w:val="-40"/>
                <w:sz w:val="23"/>
                <w:szCs w:val="23"/>
              </w:rPr>
              <w:t xml:space="preserve"> </w:t>
            </w:r>
            <w:r>
              <w:rPr>
                <w:rFonts w:ascii="Times New Roman" w:hAnsi="Times New Roman" w:eastAsia="Times New Roman" w:cs="Times New Roman"/>
                <w:spacing w:val="4"/>
                <w:sz w:val="23"/>
                <w:szCs w:val="23"/>
              </w:rPr>
              <w:t xml:space="preserve">2-6 </w:t>
            </w:r>
            <w:r>
              <w:rPr>
                <w:spacing w:val="4"/>
                <w:sz w:val="23"/>
                <w:szCs w:val="23"/>
              </w:rPr>
              <w:t>及图</w:t>
            </w:r>
            <w:r>
              <w:rPr>
                <w:spacing w:val="-50"/>
                <w:sz w:val="23"/>
                <w:szCs w:val="23"/>
              </w:rPr>
              <w:t xml:space="preserve"> </w:t>
            </w:r>
            <w:r>
              <w:rPr>
                <w:rFonts w:ascii="Times New Roman" w:hAnsi="Times New Roman" w:eastAsia="Times New Roman" w:cs="Times New Roman"/>
                <w:spacing w:val="4"/>
                <w:sz w:val="23"/>
                <w:szCs w:val="23"/>
              </w:rPr>
              <w:t>2-</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4"/>
                <w:sz w:val="23"/>
                <w:szCs w:val="23"/>
              </w:rPr>
              <w:t>1</w:t>
            </w:r>
            <w:r>
              <w:rPr>
                <w:spacing w:val="4"/>
                <w:sz w:val="23"/>
                <w:szCs w:val="23"/>
              </w:rPr>
              <w:t>。</w:t>
            </w:r>
          </w:p>
          <w:p w14:paraId="3FEF5B15">
            <w:pPr>
              <w:pStyle w:val="6"/>
              <w:spacing w:before="181" w:line="215" w:lineRule="auto"/>
              <w:ind w:left="2711"/>
              <w:outlineLvl w:val="3"/>
              <w:rPr>
                <w:sz w:val="20"/>
                <w:szCs w:val="20"/>
              </w:rPr>
            </w:pPr>
            <w:r>
              <w:rPr>
                <w:b/>
                <w:bCs/>
                <w:spacing w:val="4"/>
                <w:sz w:val="20"/>
                <w:szCs w:val="20"/>
              </w:rPr>
              <w:t>表</w:t>
            </w:r>
            <w:r>
              <w:rPr>
                <w:spacing w:val="-27"/>
                <w:sz w:val="20"/>
                <w:szCs w:val="20"/>
              </w:rPr>
              <w:t xml:space="preserve"> </w:t>
            </w:r>
            <w:r>
              <w:rPr>
                <w:rFonts w:ascii="Times New Roman" w:hAnsi="Times New Roman" w:eastAsia="Times New Roman" w:cs="Times New Roman"/>
                <w:b/>
                <w:bCs/>
                <w:spacing w:val="4"/>
                <w:sz w:val="20"/>
                <w:szCs w:val="20"/>
              </w:rPr>
              <w:t xml:space="preserve">2-6        </w:t>
            </w:r>
            <w:r>
              <w:rPr>
                <w:b/>
                <w:bCs/>
                <w:spacing w:val="4"/>
                <w:sz w:val="20"/>
                <w:szCs w:val="20"/>
              </w:rPr>
              <w:t>项目水平衡一览表</w:t>
            </w:r>
          </w:p>
        </w:tc>
      </w:tr>
      <w:tr w14:paraId="67E16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459" w:type="dxa"/>
            <w:vMerge w:val="continue"/>
            <w:tcBorders>
              <w:top w:val="nil"/>
              <w:bottom w:val="nil"/>
            </w:tcBorders>
            <w:vAlign w:val="top"/>
          </w:tcPr>
          <w:p w14:paraId="01171EA0">
            <w:pPr>
              <w:rPr>
                <w:rFonts w:ascii="Arial"/>
                <w:sz w:val="21"/>
              </w:rPr>
            </w:pPr>
          </w:p>
        </w:tc>
        <w:tc>
          <w:tcPr>
            <w:tcW w:w="1432" w:type="dxa"/>
            <w:vAlign w:val="top"/>
          </w:tcPr>
          <w:p w14:paraId="76B70897">
            <w:pPr>
              <w:pStyle w:val="6"/>
              <w:spacing w:before="76" w:line="228" w:lineRule="auto"/>
              <w:ind w:left="566"/>
              <w:rPr>
                <w:sz w:val="20"/>
                <w:szCs w:val="20"/>
              </w:rPr>
            </w:pPr>
            <w:r>
              <w:rPr>
                <w:spacing w:val="4"/>
                <w:sz w:val="20"/>
                <w:szCs w:val="20"/>
              </w:rPr>
              <w:t>类别</w:t>
            </w:r>
          </w:p>
        </w:tc>
        <w:tc>
          <w:tcPr>
            <w:tcW w:w="1287" w:type="dxa"/>
            <w:vAlign w:val="top"/>
          </w:tcPr>
          <w:p w14:paraId="195AB665">
            <w:pPr>
              <w:pStyle w:val="6"/>
              <w:spacing w:before="76" w:line="227" w:lineRule="auto"/>
              <w:ind w:right="12"/>
              <w:jc w:val="right"/>
              <w:rPr>
                <w:sz w:val="20"/>
                <w:szCs w:val="20"/>
              </w:rPr>
            </w:pPr>
            <w:r>
              <w:rPr>
                <w:spacing w:val="-3"/>
                <w:sz w:val="20"/>
                <w:szCs w:val="20"/>
              </w:rPr>
              <w:t>供水（</w:t>
            </w:r>
            <w:r>
              <w:rPr>
                <w:rFonts w:ascii="Times New Roman" w:hAnsi="Times New Roman" w:eastAsia="Times New Roman" w:cs="Times New Roman"/>
                <w:spacing w:val="-3"/>
                <w:sz w:val="20"/>
                <w:szCs w:val="20"/>
              </w:rPr>
              <w:t>m</w:t>
            </w:r>
            <w:r>
              <w:rPr>
                <w:rFonts w:ascii="Times New Roman" w:hAnsi="Times New Roman" w:eastAsia="Times New Roman" w:cs="Times New Roman"/>
                <w:spacing w:val="-3"/>
                <w:position w:val="6"/>
                <w:sz w:val="13"/>
                <w:szCs w:val="13"/>
              </w:rPr>
              <w:t>3</w:t>
            </w:r>
            <w:r>
              <w:rPr>
                <w:rFonts w:ascii="Times New Roman" w:hAnsi="Times New Roman" w:eastAsia="Times New Roman" w:cs="Times New Roman"/>
                <w:spacing w:val="-3"/>
                <w:sz w:val="20"/>
                <w:szCs w:val="20"/>
              </w:rPr>
              <w:t>/d</w:t>
            </w:r>
            <w:r>
              <w:rPr>
                <w:spacing w:val="-3"/>
                <w:sz w:val="20"/>
                <w:szCs w:val="20"/>
              </w:rPr>
              <w:t>）</w:t>
            </w:r>
          </w:p>
        </w:tc>
        <w:tc>
          <w:tcPr>
            <w:tcW w:w="1386" w:type="dxa"/>
            <w:vAlign w:val="top"/>
          </w:tcPr>
          <w:p w14:paraId="0B154D03">
            <w:pPr>
              <w:pStyle w:val="6"/>
              <w:spacing w:before="76" w:line="228" w:lineRule="auto"/>
              <w:ind w:left="112"/>
              <w:rPr>
                <w:sz w:val="20"/>
                <w:szCs w:val="20"/>
              </w:rPr>
            </w:pPr>
            <w:r>
              <w:rPr>
                <w:spacing w:val="4"/>
                <w:sz w:val="20"/>
                <w:szCs w:val="20"/>
              </w:rPr>
              <w:t>损耗（</w:t>
            </w:r>
            <w:r>
              <w:rPr>
                <w:rFonts w:ascii="Times New Roman" w:hAnsi="Times New Roman" w:eastAsia="Times New Roman" w:cs="Times New Roman"/>
                <w:spacing w:val="4"/>
                <w:sz w:val="20"/>
                <w:szCs w:val="20"/>
              </w:rPr>
              <w:t>m</w:t>
            </w:r>
            <w:r>
              <w:rPr>
                <w:rFonts w:ascii="Times New Roman" w:hAnsi="Times New Roman" w:eastAsia="Times New Roman" w:cs="Times New Roman"/>
                <w:spacing w:val="4"/>
                <w:position w:val="6"/>
                <w:sz w:val="13"/>
                <w:szCs w:val="13"/>
              </w:rPr>
              <w:t>3</w:t>
            </w:r>
            <w:r>
              <w:rPr>
                <w:rFonts w:ascii="Times New Roman" w:hAnsi="Times New Roman" w:eastAsia="Times New Roman" w:cs="Times New Roman"/>
                <w:spacing w:val="4"/>
                <w:sz w:val="20"/>
                <w:szCs w:val="20"/>
              </w:rPr>
              <w:t>/d</w:t>
            </w:r>
            <w:r>
              <w:rPr>
                <w:spacing w:val="4"/>
                <w:sz w:val="20"/>
                <w:szCs w:val="20"/>
              </w:rPr>
              <w:t>）</w:t>
            </w:r>
          </w:p>
        </w:tc>
        <w:tc>
          <w:tcPr>
            <w:tcW w:w="1301" w:type="dxa"/>
            <w:vAlign w:val="top"/>
          </w:tcPr>
          <w:p w14:paraId="20A03E40">
            <w:pPr>
              <w:pStyle w:val="6"/>
              <w:spacing w:before="76" w:line="228" w:lineRule="auto"/>
              <w:ind w:right="9"/>
              <w:jc w:val="right"/>
              <w:rPr>
                <w:sz w:val="20"/>
                <w:szCs w:val="20"/>
              </w:rPr>
            </w:pPr>
            <w:r>
              <w:rPr>
                <w:spacing w:val="-1"/>
                <w:sz w:val="20"/>
                <w:szCs w:val="20"/>
              </w:rPr>
              <w:t>排水（</w:t>
            </w:r>
            <w:r>
              <w:rPr>
                <w:rFonts w:ascii="Times New Roman" w:hAnsi="Times New Roman" w:eastAsia="Times New Roman" w:cs="Times New Roman"/>
                <w:spacing w:val="-1"/>
                <w:sz w:val="20"/>
                <w:szCs w:val="20"/>
              </w:rPr>
              <w:t>m</w:t>
            </w:r>
            <w:r>
              <w:rPr>
                <w:rFonts w:ascii="Times New Roman" w:hAnsi="Times New Roman" w:eastAsia="Times New Roman" w:cs="Times New Roman"/>
                <w:spacing w:val="-1"/>
                <w:position w:val="6"/>
                <w:sz w:val="13"/>
                <w:szCs w:val="13"/>
              </w:rPr>
              <w:t>3</w:t>
            </w:r>
            <w:r>
              <w:rPr>
                <w:rFonts w:ascii="Times New Roman" w:hAnsi="Times New Roman" w:eastAsia="Times New Roman" w:cs="Times New Roman"/>
                <w:spacing w:val="-1"/>
                <w:sz w:val="20"/>
                <w:szCs w:val="20"/>
              </w:rPr>
              <w:t>/d</w:t>
            </w:r>
            <w:r>
              <w:rPr>
                <w:spacing w:val="-1"/>
                <w:sz w:val="20"/>
                <w:szCs w:val="20"/>
              </w:rPr>
              <w:t>）</w:t>
            </w:r>
          </w:p>
        </w:tc>
        <w:tc>
          <w:tcPr>
            <w:tcW w:w="1287" w:type="dxa"/>
            <w:vAlign w:val="top"/>
          </w:tcPr>
          <w:p w14:paraId="0EC71889">
            <w:pPr>
              <w:pStyle w:val="6"/>
              <w:spacing w:before="76" w:line="228" w:lineRule="auto"/>
              <w:ind w:right="9"/>
              <w:jc w:val="right"/>
              <w:rPr>
                <w:sz w:val="20"/>
                <w:szCs w:val="20"/>
              </w:rPr>
            </w:pPr>
            <w:r>
              <w:rPr>
                <w:spacing w:val="-3"/>
                <w:sz w:val="20"/>
                <w:szCs w:val="20"/>
              </w:rPr>
              <w:t>循环（</w:t>
            </w:r>
            <w:r>
              <w:rPr>
                <w:rFonts w:ascii="Times New Roman" w:hAnsi="Times New Roman" w:eastAsia="Times New Roman" w:cs="Times New Roman"/>
                <w:spacing w:val="-3"/>
                <w:sz w:val="20"/>
                <w:szCs w:val="20"/>
              </w:rPr>
              <w:t>m</w:t>
            </w:r>
            <w:r>
              <w:rPr>
                <w:rFonts w:ascii="Times New Roman" w:hAnsi="Times New Roman" w:eastAsia="Times New Roman" w:cs="Times New Roman"/>
                <w:spacing w:val="-3"/>
                <w:position w:val="6"/>
                <w:sz w:val="13"/>
                <w:szCs w:val="13"/>
              </w:rPr>
              <w:t>3</w:t>
            </w:r>
            <w:r>
              <w:rPr>
                <w:rFonts w:ascii="Times New Roman" w:hAnsi="Times New Roman" w:eastAsia="Times New Roman" w:cs="Times New Roman"/>
                <w:spacing w:val="-3"/>
                <w:sz w:val="20"/>
                <w:szCs w:val="20"/>
              </w:rPr>
              <w:t>/d</w:t>
            </w:r>
            <w:r>
              <w:rPr>
                <w:spacing w:val="-3"/>
                <w:sz w:val="20"/>
                <w:szCs w:val="20"/>
              </w:rPr>
              <w:t>）</w:t>
            </w:r>
          </w:p>
        </w:tc>
        <w:tc>
          <w:tcPr>
            <w:tcW w:w="1381" w:type="dxa"/>
            <w:vAlign w:val="top"/>
          </w:tcPr>
          <w:p w14:paraId="52A8814B">
            <w:pPr>
              <w:pStyle w:val="6"/>
              <w:spacing w:before="76" w:line="229" w:lineRule="auto"/>
              <w:ind w:left="488"/>
              <w:rPr>
                <w:sz w:val="20"/>
                <w:szCs w:val="20"/>
              </w:rPr>
            </w:pPr>
            <w:r>
              <w:rPr>
                <w:spacing w:val="3"/>
                <w:sz w:val="20"/>
                <w:szCs w:val="20"/>
              </w:rPr>
              <w:t>去向</w:t>
            </w:r>
          </w:p>
        </w:tc>
      </w:tr>
      <w:tr w14:paraId="0A937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459" w:type="dxa"/>
            <w:vMerge w:val="continue"/>
            <w:tcBorders>
              <w:top w:val="nil"/>
              <w:bottom w:val="nil"/>
            </w:tcBorders>
            <w:vAlign w:val="top"/>
          </w:tcPr>
          <w:p w14:paraId="075BD7E5">
            <w:pPr>
              <w:rPr>
                <w:rFonts w:ascii="Arial"/>
                <w:sz w:val="21"/>
              </w:rPr>
            </w:pPr>
          </w:p>
        </w:tc>
        <w:tc>
          <w:tcPr>
            <w:tcW w:w="1432" w:type="dxa"/>
            <w:vAlign w:val="top"/>
          </w:tcPr>
          <w:p w14:paraId="58AE97BA">
            <w:pPr>
              <w:pStyle w:val="6"/>
              <w:spacing w:before="179" w:line="228" w:lineRule="auto"/>
              <w:ind w:left="359"/>
              <w:rPr>
                <w:sz w:val="20"/>
                <w:szCs w:val="20"/>
              </w:rPr>
            </w:pPr>
            <w:r>
              <w:rPr>
                <w:spacing w:val="6"/>
                <w:sz w:val="20"/>
                <w:szCs w:val="20"/>
              </w:rPr>
              <w:t>生活用水</w:t>
            </w:r>
          </w:p>
        </w:tc>
        <w:tc>
          <w:tcPr>
            <w:tcW w:w="1287" w:type="dxa"/>
            <w:vAlign w:val="top"/>
          </w:tcPr>
          <w:p w14:paraId="3EDCD292">
            <w:pPr>
              <w:spacing w:before="215" w:line="195" w:lineRule="auto"/>
              <w:ind w:left="48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1.36</w:t>
            </w:r>
          </w:p>
        </w:tc>
        <w:tc>
          <w:tcPr>
            <w:tcW w:w="1386" w:type="dxa"/>
            <w:vAlign w:val="top"/>
          </w:tcPr>
          <w:p w14:paraId="755B80C8">
            <w:pPr>
              <w:spacing w:before="215" w:line="195" w:lineRule="auto"/>
              <w:ind w:left="5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0.27</w:t>
            </w:r>
          </w:p>
        </w:tc>
        <w:tc>
          <w:tcPr>
            <w:tcW w:w="1301" w:type="dxa"/>
            <w:vAlign w:val="top"/>
          </w:tcPr>
          <w:p w14:paraId="110E9498">
            <w:pPr>
              <w:spacing w:before="215" w:line="195" w:lineRule="auto"/>
              <w:ind w:left="49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1.09</w:t>
            </w:r>
          </w:p>
        </w:tc>
        <w:tc>
          <w:tcPr>
            <w:tcW w:w="1287" w:type="dxa"/>
            <w:vAlign w:val="top"/>
          </w:tcPr>
          <w:p w14:paraId="74217354">
            <w:pPr>
              <w:spacing w:before="215" w:line="195" w:lineRule="auto"/>
              <w:ind w:left="59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81" w:type="dxa"/>
            <w:vAlign w:val="top"/>
          </w:tcPr>
          <w:p w14:paraId="0ACDD848">
            <w:pPr>
              <w:pStyle w:val="6"/>
              <w:spacing w:before="179" w:line="229" w:lineRule="auto"/>
              <w:ind w:left="486"/>
              <w:rPr>
                <w:sz w:val="20"/>
                <w:szCs w:val="20"/>
              </w:rPr>
            </w:pPr>
            <w:r>
              <w:rPr>
                <w:spacing w:val="3"/>
                <w:sz w:val="20"/>
                <w:szCs w:val="20"/>
              </w:rPr>
              <w:t>拉运</w:t>
            </w:r>
          </w:p>
        </w:tc>
      </w:tr>
      <w:tr w14:paraId="10263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459" w:type="dxa"/>
            <w:vMerge w:val="continue"/>
            <w:tcBorders>
              <w:top w:val="nil"/>
              <w:bottom w:val="nil"/>
            </w:tcBorders>
            <w:vAlign w:val="top"/>
          </w:tcPr>
          <w:p w14:paraId="6F9DD37D">
            <w:pPr>
              <w:rPr>
                <w:rFonts w:ascii="Arial"/>
                <w:sz w:val="21"/>
              </w:rPr>
            </w:pPr>
          </w:p>
        </w:tc>
        <w:tc>
          <w:tcPr>
            <w:tcW w:w="1432" w:type="dxa"/>
            <w:vAlign w:val="top"/>
          </w:tcPr>
          <w:p w14:paraId="68776DEE">
            <w:pPr>
              <w:pStyle w:val="6"/>
              <w:spacing w:before="77" w:line="228" w:lineRule="auto"/>
              <w:ind w:left="357"/>
              <w:rPr>
                <w:sz w:val="20"/>
                <w:szCs w:val="20"/>
              </w:rPr>
            </w:pPr>
            <w:r>
              <w:rPr>
                <w:spacing w:val="7"/>
                <w:sz w:val="20"/>
                <w:szCs w:val="20"/>
              </w:rPr>
              <w:t>抑尘用水</w:t>
            </w:r>
          </w:p>
        </w:tc>
        <w:tc>
          <w:tcPr>
            <w:tcW w:w="1287" w:type="dxa"/>
            <w:vAlign w:val="top"/>
          </w:tcPr>
          <w:p w14:paraId="07D0505F">
            <w:pPr>
              <w:spacing w:before="113" w:line="195"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1386" w:type="dxa"/>
            <w:vAlign w:val="top"/>
          </w:tcPr>
          <w:p w14:paraId="6B3FD6C0">
            <w:pPr>
              <w:spacing w:before="113" w:line="195" w:lineRule="auto"/>
              <w:ind w:left="58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1301" w:type="dxa"/>
            <w:vAlign w:val="top"/>
          </w:tcPr>
          <w:p w14:paraId="62155330">
            <w:pPr>
              <w:spacing w:before="113" w:line="195" w:lineRule="auto"/>
              <w:ind w:left="6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87" w:type="dxa"/>
            <w:vAlign w:val="top"/>
          </w:tcPr>
          <w:p w14:paraId="11A7DBF1">
            <w:pPr>
              <w:spacing w:before="113" w:line="195" w:lineRule="auto"/>
              <w:ind w:left="598"/>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381" w:type="dxa"/>
            <w:vAlign w:val="top"/>
          </w:tcPr>
          <w:p w14:paraId="4E609531">
            <w:pPr>
              <w:pStyle w:val="6"/>
              <w:spacing w:before="77" w:line="228" w:lineRule="auto"/>
              <w:ind w:left="276"/>
              <w:rPr>
                <w:sz w:val="20"/>
                <w:szCs w:val="20"/>
              </w:rPr>
            </w:pPr>
            <w:r>
              <w:rPr>
                <w:spacing w:val="6"/>
                <w:sz w:val="20"/>
                <w:szCs w:val="20"/>
              </w:rPr>
              <w:t>蒸发损耗</w:t>
            </w:r>
          </w:p>
        </w:tc>
      </w:tr>
      <w:tr w14:paraId="0BB60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459" w:type="dxa"/>
            <w:vMerge w:val="continue"/>
            <w:tcBorders>
              <w:top w:val="nil"/>
              <w:bottom w:val="nil"/>
            </w:tcBorders>
            <w:vAlign w:val="top"/>
          </w:tcPr>
          <w:p w14:paraId="223F9E13">
            <w:pPr>
              <w:rPr>
                <w:rFonts w:ascii="Arial"/>
                <w:sz w:val="21"/>
              </w:rPr>
            </w:pPr>
          </w:p>
        </w:tc>
        <w:tc>
          <w:tcPr>
            <w:tcW w:w="1432" w:type="dxa"/>
            <w:vAlign w:val="top"/>
          </w:tcPr>
          <w:p w14:paraId="0C45E945">
            <w:pPr>
              <w:pStyle w:val="6"/>
              <w:spacing w:before="44" w:line="236" w:lineRule="auto"/>
              <w:ind w:left="673" w:right="134" w:hanging="420"/>
              <w:rPr>
                <w:sz w:val="20"/>
                <w:szCs w:val="20"/>
              </w:rPr>
            </w:pPr>
            <w:r>
              <w:rPr>
                <w:spacing w:val="7"/>
                <w:sz w:val="20"/>
                <w:szCs w:val="20"/>
              </w:rPr>
              <w:t>车辆冲洗用</w:t>
            </w:r>
            <w:r>
              <w:rPr>
                <w:sz w:val="20"/>
                <w:szCs w:val="20"/>
              </w:rPr>
              <w:t>水</w:t>
            </w:r>
          </w:p>
        </w:tc>
        <w:tc>
          <w:tcPr>
            <w:tcW w:w="1287" w:type="dxa"/>
            <w:vAlign w:val="top"/>
          </w:tcPr>
          <w:p w14:paraId="297FB41E">
            <w:pPr>
              <w:spacing w:before="216" w:line="195" w:lineRule="auto"/>
              <w:ind w:left="55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386" w:type="dxa"/>
            <w:vAlign w:val="top"/>
          </w:tcPr>
          <w:p w14:paraId="2729B231">
            <w:pPr>
              <w:spacing w:before="216" w:line="195" w:lineRule="auto"/>
              <w:ind w:left="642"/>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301" w:type="dxa"/>
            <w:vAlign w:val="top"/>
          </w:tcPr>
          <w:p w14:paraId="1AED93EB">
            <w:pPr>
              <w:spacing w:before="216" w:line="195" w:lineRule="auto"/>
              <w:ind w:left="6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87" w:type="dxa"/>
            <w:vAlign w:val="top"/>
          </w:tcPr>
          <w:p w14:paraId="1B10A788">
            <w:pPr>
              <w:spacing w:before="216" w:line="195" w:lineRule="auto"/>
              <w:ind w:left="603"/>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381" w:type="dxa"/>
            <w:vAlign w:val="top"/>
          </w:tcPr>
          <w:p w14:paraId="16DC097C">
            <w:pPr>
              <w:pStyle w:val="6"/>
              <w:spacing w:before="180" w:line="228" w:lineRule="auto"/>
              <w:ind w:left="180"/>
              <w:rPr>
                <w:sz w:val="20"/>
                <w:szCs w:val="20"/>
              </w:rPr>
            </w:pPr>
            <w:r>
              <w:rPr>
                <w:spacing w:val="5"/>
                <w:sz w:val="20"/>
                <w:szCs w:val="20"/>
              </w:rPr>
              <w:t>隔油沉淀池</w:t>
            </w:r>
          </w:p>
        </w:tc>
      </w:tr>
      <w:tr w14:paraId="5941E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459" w:type="dxa"/>
            <w:vMerge w:val="continue"/>
            <w:tcBorders>
              <w:top w:val="nil"/>
              <w:bottom w:val="nil"/>
            </w:tcBorders>
            <w:vAlign w:val="top"/>
          </w:tcPr>
          <w:p w14:paraId="77E33A73">
            <w:pPr>
              <w:rPr>
                <w:rFonts w:ascii="Arial"/>
                <w:sz w:val="21"/>
              </w:rPr>
            </w:pPr>
          </w:p>
        </w:tc>
        <w:tc>
          <w:tcPr>
            <w:tcW w:w="1432" w:type="dxa"/>
            <w:vAlign w:val="top"/>
          </w:tcPr>
          <w:p w14:paraId="019B38B5">
            <w:pPr>
              <w:pStyle w:val="6"/>
              <w:spacing w:before="180" w:line="228" w:lineRule="auto"/>
              <w:ind w:left="356"/>
              <w:rPr>
                <w:sz w:val="20"/>
                <w:szCs w:val="20"/>
              </w:rPr>
            </w:pPr>
            <w:r>
              <w:rPr>
                <w:spacing w:val="7"/>
                <w:sz w:val="20"/>
                <w:szCs w:val="20"/>
              </w:rPr>
              <w:t>洗砂用水</w:t>
            </w:r>
          </w:p>
        </w:tc>
        <w:tc>
          <w:tcPr>
            <w:tcW w:w="1287" w:type="dxa"/>
            <w:vAlign w:val="top"/>
          </w:tcPr>
          <w:p w14:paraId="1B7E03D0">
            <w:pPr>
              <w:spacing w:before="216" w:line="195" w:lineRule="auto"/>
              <w:ind w:left="45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83.3</w:t>
            </w:r>
          </w:p>
        </w:tc>
        <w:tc>
          <w:tcPr>
            <w:tcW w:w="1386" w:type="dxa"/>
            <w:vAlign w:val="top"/>
          </w:tcPr>
          <w:p w14:paraId="3E457035">
            <w:pPr>
              <w:spacing w:before="216" w:line="195" w:lineRule="auto"/>
              <w:ind w:left="5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16.6</w:t>
            </w:r>
          </w:p>
        </w:tc>
        <w:tc>
          <w:tcPr>
            <w:tcW w:w="1301" w:type="dxa"/>
            <w:vAlign w:val="top"/>
          </w:tcPr>
          <w:p w14:paraId="027C0791">
            <w:pPr>
              <w:spacing w:before="216" w:line="195" w:lineRule="auto"/>
              <w:ind w:left="60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87" w:type="dxa"/>
            <w:vAlign w:val="top"/>
          </w:tcPr>
          <w:p w14:paraId="278A5864">
            <w:pPr>
              <w:spacing w:before="216" w:line="195"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66.7</w:t>
            </w:r>
          </w:p>
        </w:tc>
        <w:tc>
          <w:tcPr>
            <w:tcW w:w="1381" w:type="dxa"/>
            <w:vAlign w:val="top"/>
          </w:tcPr>
          <w:p w14:paraId="0781D383">
            <w:pPr>
              <w:pStyle w:val="6"/>
              <w:spacing w:before="180" w:line="228" w:lineRule="auto"/>
              <w:ind w:left="168"/>
              <w:rPr>
                <w:sz w:val="20"/>
                <w:szCs w:val="20"/>
              </w:rPr>
            </w:pPr>
            <w:r>
              <w:rPr>
                <w:spacing w:val="8"/>
                <w:sz w:val="20"/>
                <w:szCs w:val="20"/>
              </w:rPr>
              <w:t>循环沉淀池</w:t>
            </w:r>
          </w:p>
        </w:tc>
      </w:tr>
      <w:tr w14:paraId="348D6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459" w:type="dxa"/>
            <w:vMerge w:val="continue"/>
            <w:tcBorders>
              <w:top w:val="nil"/>
            </w:tcBorders>
            <w:vAlign w:val="top"/>
          </w:tcPr>
          <w:p w14:paraId="4FE3E437">
            <w:pPr>
              <w:rPr>
                <w:rFonts w:ascii="Arial"/>
                <w:sz w:val="21"/>
              </w:rPr>
            </w:pPr>
          </w:p>
        </w:tc>
        <w:tc>
          <w:tcPr>
            <w:tcW w:w="1432" w:type="dxa"/>
            <w:vAlign w:val="top"/>
          </w:tcPr>
          <w:p w14:paraId="16993E69">
            <w:pPr>
              <w:pStyle w:val="6"/>
              <w:spacing w:before="82" w:line="229" w:lineRule="auto"/>
              <w:ind w:left="567"/>
              <w:rPr>
                <w:sz w:val="20"/>
                <w:szCs w:val="20"/>
              </w:rPr>
            </w:pPr>
            <w:r>
              <w:rPr>
                <w:spacing w:val="4"/>
                <w:sz w:val="20"/>
                <w:szCs w:val="20"/>
              </w:rPr>
              <w:t>合计</w:t>
            </w:r>
          </w:p>
        </w:tc>
        <w:tc>
          <w:tcPr>
            <w:tcW w:w="1287" w:type="dxa"/>
            <w:vAlign w:val="top"/>
          </w:tcPr>
          <w:p w14:paraId="28D8E28D">
            <w:pPr>
              <w:spacing w:before="118" w:line="195" w:lineRule="auto"/>
              <w:ind w:left="377"/>
              <w:rPr>
                <w:rFonts w:ascii="Times New Roman" w:hAnsi="Times New Roman" w:eastAsia="Times New Roman" w:cs="Times New Roman"/>
                <w:sz w:val="20"/>
                <w:szCs w:val="20"/>
              </w:rPr>
            </w:pPr>
            <w:r>
              <w:rPr>
                <w:rFonts w:ascii="Times New Roman" w:hAnsi="Times New Roman" w:eastAsia="Times New Roman" w:cs="Times New Roman"/>
                <w:sz w:val="20"/>
                <w:szCs w:val="20"/>
              </w:rPr>
              <w:t>114.66</w:t>
            </w:r>
          </w:p>
        </w:tc>
        <w:tc>
          <w:tcPr>
            <w:tcW w:w="1386" w:type="dxa"/>
            <w:vAlign w:val="top"/>
          </w:tcPr>
          <w:p w14:paraId="2D4DD6B2">
            <w:pPr>
              <w:spacing w:before="118" w:line="195" w:lineRule="auto"/>
              <w:ind w:left="46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38.87</w:t>
            </w:r>
          </w:p>
        </w:tc>
        <w:tc>
          <w:tcPr>
            <w:tcW w:w="1301" w:type="dxa"/>
            <w:vAlign w:val="top"/>
          </w:tcPr>
          <w:p w14:paraId="208A1581">
            <w:pPr>
              <w:spacing w:before="118" w:line="195" w:lineRule="auto"/>
              <w:ind w:left="49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1.09</w:t>
            </w:r>
          </w:p>
        </w:tc>
        <w:tc>
          <w:tcPr>
            <w:tcW w:w="1287" w:type="dxa"/>
            <w:vAlign w:val="top"/>
          </w:tcPr>
          <w:p w14:paraId="620A535C">
            <w:pPr>
              <w:spacing w:before="118" w:line="195" w:lineRule="auto"/>
              <w:ind w:left="603"/>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381" w:type="dxa"/>
            <w:vAlign w:val="top"/>
          </w:tcPr>
          <w:p w14:paraId="42E59AE9">
            <w:pPr>
              <w:spacing w:before="206" w:line="97" w:lineRule="exact"/>
              <w:ind w:left="66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w:t>
            </w:r>
          </w:p>
        </w:tc>
      </w:tr>
    </w:tbl>
    <w:p w14:paraId="212B4D9B">
      <w:pPr>
        <w:pStyle w:val="2"/>
      </w:pPr>
    </w:p>
    <w:p w14:paraId="65EFBF76">
      <w:pPr>
        <w:sectPr>
          <w:footerReference r:id="rId47" w:type="default"/>
          <w:pgSz w:w="11906" w:h="16838"/>
          <w:pgMar w:top="1431" w:right="1679" w:bottom="1343" w:left="1687" w:header="0" w:footer="1183" w:gutter="0"/>
          <w:cols w:space="720" w:num="1"/>
        </w:sectPr>
      </w:pPr>
    </w:p>
    <w:p w14:paraId="7D5CA112">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113"/>
        <w:gridCol w:w="1365"/>
        <w:gridCol w:w="2564"/>
        <w:gridCol w:w="1966"/>
        <w:gridCol w:w="1966"/>
        <w:gridCol w:w="93"/>
      </w:tblGrid>
      <w:tr w14:paraId="5D9FD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6" w:hRule="atLeast"/>
        </w:trPr>
        <w:tc>
          <w:tcPr>
            <w:tcW w:w="459" w:type="dxa"/>
            <w:vMerge w:val="restart"/>
            <w:tcBorders>
              <w:bottom w:val="nil"/>
            </w:tcBorders>
            <w:vAlign w:val="top"/>
          </w:tcPr>
          <w:p w14:paraId="20BA5BA2">
            <w:pPr>
              <w:rPr>
                <w:rFonts w:ascii="Arial"/>
                <w:sz w:val="21"/>
              </w:rPr>
            </w:pPr>
          </w:p>
        </w:tc>
        <w:tc>
          <w:tcPr>
            <w:tcW w:w="8067" w:type="dxa"/>
            <w:gridSpan w:val="6"/>
            <w:tcBorders>
              <w:bottom w:val="nil"/>
            </w:tcBorders>
            <w:vAlign w:val="top"/>
          </w:tcPr>
          <w:p w14:paraId="006B31F2">
            <w:pPr>
              <w:spacing w:before="4" w:line="4411" w:lineRule="exact"/>
              <w:ind w:firstLine="109"/>
            </w:pPr>
            <w:r>
              <w:rPr>
                <w:position w:val="-88"/>
              </w:rPr>
              <w:drawing>
                <wp:inline distT="0" distB="0" distL="0" distR="0">
                  <wp:extent cx="4978400" cy="280098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63"/>
                          <a:stretch>
                            <a:fillRect/>
                          </a:stretch>
                        </pic:blipFill>
                        <pic:spPr>
                          <a:xfrm>
                            <a:off x="0" y="0"/>
                            <a:ext cx="4978703" cy="2801240"/>
                          </a:xfrm>
                          <a:prstGeom prst="rect">
                            <a:avLst/>
                          </a:prstGeom>
                        </pic:spPr>
                      </pic:pic>
                    </a:graphicData>
                  </a:graphic>
                </wp:inline>
              </w:drawing>
            </w:r>
          </w:p>
        </w:tc>
      </w:tr>
      <w:tr w14:paraId="6EA2E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0" w:hRule="atLeast"/>
        </w:trPr>
        <w:tc>
          <w:tcPr>
            <w:tcW w:w="459" w:type="dxa"/>
            <w:vMerge w:val="continue"/>
            <w:tcBorders>
              <w:top w:val="nil"/>
              <w:bottom w:val="nil"/>
            </w:tcBorders>
            <w:vAlign w:val="top"/>
          </w:tcPr>
          <w:p w14:paraId="13E7882A">
            <w:pPr>
              <w:rPr>
                <w:rFonts w:ascii="Arial"/>
                <w:sz w:val="21"/>
              </w:rPr>
            </w:pPr>
          </w:p>
        </w:tc>
        <w:tc>
          <w:tcPr>
            <w:tcW w:w="8067" w:type="dxa"/>
            <w:gridSpan w:val="6"/>
            <w:tcBorders>
              <w:top w:val="nil"/>
            </w:tcBorders>
            <w:vAlign w:val="top"/>
          </w:tcPr>
          <w:p w14:paraId="5BD02660">
            <w:pPr>
              <w:pStyle w:val="6"/>
              <w:spacing w:before="176" w:line="227" w:lineRule="auto"/>
              <w:ind w:left="1884"/>
              <w:rPr>
                <w:sz w:val="23"/>
                <w:szCs w:val="23"/>
              </w:rPr>
            </w:pPr>
            <w:r>
              <w:rPr>
                <w:spacing w:val="3"/>
                <w:sz w:val="23"/>
                <w:szCs w:val="23"/>
              </w:rPr>
              <w:t>图</w:t>
            </w:r>
            <w:r>
              <w:rPr>
                <w:spacing w:val="-34"/>
                <w:sz w:val="23"/>
                <w:szCs w:val="23"/>
              </w:rPr>
              <w:t xml:space="preserve"> </w:t>
            </w:r>
            <w:r>
              <w:rPr>
                <w:rFonts w:ascii="Times New Roman" w:hAnsi="Times New Roman" w:eastAsia="Times New Roman" w:cs="Times New Roman"/>
                <w:spacing w:val="3"/>
                <w:sz w:val="23"/>
                <w:szCs w:val="23"/>
              </w:rPr>
              <w:t>2-</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3"/>
                <w:sz w:val="23"/>
                <w:szCs w:val="23"/>
              </w:rPr>
              <w:t xml:space="preserve">1          </w:t>
            </w:r>
            <w:r>
              <w:rPr>
                <w:spacing w:val="3"/>
                <w:sz w:val="23"/>
                <w:szCs w:val="23"/>
              </w:rPr>
              <w:t>项目水平衡图（单位：</w:t>
            </w:r>
            <w:r>
              <w:rPr>
                <w:rFonts w:ascii="Times New Roman" w:hAnsi="Times New Roman" w:eastAsia="Times New Roman" w:cs="Times New Roman"/>
                <w:spacing w:val="3"/>
                <w:sz w:val="23"/>
                <w:szCs w:val="23"/>
              </w:rPr>
              <w:t>m</w:t>
            </w:r>
            <w:r>
              <w:rPr>
                <w:spacing w:val="3"/>
                <w:sz w:val="23"/>
                <w:szCs w:val="23"/>
              </w:rPr>
              <w:t>³</w:t>
            </w:r>
            <w:r>
              <w:rPr>
                <w:rFonts w:ascii="Times New Roman" w:hAnsi="Times New Roman" w:eastAsia="Times New Roman" w:cs="Times New Roman"/>
                <w:spacing w:val="3"/>
                <w:sz w:val="23"/>
                <w:szCs w:val="23"/>
              </w:rPr>
              <w:t>/d</w:t>
            </w:r>
            <w:r>
              <w:rPr>
                <w:spacing w:val="3"/>
                <w:sz w:val="23"/>
                <w:szCs w:val="23"/>
              </w:rPr>
              <w:t>）</w:t>
            </w:r>
          </w:p>
          <w:p w14:paraId="3AC93880">
            <w:pPr>
              <w:pStyle w:val="6"/>
              <w:spacing w:before="184" w:line="227" w:lineRule="auto"/>
              <w:ind w:left="605"/>
              <w:rPr>
                <w:sz w:val="23"/>
                <w:szCs w:val="23"/>
              </w:rPr>
            </w:pPr>
            <w:r>
              <w:rPr>
                <w:spacing w:val="4"/>
                <w:sz w:val="23"/>
                <w:szCs w:val="23"/>
              </w:rPr>
              <w:t>（</w:t>
            </w:r>
            <w:r>
              <w:rPr>
                <w:rFonts w:ascii="Times New Roman" w:hAnsi="Times New Roman" w:eastAsia="Times New Roman" w:cs="Times New Roman"/>
                <w:spacing w:val="4"/>
                <w:sz w:val="23"/>
                <w:szCs w:val="23"/>
              </w:rPr>
              <w:t>3</w:t>
            </w:r>
            <w:r>
              <w:rPr>
                <w:spacing w:val="4"/>
                <w:sz w:val="23"/>
                <w:szCs w:val="23"/>
              </w:rPr>
              <w:t>）采暖</w:t>
            </w:r>
          </w:p>
          <w:p w14:paraId="716AD30F">
            <w:pPr>
              <w:pStyle w:val="6"/>
              <w:spacing w:before="182" w:line="227" w:lineRule="auto"/>
              <w:ind w:left="595"/>
              <w:outlineLvl w:val="2"/>
              <w:rPr>
                <w:sz w:val="23"/>
                <w:szCs w:val="23"/>
              </w:rPr>
            </w:pPr>
            <w:r>
              <w:rPr>
                <w:spacing w:val="9"/>
                <w:sz w:val="23"/>
                <w:szCs w:val="23"/>
              </w:rPr>
              <w:t>本项目生产过程中不需要供暖，生活供暖采用电采暖。</w:t>
            </w:r>
          </w:p>
          <w:p w14:paraId="144E8C25">
            <w:pPr>
              <w:pStyle w:val="6"/>
              <w:spacing w:before="185" w:line="227" w:lineRule="auto"/>
              <w:ind w:left="605"/>
              <w:rPr>
                <w:sz w:val="23"/>
                <w:szCs w:val="23"/>
              </w:rPr>
            </w:pPr>
            <w:r>
              <w:rPr>
                <w:spacing w:val="4"/>
                <w:sz w:val="23"/>
                <w:szCs w:val="23"/>
              </w:rPr>
              <w:t>（</w:t>
            </w:r>
            <w:r>
              <w:rPr>
                <w:rFonts w:ascii="Times New Roman" w:hAnsi="Times New Roman" w:eastAsia="Times New Roman" w:cs="Times New Roman"/>
                <w:spacing w:val="4"/>
                <w:sz w:val="23"/>
                <w:szCs w:val="23"/>
              </w:rPr>
              <w:t>4</w:t>
            </w:r>
            <w:r>
              <w:rPr>
                <w:spacing w:val="4"/>
                <w:sz w:val="23"/>
                <w:szCs w:val="23"/>
              </w:rPr>
              <w:t>）供电</w:t>
            </w:r>
          </w:p>
          <w:p w14:paraId="6135A1BC">
            <w:pPr>
              <w:pStyle w:val="6"/>
              <w:spacing w:before="183" w:line="375" w:lineRule="auto"/>
              <w:ind w:left="115" w:right="95" w:firstLine="479"/>
              <w:rPr>
                <w:sz w:val="23"/>
                <w:szCs w:val="23"/>
              </w:rPr>
            </w:pPr>
            <w:r>
              <w:rPr>
                <w:spacing w:val="8"/>
                <w:sz w:val="23"/>
                <w:szCs w:val="23"/>
              </w:rPr>
              <w:t>本项目距离矿区约</w:t>
            </w:r>
            <w:r>
              <w:rPr>
                <w:spacing w:val="-28"/>
                <w:sz w:val="23"/>
                <w:szCs w:val="23"/>
              </w:rPr>
              <w:t xml:space="preserve"> </w:t>
            </w:r>
            <w:r>
              <w:rPr>
                <w:rFonts w:ascii="Times New Roman" w:hAnsi="Times New Roman" w:eastAsia="Times New Roman" w:cs="Times New Roman"/>
                <w:spacing w:val="8"/>
                <w:sz w:val="23"/>
                <w:szCs w:val="23"/>
              </w:rPr>
              <w:t>16</w:t>
            </w:r>
            <w:r>
              <w:rPr>
                <w:rFonts w:ascii="Times New Roman" w:hAnsi="Times New Roman" w:eastAsia="Times New Roman" w:cs="Times New Roman"/>
                <w:sz w:val="23"/>
                <w:szCs w:val="23"/>
              </w:rPr>
              <w:t>km</w:t>
            </w:r>
            <w:r>
              <w:rPr>
                <w:rFonts w:ascii="Times New Roman" w:hAnsi="Times New Roman" w:eastAsia="Times New Roman" w:cs="Times New Roman"/>
                <w:spacing w:val="8"/>
                <w:sz w:val="23"/>
                <w:szCs w:val="23"/>
              </w:rPr>
              <w:t xml:space="preserve"> </w:t>
            </w:r>
            <w:r>
              <w:rPr>
                <w:spacing w:val="8"/>
                <w:sz w:val="23"/>
                <w:szCs w:val="23"/>
              </w:rPr>
              <w:t>处建有国网昌吉供电公司小红山</w:t>
            </w:r>
            <w:r>
              <w:rPr>
                <w:rFonts w:ascii="Times New Roman" w:hAnsi="Times New Roman" w:eastAsia="Times New Roman" w:cs="Times New Roman"/>
                <w:spacing w:val="8"/>
                <w:sz w:val="23"/>
                <w:szCs w:val="23"/>
              </w:rPr>
              <w:t>110</w:t>
            </w:r>
            <w:r>
              <w:rPr>
                <w:rFonts w:ascii="Times New Roman" w:hAnsi="Times New Roman" w:eastAsia="Times New Roman" w:cs="Times New Roman"/>
                <w:sz w:val="23"/>
                <w:szCs w:val="23"/>
              </w:rPr>
              <w:t>kV</w:t>
            </w:r>
            <w:r>
              <w:rPr>
                <w:rFonts w:ascii="Times New Roman" w:hAnsi="Times New Roman" w:eastAsia="Times New Roman" w:cs="Times New Roman"/>
                <w:spacing w:val="8"/>
                <w:sz w:val="23"/>
                <w:szCs w:val="23"/>
              </w:rPr>
              <w:t xml:space="preserve"> </w:t>
            </w:r>
            <w:r>
              <w:rPr>
                <w:spacing w:val="8"/>
                <w:sz w:val="23"/>
                <w:szCs w:val="23"/>
              </w:rPr>
              <w:t>变电站</w:t>
            </w:r>
            <w:r>
              <w:rPr>
                <w:spacing w:val="19"/>
                <w:sz w:val="23"/>
                <w:szCs w:val="23"/>
              </w:rPr>
              <w:t>作为供电电源</w:t>
            </w:r>
            <w:r>
              <w:rPr>
                <w:spacing w:val="-57"/>
                <w:sz w:val="23"/>
                <w:szCs w:val="23"/>
              </w:rPr>
              <w:t xml:space="preserve"> </w:t>
            </w:r>
            <w:r>
              <w:rPr>
                <w:spacing w:val="19"/>
                <w:sz w:val="23"/>
                <w:szCs w:val="23"/>
              </w:rPr>
              <w:t xml:space="preserve">，采用单回 </w:t>
            </w:r>
            <w:r>
              <w:rPr>
                <w:rFonts w:ascii="Times New Roman" w:hAnsi="Times New Roman" w:eastAsia="Times New Roman" w:cs="Times New Roman"/>
                <w:spacing w:val="19"/>
                <w:sz w:val="23"/>
                <w:szCs w:val="23"/>
              </w:rPr>
              <w:t>10</w:t>
            </w:r>
            <w:r>
              <w:rPr>
                <w:rFonts w:ascii="Times New Roman" w:hAnsi="Times New Roman" w:eastAsia="Times New Roman" w:cs="Times New Roman"/>
                <w:sz w:val="23"/>
                <w:szCs w:val="23"/>
              </w:rPr>
              <w:t>kV</w:t>
            </w:r>
            <w:r>
              <w:rPr>
                <w:rFonts w:ascii="Times New Roman" w:hAnsi="Times New Roman" w:eastAsia="Times New Roman" w:cs="Times New Roman"/>
                <w:spacing w:val="31"/>
                <w:w w:val="101"/>
                <w:sz w:val="23"/>
                <w:szCs w:val="23"/>
              </w:rPr>
              <w:t xml:space="preserve"> </w:t>
            </w:r>
            <w:r>
              <w:rPr>
                <w:spacing w:val="19"/>
                <w:sz w:val="23"/>
                <w:szCs w:val="23"/>
              </w:rPr>
              <w:t>架空线路由此引至矿区</w:t>
            </w:r>
            <w:r>
              <w:rPr>
                <w:spacing w:val="-67"/>
                <w:sz w:val="23"/>
                <w:szCs w:val="23"/>
              </w:rPr>
              <w:t xml:space="preserve"> </w:t>
            </w:r>
            <w:r>
              <w:rPr>
                <w:spacing w:val="19"/>
                <w:sz w:val="23"/>
                <w:szCs w:val="23"/>
              </w:rPr>
              <w:t>，矿山配备一台</w:t>
            </w:r>
            <w:r>
              <w:rPr>
                <w:rFonts w:ascii="Times New Roman" w:hAnsi="Times New Roman" w:eastAsia="Times New Roman" w:cs="Times New Roman"/>
                <w:spacing w:val="-3"/>
                <w:sz w:val="23"/>
                <w:szCs w:val="23"/>
              </w:rPr>
              <w:t xml:space="preserve">1000kVA </w:t>
            </w:r>
            <w:r>
              <w:rPr>
                <w:spacing w:val="-3"/>
                <w:sz w:val="23"/>
                <w:szCs w:val="23"/>
              </w:rPr>
              <w:t>变压器，满足生产及生活用电需求。</w:t>
            </w:r>
          </w:p>
          <w:p w14:paraId="70F894FE">
            <w:pPr>
              <w:pStyle w:val="6"/>
              <w:spacing w:line="228" w:lineRule="auto"/>
              <w:ind w:left="112"/>
              <w:outlineLvl w:val="2"/>
              <w:rPr>
                <w:sz w:val="23"/>
                <w:szCs w:val="23"/>
              </w:rPr>
            </w:pPr>
            <w:r>
              <w:rPr>
                <w:rFonts w:ascii="Times New Roman" w:hAnsi="Times New Roman" w:eastAsia="Times New Roman" w:cs="Times New Roman"/>
                <w:b/>
                <w:bCs/>
                <w:spacing w:val="1"/>
                <w:sz w:val="23"/>
                <w:szCs w:val="23"/>
              </w:rPr>
              <w:t>5</w:t>
            </w:r>
            <w:r>
              <w:rPr>
                <w:rFonts w:ascii="Times New Roman" w:hAnsi="Times New Roman" w:eastAsia="Times New Roman" w:cs="Times New Roman"/>
                <w:b/>
                <w:bCs/>
                <w:spacing w:val="-28"/>
                <w:sz w:val="23"/>
                <w:szCs w:val="23"/>
              </w:rPr>
              <w:t xml:space="preserve"> </w:t>
            </w:r>
            <w:r>
              <w:rPr>
                <w:b/>
                <w:bCs/>
                <w:spacing w:val="1"/>
                <w:sz w:val="23"/>
                <w:szCs w:val="23"/>
              </w:rPr>
              <w:t>、项目占地</w:t>
            </w:r>
          </w:p>
          <w:p w14:paraId="2DC42B4D">
            <w:pPr>
              <w:pStyle w:val="6"/>
              <w:spacing w:before="180" w:line="374" w:lineRule="auto"/>
              <w:ind w:left="125" w:right="109" w:firstLine="468"/>
              <w:jc w:val="both"/>
              <w:rPr>
                <w:sz w:val="23"/>
                <w:szCs w:val="23"/>
              </w:rPr>
            </w:pPr>
            <w:r>
              <w:rPr>
                <w:spacing w:val="5"/>
                <w:sz w:val="23"/>
                <w:szCs w:val="23"/>
              </w:rPr>
              <w:t>根据可研，本项目占地面积为</w:t>
            </w:r>
            <w:r>
              <w:rPr>
                <w:spacing w:val="-27"/>
                <w:sz w:val="23"/>
                <w:szCs w:val="23"/>
              </w:rPr>
              <w:t xml:space="preserve"> </w:t>
            </w:r>
            <w:r>
              <w:rPr>
                <w:rFonts w:ascii="Times New Roman" w:hAnsi="Times New Roman" w:eastAsia="Times New Roman" w:cs="Times New Roman"/>
                <w:spacing w:val="5"/>
                <w:sz w:val="23"/>
                <w:szCs w:val="23"/>
              </w:rPr>
              <w:t>150000m</w:t>
            </w:r>
            <w:r>
              <w:rPr>
                <w:rFonts w:ascii="Times New Roman" w:hAnsi="Times New Roman" w:eastAsia="Times New Roman" w:cs="Times New Roman"/>
                <w:spacing w:val="4"/>
                <w:position w:val="8"/>
                <w:sz w:val="15"/>
                <w:szCs w:val="15"/>
              </w:rPr>
              <w:t>2</w:t>
            </w:r>
            <w:r>
              <w:rPr>
                <w:rFonts w:ascii="Times New Roman" w:hAnsi="Times New Roman" w:eastAsia="Times New Roman" w:cs="Times New Roman"/>
                <w:spacing w:val="-7"/>
                <w:position w:val="8"/>
                <w:sz w:val="15"/>
                <w:szCs w:val="15"/>
              </w:rPr>
              <w:t xml:space="preserve"> </w:t>
            </w:r>
            <w:r>
              <w:rPr>
                <w:spacing w:val="4"/>
                <w:sz w:val="23"/>
                <w:szCs w:val="23"/>
              </w:rPr>
              <w:t>，其中永久占地</w:t>
            </w:r>
            <w:r>
              <w:rPr>
                <w:spacing w:val="-27"/>
                <w:sz w:val="23"/>
                <w:szCs w:val="23"/>
              </w:rPr>
              <w:t xml:space="preserve"> </w:t>
            </w:r>
            <w:r>
              <w:rPr>
                <w:rFonts w:ascii="Times New Roman" w:hAnsi="Times New Roman" w:eastAsia="Times New Roman" w:cs="Times New Roman"/>
                <w:spacing w:val="4"/>
                <w:sz w:val="23"/>
                <w:szCs w:val="23"/>
              </w:rPr>
              <w:t>149500m</w:t>
            </w:r>
            <w:r>
              <w:rPr>
                <w:rFonts w:ascii="Times New Roman" w:hAnsi="Times New Roman" w:eastAsia="Times New Roman" w:cs="Times New Roman"/>
                <w:spacing w:val="4"/>
                <w:position w:val="8"/>
                <w:sz w:val="15"/>
                <w:szCs w:val="15"/>
              </w:rPr>
              <w:t>2</w:t>
            </w:r>
            <w:r>
              <w:rPr>
                <w:rFonts w:ascii="Times New Roman" w:hAnsi="Times New Roman" w:eastAsia="Times New Roman" w:cs="Times New Roman"/>
                <w:spacing w:val="-7"/>
                <w:position w:val="8"/>
                <w:sz w:val="15"/>
                <w:szCs w:val="15"/>
              </w:rPr>
              <w:t xml:space="preserve"> </w:t>
            </w:r>
            <w:r>
              <w:rPr>
                <w:spacing w:val="4"/>
                <w:sz w:val="23"/>
                <w:szCs w:val="23"/>
              </w:rPr>
              <w:t>，临</w:t>
            </w:r>
            <w:r>
              <w:rPr>
                <w:spacing w:val="6"/>
                <w:sz w:val="23"/>
                <w:szCs w:val="23"/>
              </w:rPr>
              <w:t>时占地</w:t>
            </w:r>
            <w:r>
              <w:rPr>
                <w:spacing w:val="-29"/>
                <w:sz w:val="23"/>
                <w:szCs w:val="23"/>
              </w:rPr>
              <w:t xml:space="preserve"> </w:t>
            </w:r>
            <w:r>
              <w:rPr>
                <w:rFonts w:ascii="Times New Roman" w:hAnsi="Times New Roman" w:eastAsia="Times New Roman" w:cs="Times New Roman"/>
                <w:spacing w:val="6"/>
                <w:sz w:val="23"/>
                <w:szCs w:val="23"/>
              </w:rPr>
              <w:t>500m</w:t>
            </w:r>
            <w:r>
              <w:rPr>
                <w:rFonts w:ascii="Times New Roman" w:hAnsi="Times New Roman" w:eastAsia="Times New Roman" w:cs="Times New Roman"/>
                <w:spacing w:val="6"/>
                <w:position w:val="8"/>
                <w:sz w:val="15"/>
                <w:szCs w:val="15"/>
              </w:rPr>
              <w:t>2</w:t>
            </w:r>
            <w:r>
              <w:rPr>
                <w:rFonts w:ascii="Times New Roman" w:hAnsi="Times New Roman" w:eastAsia="Times New Roman" w:cs="Times New Roman"/>
                <w:spacing w:val="-7"/>
                <w:position w:val="8"/>
                <w:sz w:val="15"/>
                <w:szCs w:val="15"/>
              </w:rPr>
              <w:t xml:space="preserve"> </w:t>
            </w:r>
            <w:r>
              <w:rPr>
                <w:spacing w:val="6"/>
                <w:sz w:val="23"/>
                <w:szCs w:val="23"/>
              </w:rPr>
              <w:t>，本项目永久占地和临时占地均为未利用地（裸岩石砾地）。占地面积汇总一览表见表</w:t>
            </w:r>
            <w:r>
              <w:rPr>
                <w:spacing w:val="-47"/>
                <w:sz w:val="23"/>
                <w:szCs w:val="23"/>
              </w:rPr>
              <w:t xml:space="preserve"> </w:t>
            </w:r>
            <w:r>
              <w:rPr>
                <w:rFonts w:ascii="Times New Roman" w:hAnsi="Times New Roman" w:eastAsia="Times New Roman" w:cs="Times New Roman"/>
                <w:spacing w:val="6"/>
                <w:sz w:val="23"/>
                <w:szCs w:val="23"/>
              </w:rPr>
              <w:t>2-7</w:t>
            </w:r>
            <w:r>
              <w:rPr>
                <w:spacing w:val="6"/>
                <w:sz w:val="23"/>
                <w:szCs w:val="23"/>
              </w:rPr>
              <w:t>。</w:t>
            </w:r>
          </w:p>
          <w:p w14:paraId="317F5FF9">
            <w:pPr>
              <w:pStyle w:val="6"/>
              <w:spacing w:before="1" w:line="214" w:lineRule="auto"/>
              <w:ind w:left="1696"/>
              <w:rPr>
                <w:rFonts w:ascii="Times New Roman" w:hAnsi="Times New Roman" w:eastAsia="Times New Roman" w:cs="Times New Roman"/>
                <w:sz w:val="13"/>
                <w:szCs w:val="13"/>
              </w:rPr>
            </w:pPr>
            <w:r>
              <w:rPr>
                <w:b/>
                <w:bCs/>
                <w:spacing w:val="6"/>
                <w:sz w:val="20"/>
                <w:szCs w:val="20"/>
              </w:rPr>
              <w:t>表</w:t>
            </w:r>
            <w:r>
              <w:rPr>
                <w:spacing w:val="-43"/>
                <w:sz w:val="20"/>
                <w:szCs w:val="20"/>
              </w:rPr>
              <w:t xml:space="preserve"> </w:t>
            </w:r>
            <w:r>
              <w:rPr>
                <w:rFonts w:ascii="Times New Roman" w:hAnsi="Times New Roman" w:eastAsia="Times New Roman" w:cs="Times New Roman"/>
                <w:b/>
                <w:bCs/>
                <w:spacing w:val="6"/>
                <w:sz w:val="20"/>
                <w:szCs w:val="20"/>
              </w:rPr>
              <w:t xml:space="preserve">2-7        </w:t>
            </w:r>
            <w:r>
              <w:rPr>
                <w:b/>
                <w:bCs/>
                <w:spacing w:val="6"/>
                <w:sz w:val="20"/>
                <w:szCs w:val="20"/>
              </w:rPr>
              <w:t>本项目占地面积汇总一览</w:t>
            </w:r>
            <w:r>
              <w:rPr>
                <w:b/>
                <w:bCs/>
                <w:spacing w:val="5"/>
                <w:sz w:val="20"/>
                <w:szCs w:val="20"/>
              </w:rPr>
              <w:t>表</w:t>
            </w:r>
            <w:r>
              <w:rPr>
                <w:spacing w:val="5"/>
                <w:sz w:val="20"/>
                <w:szCs w:val="20"/>
              </w:rPr>
              <w:t xml:space="preserve">       </w:t>
            </w:r>
            <w:r>
              <w:rPr>
                <w:b/>
                <w:bCs/>
                <w:spacing w:val="5"/>
                <w:sz w:val="20"/>
                <w:szCs w:val="20"/>
              </w:rPr>
              <w:t>单位：</w:t>
            </w:r>
            <w:r>
              <w:rPr>
                <w:rFonts w:ascii="Times New Roman" w:hAnsi="Times New Roman" w:eastAsia="Times New Roman" w:cs="Times New Roman"/>
                <w:b/>
                <w:bCs/>
                <w:spacing w:val="5"/>
                <w:sz w:val="20"/>
                <w:szCs w:val="20"/>
              </w:rPr>
              <w:t>m</w:t>
            </w:r>
            <w:r>
              <w:rPr>
                <w:rFonts w:ascii="Times New Roman" w:hAnsi="Times New Roman" w:eastAsia="Times New Roman" w:cs="Times New Roman"/>
                <w:b/>
                <w:bCs/>
                <w:spacing w:val="5"/>
                <w:position w:val="6"/>
                <w:sz w:val="13"/>
                <w:szCs w:val="13"/>
              </w:rPr>
              <w:t>2</w:t>
            </w:r>
          </w:p>
        </w:tc>
      </w:tr>
      <w:tr w14:paraId="1ACB7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59" w:type="dxa"/>
            <w:vMerge w:val="continue"/>
            <w:tcBorders>
              <w:top w:val="nil"/>
              <w:bottom w:val="nil"/>
            </w:tcBorders>
            <w:vAlign w:val="top"/>
          </w:tcPr>
          <w:p w14:paraId="60DE36DC">
            <w:pPr>
              <w:rPr>
                <w:rFonts w:ascii="Arial"/>
                <w:sz w:val="21"/>
              </w:rPr>
            </w:pPr>
          </w:p>
        </w:tc>
        <w:tc>
          <w:tcPr>
            <w:tcW w:w="113" w:type="dxa"/>
            <w:tcBorders>
              <w:top w:val="nil"/>
              <w:bottom w:val="nil"/>
            </w:tcBorders>
            <w:vAlign w:val="top"/>
          </w:tcPr>
          <w:p w14:paraId="1CF35B4E">
            <w:pPr>
              <w:rPr>
                <w:rFonts w:ascii="Arial"/>
                <w:sz w:val="21"/>
              </w:rPr>
            </w:pPr>
          </w:p>
        </w:tc>
        <w:tc>
          <w:tcPr>
            <w:tcW w:w="1365" w:type="dxa"/>
            <w:vAlign w:val="top"/>
          </w:tcPr>
          <w:p w14:paraId="7BDD466B">
            <w:pPr>
              <w:pStyle w:val="6"/>
              <w:spacing w:before="35" w:line="228" w:lineRule="auto"/>
              <w:ind w:left="300"/>
              <w:rPr>
                <w:sz w:val="20"/>
                <w:szCs w:val="20"/>
              </w:rPr>
            </w:pPr>
            <w:r>
              <w:rPr>
                <w:spacing w:val="-2"/>
                <w:sz w:val="20"/>
                <w:szCs w:val="20"/>
              </w:rPr>
              <w:t>占地性质</w:t>
            </w:r>
          </w:p>
        </w:tc>
        <w:tc>
          <w:tcPr>
            <w:tcW w:w="2564" w:type="dxa"/>
            <w:vAlign w:val="top"/>
          </w:tcPr>
          <w:p w14:paraId="283E5AFD">
            <w:pPr>
              <w:pStyle w:val="6"/>
              <w:spacing w:before="35" w:line="228" w:lineRule="auto"/>
              <w:ind w:left="1081"/>
              <w:rPr>
                <w:sz w:val="20"/>
                <w:szCs w:val="20"/>
              </w:rPr>
            </w:pPr>
            <w:r>
              <w:rPr>
                <w:spacing w:val="3"/>
                <w:sz w:val="20"/>
                <w:szCs w:val="20"/>
              </w:rPr>
              <w:t>项目</w:t>
            </w:r>
          </w:p>
        </w:tc>
        <w:tc>
          <w:tcPr>
            <w:tcW w:w="1966" w:type="dxa"/>
            <w:vAlign w:val="top"/>
          </w:tcPr>
          <w:p w14:paraId="5206D37A">
            <w:pPr>
              <w:pStyle w:val="6"/>
              <w:spacing w:before="35" w:line="228" w:lineRule="auto"/>
              <w:ind w:left="605"/>
              <w:rPr>
                <w:sz w:val="20"/>
                <w:szCs w:val="20"/>
              </w:rPr>
            </w:pPr>
            <w:r>
              <w:rPr>
                <w:spacing w:val="-2"/>
                <w:sz w:val="20"/>
                <w:szCs w:val="20"/>
              </w:rPr>
              <w:t>占地面积</w:t>
            </w:r>
          </w:p>
        </w:tc>
        <w:tc>
          <w:tcPr>
            <w:tcW w:w="1966" w:type="dxa"/>
            <w:vAlign w:val="top"/>
          </w:tcPr>
          <w:p w14:paraId="78B15964">
            <w:pPr>
              <w:pStyle w:val="6"/>
              <w:spacing w:before="34" w:line="228" w:lineRule="auto"/>
              <w:ind w:left="604"/>
              <w:rPr>
                <w:sz w:val="20"/>
                <w:szCs w:val="20"/>
              </w:rPr>
            </w:pPr>
            <w:r>
              <w:rPr>
                <w:spacing w:val="-2"/>
                <w:sz w:val="20"/>
                <w:szCs w:val="20"/>
              </w:rPr>
              <w:t>占地类型</w:t>
            </w:r>
          </w:p>
        </w:tc>
        <w:tc>
          <w:tcPr>
            <w:tcW w:w="93" w:type="dxa"/>
            <w:tcBorders>
              <w:top w:val="nil"/>
              <w:bottom w:val="nil"/>
            </w:tcBorders>
            <w:vAlign w:val="top"/>
          </w:tcPr>
          <w:p w14:paraId="2A20A55A">
            <w:pPr>
              <w:rPr>
                <w:rFonts w:ascii="Arial"/>
                <w:sz w:val="21"/>
              </w:rPr>
            </w:pPr>
          </w:p>
        </w:tc>
      </w:tr>
      <w:tr w14:paraId="29B36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459" w:type="dxa"/>
            <w:vMerge w:val="continue"/>
            <w:tcBorders>
              <w:top w:val="nil"/>
              <w:bottom w:val="nil"/>
            </w:tcBorders>
            <w:vAlign w:val="top"/>
          </w:tcPr>
          <w:p w14:paraId="37DA7F8C">
            <w:pPr>
              <w:rPr>
                <w:rFonts w:ascii="Arial"/>
                <w:sz w:val="21"/>
              </w:rPr>
            </w:pPr>
          </w:p>
        </w:tc>
        <w:tc>
          <w:tcPr>
            <w:tcW w:w="113" w:type="dxa"/>
            <w:tcBorders>
              <w:top w:val="nil"/>
              <w:bottom w:val="nil"/>
            </w:tcBorders>
            <w:vAlign w:val="top"/>
          </w:tcPr>
          <w:p w14:paraId="509E936A">
            <w:pPr>
              <w:rPr>
                <w:rFonts w:ascii="Arial"/>
                <w:sz w:val="21"/>
              </w:rPr>
            </w:pPr>
          </w:p>
        </w:tc>
        <w:tc>
          <w:tcPr>
            <w:tcW w:w="1365" w:type="dxa"/>
            <w:vMerge w:val="restart"/>
            <w:tcBorders>
              <w:bottom w:val="nil"/>
            </w:tcBorders>
            <w:vAlign w:val="top"/>
          </w:tcPr>
          <w:p w14:paraId="685E1E2C">
            <w:pPr>
              <w:spacing w:line="285" w:lineRule="auto"/>
              <w:rPr>
                <w:rFonts w:ascii="Arial"/>
                <w:sz w:val="21"/>
              </w:rPr>
            </w:pPr>
          </w:p>
          <w:p w14:paraId="7ACA9BBF">
            <w:pPr>
              <w:spacing w:line="285" w:lineRule="auto"/>
              <w:rPr>
                <w:rFonts w:ascii="Arial"/>
                <w:sz w:val="21"/>
              </w:rPr>
            </w:pPr>
          </w:p>
          <w:p w14:paraId="18607490">
            <w:pPr>
              <w:spacing w:line="285" w:lineRule="auto"/>
              <w:rPr>
                <w:rFonts w:ascii="Arial"/>
                <w:sz w:val="21"/>
              </w:rPr>
            </w:pPr>
          </w:p>
          <w:p w14:paraId="5E6D4EA3">
            <w:pPr>
              <w:spacing w:line="285" w:lineRule="auto"/>
              <w:rPr>
                <w:rFonts w:ascii="Arial"/>
                <w:sz w:val="21"/>
              </w:rPr>
            </w:pPr>
          </w:p>
          <w:p w14:paraId="1D76E34F">
            <w:pPr>
              <w:spacing w:line="285" w:lineRule="auto"/>
              <w:rPr>
                <w:rFonts w:ascii="Arial"/>
                <w:sz w:val="21"/>
              </w:rPr>
            </w:pPr>
          </w:p>
          <w:p w14:paraId="0E1B4ADB">
            <w:pPr>
              <w:pStyle w:val="6"/>
              <w:spacing w:before="65" w:line="229" w:lineRule="auto"/>
              <w:ind w:left="267"/>
              <w:rPr>
                <w:sz w:val="20"/>
                <w:szCs w:val="20"/>
              </w:rPr>
            </w:pPr>
            <w:r>
              <w:rPr>
                <w:spacing w:val="6"/>
                <w:sz w:val="20"/>
                <w:szCs w:val="20"/>
              </w:rPr>
              <w:t>永久占地</w:t>
            </w:r>
          </w:p>
        </w:tc>
        <w:tc>
          <w:tcPr>
            <w:tcW w:w="2564" w:type="dxa"/>
            <w:vAlign w:val="top"/>
          </w:tcPr>
          <w:p w14:paraId="178CCD6B">
            <w:pPr>
              <w:pStyle w:val="6"/>
              <w:spacing w:before="34" w:line="227" w:lineRule="auto"/>
              <w:ind w:left="768"/>
              <w:rPr>
                <w:sz w:val="20"/>
                <w:szCs w:val="20"/>
              </w:rPr>
            </w:pPr>
            <w:r>
              <w:rPr>
                <w:spacing w:val="7"/>
                <w:sz w:val="20"/>
                <w:szCs w:val="20"/>
              </w:rPr>
              <w:t>露天采矿场</w:t>
            </w:r>
          </w:p>
        </w:tc>
        <w:tc>
          <w:tcPr>
            <w:tcW w:w="1966" w:type="dxa"/>
            <w:vAlign w:val="top"/>
          </w:tcPr>
          <w:p w14:paraId="63CAAA88">
            <w:pPr>
              <w:spacing w:before="78" w:line="195" w:lineRule="auto"/>
              <w:ind w:left="72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48200</w:t>
            </w:r>
          </w:p>
        </w:tc>
        <w:tc>
          <w:tcPr>
            <w:tcW w:w="1966" w:type="dxa"/>
            <w:vMerge w:val="restart"/>
            <w:tcBorders>
              <w:bottom w:val="nil"/>
            </w:tcBorders>
            <w:vAlign w:val="top"/>
          </w:tcPr>
          <w:p w14:paraId="4DC5523B">
            <w:pPr>
              <w:spacing w:line="253" w:lineRule="auto"/>
              <w:rPr>
                <w:rFonts w:ascii="Arial"/>
                <w:sz w:val="21"/>
              </w:rPr>
            </w:pPr>
          </w:p>
          <w:p w14:paraId="23489CE2">
            <w:pPr>
              <w:spacing w:line="254" w:lineRule="auto"/>
              <w:rPr>
                <w:rFonts w:ascii="Arial"/>
                <w:sz w:val="21"/>
              </w:rPr>
            </w:pPr>
          </w:p>
          <w:p w14:paraId="21C1D31A">
            <w:pPr>
              <w:spacing w:line="254" w:lineRule="auto"/>
              <w:rPr>
                <w:rFonts w:ascii="Arial"/>
                <w:sz w:val="21"/>
              </w:rPr>
            </w:pPr>
          </w:p>
          <w:p w14:paraId="0501D9CE">
            <w:pPr>
              <w:spacing w:line="254" w:lineRule="auto"/>
              <w:rPr>
                <w:rFonts w:ascii="Arial"/>
                <w:sz w:val="21"/>
              </w:rPr>
            </w:pPr>
          </w:p>
          <w:p w14:paraId="659B0069">
            <w:pPr>
              <w:pStyle w:val="6"/>
              <w:spacing w:before="65" w:line="228" w:lineRule="auto"/>
              <w:ind w:left="153"/>
              <w:rPr>
                <w:sz w:val="20"/>
                <w:szCs w:val="20"/>
              </w:rPr>
            </w:pPr>
            <w:r>
              <w:rPr>
                <w:spacing w:val="8"/>
                <w:sz w:val="20"/>
                <w:szCs w:val="20"/>
              </w:rPr>
              <w:t>未利用地（裸岩石</w:t>
            </w:r>
          </w:p>
          <w:p w14:paraId="20310506">
            <w:pPr>
              <w:pStyle w:val="6"/>
              <w:spacing w:before="160" w:line="230" w:lineRule="auto"/>
              <w:ind w:left="675"/>
              <w:rPr>
                <w:sz w:val="20"/>
                <w:szCs w:val="20"/>
              </w:rPr>
            </w:pPr>
            <w:r>
              <w:rPr>
                <w:spacing w:val="3"/>
                <w:sz w:val="20"/>
                <w:szCs w:val="20"/>
              </w:rPr>
              <w:t>砾地）</w:t>
            </w:r>
          </w:p>
        </w:tc>
        <w:tc>
          <w:tcPr>
            <w:tcW w:w="93" w:type="dxa"/>
            <w:tcBorders>
              <w:top w:val="nil"/>
              <w:bottom w:val="nil"/>
            </w:tcBorders>
            <w:vAlign w:val="top"/>
          </w:tcPr>
          <w:p w14:paraId="7ADC74D7">
            <w:pPr>
              <w:rPr>
                <w:rFonts w:ascii="Arial"/>
                <w:sz w:val="21"/>
              </w:rPr>
            </w:pPr>
          </w:p>
        </w:tc>
      </w:tr>
      <w:tr w14:paraId="7D666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459" w:type="dxa"/>
            <w:vMerge w:val="continue"/>
            <w:tcBorders>
              <w:top w:val="nil"/>
              <w:bottom w:val="nil"/>
            </w:tcBorders>
            <w:vAlign w:val="top"/>
          </w:tcPr>
          <w:p w14:paraId="49786A67">
            <w:pPr>
              <w:rPr>
                <w:rFonts w:ascii="Arial"/>
                <w:sz w:val="21"/>
              </w:rPr>
            </w:pPr>
          </w:p>
        </w:tc>
        <w:tc>
          <w:tcPr>
            <w:tcW w:w="113" w:type="dxa"/>
            <w:tcBorders>
              <w:top w:val="nil"/>
              <w:bottom w:val="nil"/>
            </w:tcBorders>
            <w:vAlign w:val="top"/>
          </w:tcPr>
          <w:p w14:paraId="6E230466">
            <w:pPr>
              <w:rPr>
                <w:rFonts w:ascii="Arial"/>
                <w:sz w:val="21"/>
              </w:rPr>
            </w:pPr>
          </w:p>
        </w:tc>
        <w:tc>
          <w:tcPr>
            <w:tcW w:w="1365" w:type="dxa"/>
            <w:vMerge w:val="continue"/>
            <w:tcBorders>
              <w:top w:val="nil"/>
              <w:bottom w:val="nil"/>
            </w:tcBorders>
            <w:vAlign w:val="top"/>
          </w:tcPr>
          <w:p w14:paraId="0624EDCF">
            <w:pPr>
              <w:rPr>
                <w:rFonts w:ascii="Arial"/>
                <w:sz w:val="21"/>
              </w:rPr>
            </w:pPr>
          </w:p>
        </w:tc>
        <w:tc>
          <w:tcPr>
            <w:tcW w:w="2564" w:type="dxa"/>
            <w:vAlign w:val="top"/>
          </w:tcPr>
          <w:p w14:paraId="4BE8F0A6">
            <w:pPr>
              <w:pStyle w:val="6"/>
              <w:spacing w:before="64" w:line="228" w:lineRule="auto"/>
              <w:ind w:left="869"/>
              <w:rPr>
                <w:sz w:val="20"/>
                <w:szCs w:val="20"/>
              </w:rPr>
            </w:pPr>
            <w:r>
              <w:rPr>
                <w:spacing w:val="6"/>
                <w:sz w:val="20"/>
                <w:szCs w:val="20"/>
              </w:rPr>
              <w:t>工业场地</w:t>
            </w:r>
          </w:p>
        </w:tc>
        <w:tc>
          <w:tcPr>
            <w:tcW w:w="1966" w:type="dxa"/>
            <w:vAlign w:val="top"/>
          </w:tcPr>
          <w:p w14:paraId="1E202DB5">
            <w:pPr>
              <w:spacing w:before="107" w:line="195" w:lineRule="auto"/>
              <w:ind w:left="77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2900</w:t>
            </w:r>
          </w:p>
        </w:tc>
        <w:tc>
          <w:tcPr>
            <w:tcW w:w="1966" w:type="dxa"/>
            <w:vMerge w:val="continue"/>
            <w:tcBorders>
              <w:top w:val="nil"/>
              <w:bottom w:val="nil"/>
            </w:tcBorders>
            <w:vAlign w:val="top"/>
          </w:tcPr>
          <w:p w14:paraId="1C386D2C">
            <w:pPr>
              <w:rPr>
                <w:rFonts w:ascii="Arial"/>
                <w:sz w:val="21"/>
              </w:rPr>
            </w:pPr>
          </w:p>
        </w:tc>
        <w:tc>
          <w:tcPr>
            <w:tcW w:w="93" w:type="dxa"/>
            <w:tcBorders>
              <w:top w:val="nil"/>
              <w:bottom w:val="nil"/>
            </w:tcBorders>
            <w:vAlign w:val="top"/>
          </w:tcPr>
          <w:p w14:paraId="06A14A4C">
            <w:pPr>
              <w:rPr>
                <w:rFonts w:ascii="Arial"/>
                <w:sz w:val="21"/>
              </w:rPr>
            </w:pPr>
          </w:p>
        </w:tc>
      </w:tr>
      <w:tr w14:paraId="286CE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459" w:type="dxa"/>
            <w:vMerge w:val="continue"/>
            <w:tcBorders>
              <w:top w:val="nil"/>
              <w:bottom w:val="nil"/>
            </w:tcBorders>
            <w:vAlign w:val="top"/>
          </w:tcPr>
          <w:p w14:paraId="1FC96407">
            <w:pPr>
              <w:rPr>
                <w:rFonts w:ascii="Arial"/>
                <w:sz w:val="21"/>
              </w:rPr>
            </w:pPr>
          </w:p>
        </w:tc>
        <w:tc>
          <w:tcPr>
            <w:tcW w:w="113" w:type="dxa"/>
            <w:tcBorders>
              <w:top w:val="nil"/>
              <w:bottom w:val="nil"/>
            </w:tcBorders>
            <w:vAlign w:val="top"/>
          </w:tcPr>
          <w:p w14:paraId="4713209A">
            <w:pPr>
              <w:rPr>
                <w:rFonts w:ascii="Arial"/>
                <w:sz w:val="21"/>
              </w:rPr>
            </w:pPr>
          </w:p>
        </w:tc>
        <w:tc>
          <w:tcPr>
            <w:tcW w:w="1365" w:type="dxa"/>
            <w:vMerge w:val="continue"/>
            <w:tcBorders>
              <w:top w:val="nil"/>
              <w:bottom w:val="nil"/>
            </w:tcBorders>
            <w:vAlign w:val="top"/>
          </w:tcPr>
          <w:p w14:paraId="73F21E68">
            <w:pPr>
              <w:rPr>
                <w:rFonts w:ascii="Arial"/>
                <w:sz w:val="21"/>
              </w:rPr>
            </w:pPr>
          </w:p>
        </w:tc>
        <w:tc>
          <w:tcPr>
            <w:tcW w:w="2564" w:type="dxa"/>
            <w:vAlign w:val="top"/>
          </w:tcPr>
          <w:p w14:paraId="1042D570">
            <w:pPr>
              <w:pStyle w:val="6"/>
              <w:spacing w:before="43" w:line="228" w:lineRule="auto"/>
              <w:ind w:left="765"/>
              <w:rPr>
                <w:sz w:val="20"/>
                <w:szCs w:val="20"/>
              </w:rPr>
            </w:pPr>
            <w:r>
              <w:rPr>
                <w:spacing w:val="7"/>
                <w:sz w:val="20"/>
                <w:szCs w:val="20"/>
              </w:rPr>
              <w:t>成品堆放场</w:t>
            </w:r>
          </w:p>
        </w:tc>
        <w:tc>
          <w:tcPr>
            <w:tcW w:w="1966" w:type="dxa"/>
            <w:vAlign w:val="top"/>
          </w:tcPr>
          <w:p w14:paraId="736F60F4">
            <w:pPr>
              <w:spacing w:before="86" w:line="195" w:lineRule="auto"/>
              <w:ind w:left="7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3600</w:t>
            </w:r>
          </w:p>
        </w:tc>
        <w:tc>
          <w:tcPr>
            <w:tcW w:w="1966" w:type="dxa"/>
            <w:vMerge w:val="continue"/>
            <w:tcBorders>
              <w:top w:val="nil"/>
              <w:bottom w:val="nil"/>
            </w:tcBorders>
            <w:vAlign w:val="top"/>
          </w:tcPr>
          <w:p w14:paraId="02EE7C95">
            <w:pPr>
              <w:rPr>
                <w:rFonts w:ascii="Arial"/>
                <w:sz w:val="21"/>
              </w:rPr>
            </w:pPr>
          </w:p>
        </w:tc>
        <w:tc>
          <w:tcPr>
            <w:tcW w:w="93" w:type="dxa"/>
            <w:tcBorders>
              <w:top w:val="nil"/>
              <w:bottom w:val="nil"/>
            </w:tcBorders>
            <w:vAlign w:val="top"/>
          </w:tcPr>
          <w:p w14:paraId="1D474E83">
            <w:pPr>
              <w:rPr>
                <w:rFonts w:ascii="Arial"/>
                <w:sz w:val="21"/>
              </w:rPr>
            </w:pPr>
          </w:p>
        </w:tc>
      </w:tr>
      <w:tr w14:paraId="6A7FE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459" w:type="dxa"/>
            <w:vMerge w:val="continue"/>
            <w:tcBorders>
              <w:top w:val="nil"/>
              <w:bottom w:val="nil"/>
            </w:tcBorders>
            <w:vAlign w:val="top"/>
          </w:tcPr>
          <w:p w14:paraId="0A84B3B1">
            <w:pPr>
              <w:rPr>
                <w:rFonts w:ascii="Arial"/>
                <w:sz w:val="21"/>
              </w:rPr>
            </w:pPr>
          </w:p>
        </w:tc>
        <w:tc>
          <w:tcPr>
            <w:tcW w:w="113" w:type="dxa"/>
            <w:tcBorders>
              <w:top w:val="nil"/>
              <w:bottom w:val="nil"/>
            </w:tcBorders>
            <w:vAlign w:val="top"/>
          </w:tcPr>
          <w:p w14:paraId="664B8931">
            <w:pPr>
              <w:rPr>
                <w:rFonts w:ascii="Arial"/>
                <w:sz w:val="21"/>
              </w:rPr>
            </w:pPr>
          </w:p>
        </w:tc>
        <w:tc>
          <w:tcPr>
            <w:tcW w:w="1365" w:type="dxa"/>
            <w:vMerge w:val="continue"/>
            <w:tcBorders>
              <w:top w:val="nil"/>
              <w:bottom w:val="nil"/>
            </w:tcBorders>
            <w:vAlign w:val="top"/>
          </w:tcPr>
          <w:p w14:paraId="3DCFFBDF">
            <w:pPr>
              <w:rPr>
                <w:rFonts w:ascii="Arial"/>
                <w:sz w:val="21"/>
              </w:rPr>
            </w:pPr>
          </w:p>
        </w:tc>
        <w:tc>
          <w:tcPr>
            <w:tcW w:w="2564" w:type="dxa"/>
            <w:vAlign w:val="top"/>
          </w:tcPr>
          <w:p w14:paraId="51E2432B">
            <w:pPr>
              <w:pStyle w:val="6"/>
              <w:spacing w:before="79" w:line="228" w:lineRule="auto"/>
              <w:ind w:left="762"/>
              <w:rPr>
                <w:sz w:val="20"/>
                <w:szCs w:val="20"/>
              </w:rPr>
            </w:pPr>
            <w:r>
              <w:rPr>
                <w:spacing w:val="8"/>
                <w:sz w:val="20"/>
                <w:szCs w:val="20"/>
              </w:rPr>
              <w:t>废石堆放场</w:t>
            </w:r>
          </w:p>
        </w:tc>
        <w:tc>
          <w:tcPr>
            <w:tcW w:w="1966" w:type="dxa"/>
            <w:vAlign w:val="top"/>
          </w:tcPr>
          <w:p w14:paraId="54D48559">
            <w:pPr>
              <w:spacing w:before="122" w:line="195" w:lineRule="auto"/>
              <w:ind w:left="72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24600</w:t>
            </w:r>
          </w:p>
        </w:tc>
        <w:tc>
          <w:tcPr>
            <w:tcW w:w="1966" w:type="dxa"/>
            <w:vMerge w:val="continue"/>
            <w:tcBorders>
              <w:top w:val="nil"/>
              <w:bottom w:val="nil"/>
            </w:tcBorders>
            <w:vAlign w:val="top"/>
          </w:tcPr>
          <w:p w14:paraId="4734F9B6">
            <w:pPr>
              <w:rPr>
                <w:rFonts w:ascii="Arial"/>
                <w:sz w:val="21"/>
              </w:rPr>
            </w:pPr>
          </w:p>
        </w:tc>
        <w:tc>
          <w:tcPr>
            <w:tcW w:w="93" w:type="dxa"/>
            <w:tcBorders>
              <w:top w:val="nil"/>
              <w:bottom w:val="nil"/>
            </w:tcBorders>
            <w:vAlign w:val="top"/>
          </w:tcPr>
          <w:p w14:paraId="439B006A">
            <w:pPr>
              <w:rPr>
                <w:rFonts w:ascii="Arial"/>
                <w:sz w:val="21"/>
              </w:rPr>
            </w:pPr>
          </w:p>
        </w:tc>
      </w:tr>
      <w:tr w14:paraId="63B23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459" w:type="dxa"/>
            <w:vMerge w:val="continue"/>
            <w:tcBorders>
              <w:top w:val="nil"/>
              <w:bottom w:val="nil"/>
            </w:tcBorders>
            <w:vAlign w:val="top"/>
          </w:tcPr>
          <w:p w14:paraId="2F93C8FE">
            <w:pPr>
              <w:rPr>
                <w:rFonts w:ascii="Arial"/>
                <w:sz w:val="21"/>
              </w:rPr>
            </w:pPr>
          </w:p>
        </w:tc>
        <w:tc>
          <w:tcPr>
            <w:tcW w:w="113" w:type="dxa"/>
            <w:tcBorders>
              <w:top w:val="nil"/>
              <w:bottom w:val="nil"/>
            </w:tcBorders>
            <w:vAlign w:val="top"/>
          </w:tcPr>
          <w:p w14:paraId="294784B5">
            <w:pPr>
              <w:rPr>
                <w:rFonts w:ascii="Arial"/>
                <w:sz w:val="21"/>
              </w:rPr>
            </w:pPr>
          </w:p>
        </w:tc>
        <w:tc>
          <w:tcPr>
            <w:tcW w:w="1365" w:type="dxa"/>
            <w:vMerge w:val="continue"/>
            <w:tcBorders>
              <w:top w:val="nil"/>
              <w:bottom w:val="nil"/>
            </w:tcBorders>
            <w:vAlign w:val="top"/>
          </w:tcPr>
          <w:p w14:paraId="6EF661E6">
            <w:pPr>
              <w:rPr>
                <w:rFonts w:ascii="Arial"/>
                <w:sz w:val="21"/>
              </w:rPr>
            </w:pPr>
          </w:p>
        </w:tc>
        <w:tc>
          <w:tcPr>
            <w:tcW w:w="2564" w:type="dxa"/>
            <w:vAlign w:val="top"/>
          </w:tcPr>
          <w:p w14:paraId="26FC1BBA">
            <w:pPr>
              <w:pStyle w:val="6"/>
              <w:spacing w:before="57" w:line="228" w:lineRule="auto"/>
              <w:ind w:left="762"/>
              <w:rPr>
                <w:sz w:val="20"/>
                <w:szCs w:val="20"/>
              </w:rPr>
            </w:pPr>
            <w:r>
              <w:rPr>
                <w:spacing w:val="8"/>
                <w:sz w:val="20"/>
                <w:szCs w:val="20"/>
              </w:rPr>
              <w:t>矿部生活区</w:t>
            </w:r>
          </w:p>
        </w:tc>
        <w:tc>
          <w:tcPr>
            <w:tcW w:w="1966" w:type="dxa"/>
            <w:vAlign w:val="top"/>
          </w:tcPr>
          <w:p w14:paraId="28016D91">
            <w:pPr>
              <w:spacing w:before="101" w:line="195" w:lineRule="auto"/>
              <w:ind w:left="79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1500</w:t>
            </w:r>
          </w:p>
        </w:tc>
        <w:tc>
          <w:tcPr>
            <w:tcW w:w="1966" w:type="dxa"/>
            <w:vMerge w:val="continue"/>
            <w:tcBorders>
              <w:top w:val="nil"/>
              <w:bottom w:val="nil"/>
            </w:tcBorders>
            <w:vAlign w:val="top"/>
          </w:tcPr>
          <w:p w14:paraId="1A1B6388">
            <w:pPr>
              <w:rPr>
                <w:rFonts w:ascii="Arial"/>
                <w:sz w:val="21"/>
              </w:rPr>
            </w:pPr>
          </w:p>
        </w:tc>
        <w:tc>
          <w:tcPr>
            <w:tcW w:w="93" w:type="dxa"/>
            <w:tcBorders>
              <w:top w:val="nil"/>
              <w:bottom w:val="nil"/>
            </w:tcBorders>
            <w:vAlign w:val="top"/>
          </w:tcPr>
          <w:p w14:paraId="1A3BB382">
            <w:pPr>
              <w:rPr>
                <w:rFonts w:ascii="Arial"/>
                <w:sz w:val="21"/>
              </w:rPr>
            </w:pPr>
          </w:p>
        </w:tc>
      </w:tr>
      <w:tr w14:paraId="7006B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459" w:type="dxa"/>
            <w:vMerge w:val="continue"/>
            <w:tcBorders>
              <w:top w:val="nil"/>
              <w:bottom w:val="nil"/>
            </w:tcBorders>
            <w:vAlign w:val="top"/>
          </w:tcPr>
          <w:p w14:paraId="3D2968B7">
            <w:pPr>
              <w:rPr>
                <w:rFonts w:ascii="Arial"/>
                <w:sz w:val="21"/>
              </w:rPr>
            </w:pPr>
          </w:p>
        </w:tc>
        <w:tc>
          <w:tcPr>
            <w:tcW w:w="113" w:type="dxa"/>
            <w:tcBorders>
              <w:top w:val="nil"/>
              <w:bottom w:val="nil"/>
            </w:tcBorders>
            <w:vAlign w:val="top"/>
          </w:tcPr>
          <w:p w14:paraId="7AAE93C5">
            <w:pPr>
              <w:rPr>
                <w:rFonts w:ascii="Arial"/>
                <w:sz w:val="21"/>
              </w:rPr>
            </w:pPr>
          </w:p>
        </w:tc>
        <w:tc>
          <w:tcPr>
            <w:tcW w:w="1365" w:type="dxa"/>
            <w:vMerge w:val="continue"/>
            <w:tcBorders>
              <w:top w:val="nil"/>
              <w:bottom w:val="nil"/>
            </w:tcBorders>
            <w:vAlign w:val="top"/>
          </w:tcPr>
          <w:p w14:paraId="7F0A2C19">
            <w:pPr>
              <w:rPr>
                <w:rFonts w:ascii="Arial"/>
                <w:sz w:val="21"/>
              </w:rPr>
            </w:pPr>
          </w:p>
        </w:tc>
        <w:tc>
          <w:tcPr>
            <w:tcW w:w="2564" w:type="dxa"/>
            <w:vAlign w:val="top"/>
          </w:tcPr>
          <w:p w14:paraId="0E5C6271">
            <w:pPr>
              <w:pStyle w:val="6"/>
              <w:spacing w:before="93" w:line="228" w:lineRule="auto"/>
              <w:ind w:left="865"/>
              <w:rPr>
                <w:sz w:val="20"/>
                <w:szCs w:val="20"/>
              </w:rPr>
            </w:pPr>
            <w:r>
              <w:rPr>
                <w:spacing w:val="7"/>
                <w:sz w:val="20"/>
                <w:szCs w:val="20"/>
              </w:rPr>
              <w:t>矿区道路</w:t>
            </w:r>
          </w:p>
        </w:tc>
        <w:tc>
          <w:tcPr>
            <w:tcW w:w="1966" w:type="dxa"/>
            <w:vAlign w:val="top"/>
          </w:tcPr>
          <w:p w14:paraId="4414A59C">
            <w:pPr>
              <w:spacing w:before="136" w:line="195" w:lineRule="auto"/>
              <w:ind w:left="7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6600</w:t>
            </w:r>
          </w:p>
        </w:tc>
        <w:tc>
          <w:tcPr>
            <w:tcW w:w="1966" w:type="dxa"/>
            <w:vMerge w:val="continue"/>
            <w:tcBorders>
              <w:top w:val="nil"/>
              <w:bottom w:val="nil"/>
            </w:tcBorders>
            <w:vAlign w:val="top"/>
          </w:tcPr>
          <w:p w14:paraId="306341F6">
            <w:pPr>
              <w:rPr>
                <w:rFonts w:ascii="Arial"/>
                <w:sz w:val="21"/>
              </w:rPr>
            </w:pPr>
          </w:p>
        </w:tc>
        <w:tc>
          <w:tcPr>
            <w:tcW w:w="93" w:type="dxa"/>
            <w:tcBorders>
              <w:top w:val="nil"/>
              <w:bottom w:val="nil"/>
            </w:tcBorders>
            <w:vAlign w:val="top"/>
          </w:tcPr>
          <w:p w14:paraId="453103E7">
            <w:pPr>
              <w:rPr>
                <w:rFonts w:ascii="Arial"/>
                <w:sz w:val="21"/>
              </w:rPr>
            </w:pPr>
          </w:p>
        </w:tc>
      </w:tr>
      <w:tr w14:paraId="63F21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459" w:type="dxa"/>
            <w:vMerge w:val="continue"/>
            <w:tcBorders>
              <w:top w:val="nil"/>
              <w:bottom w:val="nil"/>
            </w:tcBorders>
            <w:vAlign w:val="top"/>
          </w:tcPr>
          <w:p w14:paraId="384270C8">
            <w:pPr>
              <w:rPr>
                <w:rFonts w:ascii="Arial"/>
                <w:sz w:val="21"/>
              </w:rPr>
            </w:pPr>
          </w:p>
        </w:tc>
        <w:tc>
          <w:tcPr>
            <w:tcW w:w="113" w:type="dxa"/>
            <w:tcBorders>
              <w:top w:val="nil"/>
              <w:bottom w:val="nil"/>
            </w:tcBorders>
            <w:vAlign w:val="top"/>
          </w:tcPr>
          <w:p w14:paraId="052AD8F1">
            <w:pPr>
              <w:rPr>
                <w:rFonts w:ascii="Arial"/>
                <w:sz w:val="21"/>
              </w:rPr>
            </w:pPr>
          </w:p>
        </w:tc>
        <w:tc>
          <w:tcPr>
            <w:tcW w:w="1365" w:type="dxa"/>
            <w:vMerge w:val="continue"/>
            <w:tcBorders>
              <w:top w:val="nil"/>
              <w:bottom w:val="nil"/>
            </w:tcBorders>
            <w:vAlign w:val="top"/>
          </w:tcPr>
          <w:p w14:paraId="7F15280E">
            <w:pPr>
              <w:rPr>
                <w:rFonts w:ascii="Arial"/>
                <w:sz w:val="21"/>
              </w:rPr>
            </w:pPr>
          </w:p>
        </w:tc>
        <w:tc>
          <w:tcPr>
            <w:tcW w:w="2564" w:type="dxa"/>
            <w:vAlign w:val="top"/>
          </w:tcPr>
          <w:p w14:paraId="079481BE">
            <w:pPr>
              <w:pStyle w:val="6"/>
              <w:spacing w:before="70" w:line="228" w:lineRule="auto"/>
              <w:ind w:left="1078"/>
              <w:rPr>
                <w:sz w:val="20"/>
                <w:szCs w:val="20"/>
              </w:rPr>
            </w:pPr>
            <w:r>
              <w:rPr>
                <w:spacing w:val="4"/>
                <w:sz w:val="20"/>
                <w:szCs w:val="20"/>
              </w:rPr>
              <w:t>其他</w:t>
            </w:r>
          </w:p>
        </w:tc>
        <w:tc>
          <w:tcPr>
            <w:tcW w:w="1966" w:type="dxa"/>
            <w:vAlign w:val="top"/>
          </w:tcPr>
          <w:p w14:paraId="73C6693F">
            <w:pPr>
              <w:spacing w:before="113" w:line="195" w:lineRule="auto"/>
              <w:ind w:left="7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62100</w:t>
            </w:r>
          </w:p>
        </w:tc>
        <w:tc>
          <w:tcPr>
            <w:tcW w:w="1966" w:type="dxa"/>
            <w:vMerge w:val="continue"/>
            <w:tcBorders>
              <w:top w:val="nil"/>
            </w:tcBorders>
            <w:vAlign w:val="top"/>
          </w:tcPr>
          <w:p w14:paraId="6AF9ED97">
            <w:pPr>
              <w:rPr>
                <w:rFonts w:ascii="Arial"/>
                <w:sz w:val="21"/>
              </w:rPr>
            </w:pPr>
          </w:p>
        </w:tc>
        <w:tc>
          <w:tcPr>
            <w:tcW w:w="93" w:type="dxa"/>
            <w:tcBorders>
              <w:top w:val="nil"/>
              <w:bottom w:val="nil"/>
            </w:tcBorders>
            <w:vAlign w:val="top"/>
          </w:tcPr>
          <w:p w14:paraId="06F0E292">
            <w:pPr>
              <w:rPr>
                <w:rFonts w:ascii="Arial"/>
                <w:sz w:val="21"/>
              </w:rPr>
            </w:pPr>
          </w:p>
        </w:tc>
      </w:tr>
      <w:tr w14:paraId="360860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459" w:type="dxa"/>
            <w:vMerge w:val="continue"/>
            <w:tcBorders>
              <w:top w:val="nil"/>
            </w:tcBorders>
            <w:vAlign w:val="top"/>
          </w:tcPr>
          <w:p w14:paraId="1A2064FF">
            <w:pPr>
              <w:rPr>
                <w:rFonts w:ascii="Arial"/>
                <w:sz w:val="21"/>
              </w:rPr>
            </w:pPr>
          </w:p>
        </w:tc>
        <w:tc>
          <w:tcPr>
            <w:tcW w:w="113" w:type="dxa"/>
            <w:tcBorders>
              <w:top w:val="nil"/>
            </w:tcBorders>
            <w:vAlign w:val="top"/>
          </w:tcPr>
          <w:p w14:paraId="43C58909">
            <w:pPr>
              <w:rPr>
                <w:rFonts w:ascii="Arial"/>
                <w:sz w:val="21"/>
              </w:rPr>
            </w:pPr>
          </w:p>
        </w:tc>
        <w:tc>
          <w:tcPr>
            <w:tcW w:w="1365" w:type="dxa"/>
            <w:vMerge w:val="continue"/>
            <w:tcBorders>
              <w:top w:val="nil"/>
            </w:tcBorders>
            <w:vAlign w:val="top"/>
          </w:tcPr>
          <w:p w14:paraId="605F32D3">
            <w:pPr>
              <w:rPr>
                <w:rFonts w:ascii="Arial"/>
                <w:sz w:val="21"/>
              </w:rPr>
            </w:pPr>
          </w:p>
        </w:tc>
        <w:tc>
          <w:tcPr>
            <w:tcW w:w="2564" w:type="dxa"/>
            <w:vAlign w:val="top"/>
          </w:tcPr>
          <w:p w14:paraId="40B643E4">
            <w:pPr>
              <w:pStyle w:val="6"/>
              <w:spacing w:before="42" w:line="229" w:lineRule="auto"/>
              <w:ind w:left="1083"/>
              <w:rPr>
                <w:sz w:val="20"/>
                <w:szCs w:val="20"/>
              </w:rPr>
            </w:pPr>
            <w:r>
              <w:rPr>
                <w:spacing w:val="1"/>
                <w:sz w:val="20"/>
                <w:szCs w:val="20"/>
              </w:rPr>
              <w:t>小计</w:t>
            </w:r>
          </w:p>
        </w:tc>
        <w:tc>
          <w:tcPr>
            <w:tcW w:w="1966" w:type="dxa"/>
            <w:vAlign w:val="top"/>
          </w:tcPr>
          <w:p w14:paraId="3678BF13">
            <w:pPr>
              <w:spacing w:before="85" w:line="195" w:lineRule="auto"/>
              <w:ind w:left="690"/>
              <w:rPr>
                <w:rFonts w:ascii="Times New Roman" w:hAnsi="Times New Roman" w:eastAsia="Times New Roman" w:cs="Times New Roman"/>
                <w:sz w:val="20"/>
                <w:szCs w:val="20"/>
              </w:rPr>
            </w:pPr>
            <w:r>
              <w:rPr>
                <w:rFonts w:ascii="Times New Roman" w:hAnsi="Times New Roman" w:eastAsia="Times New Roman" w:cs="Times New Roman"/>
                <w:sz w:val="20"/>
                <w:szCs w:val="20"/>
              </w:rPr>
              <w:t>149500</w:t>
            </w:r>
          </w:p>
        </w:tc>
        <w:tc>
          <w:tcPr>
            <w:tcW w:w="1966" w:type="dxa"/>
            <w:vAlign w:val="top"/>
          </w:tcPr>
          <w:p w14:paraId="427F2E77">
            <w:pPr>
              <w:rPr>
                <w:rFonts w:ascii="Arial"/>
                <w:sz w:val="21"/>
              </w:rPr>
            </w:pPr>
          </w:p>
        </w:tc>
        <w:tc>
          <w:tcPr>
            <w:tcW w:w="93" w:type="dxa"/>
            <w:tcBorders>
              <w:top w:val="nil"/>
            </w:tcBorders>
            <w:vAlign w:val="top"/>
          </w:tcPr>
          <w:p w14:paraId="00275F57">
            <w:pPr>
              <w:rPr>
                <w:rFonts w:ascii="Arial"/>
                <w:sz w:val="21"/>
              </w:rPr>
            </w:pPr>
          </w:p>
        </w:tc>
      </w:tr>
    </w:tbl>
    <w:p w14:paraId="0CD8AED3">
      <w:pPr>
        <w:pStyle w:val="2"/>
      </w:pPr>
    </w:p>
    <w:p w14:paraId="0C6BBD35">
      <w:pPr>
        <w:sectPr>
          <w:footerReference r:id="rId48" w:type="default"/>
          <w:pgSz w:w="11906" w:h="16838"/>
          <w:pgMar w:top="1431" w:right="1687" w:bottom="1343" w:left="1687" w:header="0" w:footer="1183" w:gutter="0"/>
          <w:cols w:space="720" w:num="1"/>
        </w:sectPr>
      </w:pPr>
    </w:p>
    <w:p w14:paraId="5DBB1729">
      <w:pPr>
        <w:spacing w:line="91" w:lineRule="auto"/>
        <w:rPr>
          <w:rFonts w:ascii="Arial"/>
          <w:sz w:val="2"/>
        </w:rPr>
      </w:pPr>
      <w:r>
        <w:pict>
          <v:shape id="_x0000_s1032" o:spid="_x0000_s1032" style="position:absolute;left:0pt;margin-left:506pt;margin-top:72.95pt;height:62.8pt;width:0.5pt;mso-position-horizontal-relative:page;mso-position-vertical-relative:page;z-index:251669504;mso-width-relative:page;mso-height-relative:page;" filled="f" stroked="t" coordsize="10,1255" o:allowincell="f" path="m4,0l4,1255e">
            <v:fill on="f" focussize="0,0"/>
            <v:stroke weight="0.48pt" color="#000000" miterlimit="2" joinstyle="bevel"/>
            <v:imagedata o:title=""/>
            <o:lock v:ext="edit"/>
          </v:shape>
        </w:pict>
      </w:r>
      <w:r>
        <w:pict>
          <v:shape id="_x0000_s1033" o:spid="_x0000_s1033" style="position:absolute;left:0pt;margin-left:112.75pt;margin-top:72.45pt;height:63.3pt;width:0.5pt;mso-position-horizontal-relative:page;mso-position-vertical-relative:page;z-index:251670528;mso-width-relative:page;mso-height-relative:page;" filled="f" stroked="t" coordsize="10,1265" o:allowincell="f" path="m4,0l4,1265e">
            <v:fill on="f" focussize="0,0"/>
            <v:stroke weight="0.48pt" color="#000000" miterlimit="2" joinstyle="bevel"/>
            <v:imagedata o:title=""/>
            <o:lock v:ext="edit"/>
          </v:shape>
        </w:pict>
      </w: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0"/>
        <w:gridCol w:w="1478"/>
        <w:gridCol w:w="2564"/>
        <w:gridCol w:w="1966"/>
        <w:gridCol w:w="2058"/>
      </w:tblGrid>
      <w:tr w14:paraId="5CDB7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460" w:type="dxa"/>
            <w:vMerge w:val="restart"/>
            <w:tcBorders>
              <w:bottom w:val="nil"/>
            </w:tcBorders>
            <w:vAlign w:val="top"/>
          </w:tcPr>
          <w:p w14:paraId="47E6CCE6">
            <w:pPr>
              <w:rPr>
                <w:rFonts w:ascii="Arial"/>
                <w:sz w:val="21"/>
              </w:rPr>
            </w:pPr>
          </w:p>
        </w:tc>
        <w:tc>
          <w:tcPr>
            <w:tcW w:w="1478" w:type="dxa"/>
            <w:vMerge w:val="restart"/>
            <w:tcBorders>
              <w:bottom w:val="nil"/>
            </w:tcBorders>
            <w:vAlign w:val="top"/>
          </w:tcPr>
          <w:p w14:paraId="0DC15EAB">
            <w:pPr>
              <w:pStyle w:val="6"/>
              <w:spacing w:before="255" w:line="228" w:lineRule="auto"/>
              <w:ind w:left="389"/>
              <w:rPr>
                <w:sz w:val="20"/>
                <w:szCs w:val="20"/>
              </w:rPr>
            </w:pPr>
            <w:r>
              <w:rPr>
                <w:spacing w:val="4"/>
                <w:sz w:val="20"/>
                <w:szCs w:val="20"/>
              </w:rPr>
              <w:t>临时占地</w:t>
            </w:r>
          </w:p>
        </w:tc>
        <w:tc>
          <w:tcPr>
            <w:tcW w:w="2564" w:type="dxa"/>
            <w:vAlign w:val="top"/>
          </w:tcPr>
          <w:p w14:paraId="116FE363">
            <w:pPr>
              <w:pStyle w:val="6"/>
              <w:spacing w:before="46" w:line="228" w:lineRule="auto"/>
              <w:ind w:left="761"/>
              <w:rPr>
                <w:sz w:val="20"/>
                <w:szCs w:val="20"/>
              </w:rPr>
            </w:pPr>
            <w:r>
              <w:rPr>
                <w:spacing w:val="8"/>
                <w:sz w:val="20"/>
                <w:szCs w:val="20"/>
              </w:rPr>
              <w:t>矿区外道路</w:t>
            </w:r>
          </w:p>
        </w:tc>
        <w:tc>
          <w:tcPr>
            <w:tcW w:w="1966" w:type="dxa"/>
            <w:vAlign w:val="top"/>
          </w:tcPr>
          <w:p w14:paraId="331C386F">
            <w:pPr>
              <w:spacing w:before="89" w:line="195" w:lineRule="auto"/>
              <w:ind w:left="83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500</w:t>
            </w:r>
          </w:p>
        </w:tc>
        <w:tc>
          <w:tcPr>
            <w:tcW w:w="2058" w:type="dxa"/>
            <w:vMerge w:val="restart"/>
            <w:tcBorders>
              <w:bottom w:val="nil"/>
            </w:tcBorders>
            <w:vAlign w:val="top"/>
          </w:tcPr>
          <w:p w14:paraId="7366B706">
            <w:pPr>
              <w:pStyle w:val="6"/>
              <w:spacing w:before="49" w:line="228" w:lineRule="auto"/>
              <w:ind w:left="152"/>
              <w:rPr>
                <w:sz w:val="20"/>
                <w:szCs w:val="20"/>
              </w:rPr>
            </w:pPr>
            <w:r>
              <w:rPr>
                <w:spacing w:val="8"/>
                <w:sz w:val="20"/>
                <w:szCs w:val="20"/>
              </w:rPr>
              <w:t>未利用地（裸岩石</w:t>
            </w:r>
          </w:p>
          <w:p w14:paraId="75393150">
            <w:pPr>
              <w:pStyle w:val="6"/>
              <w:spacing w:before="160" w:line="230" w:lineRule="auto"/>
              <w:ind w:left="674"/>
              <w:rPr>
                <w:sz w:val="20"/>
                <w:szCs w:val="20"/>
              </w:rPr>
            </w:pPr>
            <w:r>
              <w:rPr>
                <w:spacing w:val="3"/>
                <w:sz w:val="20"/>
                <w:szCs w:val="20"/>
              </w:rPr>
              <w:t>砾地）</w:t>
            </w:r>
          </w:p>
        </w:tc>
      </w:tr>
      <w:tr w14:paraId="52CAF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60" w:type="dxa"/>
            <w:vMerge w:val="continue"/>
            <w:tcBorders>
              <w:top w:val="nil"/>
              <w:bottom w:val="nil"/>
            </w:tcBorders>
            <w:vAlign w:val="top"/>
          </w:tcPr>
          <w:p w14:paraId="15784CD8">
            <w:pPr>
              <w:rPr>
                <w:rFonts w:ascii="Arial"/>
                <w:sz w:val="21"/>
              </w:rPr>
            </w:pPr>
          </w:p>
        </w:tc>
        <w:tc>
          <w:tcPr>
            <w:tcW w:w="1478" w:type="dxa"/>
            <w:vMerge w:val="continue"/>
            <w:tcBorders>
              <w:top w:val="nil"/>
            </w:tcBorders>
            <w:vAlign w:val="top"/>
          </w:tcPr>
          <w:p w14:paraId="56BE2077">
            <w:pPr>
              <w:rPr>
                <w:rFonts w:ascii="Arial"/>
                <w:sz w:val="21"/>
              </w:rPr>
            </w:pPr>
          </w:p>
        </w:tc>
        <w:tc>
          <w:tcPr>
            <w:tcW w:w="2564" w:type="dxa"/>
            <w:vAlign w:val="top"/>
          </w:tcPr>
          <w:p w14:paraId="4A633EF1">
            <w:pPr>
              <w:pStyle w:val="6"/>
              <w:spacing w:before="31" w:line="229" w:lineRule="auto"/>
              <w:ind w:left="1082"/>
              <w:rPr>
                <w:sz w:val="20"/>
                <w:szCs w:val="20"/>
              </w:rPr>
            </w:pPr>
            <w:r>
              <w:rPr>
                <w:spacing w:val="1"/>
                <w:sz w:val="20"/>
                <w:szCs w:val="20"/>
              </w:rPr>
              <w:t>小计</w:t>
            </w:r>
          </w:p>
        </w:tc>
        <w:tc>
          <w:tcPr>
            <w:tcW w:w="1966" w:type="dxa"/>
            <w:vAlign w:val="top"/>
          </w:tcPr>
          <w:p w14:paraId="4F0AC120">
            <w:pPr>
              <w:spacing w:before="74" w:line="195" w:lineRule="auto"/>
              <w:ind w:left="83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500</w:t>
            </w:r>
          </w:p>
        </w:tc>
        <w:tc>
          <w:tcPr>
            <w:tcW w:w="2058" w:type="dxa"/>
            <w:vMerge w:val="continue"/>
            <w:tcBorders>
              <w:top w:val="nil"/>
            </w:tcBorders>
            <w:vAlign w:val="top"/>
          </w:tcPr>
          <w:p w14:paraId="71F5D5B6">
            <w:pPr>
              <w:rPr>
                <w:rFonts w:ascii="Arial"/>
                <w:sz w:val="21"/>
              </w:rPr>
            </w:pPr>
          </w:p>
        </w:tc>
      </w:tr>
      <w:tr w14:paraId="4942B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460" w:type="dxa"/>
            <w:vMerge w:val="continue"/>
            <w:tcBorders>
              <w:top w:val="nil"/>
              <w:bottom w:val="nil"/>
            </w:tcBorders>
            <w:vAlign w:val="top"/>
          </w:tcPr>
          <w:p w14:paraId="5FD7CCB4">
            <w:pPr>
              <w:rPr>
                <w:rFonts w:ascii="Arial"/>
                <w:sz w:val="21"/>
              </w:rPr>
            </w:pPr>
          </w:p>
        </w:tc>
        <w:tc>
          <w:tcPr>
            <w:tcW w:w="4042" w:type="dxa"/>
            <w:gridSpan w:val="2"/>
            <w:vAlign w:val="top"/>
          </w:tcPr>
          <w:p w14:paraId="1F833F9B">
            <w:pPr>
              <w:pStyle w:val="6"/>
              <w:spacing w:before="33" w:line="229" w:lineRule="auto"/>
              <w:ind w:left="1871"/>
              <w:rPr>
                <w:sz w:val="20"/>
                <w:szCs w:val="20"/>
              </w:rPr>
            </w:pPr>
            <w:r>
              <w:rPr>
                <w:spacing w:val="4"/>
                <w:sz w:val="20"/>
                <w:szCs w:val="20"/>
              </w:rPr>
              <w:t>合计</w:t>
            </w:r>
          </w:p>
        </w:tc>
        <w:tc>
          <w:tcPr>
            <w:tcW w:w="1966" w:type="dxa"/>
            <w:vAlign w:val="top"/>
          </w:tcPr>
          <w:p w14:paraId="21BB73D6">
            <w:pPr>
              <w:spacing w:before="74" w:line="195" w:lineRule="auto"/>
              <w:ind w:left="689"/>
              <w:rPr>
                <w:rFonts w:ascii="Times New Roman" w:hAnsi="Times New Roman" w:eastAsia="Times New Roman" w:cs="Times New Roman"/>
                <w:sz w:val="20"/>
                <w:szCs w:val="20"/>
              </w:rPr>
            </w:pPr>
            <w:r>
              <w:rPr>
                <w:rFonts w:ascii="Times New Roman" w:hAnsi="Times New Roman" w:eastAsia="Times New Roman" w:cs="Times New Roman"/>
                <w:sz w:val="20"/>
                <w:szCs w:val="20"/>
              </w:rPr>
              <w:t>150000</w:t>
            </w:r>
          </w:p>
        </w:tc>
        <w:tc>
          <w:tcPr>
            <w:tcW w:w="2058" w:type="dxa"/>
            <w:vAlign w:val="top"/>
          </w:tcPr>
          <w:p w14:paraId="0D6D79B7">
            <w:pPr>
              <w:rPr>
                <w:rFonts w:ascii="Arial"/>
                <w:sz w:val="21"/>
              </w:rPr>
            </w:pPr>
          </w:p>
        </w:tc>
      </w:tr>
      <w:tr w14:paraId="2F702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460" w:type="dxa"/>
            <w:vMerge w:val="continue"/>
            <w:tcBorders>
              <w:top w:val="nil"/>
            </w:tcBorders>
            <w:vAlign w:val="top"/>
          </w:tcPr>
          <w:p w14:paraId="466F509C">
            <w:pPr>
              <w:rPr>
                <w:rFonts w:ascii="Arial"/>
                <w:sz w:val="21"/>
              </w:rPr>
            </w:pPr>
          </w:p>
        </w:tc>
        <w:tc>
          <w:tcPr>
            <w:tcW w:w="8066" w:type="dxa"/>
            <w:gridSpan w:val="4"/>
            <w:vAlign w:val="top"/>
          </w:tcPr>
          <w:p w14:paraId="38F274C1">
            <w:pPr>
              <w:pStyle w:val="6"/>
              <w:spacing w:before="37" w:line="227" w:lineRule="auto"/>
              <w:ind w:left="112"/>
              <w:outlineLvl w:val="2"/>
              <w:rPr>
                <w:sz w:val="23"/>
                <w:szCs w:val="23"/>
              </w:rPr>
            </w:pPr>
            <w:r>
              <w:rPr>
                <w:rFonts w:ascii="Times New Roman" w:hAnsi="Times New Roman" w:eastAsia="Times New Roman" w:cs="Times New Roman"/>
                <w:b/>
                <w:bCs/>
                <w:spacing w:val="4"/>
                <w:sz w:val="23"/>
                <w:szCs w:val="23"/>
              </w:rPr>
              <w:t>6</w:t>
            </w:r>
            <w:r>
              <w:rPr>
                <w:rFonts w:ascii="Times New Roman" w:hAnsi="Times New Roman" w:eastAsia="Times New Roman" w:cs="Times New Roman"/>
                <w:b/>
                <w:bCs/>
                <w:spacing w:val="-24"/>
                <w:sz w:val="23"/>
                <w:szCs w:val="23"/>
              </w:rPr>
              <w:t xml:space="preserve"> </w:t>
            </w:r>
            <w:r>
              <w:rPr>
                <w:b/>
                <w:bCs/>
                <w:spacing w:val="4"/>
                <w:sz w:val="23"/>
                <w:szCs w:val="23"/>
              </w:rPr>
              <w:t>、劳动定员及工作制度</w:t>
            </w:r>
          </w:p>
          <w:p w14:paraId="2B36AEBC">
            <w:pPr>
              <w:pStyle w:val="6"/>
              <w:spacing w:before="182" w:line="358" w:lineRule="auto"/>
              <w:ind w:left="119" w:right="109" w:firstLine="474"/>
              <w:rPr>
                <w:sz w:val="23"/>
                <w:szCs w:val="23"/>
              </w:rPr>
            </w:pPr>
            <w:r>
              <w:rPr>
                <w:spacing w:val="9"/>
                <w:sz w:val="23"/>
                <w:szCs w:val="23"/>
              </w:rPr>
              <w:t>本项目设计劳动定员为</w:t>
            </w:r>
            <w:r>
              <w:rPr>
                <w:spacing w:val="-42"/>
                <w:sz w:val="23"/>
                <w:szCs w:val="23"/>
              </w:rPr>
              <w:t xml:space="preserve"> </w:t>
            </w:r>
            <w:r>
              <w:rPr>
                <w:rFonts w:ascii="Times New Roman" w:hAnsi="Times New Roman" w:eastAsia="Times New Roman" w:cs="Times New Roman"/>
                <w:spacing w:val="9"/>
                <w:sz w:val="23"/>
                <w:szCs w:val="23"/>
              </w:rPr>
              <w:t xml:space="preserve">34 </w:t>
            </w:r>
            <w:r>
              <w:rPr>
                <w:spacing w:val="9"/>
                <w:sz w:val="23"/>
                <w:szCs w:val="23"/>
              </w:rPr>
              <w:t>人，矿山年工作</w:t>
            </w:r>
            <w:r>
              <w:rPr>
                <w:spacing w:val="-46"/>
                <w:sz w:val="23"/>
                <w:szCs w:val="23"/>
              </w:rPr>
              <w:t xml:space="preserve"> </w:t>
            </w:r>
            <w:r>
              <w:rPr>
                <w:rFonts w:ascii="Times New Roman" w:hAnsi="Times New Roman" w:eastAsia="Times New Roman" w:cs="Times New Roman"/>
                <w:spacing w:val="9"/>
                <w:sz w:val="23"/>
                <w:szCs w:val="23"/>
              </w:rPr>
              <w:t>240</w:t>
            </w:r>
            <w:r>
              <w:rPr>
                <w:rFonts w:ascii="Times New Roman" w:hAnsi="Times New Roman" w:eastAsia="Times New Roman" w:cs="Times New Roman"/>
                <w:spacing w:val="22"/>
                <w:sz w:val="23"/>
                <w:szCs w:val="23"/>
              </w:rPr>
              <w:t xml:space="preserve"> </w:t>
            </w:r>
            <w:r>
              <w:rPr>
                <w:spacing w:val="9"/>
                <w:sz w:val="23"/>
                <w:szCs w:val="23"/>
              </w:rPr>
              <w:t>天，</w:t>
            </w:r>
            <w:r>
              <w:rPr>
                <w:spacing w:val="8"/>
                <w:sz w:val="23"/>
                <w:szCs w:val="23"/>
              </w:rPr>
              <w:t>每天</w:t>
            </w:r>
            <w:r>
              <w:rPr>
                <w:spacing w:val="-25"/>
                <w:sz w:val="23"/>
                <w:szCs w:val="23"/>
              </w:rPr>
              <w:t xml:space="preserve"> </w:t>
            </w:r>
            <w:r>
              <w:rPr>
                <w:rFonts w:ascii="Times New Roman" w:hAnsi="Times New Roman" w:eastAsia="Times New Roman" w:cs="Times New Roman"/>
                <w:spacing w:val="8"/>
                <w:sz w:val="23"/>
                <w:szCs w:val="23"/>
              </w:rPr>
              <w:t xml:space="preserve">1 </w:t>
            </w:r>
            <w:r>
              <w:rPr>
                <w:spacing w:val="8"/>
                <w:sz w:val="23"/>
                <w:szCs w:val="23"/>
              </w:rPr>
              <w:t>班，每班</w:t>
            </w:r>
            <w:r>
              <w:rPr>
                <w:spacing w:val="-38"/>
                <w:sz w:val="23"/>
                <w:szCs w:val="23"/>
              </w:rPr>
              <w:t xml:space="preserve"> </w:t>
            </w:r>
            <w:r>
              <w:rPr>
                <w:rFonts w:ascii="Times New Roman" w:hAnsi="Times New Roman" w:eastAsia="Times New Roman" w:cs="Times New Roman"/>
                <w:spacing w:val="8"/>
                <w:sz w:val="23"/>
                <w:szCs w:val="23"/>
              </w:rPr>
              <w:t>8</w:t>
            </w:r>
            <w:r>
              <w:rPr>
                <w:spacing w:val="1"/>
                <w:sz w:val="23"/>
                <w:szCs w:val="23"/>
              </w:rPr>
              <w:t>小时。</w:t>
            </w:r>
          </w:p>
        </w:tc>
      </w:tr>
      <w:tr w14:paraId="2CDA3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1" w:hRule="atLeast"/>
        </w:trPr>
        <w:tc>
          <w:tcPr>
            <w:tcW w:w="460" w:type="dxa"/>
            <w:textDirection w:val="tbRlV"/>
            <w:vAlign w:val="top"/>
          </w:tcPr>
          <w:p w14:paraId="03E702EA">
            <w:pPr>
              <w:pStyle w:val="6"/>
              <w:spacing w:before="107" w:line="216" w:lineRule="auto"/>
              <w:ind w:left="3593"/>
              <w:rPr>
                <w:sz w:val="23"/>
                <w:szCs w:val="23"/>
              </w:rPr>
            </w:pPr>
            <w:r>
              <w:rPr>
                <w:spacing w:val="9"/>
                <w:sz w:val="23"/>
                <w:szCs w:val="23"/>
              </w:rPr>
              <w:t>总</w:t>
            </w:r>
            <w:r>
              <w:rPr>
                <w:spacing w:val="115"/>
                <w:sz w:val="23"/>
                <w:szCs w:val="23"/>
              </w:rPr>
              <w:t xml:space="preserve"> </w:t>
            </w:r>
            <w:r>
              <w:rPr>
                <w:spacing w:val="9"/>
                <w:sz w:val="23"/>
                <w:szCs w:val="23"/>
              </w:rPr>
              <w:t>平</w:t>
            </w:r>
            <w:r>
              <w:rPr>
                <w:spacing w:val="114"/>
                <w:sz w:val="23"/>
                <w:szCs w:val="23"/>
              </w:rPr>
              <w:t xml:space="preserve"> </w:t>
            </w:r>
            <w:r>
              <w:rPr>
                <w:spacing w:val="9"/>
                <w:sz w:val="23"/>
                <w:szCs w:val="23"/>
              </w:rPr>
              <w:t>面</w:t>
            </w:r>
            <w:r>
              <w:rPr>
                <w:spacing w:val="110"/>
                <w:sz w:val="23"/>
                <w:szCs w:val="23"/>
              </w:rPr>
              <w:t xml:space="preserve"> </w:t>
            </w:r>
            <w:r>
              <w:rPr>
                <w:spacing w:val="9"/>
                <w:sz w:val="23"/>
                <w:szCs w:val="23"/>
              </w:rPr>
              <w:t>及</w:t>
            </w:r>
            <w:r>
              <w:rPr>
                <w:spacing w:val="114"/>
                <w:sz w:val="23"/>
                <w:szCs w:val="23"/>
              </w:rPr>
              <w:t xml:space="preserve"> </w:t>
            </w:r>
            <w:r>
              <w:rPr>
                <w:spacing w:val="9"/>
                <w:sz w:val="23"/>
                <w:szCs w:val="23"/>
              </w:rPr>
              <w:t>现</w:t>
            </w:r>
            <w:r>
              <w:rPr>
                <w:spacing w:val="111"/>
                <w:sz w:val="23"/>
                <w:szCs w:val="23"/>
              </w:rPr>
              <w:t xml:space="preserve"> </w:t>
            </w:r>
            <w:r>
              <w:rPr>
                <w:spacing w:val="9"/>
                <w:sz w:val="23"/>
                <w:szCs w:val="23"/>
              </w:rPr>
              <w:t>场</w:t>
            </w:r>
            <w:r>
              <w:rPr>
                <w:spacing w:val="113"/>
                <w:sz w:val="23"/>
                <w:szCs w:val="23"/>
              </w:rPr>
              <w:t xml:space="preserve"> </w:t>
            </w:r>
            <w:r>
              <w:rPr>
                <w:spacing w:val="9"/>
                <w:sz w:val="23"/>
                <w:szCs w:val="23"/>
              </w:rPr>
              <w:t>布</w:t>
            </w:r>
            <w:r>
              <w:rPr>
                <w:spacing w:val="111"/>
                <w:sz w:val="23"/>
                <w:szCs w:val="23"/>
              </w:rPr>
              <w:t xml:space="preserve"> </w:t>
            </w:r>
            <w:r>
              <w:rPr>
                <w:spacing w:val="9"/>
                <w:sz w:val="23"/>
                <w:szCs w:val="23"/>
              </w:rPr>
              <w:t>置</w:t>
            </w:r>
          </w:p>
        </w:tc>
        <w:tc>
          <w:tcPr>
            <w:tcW w:w="8066" w:type="dxa"/>
            <w:gridSpan w:val="4"/>
            <w:vAlign w:val="top"/>
          </w:tcPr>
          <w:p w14:paraId="2A1C6784">
            <w:pPr>
              <w:pStyle w:val="6"/>
              <w:spacing w:before="158" w:line="374" w:lineRule="auto"/>
              <w:ind w:left="113" w:right="107" w:firstLine="480"/>
              <w:rPr>
                <w:sz w:val="23"/>
                <w:szCs w:val="23"/>
              </w:rPr>
            </w:pPr>
            <w:r>
              <w:rPr>
                <w:spacing w:val="9"/>
                <w:sz w:val="23"/>
                <w:szCs w:val="23"/>
              </w:rPr>
              <w:t>本项目拟设采矿区占地面积</w:t>
            </w:r>
            <w:r>
              <w:rPr>
                <w:spacing w:val="-20"/>
                <w:sz w:val="23"/>
                <w:szCs w:val="23"/>
              </w:rPr>
              <w:t xml:space="preserve"> </w:t>
            </w:r>
            <w:r>
              <w:rPr>
                <w:rFonts w:ascii="Times New Roman" w:hAnsi="Times New Roman" w:eastAsia="Times New Roman" w:cs="Times New Roman"/>
                <w:spacing w:val="9"/>
                <w:sz w:val="23"/>
                <w:szCs w:val="23"/>
              </w:rPr>
              <w:t xml:space="preserve">149500 </w:t>
            </w:r>
            <w:r>
              <w:rPr>
                <w:spacing w:val="9"/>
                <w:sz w:val="23"/>
                <w:szCs w:val="23"/>
              </w:rPr>
              <w:t>平方米，分为露天采矿场、工业场地、成品堆放场、废石堆放场、矿部生活区及矿区道路等。</w:t>
            </w:r>
          </w:p>
          <w:p w14:paraId="656F5FE4">
            <w:pPr>
              <w:pStyle w:val="6"/>
              <w:spacing w:line="366" w:lineRule="auto"/>
              <w:ind w:left="113" w:right="60" w:firstLine="478"/>
              <w:jc w:val="both"/>
              <w:rPr>
                <w:sz w:val="23"/>
                <w:szCs w:val="23"/>
              </w:rPr>
            </w:pPr>
            <w:r>
              <w:rPr>
                <w:spacing w:val="5"/>
                <w:sz w:val="23"/>
                <w:szCs w:val="23"/>
              </w:rPr>
              <w:t>矿区规划</w:t>
            </w:r>
            <w:r>
              <w:rPr>
                <w:spacing w:val="-13"/>
                <w:sz w:val="23"/>
                <w:szCs w:val="23"/>
              </w:rPr>
              <w:t xml:space="preserve"> </w:t>
            </w:r>
            <w:r>
              <w:rPr>
                <w:rFonts w:ascii="Times New Roman" w:hAnsi="Times New Roman" w:eastAsia="Times New Roman" w:cs="Times New Roman"/>
                <w:spacing w:val="5"/>
                <w:sz w:val="23"/>
                <w:szCs w:val="23"/>
              </w:rPr>
              <w:t>1</w:t>
            </w:r>
            <w:r>
              <w:rPr>
                <w:rFonts w:ascii="Times New Roman" w:hAnsi="Times New Roman" w:eastAsia="Times New Roman" w:cs="Times New Roman"/>
                <w:spacing w:val="16"/>
                <w:w w:val="101"/>
                <w:sz w:val="23"/>
                <w:szCs w:val="23"/>
              </w:rPr>
              <w:t xml:space="preserve"> </w:t>
            </w:r>
            <w:r>
              <w:rPr>
                <w:spacing w:val="5"/>
                <w:sz w:val="23"/>
                <w:szCs w:val="23"/>
              </w:rPr>
              <w:t>处露天采矿场，主要用于矿石的开采，布置在矿区北侧。露</w:t>
            </w:r>
            <w:r>
              <w:rPr>
                <w:spacing w:val="4"/>
                <w:sz w:val="23"/>
                <w:szCs w:val="23"/>
              </w:rPr>
              <w:t>天采矿场占地面积约</w:t>
            </w:r>
            <w:r>
              <w:rPr>
                <w:spacing w:val="-51"/>
                <w:sz w:val="23"/>
                <w:szCs w:val="23"/>
              </w:rPr>
              <w:t xml:space="preserve"> </w:t>
            </w:r>
            <w:r>
              <w:rPr>
                <w:rFonts w:ascii="Times New Roman" w:hAnsi="Times New Roman" w:eastAsia="Times New Roman" w:cs="Times New Roman"/>
                <w:spacing w:val="4"/>
                <w:sz w:val="23"/>
                <w:szCs w:val="23"/>
              </w:rPr>
              <w:t>48200m</w:t>
            </w:r>
            <w:r>
              <w:rPr>
                <w:rFonts w:ascii="Times New Roman" w:hAnsi="Times New Roman" w:eastAsia="Times New Roman" w:cs="Times New Roman"/>
                <w:spacing w:val="4"/>
                <w:position w:val="7"/>
                <w:sz w:val="15"/>
                <w:szCs w:val="15"/>
              </w:rPr>
              <w:t>2</w:t>
            </w:r>
            <w:r>
              <w:rPr>
                <w:spacing w:val="4"/>
                <w:sz w:val="23"/>
                <w:szCs w:val="23"/>
              </w:rPr>
              <w:t>，矿山开采至最终境界时</w:t>
            </w:r>
            <w:r>
              <w:rPr>
                <w:spacing w:val="3"/>
                <w:sz w:val="23"/>
                <w:szCs w:val="23"/>
              </w:rPr>
              <w:t>将</w:t>
            </w:r>
            <w:r>
              <w:rPr>
                <w:spacing w:val="-50"/>
                <w:sz w:val="23"/>
                <w:szCs w:val="23"/>
              </w:rPr>
              <w:t xml:space="preserve"> </w:t>
            </w:r>
            <w:r>
              <w:rPr>
                <w:rFonts w:ascii="Times New Roman" w:hAnsi="Times New Roman" w:eastAsia="Times New Roman" w:cs="Times New Roman"/>
                <w:spacing w:val="3"/>
                <w:sz w:val="23"/>
                <w:szCs w:val="23"/>
              </w:rPr>
              <w:t xml:space="preserve">2 </w:t>
            </w:r>
            <w:r>
              <w:rPr>
                <w:spacing w:val="3"/>
                <w:sz w:val="23"/>
                <w:szCs w:val="23"/>
              </w:rPr>
              <w:t>个</w:t>
            </w:r>
            <w:r>
              <w:rPr>
                <w:spacing w:val="-27"/>
                <w:sz w:val="23"/>
                <w:szCs w:val="23"/>
              </w:rPr>
              <w:t xml:space="preserve"> </w:t>
            </w:r>
            <w:r>
              <w:rPr>
                <w:rFonts w:ascii="Times New Roman" w:hAnsi="Times New Roman" w:eastAsia="Times New Roman" w:cs="Times New Roman"/>
                <w:spacing w:val="3"/>
                <w:sz w:val="23"/>
                <w:szCs w:val="23"/>
              </w:rPr>
              <w:t>10m</w:t>
            </w:r>
            <w:r>
              <w:rPr>
                <w:rFonts w:ascii="Times New Roman" w:hAnsi="Times New Roman" w:eastAsia="Times New Roman" w:cs="Times New Roman"/>
                <w:spacing w:val="19"/>
                <w:sz w:val="23"/>
                <w:szCs w:val="23"/>
              </w:rPr>
              <w:t xml:space="preserve"> </w:t>
            </w:r>
            <w:r>
              <w:rPr>
                <w:spacing w:val="3"/>
                <w:sz w:val="23"/>
                <w:szCs w:val="23"/>
              </w:rPr>
              <w:t>高的工作</w:t>
            </w:r>
            <w:r>
              <w:rPr>
                <w:spacing w:val="-2"/>
                <w:sz w:val="23"/>
                <w:szCs w:val="23"/>
              </w:rPr>
              <w:t>台阶并段成</w:t>
            </w:r>
            <w:r>
              <w:rPr>
                <w:spacing w:val="-23"/>
                <w:sz w:val="23"/>
                <w:szCs w:val="23"/>
              </w:rPr>
              <w:t xml:space="preserve"> </w:t>
            </w:r>
            <w:r>
              <w:rPr>
                <w:rFonts w:ascii="Times New Roman" w:hAnsi="Times New Roman" w:eastAsia="Times New Roman" w:cs="Times New Roman"/>
                <w:spacing w:val="-2"/>
                <w:sz w:val="23"/>
                <w:szCs w:val="23"/>
              </w:rPr>
              <w:t xml:space="preserve">1 </w:t>
            </w:r>
            <w:r>
              <w:rPr>
                <w:spacing w:val="-2"/>
                <w:sz w:val="23"/>
                <w:szCs w:val="23"/>
              </w:rPr>
              <w:t>个最终台阶，最终台阶高度为</w:t>
            </w:r>
            <w:r>
              <w:rPr>
                <w:spacing w:val="-50"/>
                <w:sz w:val="23"/>
                <w:szCs w:val="23"/>
              </w:rPr>
              <w:t xml:space="preserve"> </w:t>
            </w:r>
            <w:r>
              <w:rPr>
                <w:rFonts w:ascii="Times New Roman" w:hAnsi="Times New Roman" w:eastAsia="Times New Roman" w:cs="Times New Roman"/>
                <w:spacing w:val="-2"/>
                <w:sz w:val="23"/>
                <w:szCs w:val="23"/>
              </w:rPr>
              <w:t>20m</w:t>
            </w:r>
            <w:r>
              <w:rPr>
                <w:spacing w:val="-2"/>
                <w:sz w:val="23"/>
                <w:szCs w:val="23"/>
              </w:rPr>
              <w:t>。最终台阶标高（</w:t>
            </w:r>
            <w:r>
              <w:rPr>
                <w:rFonts w:ascii="Times New Roman" w:hAnsi="Times New Roman" w:eastAsia="Times New Roman" w:cs="Times New Roman"/>
                <w:spacing w:val="-2"/>
                <w:sz w:val="23"/>
                <w:szCs w:val="23"/>
              </w:rPr>
              <w:t>m</w:t>
            </w:r>
            <w:r>
              <w:rPr>
                <w:spacing w:val="-57"/>
                <w:w w:val="92"/>
                <w:sz w:val="23"/>
                <w:szCs w:val="23"/>
              </w:rPr>
              <w:t>）：</w:t>
            </w:r>
            <w:r>
              <w:rPr>
                <w:rFonts w:ascii="Times New Roman" w:hAnsi="Times New Roman" w:eastAsia="Times New Roman" w:cs="Times New Roman"/>
                <w:spacing w:val="-2"/>
                <w:sz w:val="23"/>
                <w:szCs w:val="23"/>
              </w:rPr>
              <w:t>955m</w:t>
            </w:r>
            <w:r>
              <w:rPr>
                <w:spacing w:val="-2"/>
                <w:sz w:val="23"/>
                <w:szCs w:val="23"/>
              </w:rPr>
              <w:t>，</w:t>
            </w:r>
            <w:r>
              <w:rPr>
                <w:sz w:val="23"/>
                <w:szCs w:val="23"/>
              </w:rPr>
              <w:t xml:space="preserve"> </w:t>
            </w:r>
            <w:r>
              <w:rPr>
                <w:rFonts w:ascii="Times New Roman" w:hAnsi="Times New Roman" w:eastAsia="Times New Roman" w:cs="Times New Roman"/>
                <w:spacing w:val="2"/>
                <w:sz w:val="23"/>
                <w:szCs w:val="23"/>
              </w:rPr>
              <w:t>975m</w:t>
            </w:r>
            <w:r>
              <w:rPr>
                <w:spacing w:val="2"/>
                <w:sz w:val="23"/>
                <w:szCs w:val="23"/>
              </w:rPr>
              <w:t>。</w:t>
            </w:r>
          </w:p>
          <w:p w14:paraId="14DADE6A">
            <w:pPr>
              <w:pStyle w:val="6"/>
              <w:spacing w:before="38" w:line="372" w:lineRule="auto"/>
              <w:ind w:left="113" w:right="22" w:firstLine="480"/>
              <w:jc w:val="both"/>
              <w:rPr>
                <w:sz w:val="23"/>
                <w:szCs w:val="23"/>
              </w:rPr>
            </w:pPr>
            <w:r>
              <w:rPr>
                <w:spacing w:val="7"/>
                <w:sz w:val="23"/>
                <w:szCs w:val="23"/>
              </w:rPr>
              <w:t>规划工业场地位于露天采矿场南部，距离规划露天采矿场</w:t>
            </w:r>
            <w:r>
              <w:rPr>
                <w:spacing w:val="-34"/>
                <w:sz w:val="23"/>
                <w:szCs w:val="23"/>
              </w:rPr>
              <w:t xml:space="preserve"> </w:t>
            </w:r>
            <w:r>
              <w:rPr>
                <w:rFonts w:ascii="Times New Roman" w:hAnsi="Times New Roman" w:eastAsia="Times New Roman" w:cs="Times New Roman"/>
                <w:spacing w:val="7"/>
                <w:sz w:val="23"/>
                <w:szCs w:val="23"/>
              </w:rPr>
              <w:t>500m</w:t>
            </w:r>
            <w:r>
              <w:rPr>
                <w:rFonts w:ascii="Times New Roman" w:hAnsi="Times New Roman" w:eastAsia="Times New Roman" w:cs="Times New Roman"/>
                <w:spacing w:val="17"/>
                <w:w w:val="101"/>
                <w:sz w:val="23"/>
                <w:szCs w:val="23"/>
              </w:rPr>
              <w:t xml:space="preserve"> </w:t>
            </w:r>
            <w:r>
              <w:rPr>
                <w:spacing w:val="7"/>
                <w:sz w:val="23"/>
                <w:szCs w:val="23"/>
              </w:rPr>
              <w:t>处平坦</w:t>
            </w:r>
            <w:r>
              <w:rPr>
                <w:spacing w:val="5"/>
                <w:sz w:val="23"/>
                <w:szCs w:val="23"/>
              </w:rPr>
              <w:t>地带，</w:t>
            </w:r>
            <w:r>
              <w:rPr>
                <w:spacing w:val="-64"/>
                <w:sz w:val="23"/>
                <w:szCs w:val="23"/>
              </w:rPr>
              <w:t xml:space="preserve"> </w:t>
            </w:r>
            <w:r>
              <w:rPr>
                <w:spacing w:val="5"/>
                <w:sz w:val="23"/>
                <w:szCs w:val="23"/>
              </w:rPr>
              <w:t>占地面积</w:t>
            </w:r>
            <w:r>
              <w:rPr>
                <w:spacing w:val="-50"/>
                <w:sz w:val="23"/>
                <w:szCs w:val="23"/>
              </w:rPr>
              <w:t xml:space="preserve"> </w:t>
            </w:r>
            <w:r>
              <w:rPr>
                <w:rFonts w:ascii="Times New Roman" w:hAnsi="Times New Roman" w:eastAsia="Times New Roman" w:cs="Times New Roman"/>
                <w:spacing w:val="5"/>
                <w:sz w:val="23"/>
                <w:szCs w:val="23"/>
              </w:rPr>
              <w:t>2500m</w:t>
            </w:r>
            <w:r>
              <w:rPr>
                <w:rFonts w:ascii="Times New Roman" w:hAnsi="Times New Roman" w:eastAsia="Times New Roman" w:cs="Times New Roman"/>
                <w:spacing w:val="5"/>
                <w:position w:val="7"/>
                <w:sz w:val="15"/>
                <w:szCs w:val="15"/>
              </w:rPr>
              <w:t>2</w:t>
            </w:r>
            <w:r>
              <w:rPr>
                <w:rFonts w:ascii="Times New Roman" w:hAnsi="Times New Roman" w:eastAsia="Times New Roman" w:cs="Times New Roman"/>
                <w:spacing w:val="-7"/>
                <w:position w:val="7"/>
                <w:sz w:val="15"/>
                <w:szCs w:val="15"/>
              </w:rPr>
              <w:t xml:space="preserve"> </w:t>
            </w:r>
            <w:r>
              <w:rPr>
                <w:spacing w:val="5"/>
                <w:sz w:val="23"/>
                <w:szCs w:val="23"/>
              </w:rPr>
              <w:t>，建筑面积</w:t>
            </w:r>
            <w:r>
              <w:rPr>
                <w:spacing w:val="-50"/>
                <w:sz w:val="23"/>
                <w:szCs w:val="23"/>
              </w:rPr>
              <w:t xml:space="preserve"> </w:t>
            </w:r>
            <w:r>
              <w:rPr>
                <w:rFonts w:ascii="Times New Roman" w:hAnsi="Times New Roman" w:eastAsia="Times New Roman" w:cs="Times New Roman"/>
                <w:spacing w:val="5"/>
                <w:sz w:val="23"/>
                <w:szCs w:val="23"/>
              </w:rPr>
              <w:t>2000</w:t>
            </w:r>
            <w:r>
              <w:rPr>
                <w:rFonts w:ascii="Times New Roman" w:hAnsi="Times New Roman" w:eastAsia="Times New Roman" w:cs="Times New Roman"/>
                <w:spacing w:val="4"/>
                <w:sz w:val="23"/>
                <w:szCs w:val="23"/>
              </w:rPr>
              <w:t>m</w:t>
            </w:r>
            <w:r>
              <w:rPr>
                <w:rFonts w:ascii="Times New Roman" w:hAnsi="Times New Roman" w:eastAsia="Times New Roman" w:cs="Times New Roman"/>
                <w:spacing w:val="4"/>
                <w:position w:val="7"/>
                <w:sz w:val="15"/>
                <w:szCs w:val="15"/>
              </w:rPr>
              <w:t>2</w:t>
            </w:r>
            <w:r>
              <w:rPr>
                <w:rFonts w:ascii="Times New Roman" w:hAnsi="Times New Roman" w:eastAsia="Times New Roman" w:cs="Times New Roman"/>
                <w:spacing w:val="-6"/>
                <w:position w:val="7"/>
                <w:sz w:val="15"/>
                <w:szCs w:val="15"/>
              </w:rPr>
              <w:t xml:space="preserve"> </w:t>
            </w:r>
            <w:r>
              <w:rPr>
                <w:spacing w:val="4"/>
                <w:sz w:val="23"/>
                <w:szCs w:val="23"/>
              </w:rPr>
              <w:t>。规划工业场地包括原矿机器检</w:t>
            </w:r>
            <w:r>
              <w:rPr>
                <w:spacing w:val="7"/>
                <w:sz w:val="23"/>
                <w:szCs w:val="23"/>
              </w:rPr>
              <w:t>修间、库房、破碎厂房、筛分厂房、洗砂设备、带式输送机通廊等设施。场</w:t>
            </w:r>
            <w:r>
              <w:rPr>
                <w:spacing w:val="2"/>
                <w:sz w:val="23"/>
                <w:szCs w:val="23"/>
              </w:rPr>
              <w:t>地内建筑物均为单层建筑结构，建筑高度多小于</w:t>
            </w:r>
            <w:r>
              <w:rPr>
                <w:spacing w:val="-45"/>
                <w:sz w:val="23"/>
                <w:szCs w:val="23"/>
              </w:rPr>
              <w:t xml:space="preserve"> </w:t>
            </w:r>
            <w:r>
              <w:rPr>
                <w:rFonts w:ascii="Times New Roman" w:hAnsi="Times New Roman" w:eastAsia="Times New Roman" w:cs="Times New Roman"/>
                <w:spacing w:val="2"/>
                <w:sz w:val="23"/>
                <w:szCs w:val="23"/>
              </w:rPr>
              <w:t>3m</w:t>
            </w:r>
            <w:r>
              <w:rPr>
                <w:spacing w:val="2"/>
                <w:sz w:val="23"/>
                <w:szCs w:val="23"/>
              </w:rPr>
              <w:t>。危</w:t>
            </w:r>
            <w:r>
              <w:rPr>
                <w:spacing w:val="1"/>
                <w:sz w:val="23"/>
                <w:szCs w:val="23"/>
              </w:rPr>
              <w:t>险废物贮存点（</w:t>
            </w:r>
            <w:r>
              <w:rPr>
                <w:rFonts w:ascii="Times New Roman" w:hAnsi="Times New Roman" w:eastAsia="Times New Roman" w:cs="Times New Roman"/>
                <w:spacing w:val="1"/>
                <w:sz w:val="23"/>
                <w:szCs w:val="23"/>
              </w:rPr>
              <w:t>5m</w:t>
            </w:r>
            <w:r>
              <w:rPr>
                <w:rFonts w:ascii="Times New Roman" w:hAnsi="Times New Roman" w:eastAsia="Times New Roman" w:cs="Times New Roman"/>
                <w:spacing w:val="1"/>
                <w:position w:val="1"/>
                <w:sz w:val="15"/>
                <w:szCs w:val="15"/>
              </w:rPr>
              <w:t>2</w:t>
            </w:r>
            <w:r>
              <w:rPr>
                <w:spacing w:val="1"/>
                <w:position w:val="1"/>
                <w:sz w:val="23"/>
                <w:szCs w:val="23"/>
              </w:rPr>
              <w:t>）</w:t>
            </w:r>
            <w:r>
              <w:rPr>
                <w:spacing w:val="8"/>
                <w:sz w:val="23"/>
                <w:szCs w:val="23"/>
              </w:rPr>
              <w:t>布置在机器检修间内。</w:t>
            </w:r>
          </w:p>
          <w:p w14:paraId="0EB19CFB">
            <w:pPr>
              <w:pStyle w:val="6"/>
              <w:spacing w:before="3" w:line="374" w:lineRule="auto"/>
              <w:ind w:left="112" w:right="107" w:firstLine="481"/>
              <w:jc w:val="both"/>
              <w:rPr>
                <w:sz w:val="23"/>
                <w:szCs w:val="23"/>
              </w:rPr>
            </w:pPr>
            <w:r>
              <w:rPr>
                <w:spacing w:val="8"/>
                <w:sz w:val="23"/>
                <w:szCs w:val="23"/>
              </w:rPr>
              <w:t>规划成品堆放场位于露天采矿场南部，距离规划露天采</w:t>
            </w:r>
            <w:r>
              <w:rPr>
                <w:spacing w:val="7"/>
                <w:sz w:val="23"/>
                <w:szCs w:val="23"/>
              </w:rPr>
              <w:t>矿场</w:t>
            </w:r>
            <w:r>
              <w:rPr>
                <w:spacing w:val="-44"/>
                <w:sz w:val="23"/>
                <w:szCs w:val="23"/>
              </w:rPr>
              <w:t xml:space="preserve"> </w:t>
            </w:r>
            <w:r>
              <w:rPr>
                <w:rFonts w:ascii="Times New Roman" w:hAnsi="Times New Roman" w:eastAsia="Times New Roman" w:cs="Times New Roman"/>
                <w:spacing w:val="7"/>
                <w:sz w:val="23"/>
                <w:szCs w:val="23"/>
              </w:rPr>
              <w:t>500m</w:t>
            </w:r>
            <w:r>
              <w:rPr>
                <w:rFonts w:ascii="Times New Roman" w:hAnsi="Times New Roman" w:eastAsia="Times New Roman" w:cs="Times New Roman"/>
                <w:spacing w:val="18"/>
                <w:sz w:val="23"/>
                <w:szCs w:val="23"/>
              </w:rPr>
              <w:t xml:space="preserve"> </w:t>
            </w:r>
            <w:r>
              <w:rPr>
                <w:spacing w:val="7"/>
                <w:sz w:val="23"/>
                <w:szCs w:val="23"/>
              </w:rPr>
              <w:t>处平</w:t>
            </w:r>
            <w:r>
              <w:rPr>
                <w:spacing w:val="8"/>
                <w:sz w:val="23"/>
                <w:szCs w:val="23"/>
              </w:rPr>
              <w:t>坦地带，位于工业场地旁，</w:t>
            </w:r>
            <w:r>
              <w:rPr>
                <w:spacing w:val="-57"/>
                <w:sz w:val="23"/>
                <w:szCs w:val="23"/>
              </w:rPr>
              <w:t xml:space="preserve"> </w:t>
            </w:r>
            <w:r>
              <w:rPr>
                <w:spacing w:val="8"/>
                <w:sz w:val="23"/>
                <w:szCs w:val="23"/>
              </w:rPr>
              <w:t>占地面积</w:t>
            </w:r>
            <w:r>
              <w:rPr>
                <w:spacing w:val="-42"/>
                <w:sz w:val="23"/>
                <w:szCs w:val="23"/>
              </w:rPr>
              <w:t xml:space="preserve"> </w:t>
            </w:r>
            <w:r>
              <w:rPr>
                <w:rFonts w:ascii="Times New Roman" w:hAnsi="Times New Roman" w:eastAsia="Times New Roman" w:cs="Times New Roman"/>
                <w:spacing w:val="8"/>
                <w:sz w:val="23"/>
                <w:szCs w:val="23"/>
              </w:rPr>
              <w:t>3600m</w:t>
            </w:r>
            <w:r>
              <w:rPr>
                <w:rFonts w:ascii="Times New Roman" w:hAnsi="Times New Roman" w:eastAsia="Times New Roman" w:cs="Times New Roman"/>
                <w:spacing w:val="8"/>
                <w:position w:val="8"/>
                <w:sz w:val="15"/>
                <w:szCs w:val="15"/>
              </w:rPr>
              <w:t xml:space="preserve">2 </w:t>
            </w:r>
            <w:r>
              <w:rPr>
                <w:spacing w:val="8"/>
                <w:sz w:val="23"/>
                <w:szCs w:val="23"/>
              </w:rPr>
              <w:t>，主要用于临时堆存生产期破</w:t>
            </w:r>
            <w:r>
              <w:rPr>
                <w:spacing w:val="3"/>
                <w:sz w:val="23"/>
                <w:szCs w:val="23"/>
              </w:rPr>
              <w:t>碎加工后的成品料堆，成品设计单层堆放，堆高约</w:t>
            </w:r>
            <w:r>
              <w:rPr>
                <w:spacing w:val="-39"/>
                <w:sz w:val="23"/>
                <w:szCs w:val="23"/>
              </w:rPr>
              <w:t xml:space="preserve"> </w:t>
            </w:r>
            <w:r>
              <w:rPr>
                <w:rFonts w:ascii="Times New Roman" w:hAnsi="Times New Roman" w:eastAsia="Times New Roman" w:cs="Times New Roman"/>
                <w:spacing w:val="3"/>
                <w:sz w:val="23"/>
                <w:szCs w:val="23"/>
              </w:rPr>
              <w:t>5m</w:t>
            </w:r>
            <w:r>
              <w:rPr>
                <w:spacing w:val="3"/>
                <w:sz w:val="23"/>
                <w:szCs w:val="23"/>
              </w:rPr>
              <w:t>，堆放坡度</w:t>
            </w:r>
            <w:r>
              <w:rPr>
                <w:spacing w:val="-45"/>
                <w:sz w:val="23"/>
                <w:szCs w:val="23"/>
              </w:rPr>
              <w:t xml:space="preserve"> </w:t>
            </w:r>
            <w:r>
              <w:rPr>
                <w:rFonts w:ascii="Times New Roman" w:hAnsi="Times New Roman" w:eastAsia="Times New Roman" w:cs="Times New Roman"/>
                <w:spacing w:val="3"/>
                <w:sz w:val="23"/>
                <w:szCs w:val="23"/>
              </w:rPr>
              <w:t>35°</w:t>
            </w:r>
            <w:r>
              <w:rPr>
                <w:rFonts w:ascii="Times New Roman" w:hAnsi="Times New Roman" w:eastAsia="Times New Roman" w:cs="Times New Roman"/>
                <w:spacing w:val="-29"/>
                <w:sz w:val="23"/>
                <w:szCs w:val="23"/>
              </w:rPr>
              <w:t xml:space="preserve"> </w:t>
            </w:r>
            <w:r>
              <w:rPr>
                <w:spacing w:val="3"/>
                <w:sz w:val="23"/>
                <w:szCs w:val="23"/>
              </w:rPr>
              <w:t>,</w:t>
            </w:r>
            <w:r>
              <w:rPr>
                <w:spacing w:val="45"/>
                <w:sz w:val="23"/>
                <w:szCs w:val="23"/>
              </w:rPr>
              <w:t xml:space="preserve"> </w:t>
            </w:r>
            <w:r>
              <w:rPr>
                <w:spacing w:val="3"/>
                <w:sz w:val="23"/>
                <w:szCs w:val="23"/>
              </w:rPr>
              <w:t>容积</w:t>
            </w:r>
            <w:r>
              <w:rPr>
                <w:spacing w:val="-1"/>
                <w:sz w:val="23"/>
                <w:szCs w:val="23"/>
              </w:rPr>
              <w:t>约</w:t>
            </w:r>
            <w:r>
              <w:rPr>
                <w:spacing w:val="-27"/>
                <w:sz w:val="23"/>
                <w:szCs w:val="23"/>
              </w:rPr>
              <w:t xml:space="preserve"> </w:t>
            </w:r>
            <w:r>
              <w:rPr>
                <w:rFonts w:ascii="Times New Roman" w:hAnsi="Times New Roman" w:eastAsia="Times New Roman" w:cs="Times New Roman"/>
                <w:spacing w:val="-1"/>
                <w:sz w:val="23"/>
                <w:szCs w:val="23"/>
              </w:rPr>
              <w:t>1.42</w:t>
            </w:r>
            <w:r>
              <w:rPr>
                <w:rFonts w:ascii="Times New Roman" w:hAnsi="Times New Roman" w:eastAsia="Times New Roman" w:cs="Times New Roman"/>
                <w:spacing w:val="18"/>
                <w:sz w:val="23"/>
                <w:szCs w:val="23"/>
              </w:rPr>
              <w:t xml:space="preserve"> </w:t>
            </w:r>
            <w:r>
              <w:rPr>
                <w:spacing w:val="-1"/>
                <w:sz w:val="23"/>
                <w:szCs w:val="23"/>
              </w:rPr>
              <w:t>万</w:t>
            </w:r>
            <w:r>
              <w:rPr>
                <w:spacing w:val="-53"/>
                <w:sz w:val="23"/>
                <w:szCs w:val="23"/>
              </w:rPr>
              <w:t xml:space="preserve"> </w:t>
            </w:r>
            <w:r>
              <w:rPr>
                <w:rFonts w:ascii="Times New Roman" w:hAnsi="Times New Roman" w:eastAsia="Times New Roman" w:cs="Times New Roman"/>
                <w:spacing w:val="-1"/>
                <w:sz w:val="23"/>
                <w:szCs w:val="23"/>
              </w:rPr>
              <w:t>m</w:t>
            </w:r>
            <w:r>
              <w:rPr>
                <w:rFonts w:ascii="Times New Roman" w:hAnsi="Times New Roman" w:eastAsia="Times New Roman" w:cs="Times New Roman"/>
                <w:spacing w:val="-1"/>
                <w:position w:val="7"/>
                <w:sz w:val="15"/>
                <w:szCs w:val="15"/>
              </w:rPr>
              <w:t>3</w:t>
            </w:r>
            <w:r>
              <w:rPr>
                <w:spacing w:val="-1"/>
                <w:sz w:val="23"/>
                <w:szCs w:val="23"/>
              </w:rPr>
              <w:t>。</w:t>
            </w:r>
          </w:p>
          <w:p w14:paraId="43E7C231">
            <w:pPr>
              <w:pStyle w:val="6"/>
              <w:spacing w:before="3" w:line="374" w:lineRule="auto"/>
              <w:ind w:left="105" w:right="107" w:firstLine="488"/>
              <w:jc w:val="both"/>
              <w:rPr>
                <w:sz w:val="23"/>
                <w:szCs w:val="23"/>
              </w:rPr>
            </w:pPr>
            <w:r>
              <w:rPr>
                <w:spacing w:val="10"/>
                <w:sz w:val="23"/>
                <w:szCs w:val="23"/>
              </w:rPr>
              <w:t>规划废石堆放场布置在露天采场西南侧</w:t>
            </w:r>
            <w:r>
              <w:rPr>
                <w:spacing w:val="-45"/>
                <w:sz w:val="23"/>
                <w:szCs w:val="23"/>
              </w:rPr>
              <w:t xml:space="preserve"> </w:t>
            </w:r>
            <w:r>
              <w:rPr>
                <w:rFonts w:ascii="Times New Roman" w:hAnsi="Times New Roman" w:eastAsia="Times New Roman" w:cs="Times New Roman"/>
                <w:spacing w:val="10"/>
                <w:sz w:val="23"/>
                <w:szCs w:val="23"/>
              </w:rPr>
              <w:t>200</w:t>
            </w:r>
            <w:r>
              <w:rPr>
                <w:rFonts w:ascii="Times New Roman" w:hAnsi="Times New Roman" w:eastAsia="Times New Roman" w:cs="Times New Roman"/>
                <w:spacing w:val="9"/>
                <w:sz w:val="23"/>
                <w:szCs w:val="23"/>
              </w:rPr>
              <w:t>m</w:t>
            </w:r>
            <w:r>
              <w:rPr>
                <w:rFonts w:ascii="Times New Roman" w:hAnsi="Times New Roman" w:eastAsia="Times New Roman" w:cs="Times New Roman"/>
                <w:spacing w:val="24"/>
                <w:w w:val="101"/>
                <w:sz w:val="23"/>
                <w:szCs w:val="23"/>
              </w:rPr>
              <w:t xml:space="preserve"> </w:t>
            </w:r>
            <w:r>
              <w:rPr>
                <w:spacing w:val="9"/>
                <w:sz w:val="23"/>
                <w:szCs w:val="23"/>
              </w:rPr>
              <w:t>处，</w:t>
            </w:r>
            <w:r>
              <w:rPr>
                <w:spacing w:val="-54"/>
                <w:sz w:val="23"/>
                <w:szCs w:val="23"/>
              </w:rPr>
              <w:t xml:space="preserve"> </w:t>
            </w:r>
            <w:r>
              <w:rPr>
                <w:spacing w:val="9"/>
                <w:sz w:val="23"/>
                <w:szCs w:val="23"/>
              </w:rPr>
              <w:t>占地面积约</w:t>
            </w:r>
            <w:r>
              <w:rPr>
                <w:spacing w:val="-46"/>
                <w:sz w:val="23"/>
                <w:szCs w:val="23"/>
              </w:rPr>
              <w:t xml:space="preserve"> </w:t>
            </w:r>
            <w:r>
              <w:rPr>
                <w:rFonts w:ascii="Times New Roman" w:hAnsi="Times New Roman" w:eastAsia="Times New Roman" w:cs="Times New Roman"/>
                <w:spacing w:val="9"/>
                <w:sz w:val="23"/>
                <w:szCs w:val="23"/>
              </w:rPr>
              <w:t>2.46</w:t>
            </w:r>
            <w:r>
              <w:rPr>
                <w:rFonts w:ascii="Times New Roman" w:hAnsi="Times New Roman" w:eastAsia="Times New Roman" w:cs="Times New Roman"/>
                <w:spacing w:val="23"/>
                <w:sz w:val="23"/>
                <w:szCs w:val="23"/>
              </w:rPr>
              <w:t xml:space="preserve"> </w:t>
            </w:r>
            <w:r>
              <w:rPr>
                <w:spacing w:val="9"/>
                <w:sz w:val="23"/>
                <w:szCs w:val="23"/>
              </w:rPr>
              <w:t>万</w:t>
            </w:r>
            <w:r>
              <w:rPr>
                <w:rFonts w:ascii="Times New Roman" w:hAnsi="Times New Roman" w:eastAsia="Times New Roman" w:cs="Times New Roman"/>
                <w:spacing w:val="1"/>
                <w:sz w:val="23"/>
                <w:szCs w:val="23"/>
              </w:rPr>
              <w:t>m</w:t>
            </w:r>
            <w:r>
              <w:rPr>
                <w:rFonts w:ascii="Times New Roman" w:hAnsi="Times New Roman" w:eastAsia="Times New Roman" w:cs="Times New Roman"/>
                <w:spacing w:val="1"/>
                <w:position w:val="8"/>
                <w:sz w:val="15"/>
                <w:szCs w:val="15"/>
              </w:rPr>
              <w:t>2</w:t>
            </w:r>
            <w:r>
              <w:rPr>
                <w:spacing w:val="1"/>
                <w:sz w:val="23"/>
                <w:szCs w:val="23"/>
              </w:rPr>
              <w:t>。设计最大堆放高度约</w:t>
            </w:r>
            <w:r>
              <w:rPr>
                <w:spacing w:val="-27"/>
                <w:sz w:val="23"/>
                <w:szCs w:val="23"/>
              </w:rPr>
              <w:t xml:space="preserve"> </w:t>
            </w:r>
            <w:r>
              <w:rPr>
                <w:rFonts w:ascii="Times New Roman" w:hAnsi="Times New Roman" w:eastAsia="Times New Roman" w:cs="Times New Roman"/>
                <w:spacing w:val="1"/>
                <w:sz w:val="23"/>
                <w:szCs w:val="23"/>
              </w:rPr>
              <w:t>10-20m</w:t>
            </w:r>
            <w:r>
              <w:rPr>
                <w:spacing w:val="1"/>
                <w:sz w:val="23"/>
                <w:szCs w:val="23"/>
              </w:rPr>
              <w:t>，分层堆高</w:t>
            </w:r>
            <w:r>
              <w:rPr>
                <w:spacing w:val="-44"/>
                <w:sz w:val="23"/>
                <w:szCs w:val="23"/>
              </w:rPr>
              <w:t xml:space="preserve"> </w:t>
            </w:r>
            <w:r>
              <w:rPr>
                <w:rFonts w:ascii="Times New Roman" w:hAnsi="Times New Roman" w:eastAsia="Times New Roman" w:cs="Times New Roman"/>
                <w:spacing w:val="1"/>
                <w:sz w:val="23"/>
                <w:szCs w:val="23"/>
              </w:rPr>
              <w:t xml:space="preserve">5 </w:t>
            </w:r>
            <w:r>
              <w:rPr>
                <w:spacing w:val="1"/>
                <w:sz w:val="23"/>
                <w:szCs w:val="23"/>
              </w:rPr>
              <w:t>米，堆置边坡角不大于</w:t>
            </w:r>
            <w:r>
              <w:rPr>
                <w:spacing w:val="-45"/>
                <w:sz w:val="23"/>
                <w:szCs w:val="23"/>
              </w:rPr>
              <w:t xml:space="preserve"> </w:t>
            </w:r>
            <w:r>
              <w:rPr>
                <w:rFonts w:ascii="Times New Roman" w:hAnsi="Times New Roman" w:eastAsia="Times New Roman" w:cs="Times New Roman"/>
                <w:spacing w:val="1"/>
                <w:sz w:val="23"/>
                <w:szCs w:val="23"/>
              </w:rPr>
              <w:t>30</w:t>
            </w:r>
            <w:r>
              <w:rPr>
                <w:rFonts w:ascii="Times New Roman" w:hAnsi="Times New Roman" w:eastAsia="Times New Roman" w:cs="Times New Roman"/>
                <w:spacing w:val="-26"/>
                <w:sz w:val="23"/>
                <w:szCs w:val="23"/>
              </w:rPr>
              <w:t xml:space="preserve"> </w:t>
            </w:r>
            <w:r>
              <w:rPr>
                <w:sz w:val="23"/>
                <w:szCs w:val="23"/>
              </w:rPr>
              <w:t>°</w:t>
            </w:r>
            <w:r>
              <w:rPr>
                <w:spacing w:val="-86"/>
                <w:sz w:val="23"/>
                <w:szCs w:val="23"/>
              </w:rPr>
              <w:t xml:space="preserve"> </w:t>
            </w:r>
            <w:r>
              <w:rPr>
                <w:sz w:val="23"/>
                <w:szCs w:val="23"/>
              </w:rPr>
              <w:t>,</w:t>
            </w:r>
            <w:r>
              <w:rPr>
                <w:spacing w:val="3"/>
                <w:sz w:val="23"/>
                <w:szCs w:val="23"/>
              </w:rPr>
              <w:t>可堆放废石</w:t>
            </w:r>
            <w:r>
              <w:rPr>
                <w:spacing w:val="-27"/>
                <w:sz w:val="23"/>
                <w:szCs w:val="23"/>
              </w:rPr>
              <w:t xml:space="preserve"> </w:t>
            </w:r>
            <w:r>
              <w:rPr>
                <w:rFonts w:ascii="Times New Roman" w:hAnsi="Times New Roman" w:eastAsia="Times New Roman" w:cs="Times New Roman"/>
                <w:spacing w:val="3"/>
                <w:sz w:val="23"/>
                <w:szCs w:val="23"/>
              </w:rPr>
              <w:t>17.28</w:t>
            </w:r>
            <w:r>
              <w:rPr>
                <w:rFonts w:ascii="Times New Roman" w:hAnsi="Times New Roman" w:eastAsia="Times New Roman" w:cs="Times New Roman"/>
                <w:spacing w:val="17"/>
                <w:w w:val="101"/>
                <w:sz w:val="23"/>
                <w:szCs w:val="23"/>
              </w:rPr>
              <w:t xml:space="preserve"> </w:t>
            </w:r>
            <w:r>
              <w:rPr>
                <w:spacing w:val="3"/>
                <w:sz w:val="23"/>
                <w:szCs w:val="23"/>
              </w:rPr>
              <w:t>万</w:t>
            </w:r>
            <w:r>
              <w:rPr>
                <w:spacing w:val="-53"/>
                <w:sz w:val="23"/>
                <w:szCs w:val="23"/>
              </w:rPr>
              <w:t xml:space="preserve"> </w:t>
            </w:r>
            <w:r>
              <w:rPr>
                <w:rFonts w:ascii="Times New Roman" w:hAnsi="Times New Roman" w:eastAsia="Times New Roman" w:cs="Times New Roman"/>
                <w:spacing w:val="3"/>
                <w:sz w:val="23"/>
                <w:szCs w:val="23"/>
              </w:rPr>
              <w:t>m</w:t>
            </w:r>
            <w:r>
              <w:rPr>
                <w:rFonts w:ascii="Times New Roman" w:hAnsi="Times New Roman" w:eastAsia="Times New Roman" w:cs="Times New Roman"/>
                <w:spacing w:val="3"/>
                <w:position w:val="8"/>
                <w:sz w:val="15"/>
                <w:szCs w:val="15"/>
              </w:rPr>
              <w:t>3</w:t>
            </w:r>
            <w:r>
              <w:rPr>
                <w:spacing w:val="3"/>
                <w:sz w:val="23"/>
                <w:szCs w:val="23"/>
              </w:rPr>
              <w:t>，本项目废石量</w:t>
            </w:r>
            <w:r>
              <w:rPr>
                <w:spacing w:val="-27"/>
                <w:sz w:val="23"/>
                <w:szCs w:val="23"/>
              </w:rPr>
              <w:t xml:space="preserve"> </w:t>
            </w:r>
            <w:r>
              <w:rPr>
                <w:rFonts w:ascii="Times New Roman" w:hAnsi="Times New Roman" w:eastAsia="Times New Roman" w:cs="Times New Roman"/>
                <w:spacing w:val="3"/>
                <w:sz w:val="23"/>
                <w:szCs w:val="23"/>
              </w:rPr>
              <w:t>12.29</w:t>
            </w:r>
            <w:r>
              <w:rPr>
                <w:rFonts w:ascii="Times New Roman" w:hAnsi="Times New Roman" w:eastAsia="Times New Roman" w:cs="Times New Roman"/>
                <w:spacing w:val="17"/>
                <w:w w:val="101"/>
                <w:sz w:val="23"/>
                <w:szCs w:val="23"/>
              </w:rPr>
              <w:t xml:space="preserve"> </w:t>
            </w:r>
            <w:r>
              <w:rPr>
                <w:spacing w:val="3"/>
                <w:sz w:val="23"/>
                <w:szCs w:val="23"/>
              </w:rPr>
              <w:t>万</w:t>
            </w:r>
            <w:r>
              <w:rPr>
                <w:spacing w:val="-53"/>
                <w:sz w:val="23"/>
                <w:szCs w:val="23"/>
              </w:rPr>
              <w:t xml:space="preserve"> </w:t>
            </w:r>
            <w:r>
              <w:rPr>
                <w:rFonts w:ascii="Times New Roman" w:hAnsi="Times New Roman" w:eastAsia="Times New Roman" w:cs="Times New Roman"/>
                <w:spacing w:val="2"/>
                <w:sz w:val="23"/>
                <w:szCs w:val="23"/>
              </w:rPr>
              <w:t>m</w:t>
            </w:r>
            <w:r>
              <w:rPr>
                <w:rFonts w:ascii="Times New Roman" w:hAnsi="Times New Roman" w:eastAsia="Times New Roman" w:cs="Times New Roman"/>
                <w:spacing w:val="2"/>
                <w:position w:val="8"/>
                <w:sz w:val="15"/>
                <w:szCs w:val="15"/>
              </w:rPr>
              <w:t>3</w:t>
            </w:r>
            <w:r>
              <w:rPr>
                <w:spacing w:val="2"/>
                <w:sz w:val="23"/>
                <w:szCs w:val="23"/>
              </w:rPr>
              <w:t>，满足矿山生产期间废石</w:t>
            </w:r>
            <w:r>
              <w:rPr>
                <w:spacing w:val="7"/>
                <w:sz w:val="23"/>
                <w:szCs w:val="23"/>
              </w:rPr>
              <w:t>堆放需求。</w:t>
            </w:r>
          </w:p>
          <w:p w14:paraId="5338E57C">
            <w:pPr>
              <w:pStyle w:val="6"/>
              <w:spacing w:before="1" w:line="375" w:lineRule="auto"/>
              <w:ind w:left="142" w:right="26" w:firstLine="451"/>
              <w:rPr>
                <w:sz w:val="23"/>
                <w:szCs w:val="23"/>
              </w:rPr>
            </w:pPr>
            <w:r>
              <w:rPr>
                <w:spacing w:val="8"/>
                <w:sz w:val="23"/>
                <w:szCs w:val="23"/>
              </w:rPr>
              <w:t>规划矿部生活区布置在矿山南侧距露天采矿场约</w:t>
            </w:r>
            <w:r>
              <w:rPr>
                <w:spacing w:val="-42"/>
                <w:sz w:val="23"/>
                <w:szCs w:val="23"/>
              </w:rPr>
              <w:t xml:space="preserve"> </w:t>
            </w:r>
            <w:r>
              <w:rPr>
                <w:rFonts w:ascii="Times New Roman" w:hAnsi="Times New Roman" w:eastAsia="Times New Roman" w:cs="Times New Roman"/>
                <w:spacing w:val="8"/>
                <w:sz w:val="23"/>
                <w:szCs w:val="23"/>
              </w:rPr>
              <w:t xml:space="preserve">380m </w:t>
            </w:r>
            <w:r>
              <w:rPr>
                <w:spacing w:val="8"/>
                <w:sz w:val="23"/>
                <w:szCs w:val="23"/>
              </w:rPr>
              <w:t>处，矿部生活区</w:t>
            </w:r>
            <w:r>
              <w:rPr>
                <w:spacing w:val="-6"/>
                <w:sz w:val="23"/>
                <w:szCs w:val="23"/>
              </w:rPr>
              <w:t>内建设有办公室、宿舍、食堂、库房等，建筑物面积</w:t>
            </w:r>
            <w:r>
              <w:rPr>
                <w:spacing w:val="-45"/>
                <w:sz w:val="23"/>
                <w:szCs w:val="23"/>
              </w:rPr>
              <w:t xml:space="preserve"> </w:t>
            </w:r>
            <w:r>
              <w:rPr>
                <w:rFonts w:ascii="Times New Roman" w:hAnsi="Times New Roman" w:eastAsia="Times New Roman" w:cs="Times New Roman"/>
                <w:spacing w:val="-6"/>
                <w:sz w:val="23"/>
                <w:szCs w:val="23"/>
              </w:rPr>
              <w:t>680m</w:t>
            </w:r>
            <w:r>
              <w:rPr>
                <w:rFonts w:ascii="Times New Roman" w:hAnsi="Times New Roman" w:eastAsia="Times New Roman" w:cs="Times New Roman"/>
                <w:spacing w:val="-6"/>
                <w:position w:val="8"/>
                <w:sz w:val="15"/>
                <w:szCs w:val="15"/>
              </w:rPr>
              <w:t>2</w:t>
            </w:r>
            <w:r>
              <w:rPr>
                <w:spacing w:val="-6"/>
                <w:sz w:val="23"/>
                <w:szCs w:val="23"/>
              </w:rPr>
              <w:t>，</w:t>
            </w:r>
            <w:r>
              <w:rPr>
                <w:spacing w:val="-7"/>
                <w:sz w:val="23"/>
                <w:szCs w:val="23"/>
              </w:rPr>
              <w:t>占地面积</w:t>
            </w:r>
            <w:r>
              <w:rPr>
                <w:spacing w:val="-26"/>
                <w:sz w:val="23"/>
                <w:szCs w:val="23"/>
              </w:rPr>
              <w:t xml:space="preserve"> </w:t>
            </w:r>
            <w:r>
              <w:rPr>
                <w:rFonts w:ascii="Times New Roman" w:hAnsi="Times New Roman" w:eastAsia="Times New Roman" w:cs="Times New Roman"/>
                <w:spacing w:val="-7"/>
                <w:sz w:val="23"/>
                <w:szCs w:val="23"/>
              </w:rPr>
              <w:t>1500m</w:t>
            </w:r>
            <w:r>
              <w:rPr>
                <w:rFonts w:ascii="Times New Roman" w:hAnsi="Times New Roman" w:eastAsia="Times New Roman" w:cs="Times New Roman"/>
                <w:spacing w:val="-7"/>
                <w:position w:val="8"/>
                <w:sz w:val="15"/>
                <w:szCs w:val="15"/>
              </w:rPr>
              <w:t>2</w:t>
            </w:r>
            <w:r>
              <w:rPr>
                <w:spacing w:val="-7"/>
                <w:sz w:val="23"/>
                <w:szCs w:val="23"/>
              </w:rPr>
              <w:t>。</w:t>
            </w:r>
          </w:p>
          <w:p w14:paraId="65675F6E">
            <w:pPr>
              <w:pStyle w:val="6"/>
              <w:spacing w:before="1" w:line="357" w:lineRule="auto"/>
              <w:ind w:left="125" w:right="107" w:firstLine="468"/>
              <w:rPr>
                <w:sz w:val="23"/>
                <w:szCs w:val="23"/>
              </w:rPr>
            </w:pPr>
            <w:r>
              <w:rPr>
                <w:spacing w:val="9"/>
                <w:sz w:val="23"/>
                <w:szCs w:val="23"/>
              </w:rPr>
              <w:t>规划矿山道路围绕矿山地面布局范围，道路起点为矿区西部</w:t>
            </w:r>
            <w:r>
              <w:rPr>
                <w:spacing w:val="-41"/>
                <w:sz w:val="23"/>
                <w:szCs w:val="23"/>
              </w:rPr>
              <w:t xml:space="preserve"> </w:t>
            </w:r>
            <w:r>
              <w:rPr>
                <w:rFonts w:ascii="Times New Roman" w:hAnsi="Times New Roman" w:eastAsia="Times New Roman" w:cs="Times New Roman"/>
                <w:spacing w:val="9"/>
                <w:sz w:val="23"/>
                <w:szCs w:val="23"/>
              </w:rPr>
              <w:t>934m</w:t>
            </w:r>
            <w:r>
              <w:rPr>
                <w:rFonts w:ascii="Times New Roman" w:hAnsi="Times New Roman" w:eastAsia="Times New Roman" w:cs="Times New Roman"/>
                <w:spacing w:val="-25"/>
                <w:sz w:val="23"/>
                <w:szCs w:val="23"/>
              </w:rPr>
              <w:t xml:space="preserve"> </w:t>
            </w:r>
            <w:r>
              <w:rPr>
                <w:spacing w:val="9"/>
                <w:sz w:val="23"/>
                <w:szCs w:val="23"/>
              </w:rPr>
              <w:t>，终点为矿山各开采平台并连接各地面设施，道路全长约</w:t>
            </w:r>
            <w:r>
              <w:rPr>
                <w:spacing w:val="-45"/>
                <w:sz w:val="23"/>
                <w:szCs w:val="23"/>
              </w:rPr>
              <w:t xml:space="preserve"> </w:t>
            </w:r>
            <w:r>
              <w:rPr>
                <w:rFonts w:ascii="Times New Roman" w:hAnsi="Times New Roman" w:eastAsia="Times New Roman" w:cs="Times New Roman"/>
                <w:spacing w:val="9"/>
                <w:sz w:val="23"/>
                <w:szCs w:val="23"/>
              </w:rPr>
              <w:t>94</w:t>
            </w:r>
            <w:r>
              <w:rPr>
                <w:rFonts w:ascii="Times New Roman" w:hAnsi="Times New Roman" w:eastAsia="Times New Roman" w:cs="Times New Roman"/>
                <w:spacing w:val="8"/>
                <w:sz w:val="23"/>
                <w:szCs w:val="23"/>
              </w:rPr>
              <w:t>7m</w:t>
            </w:r>
            <w:r>
              <w:rPr>
                <w:rFonts w:ascii="Times New Roman" w:hAnsi="Times New Roman" w:eastAsia="Times New Roman" w:cs="Times New Roman"/>
                <w:spacing w:val="-21"/>
                <w:sz w:val="23"/>
                <w:szCs w:val="23"/>
              </w:rPr>
              <w:t xml:space="preserve"> </w:t>
            </w:r>
            <w:r>
              <w:rPr>
                <w:spacing w:val="8"/>
                <w:sz w:val="23"/>
                <w:szCs w:val="23"/>
              </w:rPr>
              <w:t>。设计矿区道路</w:t>
            </w:r>
          </w:p>
        </w:tc>
      </w:tr>
    </w:tbl>
    <w:p w14:paraId="798FAD4B">
      <w:pPr>
        <w:pStyle w:val="2"/>
      </w:pPr>
    </w:p>
    <w:p w14:paraId="276D2EFC">
      <w:pPr>
        <w:sectPr>
          <w:footerReference r:id="rId49" w:type="default"/>
          <w:pgSz w:w="11906" w:h="16838"/>
          <w:pgMar w:top="1431" w:right="1687" w:bottom="1343" w:left="1687" w:header="0" w:footer="1183" w:gutter="0"/>
          <w:cols w:space="720" w:num="1"/>
        </w:sectPr>
      </w:pPr>
    </w:p>
    <w:p w14:paraId="68FD2375">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8067"/>
      </w:tblGrid>
      <w:tr w14:paraId="5FA83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0" w:hRule="atLeast"/>
        </w:trPr>
        <w:tc>
          <w:tcPr>
            <w:tcW w:w="459" w:type="dxa"/>
            <w:vAlign w:val="top"/>
          </w:tcPr>
          <w:p w14:paraId="1CF1D753">
            <w:pPr>
              <w:rPr>
                <w:rFonts w:ascii="Arial"/>
                <w:sz w:val="21"/>
              </w:rPr>
            </w:pPr>
          </w:p>
        </w:tc>
        <w:tc>
          <w:tcPr>
            <w:tcW w:w="8067" w:type="dxa"/>
            <w:vAlign w:val="top"/>
          </w:tcPr>
          <w:p w14:paraId="11C85403">
            <w:pPr>
              <w:pStyle w:val="6"/>
              <w:spacing w:before="43" w:line="374" w:lineRule="auto"/>
              <w:ind w:left="116" w:right="85"/>
              <w:jc w:val="both"/>
              <w:rPr>
                <w:sz w:val="23"/>
                <w:szCs w:val="23"/>
              </w:rPr>
            </w:pPr>
            <w:r>
              <w:rPr>
                <w:spacing w:val="7"/>
                <w:sz w:val="23"/>
                <w:szCs w:val="23"/>
              </w:rPr>
              <w:t>按照《厂矿道路设计规范》矿山三级道路标准进行修建，泥结碎石路面，单</w:t>
            </w:r>
            <w:r>
              <w:rPr>
                <w:spacing w:val="-2"/>
                <w:sz w:val="23"/>
                <w:szCs w:val="23"/>
              </w:rPr>
              <w:t>车道，路面宽</w:t>
            </w:r>
            <w:r>
              <w:rPr>
                <w:spacing w:val="-43"/>
                <w:sz w:val="23"/>
                <w:szCs w:val="23"/>
              </w:rPr>
              <w:t xml:space="preserve"> </w:t>
            </w:r>
            <w:r>
              <w:rPr>
                <w:rFonts w:ascii="Times New Roman" w:hAnsi="Times New Roman" w:eastAsia="Times New Roman" w:cs="Times New Roman"/>
                <w:spacing w:val="-2"/>
                <w:sz w:val="23"/>
                <w:szCs w:val="23"/>
              </w:rPr>
              <w:t>5.0m</w:t>
            </w:r>
            <w:r>
              <w:rPr>
                <w:rFonts w:ascii="Times New Roman" w:hAnsi="Times New Roman" w:eastAsia="Times New Roman" w:cs="Times New Roman"/>
                <w:spacing w:val="-28"/>
                <w:sz w:val="23"/>
                <w:szCs w:val="23"/>
              </w:rPr>
              <w:t xml:space="preserve"> </w:t>
            </w:r>
            <w:r>
              <w:rPr>
                <w:spacing w:val="-2"/>
                <w:sz w:val="23"/>
                <w:szCs w:val="23"/>
              </w:rPr>
              <w:t>，路基宽</w:t>
            </w:r>
            <w:r>
              <w:rPr>
                <w:rFonts w:ascii="Times New Roman" w:hAnsi="Times New Roman" w:eastAsia="Times New Roman" w:cs="Times New Roman"/>
                <w:spacing w:val="-2"/>
                <w:sz w:val="23"/>
                <w:szCs w:val="23"/>
              </w:rPr>
              <w:t>7.5m</w:t>
            </w:r>
            <w:r>
              <w:rPr>
                <w:spacing w:val="-2"/>
                <w:sz w:val="23"/>
                <w:szCs w:val="23"/>
              </w:rPr>
              <w:t>，最大纵坡度</w:t>
            </w:r>
            <w:r>
              <w:rPr>
                <w:rFonts w:ascii="Times New Roman" w:hAnsi="Times New Roman" w:eastAsia="Times New Roman" w:cs="Times New Roman"/>
                <w:spacing w:val="-2"/>
                <w:sz w:val="23"/>
                <w:szCs w:val="23"/>
              </w:rPr>
              <w:t>≤8%</w:t>
            </w:r>
            <w:r>
              <w:rPr>
                <w:rFonts w:ascii="Times New Roman" w:hAnsi="Times New Roman" w:eastAsia="Times New Roman" w:cs="Times New Roman"/>
                <w:spacing w:val="-27"/>
                <w:sz w:val="23"/>
                <w:szCs w:val="23"/>
              </w:rPr>
              <w:t xml:space="preserve"> </w:t>
            </w:r>
            <w:r>
              <w:rPr>
                <w:spacing w:val="-2"/>
                <w:sz w:val="23"/>
                <w:szCs w:val="23"/>
              </w:rPr>
              <w:t>，</w:t>
            </w:r>
            <w:r>
              <w:rPr>
                <w:spacing w:val="-3"/>
                <w:sz w:val="23"/>
                <w:szCs w:val="23"/>
              </w:rPr>
              <w:t>最小转弯半径</w:t>
            </w:r>
            <w:r>
              <w:rPr>
                <w:spacing w:val="-51"/>
                <w:sz w:val="23"/>
                <w:szCs w:val="23"/>
              </w:rPr>
              <w:t xml:space="preserve"> </w:t>
            </w:r>
            <w:r>
              <w:rPr>
                <w:rFonts w:ascii="Times New Roman" w:hAnsi="Times New Roman" w:eastAsia="Times New Roman" w:cs="Times New Roman"/>
                <w:spacing w:val="-3"/>
                <w:sz w:val="23"/>
                <w:szCs w:val="23"/>
              </w:rPr>
              <w:t>15m</w:t>
            </w:r>
            <w:r>
              <w:rPr>
                <w:spacing w:val="-3"/>
                <w:sz w:val="23"/>
                <w:szCs w:val="23"/>
              </w:rPr>
              <w:t>，矿区</w:t>
            </w:r>
            <w:r>
              <w:rPr>
                <w:spacing w:val="-4"/>
                <w:sz w:val="23"/>
                <w:szCs w:val="23"/>
              </w:rPr>
              <w:t>内占地面积约</w:t>
            </w:r>
            <w:r>
              <w:rPr>
                <w:rFonts w:ascii="Times New Roman" w:hAnsi="Times New Roman" w:eastAsia="Times New Roman" w:cs="Times New Roman"/>
                <w:spacing w:val="-4"/>
                <w:sz w:val="23"/>
                <w:szCs w:val="23"/>
              </w:rPr>
              <w:t>6600m</w:t>
            </w:r>
            <w:r>
              <w:rPr>
                <w:rFonts w:ascii="Times New Roman" w:hAnsi="Times New Roman" w:eastAsia="Times New Roman" w:cs="Times New Roman"/>
                <w:spacing w:val="-4"/>
                <w:position w:val="7"/>
                <w:sz w:val="15"/>
                <w:szCs w:val="15"/>
              </w:rPr>
              <w:t>2</w:t>
            </w:r>
            <w:r>
              <w:rPr>
                <w:rFonts w:ascii="Times New Roman" w:hAnsi="Times New Roman" w:eastAsia="Times New Roman" w:cs="Times New Roman"/>
                <w:spacing w:val="-9"/>
                <w:position w:val="7"/>
                <w:sz w:val="15"/>
                <w:szCs w:val="15"/>
              </w:rPr>
              <w:t xml:space="preserve"> </w:t>
            </w:r>
            <w:r>
              <w:rPr>
                <w:spacing w:val="-4"/>
                <w:sz w:val="23"/>
                <w:szCs w:val="23"/>
              </w:rPr>
              <w:t>，矿区外占地面积约</w:t>
            </w:r>
            <w:r>
              <w:rPr>
                <w:rFonts w:ascii="Times New Roman" w:hAnsi="Times New Roman" w:eastAsia="Times New Roman" w:cs="Times New Roman"/>
                <w:spacing w:val="-4"/>
                <w:sz w:val="23"/>
                <w:szCs w:val="23"/>
              </w:rPr>
              <w:t>5</w:t>
            </w:r>
            <w:r>
              <w:rPr>
                <w:rFonts w:ascii="Times New Roman" w:hAnsi="Times New Roman" w:eastAsia="Times New Roman" w:cs="Times New Roman"/>
                <w:spacing w:val="-5"/>
                <w:sz w:val="23"/>
                <w:szCs w:val="23"/>
              </w:rPr>
              <w:t>00m</w:t>
            </w:r>
            <w:r>
              <w:rPr>
                <w:rFonts w:ascii="Times New Roman" w:hAnsi="Times New Roman" w:eastAsia="Times New Roman" w:cs="Times New Roman"/>
                <w:spacing w:val="-5"/>
                <w:position w:val="7"/>
                <w:sz w:val="15"/>
                <w:szCs w:val="15"/>
              </w:rPr>
              <w:t>2</w:t>
            </w:r>
            <w:r>
              <w:rPr>
                <w:spacing w:val="-5"/>
                <w:sz w:val="23"/>
                <w:szCs w:val="23"/>
              </w:rPr>
              <w:t>。</w:t>
            </w:r>
          </w:p>
          <w:p w14:paraId="02685F68">
            <w:pPr>
              <w:pStyle w:val="6"/>
              <w:spacing w:before="1" w:line="374" w:lineRule="auto"/>
              <w:ind w:left="113" w:right="107" w:firstLine="479"/>
              <w:rPr>
                <w:sz w:val="23"/>
                <w:szCs w:val="23"/>
              </w:rPr>
            </w:pPr>
            <w:r>
              <w:rPr>
                <w:spacing w:val="7"/>
                <w:sz w:val="23"/>
                <w:szCs w:val="23"/>
              </w:rPr>
              <w:t>矿山平面布置充分考虑了项目生产运行特点及工艺生产流程要求，矿山</w:t>
            </w:r>
            <w:r>
              <w:rPr>
                <w:spacing w:val="9"/>
                <w:sz w:val="23"/>
                <w:szCs w:val="23"/>
              </w:rPr>
              <w:t>道路连接各分区，形成一个完全的整体，能够满足生产工艺和管理要求。</w:t>
            </w:r>
          </w:p>
          <w:p w14:paraId="22379D7F">
            <w:pPr>
              <w:pStyle w:val="6"/>
              <w:spacing w:line="226" w:lineRule="auto"/>
              <w:ind w:left="593"/>
              <w:rPr>
                <w:sz w:val="23"/>
                <w:szCs w:val="23"/>
              </w:rPr>
            </w:pPr>
            <w:r>
              <w:rPr>
                <w:spacing w:val="7"/>
                <w:sz w:val="23"/>
                <w:szCs w:val="23"/>
              </w:rPr>
              <w:t>矿区总平面布置图见附图</w:t>
            </w:r>
            <w:r>
              <w:rPr>
                <w:spacing w:val="-47"/>
                <w:sz w:val="23"/>
                <w:szCs w:val="23"/>
              </w:rPr>
              <w:t xml:space="preserve"> </w:t>
            </w:r>
            <w:r>
              <w:rPr>
                <w:rFonts w:ascii="Times New Roman" w:hAnsi="Times New Roman" w:eastAsia="Times New Roman" w:cs="Times New Roman"/>
                <w:spacing w:val="7"/>
                <w:sz w:val="23"/>
                <w:szCs w:val="23"/>
              </w:rPr>
              <w:t>2-3</w:t>
            </w:r>
            <w:r>
              <w:rPr>
                <w:spacing w:val="7"/>
                <w:sz w:val="23"/>
                <w:szCs w:val="23"/>
              </w:rPr>
              <w:t>。</w:t>
            </w:r>
          </w:p>
        </w:tc>
      </w:tr>
      <w:tr w14:paraId="2D9D0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3" w:hRule="atLeast"/>
        </w:trPr>
        <w:tc>
          <w:tcPr>
            <w:tcW w:w="459" w:type="dxa"/>
            <w:tcBorders>
              <w:bottom w:val="nil"/>
            </w:tcBorders>
            <w:vAlign w:val="top"/>
          </w:tcPr>
          <w:p w14:paraId="2F939A0D">
            <w:pPr>
              <w:spacing w:line="250" w:lineRule="auto"/>
              <w:rPr>
                <w:rFonts w:ascii="Arial"/>
                <w:sz w:val="21"/>
              </w:rPr>
            </w:pPr>
          </w:p>
          <w:p w14:paraId="2AAB742F">
            <w:pPr>
              <w:spacing w:line="250" w:lineRule="auto"/>
              <w:rPr>
                <w:rFonts w:ascii="Arial"/>
                <w:sz w:val="21"/>
              </w:rPr>
            </w:pPr>
          </w:p>
          <w:p w14:paraId="3DC8D2A5">
            <w:pPr>
              <w:spacing w:line="250" w:lineRule="auto"/>
              <w:rPr>
                <w:rFonts w:ascii="Arial"/>
                <w:sz w:val="21"/>
              </w:rPr>
            </w:pPr>
          </w:p>
          <w:p w14:paraId="66852132">
            <w:pPr>
              <w:spacing w:line="250" w:lineRule="auto"/>
              <w:rPr>
                <w:rFonts w:ascii="Arial"/>
                <w:sz w:val="21"/>
              </w:rPr>
            </w:pPr>
          </w:p>
          <w:p w14:paraId="07C81321">
            <w:pPr>
              <w:spacing w:line="250" w:lineRule="auto"/>
              <w:rPr>
                <w:rFonts w:ascii="Arial"/>
                <w:sz w:val="21"/>
              </w:rPr>
            </w:pPr>
          </w:p>
          <w:p w14:paraId="4AB582E9">
            <w:pPr>
              <w:spacing w:line="250" w:lineRule="auto"/>
              <w:rPr>
                <w:rFonts w:ascii="Arial"/>
                <w:sz w:val="21"/>
              </w:rPr>
            </w:pPr>
          </w:p>
          <w:p w14:paraId="55CCA21B">
            <w:pPr>
              <w:spacing w:line="250" w:lineRule="auto"/>
              <w:rPr>
                <w:rFonts w:ascii="Arial"/>
                <w:sz w:val="21"/>
              </w:rPr>
            </w:pPr>
          </w:p>
          <w:p w14:paraId="4A5E38A0">
            <w:pPr>
              <w:spacing w:line="251" w:lineRule="auto"/>
              <w:rPr>
                <w:rFonts w:ascii="Arial"/>
                <w:sz w:val="21"/>
              </w:rPr>
            </w:pPr>
          </w:p>
          <w:p w14:paraId="01E908C3">
            <w:pPr>
              <w:spacing w:line="251" w:lineRule="auto"/>
              <w:rPr>
                <w:rFonts w:ascii="Arial"/>
                <w:sz w:val="21"/>
              </w:rPr>
            </w:pPr>
          </w:p>
          <w:p w14:paraId="5A408BAE">
            <w:pPr>
              <w:spacing w:line="251" w:lineRule="auto"/>
              <w:rPr>
                <w:rFonts w:ascii="Arial"/>
                <w:sz w:val="21"/>
              </w:rPr>
            </w:pPr>
          </w:p>
          <w:p w14:paraId="1EE1AF49">
            <w:pPr>
              <w:spacing w:line="251" w:lineRule="auto"/>
              <w:rPr>
                <w:rFonts w:ascii="Arial"/>
                <w:sz w:val="21"/>
              </w:rPr>
            </w:pPr>
          </w:p>
          <w:p w14:paraId="317615FD">
            <w:pPr>
              <w:spacing w:line="251" w:lineRule="auto"/>
              <w:rPr>
                <w:rFonts w:ascii="Arial"/>
                <w:sz w:val="21"/>
              </w:rPr>
            </w:pPr>
          </w:p>
          <w:p w14:paraId="0BFDDBB6">
            <w:pPr>
              <w:spacing w:line="251" w:lineRule="auto"/>
              <w:rPr>
                <w:rFonts w:ascii="Arial"/>
                <w:sz w:val="21"/>
              </w:rPr>
            </w:pPr>
          </w:p>
          <w:p w14:paraId="2B3A6B1E">
            <w:pPr>
              <w:spacing w:line="251" w:lineRule="auto"/>
              <w:rPr>
                <w:rFonts w:ascii="Arial"/>
                <w:sz w:val="21"/>
              </w:rPr>
            </w:pPr>
          </w:p>
          <w:p w14:paraId="338BBBD2">
            <w:pPr>
              <w:spacing w:line="251" w:lineRule="auto"/>
              <w:rPr>
                <w:rFonts w:ascii="Arial"/>
                <w:sz w:val="21"/>
              </w:rPr>
            </w:pPr>
          </w:p>
          <w:p w14:paraId="2E41C2FD">
            <w:pPr>
              <w:spacing w:line="251" w:lineRule="auto"/>
              <w:rPr>
                <w:rFonts w:ascii="Arial"/>
                <w:sz w:val="21"/>
              </w:rPr>
            </w:pPr>
          </w:p>
          <w:p w14:paraId="658C3099">
            <w:pPr>
              <w:spacing w:line="251" w:lineRule="auto"/>
              <w:rPr>
                <w:rFonts w:ascii="Arial"/>
                <w:sz w:val="21"/>
              </w:rPr>
            </w:pPr>
          </w:p>
          <w:p w14:paraId="14149250">
            <w:pPr>
              <w:spacing w:line="251" w:lineRule="auto"/>
              <w:rPr>
                <w:rFonts w:ascii="Arial"/>
                <w:sz w:val="21"/>
              </w:rPr>
            </w:pPr>
          </w:p>
          <w:p w14:paraId="0FBBBEBB">
            <w:pPr>
              <w:pStyle w:val="6"/>
              <w:spacing w:before="75" w:line="230" w:lineRule="auto"/>
              <w:ind w:left="116"/>
              <w:rPr>
                <w:sz w:val="23"/>
                <w:szCs w:val="23"/>
              </w:rPr>
            </w:pPr>
            <w:r>
              <w:rPr>
                <w:spacing w:val="1"/>
                <w:sz w:val="23"/>
                <w:szCs w:val="23"/>
              </w:rPr>
              <w:t>施</w:t>
            </w:r>
          </w:p>
        </w:tc>
        <w:tc>
          <w:tcPr>
            <w:tcW w:w="8067" w:type="dxa"/>
            <w:tcBorders>
              <w:bottom w:val="nil"/>
            </w:tcBorders>
            <w:vAlign w:val="top"/>
          </w:tcPr>
          <w:p w14:paraId="660D4FFD">
            <w:pPr>
              <w:pStyle w:val="6"/>
              <w:spacing w:before="37" w:line="227" w:lineRule="auto"/>
              <w:ind w:left="120"/>
              <w:outlineLvl w:val="2"/>
              <w:rPr>
                <w:sz w:val="23"/>
                <w:szCs w:val="23"/>
              </w:rPr>
            </w:pPr>
            <w:r>
              <w:rPr>
                <w:rFonts w:ascii="Times New Roman" w:hAnsi="Times New Roman" w:eastAsia="Times New Roman" w:cs="Times New Roman"/>
                <w:b/>
                <w:bCs/>
                <w:spacing w:val="5"/>
                <w:sz w:val="23"/>
                <w:szCs w:val="23"/>
              </w:rPr>
              <w:t>1</w:t>
            </w:r>
            <w:r>
              <w:rPr>
                <w:rFonts w:ascii="Times New Roman" w:hAnsi="Times New Roman" w:eastAsia="Times New Roman" w:cs="Times New Roman"/>
                <w:b/>
                <w:bCs/>
                <w:spacing w:val="-32"/>
                <w:sz w:val="23"/>
                <w:szCs w:val="23"/>
              </w:rPr>
              <w:t xml:space="preserve"> </w:t>
            </w:r>
            <w:r>
              <w:rPr>
                <w:b/>
                <w:bCs/>
                <w:spacing w:val="5"/>
                <w:sz w:val="23"/>
                <w:szCs w:val="23"/>
              </w:rPr>
              <w:t>、施工工艺流程及产排污环节</w:t>
            </w:r>
          </w:p>
          <w:p w14:paraId="565C9254">
            <w:pPr>
              <w:pStyle w:val="6"/>
              <w:spacing w:before="182" w:line="230" w:lineRule="auto"/>
              <w:ind w:left="120"/>
              <w:outlineLvl w:val="2"/>
              <w:rPr>
                <w:sz w:val="23"/>
                <w:szCs w:val="23"/>
              </w:rPr>
            </w:pPr>
            <w:r>
              <w:rPr>
                <w:rFonts w:ascii="Times New Roman" w:hAnsi="Times New Roman" w:eastAsia="Times New Roman" w:cs="Times New Roman"/>
                <w:b/>
                <w:bCs/>
                <w:spacing w:val="3"/>
                <w:sz w:val="23"/>
                <w:szCs w:val="23"/>
              </w:rPr>
              <w:t xml:space="preserve">1.1 </w:t>
            </w:r>
            <w:r>
              <w:rPr>
                <w:b/>
                <w:bCs/>
                <w:spacing w:val="3"/>
                <w:sz w:val="23"/>
                <w:szCs w:val="23"/>
              </w:rPr>
              <w:t>施工工艺</w:t>
            </w:r>
          </w:p>
          <w:p w14:paraId="69789C6E">
            <w:pPr>
              <w:pStyle w:val="6"/>
              <w:spacing w:before="182" w:line="374" w:lineRule="auto"/>
              <w:ind w:left="114" w:right="77" w:firstLine="480"/>
              <w:jc w:val="both"/>
              <w:rPr>
                <w:sz w:val="23"/>
                <w:szCs w:val="23"/>
              </w:rPr>
            </w:pPr>
            <w:r>
              <w:rPr>
                <w:spacing w:val="7"/>
                <w:sz w:val="23"/>
                <w:szCs w:val="23"/>
              </w:rPr>
              <w:t>本项目施工期主要新建矿山工业场地（包括破碎厂房、筛分厂房、仓库</w:t>
            </w:r>
            <w:r>
              <w:rPr>
                <w:spacing w:val="8"/>
                <w:sz w:val="23"/>
                <w:szCs w:val="23"/>
              </w:rPr>
              <w:t>等）、成品堆放场、原料堆放场、矿部生活区、矿山道路以及配套的供水、供电、供暖等公用工程及环保工程等。</w:t>
            </w:r>
          </w:p>
          <w:p w14:paraId="7B846CB6">
            <w:pPr>
              <w:pStyle w:val="6"/>
              <w:spacing w:before="5" w:line="374" w:lineRule="auto"/>
              <w:ind w:left="114" w:right="107" w:firstLine="483"/>
              <w:jc w:val="both"/>
              <w:rPr>
                <w:sz w:val="23"/>
                <w:szCs w:val="23"/>
              </w:rPr>
            </w:pPr>
            <w:r>
              <w:rPr>
                <w:spacing w:val="7"/>
                <w:sz w:val="23"/>
                <w:szCs w:val="23"/>
              </w:rPr>
              <w:t>项目施工首先对建设场地进行平整，然后进行建筑主体地基开挖，主体建筑结构施工，主体建筑施工完成后进行配套设施建设及场地硬化处理。场地平整、基坑开挖、建筑施工、场地硬化时，均有施工噪声、施工扬尘及建筑垃圾等污染物产生，建筑施工时有养护废水产生；项目施工期施工人员会</w:t>
            </w:r>
            <w:r>
              <w:rPr>
                <w:spacing w:val="8"/>
                <w:sz w:val="23"/>
                <w:szCs w:val="23"/>
              </w:rPr>
              <w:t>产生少量生活垃圾及生活污水。</w:t>
            </w:r>
          </w:p>
          <w:p w14:paraId="1F08B47B">
            <w:pPr>
              <w:pStyle w:val="6"/>
              <w:spacing w:line="227" w:lineRule="auto"/>
              <w:ind w:left="597"/>
              <w:rPr>
                <w:sz w:val="23"/>
                <w:szCs w:val="23"/>
              </w:rPr>
            </w:pPr>
            <w:r>
              <w:rPr>
                <w:spacing w:val="7"/>
                <w:sz w:val="23"/>
                <w:szCs w:val="23"/>
              </w:rPr>
              <w:t>项目施工期工艺流程及产污节点见图</w:t>
            </w:r>
            <w:r>
              <w:rPr>
                <w:spacing w:val="-37"/>
                <w:sz w:val="23"/>
                <w:szCs w:val="23"/>
              </w:rPr>
              <w:t xml:space="preserve"> </w:t>
            </w:r>
            <w:r>
              <w:rPr>
                <w:rFonts w:ascii="Times New Roman" w:hAnsi="Times New Roman" w:eastAsia="Times New Roman" w:cs="Times New Roman"/>
                <w:spacing w:val="7"/>
                <w:sz w:val="23"/>
                <w:szCs w:val="23"/>
              </w:rPr>
              <w:t>2-2</w:t>
            </w:r>
            <w:r>
              <w:rPr>
                <w:spacing w:val="7"/>
                <w:sz w:val="23"/>
                <w:szCs w:val="23"/>
              </w:rPr>
              <w:t>。</w:t>
            </w:r>
          </w:p>
        </w:tc>
      </w:tr>
      <w:tr w14:paraId="43D243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7" w:hRule="atLeast"/>
        </w:trPr>
        <w:tc>
          <w:tcPr>
            <w:tcW w:w="459" w:type="dxa"/>
            <w:tcBorders>
              <w:top w:val="nil"/>
              <w:bottom w:val="nil"/>
            </w:tcBorders>
            <w:textDirection w:val="tbRlV"/>
            <w:vAlign w:val="top"/>
          </w:tcPr>
          <w:p w14:paraId="3DDF5DD5">
            <w:pPr>
              <w:pStyle w:val="6"/>
              <w:spacing w:before="106" w:line="215" w:lineRule="auto"/>
              <w:rPr>
                <w:sz w:val="23"/>
                <w:szCs w:val="23"/>
              </w:rPr>
            </w:pPr>
            <w:r>
              <w:rPr>
                <w:spacing w:val="-1"/>
                <w:sz w:val="23"/>
                <w:szCs w:val="23"/>
              </w:rPr>
              <w:t>工</w:t>
            </w:r>
            <w:r>
              <w:rPr>
                <w:spacing w:val="102"/>
                <w:sz w:val="23"/>
                <w:szCs w:val="23"/>
              </w:rPr>
              <w:t xml:space="preserve"> </w:t>
            </w:r>
            <w:r>
              <w:rPr>
                <w:spacing w:val="-1"/>
                <w:sz w:val="23"/>
                <w:szCs w:val="23"/>
              </w:rPr>
              <w:t>方</w:t>
            </w:r>
            <w:r>
              <w:rPr>
                <w:spacing w:val="103"/>
                <w:sz w:val="23"/>
                <w:szCs w:val="23"/>
              </w:rPr>
              <w:t xml:space="preserve"> </w:t>
            </w:r>
            <w:r>
              <w:rPr>
                <w:spacing w:val="-1"/>
                <w:sz w:val="23"/>
                <w:szCs w:val="23"/>
              </w:rPr>
              <w:t>案</w:t>
            </w:r>
          </w:p>
        </w:tc>
        <w:tc>
          <w:tcPr>
            <w:tcW w:w="8067" w:type="dxa"/>
            <w:tcBorders>
              <w:top w:val="nil"/>
              <w:bottom w:val="nil"/>
            </w:tcBorders>
            <w:vAlign w:val="top"/>
          </w:tcPr>
          <w:p w14:paraId="68B482B2">
            <w:pPr>
              <w:spacing w:before="2" w:line="2005" w:lineRule="exact"/>
              <w:ind w:firstLine="179"/>
            </w:pPr>
            <w:r>
              <w:rPr>
                <w:position w:val="-40"/>
              </w:rPr>
              <w:drawing>
                <wp:inline distT="0" distB="0" distL="0" distR="0">
                  <wp:extent cx="4888230" cy="127254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64"/>
                          <a:stretch>
                            <a:fillRect/>
                          </a:stretch>
                        </pic:blipFill>
                        <pic:spPr>
                          <a:xfrm>
                            <a:off x="0" y="0"/>
                            <a:ext cx="4888791" cy="1272602"/>
                          </a:xfrm>
                          <a:prstGeom prst="rect">
                            <a:avLst/>
                          </a:prstGeom>
                        </pic:spPr>
                      </pic:pic>
                    </a:graphicData>
                  </a:graphic>
                </wp:inline>
              </w:drawing>
            </w:r>
          </w:p>
        </w:tc>
      </w:tr>
      <w:tr w14:paraId="3945D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8" w:hRule="atLeast"/>
        </w:trPr>
        <w:tc>
          <w:tcPr>
            <w:tcW w:w="459" w:type="dxa"/>
            <w:tcBorders>
              <w:top w:val="nil"/>
            </w:tcBorders>
            <w:vAlign w:val="top"/>
          </w:tcPr>
          <w:p w14:paraId="78383D5F">
            <w:pPr>
              <w:rPr>
                <w:rFonts w:ascii="Arial"/>
                <w:sz w:val="21"/>
              </w:rPr>
            </w:pPr>
          </w:p>
        </w:tc>
        <w:tc>
          <w:tcPr>
            <w:tcW w:w="8067" w:type="dxa"/>
            <w:tcBorders>
              <w:top w:val="nil"/>
            </w:tcBorders>
            <w:vAlign w:val="top"/>
          </w:tcPr>
          <w:p w14:paraId="39415E8E">
            <w:pPr>
              <w:pStyle w:val="6"/>
              <w:spacing w:before="178" w:line="227" w:lineRule="auto"/>
              <w:ind w:left="2071"/>
              <w:rPr>
                <w:sz w:val="23"/>
                <w:szCs w:val="23"/>
              </w:rPr>
            </w:pPr>
            <w:r>
              <w:rPr>
                <w:spacing w:val="5"/>
                <w:sz w:val="23"/>
                <w:szCs w:val="23"/>
              </w:rPr>
              <w:t>图</w:t>
            </w:r>
            <w:r>
              <w:rPr>
                <w:spacing w:val="-37"/>
                <w:sz w:val="23"/>
                <w:szCs w:val="23"/>
              </w:rPr>
              <w:t xml:space="preserve"> </w:t>
            </w:r>
            <w:r>
              <w:rPr>
                <w:rFonts w:ascii="Times New Roman" w:hAnsi="Times New Roman" w:eastAsia="Times New Roman" w:cs="Times New Roman"/>
                <w:spacing w:val="5"/>
                <w:sz w:val="23"/>
                <w:szCs w:val="23"/>
              </w:rPr>
              <w:t xml:space="preserve">2-2        </w:t>
            </w:r>
            <w:r>
              <w:rPr>
                <w:spacing w:val="5"/>
                <w:sz w:val="23"/>
                <w:szCs w:val="23"/>
              </w:rPr>
              <w:t>施工期工艺流程及产排污节点图</w:t>
            </w:r>
          </w:p>
          <w:p w14:paraId="2CC275BB">
            <w:pPr>
              <w:pStyle w:val="6"/>
              <w:spacing w:before="184" w:line="229" w:lineRule="auto"/>
              <w:ind w:left="120"/>
              <w:outlineLvl w:val="2"/>
              <w:rPr>
                <w:sz w:val="23"/>
                <w:szCs w:val="23"/>
              </w:rPr>
            </w:pPr>
            <w:r>
              <w:rPr>
                <w:rFonts w:ascii="Times New Roman" w:hAnsi="Times New Roman" w:eastAsia="Times New Roman" w:cs="Times New Roman"/>
                <w:b/>
                <w:bCs/>
                <w:spacing w:val="3"/>
                <w:sz w:val="23"/>
                <w:szCs w:val="23"/>
              </w:rPr>
              <w:t xml:space="preserve">1.2 </w:t>
            </w:r>
            <w:r>
              <w:rPr>
                <w:b/>
                <w:bCs/>
                <w:spacing w:val="3"/>
                <w:sz w:val="23"/>
                <w:szCs w:val="23"/>
              </w:rPr>
              <w:t>施工时序</w:t>
            </w:r>
          </w:p>
          <w:p w14:paraId="6F30BC9E">
            <w:pPr>
              <w:pStyle w:val="6"/>
              <w:spacing w:before="179" w:line="374" w:lineRule="auto"/>
              <w:ind w:left="117" w:right="107" w:firstLine="444"/>
              <w:rPr>
                <w:sz w:val="23"/>
                <w:szCs w:val="23"/>
              </w:rPr>
            </w:pPr>
            <w:r>
              <w:rPr>
                <w:spacing w:val="-6"/>
                <w:sz w:val="23"/>
                <w:szCs w:val="23"/>
              </w:rPr>
              <w:t>本项目计划</w:t>
            </w:r>
            <w:r>
              <w:rPr>
                <w:spacing w:val="-52"/>
                <w:sz w:val="23"/>
                <w:szCs w:val="23"/>
              </w:rPr>
              <w:t xml:space="preserve"> </w:t>
            </w:r>
            <w:r>
              <w:rPr>
                <w:rFonts w:ascii="Times New Roman" w:hAnsi="Times New Roman" w:eastAsia="Times New Roman" w:cs="Times New Roman"/>
                <w:spacing w:val="-6"/>
                <w:sz w:val="23"/>
                <w:szCs w:val="23"/>
              </w:rPr>
              <w:t xml:space="preserve">2026 </w:t>
            </w:r>
            <w:r>
              <w:rPr>
                <w:spacing w:val="-6"/>
                <w:sz w:val="23"/>
                <w:szCs w:val="23"/>
              </w:rPr>
              <w:t>年</w:t>
            </w:r>
            <w:r>
              <w:rPr>
                <w:spacing w:val="-63"/>
                <w:sz w:val="23"/>
                <w:szCs w:val="23"/>
              </w:rPr>
              <w:t xml:space="preserve"> </w:t>
            </w:r>
            <w:r>
              <w:rPr>
                <w:rFonts w:ascii="Times New Roman" w:hAnsi="Times New Roman" w:eastAsia="Times New Roman" w:cs="Times New Roman"/>
                <w:spacing w:val="-6"/>
                <w:sz w:val="23"/>
                <w:szCs w:val="23"/>
              </w:rPr>
              <w:t xml:space="preserve">5 </w:t>
            </w:r>
            <w:r>
              <w:rPr>
                <w:spacing w:val="-6"/>
                <w:sz w:val="23"/>
                <w:szCs w:val="23"/>
              </w:rPr>
              <w:t>月</w:t>
            </w:r>
            <w:r>
              <w:rPr>
                <w:spacing w:val="-43"/>
                <w:sz w:val="23"/>
                <w:szCs w:val="23"/>
              </w:rPr>
              <w:t xml:space="preserve"> </w:t>
            </w:r>
            <w:r>
              <w:rPr>
                <w:rFonts w:ascii="Times New Roman" w:hAnsi="Times New Roman" w:eastAsia="Times New Roman" w:cs="Times New Roman"/>
                <w:spacing w:val="-6"/>
                <w:sz w:val="23"/>
                <w:szCs w:val="23"/>
              </w:rPr>
              <w:t xml:space="preserve">1  </w:t>
            </w:r>
            <w:r>
              <w:rPr>
                <w:spacing w:val="-6"/>
                <w:sz w:val="23"/>
                <w:szCs w:val="23"/>
              </w:rPr>
              <w:t>日开工建设，</w:t>
            </w:r>
            <w:r>
              <w:rPr>
                <w:rFonts w:ascii="Times New Roman" w:hAnsi="Times New Roman" w:eastAsia="Times New Roman" w:cs="Times New Roman"/>
                <w:spacing w:val="-6"/>
                <w:sz w:val="23"/>
                <w:szCs w:val="23"/>
              </w:rPr>
              <w:t xml:space="preserve">2026 </w:t>
            </w:r>
            <w:r>
              <w:rPr>
                <w:spacing w:val="-6"/>
                <w:sz w:val="23"/>
                <w:szCs w:val="23"/>
              </w:rPr>
              <w:t>年</w:t>
            </w:r>
            <w:r>
              <w:rPr>
                <w:spacing w:val="-46"/>
                <w:sz w:val="23"/>
                <w:szCs w:val="23"/>
              </w:rPr>
              <w:t xml:space="preserve"> </w:t>
            </w:r>
            <w:r>
              <w:rPr>
                <w:rFonts w:ascii="Times New Roman" w:hAnsi="Times New Roman" w:eastAsia="Times New Roman" w:cs="Times New Roman"/>
                <w:spacing w:val="-6"/>
                <w:sz w:val="23"/>
                <w:szCs w:val="23"/>
              </w:rPr>
              <w:t xml:space="preserve">10 </w:t>
            </w:r>
            <w:r>
              <w:rPr>
                <w:spacing w:val="-6"/>
                <w:sz w:val="23"/>
                <w:szCs w:val="23"/>
              </w:rPr>
              <w:t>月</w:t>
            </w:r>
            <w:r>
              <w:rPr>
                <w:spacing w:val="-62"/>
                <w:sz w:val="23"/>
                <w:szCs w:val="23"/>
              </w:rPr>
              <w:t xml:space="preserve"> </w:t>
            </w:r>
            <w:r>
              <w:rPr>
                <w:rFonts w:ascii="Times New Roman" w:hAnsi="Times New Roman" w:eastAsia="Times New Roman" w:cs="Times New Roman"/>
                <w:spacing w:val="-6"/>
                <w:sz w:val="23"/>
                <w:szCs w:val="23"/>
              </w:rPr>
              <w:t>31</w:t>
            </w:r>
            <w:r>
              <w:rPr>
                <w:rFonts w:ascii="Times New Roman" w:hAnsi="Times New Roman" w:eastAsia="Times New Roman" w:cs="Times New Roman"/>
                <w:spacing w:val="38"/>
                <w:w w:val="101"/>
                <w:sz w:val="23"/>
                <w:szCs w:val="23"/>
              </w:rPr>
              <w:t xml:space="preserve"> </w:t>
            </w:r>
            <w:r>
              <w:rPr>
                <w:spacing w:val="-6"/>
                <w:sz w:val="23"/>
                <w:szCs w:val="23"/>
              </w:rPr>
              <w:t>日竣工，施工总工</w:t>
            </w:r>
            <w:r>
              <w:rPr>
                <w:spacing w:val="-3"/>
                <w:sz w:val="23"/>
                <w:szCs w:val="23"/>
              </w:rPr>
              <w:t>期为</w:t>
            </w:r>
            <w:r>
              <w:rPr>
                <w:spacing w:val="-64"/>
                <w:sz w:val="23"/>
                <w:szCs w:val="23"/>
              </w:rPr>
              <w:t xml:space="preserve"> </w:t>
            </w:r>
            <w:r>
              <w:rPr>
                <w:rFonts w:ascii="Times New Roman" w:hAnsi="Times New Roman" w:eastAsia="Times New Roman" w:cs="Times New Roman"/>
                <w:spacing w:val="-3"/>
                <w:sz w:val="23"/>
                <w:szCs w:val="23"/>
              </w:rPr>
              <w:t xml:space="preserve">6 </w:t>
            </w:r>
            <w:r>
              <w:rPr>
                <w:spacing w:val="-3"/>
                <w:sz w:val="23"/>
                <w:szCs w:val="23"/>
              </w:rPr>
              <w:t>个月。</w:t>
            </w:r>
          </w:p>
          <w:p w14:paraId="74440D3C">
            <w:pPr>
              <w:pStyle w:val="6"/>
              <w:spacing w:line="227" w:lineRule="auto"/>
              <w:ind w:left="110"/>
              <w:outlineLvl w:val="2"/>
              <w:rPr>
                <w:sz w:val="23"/>
                <w:szCs w:val="23"/>
              </w:rPr>
            </w:pPr>
            <w:r>
              <w:rPr>
                <w:rFonts w:ascii="Times New Roman" w:hAnsi="Times New Roman" w:eastAsia="Times New Roman" w:cs="Times New Roman"/>
                <w:b/>
                <w:bCs/>
                <w:spacing w:val="5"/>
                <w:sz w:val="23"/>
                <w:szCs w:val="23"/>
              </w:rPr>
              <w:t>2</w:t>
            </w:r>
            <w:r>
              <w:rPr>
                <w:rFonts w:ascii="Times New Roman" w:hAnsi="Times New Roman" w:eastAsia="Times New Roman" w:cs="Times New Roman"/>
                <w:b/>
                <w:bCs/>
                <w:spacing w:val="-19"/>
                <w:sz w:val="23"/>
                <w:szCs w:val="23"/>
              </w:rPr>
              <w:t xml:space="preserve"> </w:t>
            </w:r>
            <w:r>
              <w:rPr>
                <w:b/>
                <w:bCs/>
                <w:spacing w:val="5"/>
                <w:sz w:val="23"/>
                <w:szCs w:val="23"/>
              </w:rPr>
              <w:t>、运营期工艺流程及产排污环节</w:t>
            </w:r>
          </w:p>
          <w:p w14:paraId="7F2DA4F0">
            <w:pPr>
              <w:pStyle w:val="6"/>
              <w:spacing w:before="185" w:line="363" w:lineRule="auto"/>
              <w:ind w:left="113" w:right="96" w:firstLine="481"/>
              <w:jc w:val="both"/>
              <w:rPr>
                <w:sz w:val="23"/>
                <w:szCs w:val="23"/>
              </w:rPr>
            </w:pPr>
            <w:r>
              <w:rPr>
                <w:spacing w:val="8"/>
                <w:sz w:val="23"/>
                <w:szCs w:val="23"/>
              </w:rPr>
              <w:t>本项目矿区矿层直接裸露地表，矿体上无覆盖岩层</w:t>
            </w:r>
            <w:r>
              <w:rPr>
                <w:spacing w:val="7"/>
                <w:sz w:val="23"/>
                <w:szCs w:val="23"/>
              </w:rPr>
              <w:t>、地表风化层较浅，</w:t>
            </w:r>
            <w:r>
              <w:rPr>
                <w:spacing w:val="8"/>
                <w:sz w:val="23"/>
                <w:szCs w:val="23"/>
              </w:rPr>
              <w:t>对矿体开采无影响。设计采用露天开采方式</w:t>
            </w:r>
            <w:r>
              <w:rPr>
                <w:spacing w:val="7"/>
                <w:sz w:val="23"/>
                <w:szCs w:val="23"/>
              </w:rPr>
              <w:t>、公路汽车运输开拓方案。采矿</w:t>
            </w:r>
            <w:r>
              <w:rPr>
                <w:sz w:val="23"/>
                <w:szCs w:val="23"/>
              </w:rPr>
              <w:t>方法选用自上而下分层、分台阶开采，潜孔钻机钻孔，深孔多排延时爆破（爆</w:t>
            </w:r>
          </w:p>
        </w:tc>
      </w:tr>
    </w:tbl>
    <w:p w14:paraId="7EDCA48A">
      <w:pPr>
        <w:pStyle w:val="2"/>
        <w:spacing w:line="190" w:lineRule="exact"/>
        <w:rPr>
          <w:sz w:val="16"/>
        </w:rPr>
      </w:pPr>
    </w:p>
    <w:p w14:paraId="1381D902">
      <w:pPr>
        <w:spacing w:line="190" w:lineRule="exact"/>
        <w:rPr>
          <w:sz w:val="16"/>
          <w:szCs w:val="16"/>
        </w:rPr>
        <w:sectPr>
          <w:footerReference r:id="rId50" w:type="default"/>
          <w:pgSz w:w="11906" w:h="16838"/>
          <w:pgMar w:top="1431" w:right="1687" w:bottom="1343" w:left="1687" w:header="0" w:footer="1183" w:gutter="0"/>
          <w:cols w:space="720" w:num="1"/>
        </w:sectPr>
      </w:pPr>
    </w:p>
    <w:p w14:paraId="069972EE">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8067"/>
      </w:tblGrid>
      <w:tr w14:paraId="12097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6" w:hRule="atLeast"/>
        </w:trPr>
        <w:tc>
          <w:tcPr>
            <w:tcW w:w="459" w:type="dxa"/>
            <w:vAlign w:val="top"/>
          </w:tcPr>
          <w:p w14:paraId="53004FCD">
            <w:pPr>
              <w:rPr>
                <w:rFonts w:ascii="Arial"/>
                <w:sz w:val="21"/>
              </w:rPr>
            </w:pPr>
          </w:p>
        </w:tc>
        <w:tc>
          <w:tcPr>
            <w:tcW w:w="8067" w:type="dxa"/>
            <w:vAlign w:val="top"/>
          </w:tcPr>
          <w:p w14:paraId="7796BB58">
            <w:pPr>
              <w:pStyle w:val="6"/>
              <w:spacing w:before="39" w:line="375" w:lineRule="auto"/>
              <w:ind w:left="113" w:right="107"/>
              <w:jc w:val="both"/>
              <w:rPr>
                <w:sz w:val="23"/>
                <w:szCs w:val="23"/>
              </w:rPr>
            </w:pPr>
            <w:r>
              <w:rPr>
                <w:spacing w:val="8"/>
                <w:sz w:val="23"/>
                <w:szCs w:val="23"/>
              </w:rPr>
              <w:t>破外委专业爆破公司进行</w:t>
            </w:r>
            <w:r>
              <w:rPr>
                <w:spacing w:val="1"/>
                <w:sz w:val="23"/>
                <w:szCs w:val="23"/>
              </w:rPr>
              <w:t>），</w:t>
            </w:r>
            <w:r>
              <w:rPr>
                <w:spacing w:val="8"/>
                <w:sz w:val="23"/>
                <w:szCs w:val="23"/>
              </w:rPr>
              <w:t>挖掘机铲装，汽车运输的方案。开采出的矿石</w:t>
            </w:r>
            <w:r>
              <w:rPr>
                <w:spacing w:val="20"/>
                <w:sz w:val="23"/>
                <w:szCs w:val="23"/>
              </w:rPr>
              <w:t>拉运至工业场地进行破碎筛分，最终形成</w:t>
            </w:r>
            <w:r>
              <w:rPr>
                <w:spacing w:val="-32"/>
                <w:sz w:val="23"/>
                <w:szCs w:val="23"/>
              </w:rPr>
              <w:t xml:space="preserve"> </w:t>
            </w:r>
            <w:r>
              <w:rPr>
                <w:rFonts w:ascii="Times New Roman" w:hAnsi="Times New Roman" w:eastAsia="Times New Roman" w:cs="Times New Roman"/>
                <w:spacing w:val="20"/>
                <w:sz w:val="23"/>
                <w:szCs w:val="23"/>
              </w:rPr>
              <w:t>6</w:t>
            </w:r>
            <w:r>
              <w:rPr>
                <w:rFonts w:ascii="Times New Roman" w:hAnsi="Times New Roman" w:eastAsia="Times New Roman" w:cs="Times New Roman"/>
                <w:spacing w:val="26"/>
                <w:sz w:val="23"/>
                <w:szCs w:val="23"/>
              </w:rPr>
              <w:t xml:space="preserve"> </w:t>
            </w:r>
            <w:r>
              <w:rPr>
                <w:spacing w:val="20"/>
                <w:sz w:val="23"/>
                <w:szCs w:val="23"/>
              </w:rPr>
              <w:t>种粒级规格的</w:t>
            </w:r>
            <w:r>
              <w:rPr>
                <w:spacing w:val="19"/>
                <w:sz w:val="23"/>
                <w:szCs w:val="23"/>
              </w:rPr>
              <w:t>集料：</w:t>
            </w:r>
            <w:r>
              <w:rPr>
                <w:spacing w:val="-70"/>
                <w:sz w:val="23"/>
                <w:szCs w:val="23"/>
              </w:rPr>
              <w:t xml:space="preserve"> </w:t>
            </w:r>
            <w:r>
              <w:rPr>
                <w:spacing w:val="19"/>
                <w:sz w:val="23"/>
                <w:szCs w:val="23"/>
              </w:rPr>
              <w:t>①粒级</w:t>
            </w:r>
            <w:r>
              <w:rPr>
                <w:rFonts w:ascii="Times New Roman" w:hAnsi="Times New Roman" w:eastAsia="Times New Roman" w:cs="Times New Roman"/>
                <w:spacing w:val="3"/>
                <w:sz w:val="23"/>
                <w:szCs w:val="23"/>
              </w:rPr>
              <w:t>0-3</w:t>
            </w:r>
            <w:r>
              <w:rPr>
                <w:rFonts w:ascii="Times New Roman" w:hAnsi="Times New Roman" w:eastAsia="Times New Roman" w:cs="Times New Roman"/>
                <w:sz w:val="23"/>
                <w:szCs w:val="23"/>
              </w:rPr>
              <w:t>mm</w:t>
            </w:r>
            <w:r>
              <w:rPr>
                <w:spacing w:val="3"/>
                <w:sz w:val="23"/>
                <w:szCs w:val="23"/>
              </w:rPr>
              <w:t>；②粒级</w:t>
            </w:r>
            <w:r>
              <w:rPr>
                <w:spacing w:val="-45"/>
                <w:sz w:val="23"/>
                <w:szCs w:val="23"/>
              </w:rPr>
              <w:t xml:space="preserve"> </w:t>
            </w:r>
            <w:r>
              <w:rPr>
                <w:rFonts w:ascii="Times New Roman" w:hAnsi="Times New Roman" w:eastAsia="Times New Roman" w:cs="Times New Roman"/>
                <w:spacing w:val="3"/>
                <w:sz w:val="23"/>
                <w:szCs w:val="23"/>
              </w:rPr>
              <w:t>3-5</w:t>
            </w:r>
            <w:r>
              <w:rPr>
                <w:rFonts w:ascii="Times New Roman" w:hAnsi="Times New Roman" w:eastAsia="Times New Roman" w:cs="Times New Roman"/>
                <w:sz w:val="23"/>
                <w:szCs w:val="23"/>
              </w:rPr>
              <w:t>mm</w:t>
            </w:r>
            <w:r>
              <w:rPr>
                <w:spacing w:val="3"/>
                <w:sz w:val="23"/>
                <w:szCs w:val="23"/>
              </w:rPr>
              <w:t>；③粒级</w:t>
            </w:r>
            <w:r>
              <w:rPr>
                <w:spacing w:val="-44"/>
                <w:sz w:val="23"/>
                <w:szCs w:val="23"/>
              </w:rPr>
              <w:t xml:space="preserve"> </w:t>
            </w:r>
            <w:r>
              <w:rPr>
                <w:rFonts w:ascii="Times New Roman" w:hAnsi="Times New Roman" w:eastAsia="Times New Roman" w:cs="Times New Roman"/>
                <w:spacing w:val="3"/>
                <w:sz w:val="23"/>
                <w:szCs w:val="23"/>
              </w:rPr>
              <w:t>5-</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3"/>
                <w:sz w:val="23"/>
                <w:szCs w:val="23"/>
              </w:rPr>
              <w:t>10</w:t>
            </w:r>
            <w:r>
              <w:rPr>
                <w:rFonts w:ascii="Times New Roman" w:hAnsi="Times New Roman" w:eastAsia="Times New Roman" w:cs="Times New Roman"/>
                <w:sz w:val="23"/>
                <w:szCs w:val="23"/>
              </w:rPr>
              <w:t>mm</w:t>
            </w:r>
            <w:r>
              <w:rPr>
                <w:spacing w:val="3"/>
                <w:sz w:val="23"/>
                <w:szCs w:val="23"/>
              </w:rPr>
              <w:t>；④粒级</w:t>
            </w:r>
            <w:r>
              <w:rPr>
                <w:spacing w:val="-27"/>
                <w:sz w:val="23"/>
                <w:szCs w:val="23"/>
              </w:rPr>
              <w:t xml:space="preserve"> </w:t>
            </w:r>
            <w:r>
              <w:rPr>
                <w:rFonts w:ascii="Times New Roman" w:hAnsi="Times New Roman" w:eastAsia="Times New Roman" w:cs="Times New Roman"/>
                <w:spacing w:val="3"/>
                <w:sz w:val="23"/>
                <w:szCs w:val="23"/>
              </w:rPr>
              <w:t>10-</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3"/>
                <w:sz w:val="23"/>
                <w:szCs w:val="23"/>
              </w:rPr>
              <w:t>1</w:t>
            </w:r>
            <w:r>
              <w:rPr>
                <w:rFonts w:ascii="Times New Roman" w:hAnsi="Times New Roman" w:eastAsia="Times New Roman" w:cs="Times New Roman"/>
                <w:spacing w:val="2"/>
                <w:sz w:val="23"/>
                <w:szCs w:val="23"/>
              </w:rPr>
              <w:t>5</w:t>
            </w:r>
            <w:r>
              <w:rPr>
                <w:rFonts w:ascii="Times New Roman" w:hAnsi="Times New Roman" w:eastAsia="Times New Roman" w:cs="Times New Roman"/>
                <w:sz w:val="23"/>
                <w:szCs w:val="23"/>
              </w:rPr>
              <w:t>mm</w:t>
            </w:r>
            <w:r>
              <w:rPr>
                <w:rFonts w:ascii="Times New Roman" w:hAnsi="Times New Roman" w:eastAsia="Times New Roman" w:cs="Times New Roman"/>
                <w:spacing w:val="32"/>
                <w:w w:val="101"/>
                <w:sz w:val="23"/>
                <w:szCs w:val="23"/>
              </w:rPr>
              <w:t xml:space="preserve"> </w:t>
            </w:r>
            <w:r>
              <w:rPr>
                <w:spacing w:val="2"/>
                <w:sz w:val="23"/>
                <w:szCs w:val="23"/>
              </w:rPr>
              <w:t>的细砾；⑤粒级</w:t>
            </w:r>
            <w:r>
              <w:rPr>
                <w:rFonts w:ascii="Times New Roman" w:hAnsi="Times New Roman" w:eastAsia="Times New Roman" w:cs="Times New Roman"/>
                <w:spacing w:val="8"/>
                <w:sz w:val="23"/>
                <w:szCs w:val="23"/>
              </w:rPr>
              <w:t>15-31.5</w:t>
            </w:r>
            <w:r>
              <w:rPr>
                <w:rFonts w:ascii="Times New Roman" w:hAnsi="Times New Roman" w:eastAsia="Times New Roman" w:cs="Times New Roman"/>
                <w:sz w:val="23"/>
                <w:szCs w:val="23"/>
              </w:rPr>
              <w:t>mm</w:t>
            </w:r>
            <w:r>
              <w:rPr>
                <w:spacing w:val="8"/>
                <w:sz w:val="23"/>
                <w:szCs w:val="23"/>
              </w:rPr>
              <w:t>；⑥粒级</w:t>
            </w:r>
            <w:r>
              <w:rPr>
                <w:spacing w:val="-31"/>
                <w:sz w:val="23"/>
                <w:szCs w:val="23"/>
              </w:rPr>
              <w:t xml:space="preserve"> </w:t>
            </w:r>
            <w:r>
              <w:rPr>
                <w:rFonts w:ascii="Times New Roman" w:hAnsi="Times New Roman" w:eastAsia="Times New Roman" w:cs="Times New Roman"/>
                <w:spacing w:val="8"/>
                <w:sz w:val="23"/>
                <w:szCs w:val="23"/>
              </w:rPr>
              <w:t>31.5-63</w:t>
            </w:r>
            <w:r>
              <w:rPr>
                <w:rFonts w:ascii="Times New Roman" w:hAnsi="Times New Roman" w:eastAsia="Times New Roman" w:cs="Times New Roman"/>
                <w:sz w:val="23"/>
                <w:szCs w:val="23"/>
              </w:rPr>
              <w:t>mm</w:t>
            </w:r>
            <w:r>
              <w:rPr>
                <w:rFonts w:ascii="Times New Roman" w:hAnsi="Times New Roman" w:eastAsia="Times New Roman" w:cs="Times New Roman"/>
                <w:spacing w:val="-21"/>
                <w:sz w:val="23"/>
                <w:szCs w:val="23"/>
              </w:rPr>
              <w:t xml:space="preserve"> </w:t>
            </w:r>
            <w:r>
              <w:rPr>
                <w:spacing w:val="8"/>
                <w:sz w:val="23"/>
                <w:szCs w:val="23"/>
              </w:rPr>
              <w:t>。成品在成品堆放场堆存待售，废石运往废石堆放场临时堆存，后期用于回填采坑。废</w:t>
            </w:r>
            <w:r>
              <w:rPr>
                <w:spacing w:val="7"/>
                <w:sz w:val="23"/>
                <w:szCs w:val="23"/>
              </w:rPr>
              <w:t>石堆放场临时堆放废石，边开采</w:t>
            </w:r>
            <w:r>
              <w:rPr>
                <w:spacing w:val="8"/>
                <w:sz w:val="23"/>
                <w:szCs w:val="23"/>
              </w:rPr>
              <w:t>边回填，开采结束后全部回填至采坑。</w:t>
            </w:r>
          </w:p>
          <w:p w14:paraId="30504868">
            <w:pPr>
              <w:pStyle w:val="6"/>
              <w:spacing w:line="226" w:lineRule="auto"/>
              <w:ind w:left="110"/>
              <w:outlineLvl w:val="2"/>
              <w:rPr>
                <w:sz w:val="23"/>
                <w:szCs w:val="23"/>
              </w:rPr>
            </w:pPr>
            <w:r>
              <w:rPr>
                <w:rFonts w:ascii="Times New Roman" w:hAnsi="Times New Roman" w:eastAsia="Times New Roman" w:cs="Times New Roman"/>
                <w:b/>
                <w:bCs/>
                <w:spacing w:val="5"/>
                <w:sz w:val="23"/>
                <w:szCs w:val="23"/>
              </w:rPr>
              <w:t xml:space="preserve">2.1 </w:t>
            </w:r>
            <w:r>
              <w:rPr>
                <w:b/>
                <w:bCs/>
                <w:spacing w:val="5"/>
                <w:sz w:val="23"/>
                <w:szCs w:val="23"/>
              </w:rPr>
              <w:t>工艺流程简述</w:t>
            </w:r>
          </w:p>
          <w:p w14:paraId="4C091C73">
            <w:pPr>
              <w:pStyle w:val="6"/>
              <w:spacing w:before="183" w:line="228" w:lineRule="auto"/>
              <w:ind w:left="605"/>
              <w:rPr>
                <w:sz w:val="23"/>
                <w:szCs w:val="23"/>
              </w:rPr>
            </w:pPr>
            <w:r>
              <w:rPr>
                <w:spacing w:val="6"/>
                <w:sz w:val="23"/>
                <w:szCs w:val="23"/>
              </w:rPr>
              <w:t>（</w:t>
            </w:r>
            <w:r>
              <w:rPr>
                <w:rFonts w:ascii="Times New Roman" w:hAnsi="Times New Roman" w:eastAsia="Times New Roman" w:cs="Times New Roman"/>
                <w:spacing w:val="6"/>
                <w:sz w:val="23"/>
                <w:szCs w:val="23"/>
              </w:rPr>
              <w:t>1</w:t>
            </w:r>
            <w:r>
              <w:rPr>
                <w:spacing w:val="6"/>
                <w:sz w:val="23"/>
                <w:szCs w:val="23"/>
              </w:rPr>
              <w:t>）凿岩钻孔</w:t>
            </w:r>
          </w:p>
          <w:p w14:paraId="27DE4102">
            <w:pPr>
              <w:pStyle w:val="6"/>
              <w:spacing w:before="183" w:line="375" w:lineRule="auto"/>
              <w:ind w:left="113" w:right="107" w:firstLine="481"/>
              <w:rPr>
                <w:sz w:val="23"/>
                <w:szCs w:val="23"/>
              </w:rPr>
            </w:pPr>
            <w:r>
              <w:rPr>
                <w:spacing w:val="7"/>
                <w:sz w:val="23"/>
                <w:szCs w:val="23"/>
              </w:rPr>
              <w:t>本项目矿体直接出露于地表，无覆盖层，因此无需进行表土剥离。项目</w:t>
            </w:r>
            <w:r>
              <w:rPr>
                <w:spacing w:val="8"/>
                <w:sz w:val="23"/>
                <w:szCs w:val="23"/>
              </w:rPr>
              <w:t>采用履带式潜孔钻机进行钻孔。</w:t>
            </w:r>
          </w:p>
          <w:p w14:paraId="5AE9FEFD">
            <w:pPr>
              <w:pStyle w:val="6"/>
              <w:spacing w:before="1" w:line="225" w:lineRule="auto"/>
              <w:ind w:left="605"/>
              <w:rPr>
                <w:sz w:val="23"/>
                <w:szCs w:val="23"/>
              </w:rPr>
            </w:pPr>
            <w:r>
              <w:rPr>
                <w:spacing w:val="6"/>
                <w:sz w:val="23"/>
                <w:szCs w:val="23"/>
              </w:rPr>
              <w:t>（</w:t>
            </w:r>
            <w:r>
              <w:rPr>
                <w:rFonts w:ascii="Times New Roman" w:hAnsi="Times New Roman" w:eastAsia="Times New Roman" w:cs="Times New Roman"/>
                <w:spacing w:val="6"/>
                <w:sz w:val="23"/>
                <w:szCs w:val="23"/>
              </w:rPr>
              <w:t>2</w:t>
            </w:r>
            <w:r>
              <w:rPr>
                <w:spacing w:val="6"/>
                <w:sz w:val="23"/>
                <w:szCs w:val="23"/>
              </w:rPr>
              <w:t>）爆破落矿</w:t>
            </w:r>
          </w:p>
          <w:p w14:paraId="08582C53">
            <w:pPr>
              <w:pStyle w:val="6"/>
              <w:spacing w:before="184" w:line="375" w:lineRule="auto"/>
              <w:ind w:left="116" w:right="107" w:firstLine="479"/>
              <w:rPr>
                <w:sz w:val="23"/>
                <w:szCs w:val="23"/>
              </w:rPr>
            </w:pPr>
            <w:r>
              <w:rPr>
                <w:spacing w:val="7"/>
                <w:sz w:val="23"/>
                <w:szCs w:val="23"/>
              </w:rPr>
              <w:t>本项目采用台阶一次爆破成形技术，即台阶最终边坡时采用预裂爆破技术；临近采场道路、边坡炮孔和一次起爆后排炮孔采用预裂爆破或光面爆破以防止侧裂和后冲。</w:t>
            </w:r>
          </w:p>
          <w:p w14:paraId="0D59ADCA">
            <w:pPr>
              <w:pStyle w:val="6"/>
              <w:spacing w:before="1" w:line="374" w:lineRule="auto"/>
              <w:ind w:left="114" w:right="8" w:firstLine="479"/>
              <w:rPr>
                <w:sz w:val="23"/>
                <w:szCs w:val="23"/>
              </w:rPr>
            </w:pPr>
            <w:r>
              <w:rPr>
                <w:spacing w:val="6"/>
                <w:sz w:val="23"/>
                <w:szCs w:val="23"/>
              </w:rPr>
              <w:t>采用中深孔爆破，使用膨化硝铵炸药，数码电子雷管</w:t>
            </w:r>
            <w:r>
              <w:rPr>
                <w:rFonts w:ascii="Times New Roman" w:hAnsi="Times New Roman" w:eastAsia="Times New Roman" w:cs="Times New Roman"/>
                <w:spacing w:val="6"/>
                <w:sz w:val="23"/>
                <w:szCs w:val="23"/>
              </w:rPr>
              <w:t>+</w:t>
            </w:r>
            <w:r>
              <w:rPr>
                <w:spacing w:val="6"/>
                <w:sz w:val="23"/>
                <w:szCs w:val="23"/>
              </w:rPr>
              <w:t>乳化炸药（药卷）做起爆药包。</w:t>
            </w:r>
          </w:p>
          <w:p w14:paraId="02667492">
            <w:pPr>
              <w:pStyle w:val="6"/>
              <w:spacing w:before="1" w:line="375" w:lineRule="auto"/>
              <w:ind w:left="114" w:right="107" w:firstLine="481"/>
              <w:jc w:val="both"/>
              <w:rPr>
                <w:sz w:val="23"/>
                <w:szCs w:val="23"/>
              </w:rPr>
            </w:pPr>
            <w:r>
              <w:rPr>
                <w:spacing w:val="8"/>
                <w:sz w:val="23"/>
                <w:szCs w:val="23"/>
              </w:rPr>
              <w:t>依据《爆破安全规程》（</w:t>
            </w:r>
            <w:r>
              <w:rPr>
                <w:rFonts w:ascii="Times New Roman" w:hAnsi="Times New Roman" w:eastAsia="Times New Roman" w:cs="Times New Roman"/>
                <w:sz w:val="23"/>
                <w:szCs w:val="23"/>
              </w:rPr>
              <w:t>GB</w:t>
            </w:r>
            <w:r>
              <w:rPr>
                <w:rFonts w:ascii="Times New Roman" w:hAnsi="Times New Roman" w:eastAsia="Times New Roman" w:cs="Times New Roman"/>
                <w:spacing w:val="8"/>
                <w:sz w:val="23"/>
                <w:szCs w:val="23"/>
              </w:rPr>
              <w:t>6722-2014</w:t>
            </w:r>
            <w:r>
              <w:rPr>
                <w:spacing w:val="18"/>
                <w:sz w:val="23"/>
                <w:szCs w:val="23"/>
              </w:rPr>
              <w:t>），</w:t>
            </w:r>
            <w:r>
              <w:rPr>
                <w:spacing w:val="8"/>
                <w:sz w:val="23"/>
                <w:szCs w:val="23"/>
              </w:rPr>
              <w:t>露天岩土爆破作业采用</w:t>
            </w:r>
            <w:r>
              <w:rPr>
                <w:spacing w:val="7"/>
                <w:sz w:val="23"/>
                <w:szCs w:val="23"/>
              </w:rPr>
              <w:t>深孔</w:t>
            </w:r>
            <w:r>
              <w:rPr>
                <w:spacing w:val="10"/>
                <w:sz w:val="23"/>
                <w:szCs w:val="23"/>
              </w:rPr>
              <w:t>台阶爆破时，爆破个别飞散物对人员的安全允许距离不大于</w:t>
            </w:r>
            <w:r>
              <w:rPr>
                <w:spacing w:val="-40"/>
                <w:sz w:val="23"/>
                <w:szCs w:val="23"/>
              </w:rPr>
              <w:t xml:space="preserve"> </w:t>
            </w:r>
            <w:r>
              <w:rPr>
                <w:rFonts w:ascii="Times New Roman" w:hAnsi="Times New Roman" w:eastAsia="Times New Roman" w:cs="Times New Roman"/>
                <w:spacing w:val="10"/>
                <w:sz w:val="23"/>
                <w:szCs w:val="23"/>
              </w:rPr>
              <w:t>200m</w:t>
            </w:r>
            <w:r>
              <w:rPr>
                <w:spacing w:val="10"/>
                <w:sz w:val="23"/>
                <w:szCs w:val="23"/>
              </w:rPr>
              <w:t>；沿山坡</w:t>
            </w:r>
            <w:r>
              <w:rPr>
                <w:spacing w:val="6"/>
                <w:sz w:val="23"/>
                <w:szCs w:val="23"/>
              </w:rPr>
              <w:t>爆破时，下坡方向的个别飞散物安全允许距离应增大</w:t>
            </w:r>
            <w:r>
              <w:rPr>
                <w:spacing w:val="-31"/>
                <w:sz w:val="23"/>
                <w:szCs w:val="23"/>
              </w:rPr>
              <w:t xml:space="preserve"> </w:t>
            </w:r>
            <w:r>
              <w:rPr>
                <w:rFonts w:ascii="Times New Roman" w:hAnsi="Times New Roman" w:eastAsia="Times New Roman" w:cs="Times New Roman"/>
                <w:spacing w:val="6"/>
                <w:sz w:val="23"/>
                <w:szCs w:val="23"/>
              </w:rPr>
              <w:t>50%</w:t>
            </w:r>
            <w:r>
              <w:rPr>
                <w:spacing w:val="6"/>
                <w:sz w:val="23"/>
                <w:szCs w:val="23"/>
              </w:rPr>
              <w:t>。本项目爆破个别飞散物的安全距离取</w:t>
            </w:r>
            <w:r>
              <w:rPr>
                <w:spacing w:val="-50"/>
                <w:sz w:val="23"/>
                <w:szCs w:val="23"/>
              </w:rPr>
              <w:t xml:space="preserve"> </w:t>
            </w:r>
            <w:r>
              <w:rPr>
                <w:rFonts w:ascii="Times New Roman" w:hAnsi="Times New Roman" w:eastAsia="Times New Roman" w:cs="Times New Roman"/>
                <w:spacing w:val="6"/>
                <w:sz w:val="23"/>
                <w:szCs w:val="23"/>
              </w:rPr>
              <w:t>200m</w:t>
            </w:r>
            <w:r>
              <w:rPr>
                <w:spacing w:val="6"/>
                <w:sz w:val="23"/>
                <w:szCs w:val="23"/>
              </w:rPr>
              <w:t>（下坡方向增加</w:t>
            </w:r>
            <w:r>
              <w:rPr>
                <w:spacing w:val="-43"/>
                <w:sz w:val="23"/>
                <w:szCs w:val="23"/>
              </w:rPr>
              <w:t xml:space="preserve"> </w:t>
            </w:r>
            <w:r>
              <w:rPr>
                <w:rFonts w:ascii="Times New Roman" w:hAnsi="Times New Roman" w:eastAsia="Times New Roman" w:cs="Times New Roman"/>
                <w:spacing w:val="5"/>
                <w:sz w:val="23"/>
                <w:szCs w:val="23"/>
              </w:rPr>
              <w:t>50%</w:t>
            </w:r>
            <w:r>
              <w:rPr>
                <w:rFonts w:ascii="Times New Roman" w:hAnsi="Times New Roman" w:eastAsia="Times New Roman" w:cs="Times New Roman"/>
                <w:spacing w:val="-29"/>
                <w:sz w:val="23"/>
                <w:szCs w:val="23"/>
              </w:rPr>
              <w:t xml:space="preserve"> </w:t>
            </w:r>
            <w:r>
              <w:rPr>
                <w:spacing w:val="5"/>
                <w:sz w:val="23"/>
                <w:szCs w:val="23"/>
              </w:rPr>
              <w:t>，为</w:t>
            </w:r>
            <w:r>
              <w:rPr>
                <w:spacing w:val="-46"/>
                <w:sz w:val="23"/>
                <w:szCs w:val="23"/>
              </w:rPr>
              <w:t xml:space="preserve"> </w:t>
            </w:r>
            <w:r>
              <w:rPr>
                <w:rFonts w:ascii="Times New Roman" w:hAnsi="Times New Roman" w:eastAsia="Times New Roman" w:cs="Times New Roman"/>
                <w:spacing w:val="5"/>
                <w:sz w:val="23"/>
                <w:szCs w:val="23"/>
              </w:rPr>
              <w:t>300m</w:t>
            </w:r>
            <w:r>
              <w:rPr>
                <w:spacing w:val="5"/>
                <w:sz w:val="23"/>
                <w:szCs w:val="23"/>
              </w:rPr>
              <w:t>）。</w:t>
            </w:r>
          </w:p>
          <w:p w14:paraId="56D69046">
            <w:pPr>
              <w:pStyle w:val="6"/>
              <w:spacing w:before="117" w:line="227" w:lineRule="auto"/>
              <w:ind w:left="605"/>
              <w:rPr>
                <w:sz w:val="23"/>
                <w:szCs w:val="23"/>
              </w:rPr>
            </w:pPr>
            <w:r>
              <w:rPr>
                <w:spacing w:val="6"/>
                <w:sz w:val="23"/>
                <w:szCs w:val="23"/>
              </w:rPr>
              <w:t>（</w:t>
            </w:r>
            <w:r>
              <w:rPr>
                <w:rFonts w:ascii="Times New Roman" w:hAnsi="Times New Roman" w:eastAsia="Times New Roman" w:cs="Times New Roman"/>
                <w:spacing w:val="6"/>
                <w:sz w:val="23"/>
                <w:szCs w:val="23"/>
              </w:rPr>
              <w:t>3</w:t>
            </w:r>
            <w:r>
              <w:rPr>
                <w:spacing w:val="6"/>
                <w:sz w:val="23"/>
                <w:szCs w:val="23"/>
              </w:rPr>
              <w:t>）机械破碎</w:t>
            </w:r>
          </w:p>
          <w:p w14:paraId="4E8A9E97">
            <w:pPr>
              <w:pStyle w:val="6"/>
              <w:spacing w:before="185" w:line="227" w:lineRule="auto"/>
              <w:ind w:left="593"/>
              <w:rPr>
                <w:sz w:val="23"/>
                <w:szCs w:val="23"/>
              </w:rPr>
            </w:pPr>
            <w:r>
              <w:rPr>
                <w:spacing w:val="8"/>
                <w:sz w:val="23"/>
                <w:szCs w:val="23"/>
              </w:rPr>
              <w:t>对大于</w:t>
            </w:r>
            <w:r>
              <w:rPr>
                <w:spacing w:val="-43"/>
                <w:sz w:val="23"/>
                <w:szCs w:val="23"/>
              </w:rPr>
              <w:t xml:space="preserve"> </w:t>
            </w:r>
            <w:r>
              <w:rPr>
                <w:rFonts w:ascii="Times New Roman" w:hAnsi="Times New Roman" w:eastAsia="Times New Roman" w:cs="Times New Roman"/>
                <w:spacing w:val="8"/>
                <w:sz w:val="23"/>
                <w:szCs w:val="23"/>
              </w:rPr>
              <w:t>500</w:t>
            </w:r>
            <w:r>
              <w:rPr>
                <w:rFonts w:ascii="Times New Roman" w:hAnsi="Times New Roman" w:eastAsia="Times New Roman" w:cs="Times New Roman"/>
                <w:sz w:val="23"/>
                <w:szCs w:val="23"/>
              </w:rPr>
              <w:t>mm</w:t>
            </w:r>
            <w:r>
              <w:rPr>
                <w:rFonts w:ascii="Times New Roman" w:hAnsi="Times New Roman" w:eastAsia="Times New Roman" w:cs="Times New Roman"/>
                <w:spacing w:val="30"/>
                <w:sz w:val="23"/>
                <w:szCs w:val="23"/>
              </w:rPr>
              <w:t xml:space="preserve"> </w:t>
            </w:r>
            <w:r>
              <w:rPr>
                <w:spacing w:val="8"/>
                <w:sz w:val="23"/>
                <w:szCs w:val="23"/>
              </w:rPr>
              <w:t>的大块岩石采用挖掘机配套液压破碎锤进</w:t>
            </w:r>
            <w:r>
              <w:rPr>
                <w:spacing w:val="7"/>
                <w:sz w:val="23"/>
                <w:szCs w:val="23"/>
              </w:rPr>
              <w:t>行破碎。</w:t>
            </w:r>
          </w:p>
          <w:p w14:paraId="1FDD6466">
            <w:pPr>
              <w:pStyle w:val="6"/>
              <w:spacing w:before="184" w:line="228" w:lineRule="auto"/>
              <w:ind w:left="605"/>
              <w:rPr>
                <w:sz w:val="23"/>
                <w:szCs w:val="23"/>
              </w:rPr>
            </w:pPr>
            <w:r>
              <w:rPr>
                <w:spacing w:val="4"/>
                <w:sz w:val="23"/>
                <w:szCs w:val="23"/>
              </w:rPr>
              <w:t>（</w:t>
            </w:r>
            <w:r>
              <w:rPr>
                <w:rFonts w:ascii="Times New Roman" w:hAnsi="Times New Roman" w:eastAsia="Times New Roman" w:cs="Times New Roman"/>
                <w:spacing w:val="4"/>
                <w:sz w:val="23"/>
                <w:szCs w:val="23"/>
              </w:rPr>
              <w:t>4</w:t>
            </w:r>
            <w:r>
              <w:rPr>
                <w:spacing w:val="4"/>
                <w:sz w:val="23"/>
                <w:szCs w:val="23"/>
              </w:rPr>
              <w:t>）铲装</w:t>
            </w:r>
          </w:p>
          <w:p w14:paraId="4F7DA1E2">
            <w:pPr>
              <w:pStyle w:val="6"/>
              <w:spacing w:before="185" w:line="374" w:lineRule="auto"/>
              <w:ind w:left="117" w:right="107" w:firstLine="480"/>
              <w:rPr>
                <w:sz w:val="23"/>
                <w:szCs w:val="23"/>
              </w:rPr>
            </w:pPr>
            <w:r>
              <w:rPr>
                <w:spacing w:val="15"/>
                <w:sz w:val="23"/>
                <w:szCs w:val="23"/>
              </w:rPr>
              <w:t>设计在装运平台采用挖掘机对矿石及废石进行粉状，挖掘机不重载行</w:t>
            </w:r>
            <w:r>
              <w:rPr>
                <w:spacing w:val="6"/>
                <w:sz w:val="23"/>
                <w:szCs w:val="23"/>
              </w:rPr>
              <w:t>走。矿石装车采用装载机，项目设计配备</w:t>
            </w:r>
            <w:r>
              <w:rPr>
                <w:spacing w:val="-52"/>
                <w:sz w:val="23"/>
                <w:szCs w:val="23"/>
              </w:rPr>
              <w:t xml:space="preserve"> </w:t>
            </w:r>
            <w:r>
              <w:rPr>
                <w:rFonts w:ascii="Times New Roman" w:hAnsi="Times New Roman" w:eastAsia="Times New Roman" w:cs="Times New Roman"/>
                <w:sz w:val="23"/>
                <w:szCs w:val="23"/>
              </w:rPr>
              <w:t>ZL</w:t>
            </w:r>
            <w:r>
              <w:rPr>
                <w:rFonts w:ascii="Times New Roman" w:hAnsi="Times New Roman" w:eastAsia="Times New Roman" w:cs="Times New Roman"/>
                <w:spacing w:val="6"/>
                <w:sz w:val="23"/>
                <w:szCs w:val="23"/>
              </w:rPr>
              <w:t>-5</w:t>
            </w:r>
            <w:r>
              <w:rPr>
                <w:rFonts w:ascii="Times New Roman" w:hAnsi="Times New Roman" w:eastAsia="Times New Roman" w:cs="Times New Roman"/>
                <w:spacing w:val="5"/>
                <w:sz w:val="23"/>
                <w:szCs w:val="23"/>
              </w:rPr>
              <w:t xml:space="preserve">0 </w:t>
            </w:r>
            <w:r>
              <w:rPr>
                <w:spacing w:val="5"/>
                <w:sz w:val="23"/>
                <w:szCs w:val="23"/>
              </w:rPr>
              <w:t>装载机</w:t>
            </w:r>
            <w:r>
              <w:rPr>
                <w:spacing w:val="-50"/>
                <w:sz w:val="23"/>
                <w:szCs w:val="23"/>
              </w:rPr>
              <w:t xml:space="preserve"> </w:t>
            </w:r>
            <w:r>
              <w:rPr>
                <w:rFonts w:ascii="Times New Roman" w:hAnsi="Times New Roman" w:eastAsia="Times New Roman" w:cs="Times New Roman"/>
                <w:spacing w:val="5"/>
                <w:sz w:val="23"/>
                <w:szCs w:val="23"/>
              </w:rPr>
              <w:t>2</w:t>
            </w:r>
            <w:r>
              <w:rPr>
                <w:rFonts w:ascii="Times New Roman" w:hAnsi="Times New Roman" w:eastAsia="Times New Roman" w:cs="Times New Roman"/>
                <w:spacing w:val="31"/>
                <w:sz w:val="23"/>
                <w:szCs w:val="23"/>
              </w:rPr>
              <w:t xml:space="preserve"> </w:t>
            </w:r>
            <w:r>
              <w:rPr>
                <w:spacing w:val="5"/>
                <w:sz w:val="23"/>
                <w:szCs w:val="23"/>
              </w:rPr>
              <w:t>台，基本满足生产</w:t>
            </w:r>
            <w:r>
              <w:rPr>
                <w:spacing w:val="2"/>
                <w:sz w:val="23"/>
                <w:szCs w:val="23"/>
              </w:rPr>
              <w:t>需要。</w:t>
            </w:r>
          </w:p>
          <w:p w14:paraId="645ECD38">
            <w:pPr>
              <w:pStyle w:val="6"/>
              <w:spacing w:line="227" w:lineRule="auto"/>
              <w:ind w:left="605"/>
              <w:rPr>
                <w:sz w:val="23"/>
                <w:szCs w:val="23"/>
              </w:rPr>
            </w:pPr>
            <w:r>
              <w:rPr>
                <w:spacing w:val="4"/>
                <w:sz w:val="23"/>
                <w:szCs w:val="23"/>
              </w:rPr>
              <w:t>（</w:t>
            </w:r>
            <w:r>
              <w:rPr>
                <w:rFonts w:ascii="Times New Roman" w:hAnsi="Times New Roman" w:eastAsia="Times New Roman" w:cs="Times New Roman"/>
                <w:spacing w:val="4"/>
                <w:sz w:val="23"/>
                <w:szCs w:val="23"/>
              </w:rPr>
              <w:t>5</w:t>
            </w:r>
            <w:r>
              <w:rPr>
                <w:spacing w:val="4"/>
                <w:sz w:val="23"/>
                <w:szCs w:val="23"/>
              </w:rPr>
              <w:t>）运输</w:t>
            </w:r>
          </w:p>
          <w:p w14:paraId="231B709A">
            <w:pPr>
              <w:pStyle w:val="6"/>
              <w:spacing w:before="185" w:line="357" w:lineRule="auto"/>
              <w:ind w:left="113" w:right="107" w:firstLine="479"/>
              <w:rPr>
                <w:sz w:val="23"/>
                <w:szCs w:val="23"/>
              </w:rPr>
            </w:pPr>
            <w:r>
              <w:rPr>
                <w:spacing w:val="9"/>
                <w:sz w:val="23"/>
                <w:szCs w:val="23"/>
              </w:rPr>
              <w:t>矿山采用自卸汽车进行矿石及废石的装载及运输，设计配备</w:t>
            </w:r>
            <w:r>
              <w:rPr>
                <w:spacing w:val="8"/>
                <w:sz w:val="23"/>
                <w:szCs w:val="23"/>
              </w:rPr>
              <w:t>自卸汽车</w:t>
            </w:r>
            <w:r>
              <w:rPr>
                <w:spacing w:val="-44"/>
                <w:sz w:val="23"/>
                <w:szCs w:val="23"/>
              </w:rPr>
              <w:t xml:space="preserve"> </w:t>
            </w:r>
            <w:r>
              <w:rPr>
                <w:rFonts w:ascii="Times New Roman" w:hAnsi="Times New Roman" w:eastAsia="Times New Roman" w:cs="Times New Roman"/>
                <w:spacing w:val="8"/>
                <w:sz w:val="23"/>
                <w:szCs w:val="23"/>
              </w:rPr>
              <w:t>5</w:t>
            </w:r>
            <w:r>
              <w:rPr>
                <w:spacing w:val="8"/>
                <w:sz w:val="23"/>
                <w:szCs w:val="23"/>
              </w:rPr>
              <w:t>辆，基本满足矿山生产需要。</w:t>
            </w:r>
          </w:p>
        </w:tc>
      </w:tr>
    </w:tbl>
    <w:p w14:paraId="0DEA3A27">
      <w:pPr>
        <w:pStyle w:val="2"/>
      </w:pPr>
    </w:p>
    <w:p w14:paraId="64221B23">
      <w:pPr>
        <w:sectPr>
          <w:footerReference r:id="rId51" w:type="default"/>
          <w:pgSz w:w="11906" w:h="16838"/>
          <w:pgMar w:top="1431" w:right="1687" w:bottom="1343" w:left="1687" w:header="0" w:footer="1183" w:gutter="0"/>
          <w:cols w:space="720" w:num="1"/>
        </w:sectPr>
      </w:pPr>
    </w:p>
    <w:p w14:paraId="7830DE7C">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840"/>
        <w:gridCol w:w="1735"/>
        <w:gridCol w:w="1864"/>
        <w:gridCol w:w="3628"/>
      </w:tblGrid>
      <w:tr w14:paraId="53DD3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49" w:hRule="atLeast"/>
        </w:trPr>
        <w:tc>
          <w:tcPr>
            <w:tcW w:w="459" w:type="dxa"/>
            <w:vMerge w:val="restart"/>
            <w:tcBorders>
              <w:bottom w:val="nil"/>
            </w:tcBorders>
            <w:vAlign w:val="top"/>
          </w:tcPr>
          <w:p w14:paraId="0D5ED315">
            <w:pPr>
              <w:rPr>
                <w:rFonts w:ascii="Arial"/>
                <w:sz w:val="21"/>
              </w:rPr>
            </w:pPr>
          </w:p>
        </w:tc>
        <w:tc>
          <w:tcPr>
            <w:tcW w:w="8067" w:type="dxa"/>
            <w:gridSpan w:val="4"/>
            <w:vAlign w:val="top"/>
          </w:tcPr>
          <w:p w14:paraId="36A7B2B4">
            <w:pPr>
              <w:pStyle w:val="6"/>
              <w:spacing w:before="42" w:line="227" w:lineRule="auto"/>
              <w:ind w:left="605"/>
              <w:rPr>
                <w:sz w:val="23"/>
                <w:szCs w:val="23"/>
              </w:rPr>
            </w:pPr>
            <w:r>
              <w:rPr>
                <w:spacing w:val="6"/>
                <w:sz w:val="23"/>
                <w:szCs w:val="23"/>
              </w:rPr>
              <w:t>（</w:t>
            </w:r>
            <w:r>
              <w:rPr>
                <w:rFonts w:ascii="Times New Roman" w:hAnsi="Times New Roman" w:eastAsia="Times New Roman" w:cs="Times New Roman"/>
                <w:spacing w:val="6"/>
                <w:sz w:val="23"/>
                <w:szCs w:val="23"/>
              </w:rPr>
              <w:t>6</w:t>
            </w:r>
            <w:r>
              <w:rPr>
                <w:spacing w:val="6"/>
                <w:sz w:val="23"/>
                <w:szCs w:val="23"/>
              </w:rPr>
              <w:t>）破碎筛分</w:t>
            </w:r>
          </w:p>
          <w:p w14:paraId="310AB0C2">
            <w:pPr>
              <w:pStyle w:val="6"/>
              <w:spacing w:before="183" w:line="374" w:lineRule="auto"/>
              <w:ind w:left="115" w:right="26" w:firstLine="478"/>
              <w:rPr>
                <w:sz w:val="23"/>
                <w:szCs w:val="23"/>
              </w:rPr>
            </w:pPr>
            <w:r>
              <w:rPr>
                <w:spacing w:val="7"/>
                <w:sz w:val="23"/>
                <w:szCs w:val="23"/>
              </w:rPr>
              <w:t>矿山开采出的矿石先经破碎系统进行破碎，再通过筛分机将规格不同的</w:t>
            </w:r>
            <w:r>
              <w:rPr>
                <w:spacing w:val="13"/>
                <w:sz w:val="23"/>
                <w:szCs w:val="23"/>
              </w:rPr>
              <w:t>石料分成</w:t>
            </w:r>
            <w:r>
              <w:rPr>
                <w:spacing w:val="-29"/>
                <w:sz w:val="23"/>
                <w:szCs w:val="23"/>
              </w:rPr>
              <w:t xml:space="preserve"> </w:t>
            </w:r>
            <w:r>
              <w:rPr>
                <w:rFonts w:ascii="Times New Roman" w:hAnsi="Times New Roman" w:eastAsia="Times New Roman" w:cs="Times New Roman"/>
                <w:spacing w:val="13"/>
                <w:sz w:val="23"/>
                <w:szCs w:val="23"/>
              </w:rPr>
              <w:t>6</w:t>
            </w:r>
            <w:r>
              <w:rPr>
                <w:rFonts w:ascii="Times New Roman" w:hAnsi="Times New Roman" w:eastAsia="Times New Roman" w:cs="Times New Roman"/>
                <w:spacing w:val="27"/>
                <w:sz w:val="23"/>
                <w:szCs w:val="23"/>
              </w:rPr>
              <w:t xml:space="preserve"> </w:t>
            </w:r>
            <w:r>
              <w:rPr>
                <w:spacing w:val="13"/>
                <w:sz w:val="23"/>
                <w:szCs w:val="23"/>
              </w:rPr>
              <w:t>种粒级规格的集料：</w:t>
            </w:r>
            <w:r>
              <w:rPr>
                <w:spacing w:val="-70"/>
                <w:sz w:val="23"/>
                <w:szCs w:val="23"/>
              </w:rPr>
              <w:t xml:space="preserve"> </w:t>
            </w:r>
            <w:r>
              <w:rPr>
                <w:spacing w:val="13"/>
                <w:sz w:val="23"/>
                <w:szCs w:val="23"/>
              </w:rPr>
              <w:t>①粒级</w:t>
            </w:r>
            <w:r>
              <w:rPr>
                <w:spacing w:val="-35"/>
                <w:sz w:val="23"/>
                <w:szCs w:val="23"/>
              </w:rPr>
              <w:t xml:space="preserve"> </w:t>
            </w:r>
            <w:r>
              <w:rPr>
                <w:rFonts w:ascii="Times New Roman" w:hAnsi="Times New Roman" w:eastAsia="Times New Roman" w:cs="Times New Roman"/>
                <w:spacing w:val="13"/>
                <w:sz w:val="23"/>
                <w:szCs w:val="23"/>
              </w:rPr>
              <w:t>0-3</w:t>
            </w:r>
            <w:r>
              <w:rPr>
                <w:rFonts w:ascii="Times New Roman" w:hAnsi="Times New Roman" w:eastAsia="Times New Roman" w:cs="Times New Roman"/>
                <w:sz w:val="23"/>
                <w:szCs w:val="23"/>
              </w:rPr>
              <w:t>mm</w:t>
            </w:r>
            <w:r>
              <w:rPr>
                <w:spacing w:val="13"/>
                <w:sz w:val="23"/>
                <w:szCs w:val="23"/>
              </w:rPr>
              <w:t>；</w:t>
            </w:r>
            <w:r>
              <w:rPr>
                <w:spacing w:val="-70"/>
                <w:sz w:val="23"/>
                <w:szCs w:val="23"/>
              </w:rPr>
              <w:t xml:space="preserve"> </w:t>
            </w:r>
            <w:r>
              <w:rPr>
                <w:spacing w:val="13"/>
                <w:sz w:val="23"/>
                <w:szCs w:val="23"/>
              </w:rPr>
              <w:t>②粒级</w:t>
            </w:r>
            <w:r>
              <w:rPr>
                <w:spacing w:val="-31"/>
                <w:sz w:val="23"/>
                <w:szCs w:val="23"/>
              </w:rPr>
              <w:t xml:space="preserve"> </w:t>
            </w:r>
            <w:r>
              <w:rPr>
                <w:rFonts w:ascii="Times New Roman" w:hAnsi="Times New Roman" w:eastAsia="Times New Roman" w:cs="Times New Roman"/>
                <w:spacing w:val="13"/>
                <w:sz w:val="23"/>
                <w:szCs w:val="23"/>
              </w:rPr>
              <w:t>3-5</w:t>
            </w:r>
            <w:r>
              <w:rPr>
                <w:rFonts w:ascii="Times New Roman" w:hAnsi="Times New Roman" w:eastAsia="Times New Roman" w:cs="Times New Roman"/>
                <w:sz w:val="23"/>
                <w:szCs w:val="23"/>
              </w:rPr>
              <w:t>mm</w:t>
            </w:r>
            <w:r>
              <w:rPr>
                <w:spacing w:val="13"/>
                <w:sz w:val="23"/>
                <w:szCs w:val="23"/>
              </w:rPr>
              <w:t>；</w:t>
            </w:r>
            <w:r>
              <w:rPr>
                <w:spacing w:val="-70"/>
                <w:sz w:val="23"/>
                <w:szCs w:val="23"/>
              </w:rPr>
              <w:t xml:space="preserve"> </w:t>
            </w:r>
            <w:r>
              <w:rPr>
                <w:spacing w:val="13"/>
                <w:sz w:val="23"/>
                <w:szCs w:val="23"/>
              </w:rPr>
              <w:t>③粒级</w:t>
            </w:r>
            <w:r>
              <w:rPr>
                <w:rFonts w:ascii="Times New Roman" w:hAnsi="Times New Roman" w:eastAsia="Times New Roman" w:cs="Times New Roman"/>
                <w:spacing w:val="1"/>
                <w:sz w:val="23"/>
                <w:szCs w:val="23"/>
              </w:rPr>
              <w:t>5-</w:t>
            </w:r>
            <w:r>
              <w:rPr>
                <w:rFonts w:ascii="Times New Roman" w:hAnsi="Times New Roman" w:eastAsia="Times New Roman" w:cs="Times New Roman"/>
                <w:spacing w:val="-29"/>
                <w:sz w:val="23"/>
                <w:szCs w:val="23"/>
              </w:rPr>
              <w:t xml:space="preserve"> </w:t>
            </w:r>
            <w:r>
              <w:rPr>
                <w:rFonts w:ascii="Times New Roman" w:hAnsi="Times New Roman" w:eastAsia="Times New Roman" w:cs="Times New Roman"/>
                <w:spacing w:val="1"/>
                <w:sz w:val="23"/>
                <w:szCs w:val="23"/>
              </w:rPr>
              <w:t>10</w:t>
            </w:r>
            <w:r>
              <w:rPr>
                <w:rFonts w:ascii="Times New Roman" w:hAnsi="Times New Roman" w:eastAsia="Times New Roman" w:cs="Times New Roman"/>
                <w:sz w:val="23"/>
                <w:szCs w:val="23"/>
              </w:rPr>
              <w:t>mm</w:t>
            </w:r>
            <w:r>
              <w:rPr>
                <w:spacing w:val="1"/>
                <w:sz w:val="23"/>
                <w:szCs w:val="23"/>
              </w:rPr>
              <w:t>；④粒级</w:t>
            </w:r>
            <w:r>
              <w:rPr>
                <w:spacing w:val="-27"/>
                <w:sz w:val="23"/>
                <w:szCs w:val="23"/>
              </w:rPr>
              <w:t xml:space="preserve"> </w:t>
            </w:r>
            <w:r>
              <w:rPr>
                <w:rFonts w:ascii="Times New Roman" w:hAnsi="Times New Roman" w:eastAsia="Times New Roman" w:cs="Times New Roman"/>
                <w:spacing w:val="1"/>
                <w:sz w:val="23"/>
                <w:szCs w:val="23"/>
              </w:rPr>
              <w:t>10-</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1"/>
                <w:sz w:val="23"/>
                <w:szCs w:val="23"/>
              </w:rPr>
              <w:t>15</w:t>
            </w:r>
            <w:r>
              <w:rPr>
                <w:rFonts w:ascii="Times New Roman" w:hAnsi="Times New Roman" w:eastAsia="Times New Roman" w:cs="Times New Roman"/>
                <w:sz w:val="23"/>
                <w:szCs w:val="23"/>
              </w:rPr>
              <w:t>mm</w:t>
            </w:r>
            <w:r>
              <w:rPr>
                <w:rFonts w:ascii="Times New Roman" w:hAnsi="Times New Roman" w:eastAsia="Times New Roman" w:cs="Times New Roman"/>
                <w:spacing w:val="32"/>
                <w:w w:val="101"/>
                <w:sz w:val="23"/>
                <w:szCs w:val="23"/>
              </w:rPr>
              <w:t xml:space="preserve"> </w:t>
            </w:r>
            <w:r>
              <w:rPr>
                <w:spacing w:val="1"/>
                <w:sz w:val="23"/>
                <w:szCs w:val="23"/>
              </w:rPr>
              <w:t>的细砾；⑤粒级</w:t>
            </w:r>
            <w:r>
              <w:rPr>
                <w:spacing w:val="-27"/>
                <w:sz w:val="23"/>
                <w:szCs w:val="23"/>
              </w:rPr>
              <w:t xml:space="preserve"> </w:t>
            </w:r>
            <w:r>
              <w:rPr>
                <w:rFonts w:ascii="Times New Roman" w:hAnsi="Times New Roman" w:eastAsia="Times New Roman" w:cs="Times New Roman"/>
                <w:spacing w:val="1"/>
                <w:sz w:val="23"/>
                <w:szCs w:val="23"/>
              </w:rPr>
              <w:t>15-31.5</w:t>
            </w:r>
            <w:r>
              <w:rPr>
                <w:rFonts w:ascii="Times New Roman" w:hAnsi="Times New Roman" w:eastAsia="Times New Roman" w:cs="Times New Roman"/>
                <w:sz w:val="23"/>
                <w:szCs w:val="23"/>
              </w:rPr>
              <w:t>mm</w:t>
            </w:r>
            <w:r>
              <w:rPr>
                <w:spacing w:val="1"/>
                <w:sz w:val="23"/>
                <w:szCs w:val="23"/>
              </w:rPr>
              <w:t>；⑥粒级</w:t>
            </w:r>
            <w:r>
              <w:rPr>
                <w:spacing w:val="-45"/>
                <w:sz w:val="23"/>
                <w:szCs w:val="23"/>
              </w:rPr>
              <w:t xml:space="preserve"> </w:t>
            </w:r>
            <w:r>
              <w:rPr>
                <w:rFonts w:ascii="Times New Roman" w:hAnsi="Times New Roman" w:eastAsia="Times New Roman" w:cs="Times New Roman"/>
                <w:spacing w:val="1"/>
                <w:sz w:val="23"/>
                <w:szCs w:val="23"/>
              </w:rPr>
              <w:t>31.5-63</w:t>
            </w:r>
            <w:r>
              <w:rPr>
                <w:rFonts w:ascii="Times New Roman" w:hAnsi="Times New Roman" w:eastAsia="Times New Roman" w:cs="Times New Roman"/>
                <w:sz w:val="23"/>
                <w:szCs w:val="23"/>
              </w:rPr>
              <w:t>mm</w:t>
            </w:r>
            <w:r>
              <w:rPr>
                <w:spacing w:val="1"/>
                <w:sz w:val="23"/>
                <w:szCs w:val="23"/>
              </w:rPr>
              <w:t>。</w:t>
            </w:r>
          </w:p>
          <w:p w14:paraId="49FF468F">
            <w:pPr>
              <w:pStyle w:val="6"/>
              <w:spacing w:line="228" w:lineRule="auto"/>
              <w:ind w:left="605"/>
              <w:rPr>
                <w:sz w:val="23"/>
                <w:szCs w:val="23"/>
              </w:rPr>
            </w:pPr>
            <w:r>
              <w:rPr>
                <w:spacing w:val="4"/>
                <w:sz w:val="23"/>
                <w:szCs w:val="23"/>
              </w:rPr>
              <w:t>（</w:t>
            </w:r>
            <w:r>
              <w:rPr>
                <w:rFonts w:ascii="Times New Roman" w:hAnsi="Times New Roman" w:eastAsia="Times New Roman" w:cs="Times New Roman"/>
                <w:spacing w:val="4"/>
                <w:sz w:val="23"/>
                <w:szCs w:val="23"/>
              </w:rPr>
              <w:t>7</w:t>
            </w:r>
            <w:r>
              <w:rPr>
                <w:spacing w:val="4"/>
                <w:sz w:val="23"/>
                <w:szCs w:val="23"/>
              </w:rPr>
              <w:t>）洗砂</w:t>
            </w:r>
          </w:p>
          <w:p w14:paraId="755F2B54">
            <w:pPr>
              <w:pStyle w:val="6"/>
              <w:spacing w:before="183" w:line="227" w:lineRule="auto"/>
              <w:ind w:left="593"/>
              <w:outlineLvl w:val="3"/>
              <w:rPr>
                <w:sz w:val="23"/>
                <w:szCs w:val="23"/>
              </w:rPr>
            </w:pPr>
            <w:r>
              <w:rPr>
                <w:spacing w:val="9"/>
                <w:sz w:val="23"/>
                <w:szCs w:val="23"/>
              </w:rPr>
              <w:t>对部分粒径小的石粉进行洗砂处理，洗砂后经脱水筛脱水。</w:t>
            </w:r>
          </w:p>
          <w:p w14:paraId="7F9B59DE">
            <w:pPr>
              <w:pStyle w:val="6"/>
              <w:spacing w:before="184" w:line="229" w:lineRule="auto"/>
              <w:ind w:left="605"/>
              <w:rPr>
                <w:sz w:val="23"/>
                <w:szCs w:val="23"/>
              </w:rPr>
            </w:pPr>
            <w:r>
              <w:rPr>
                <w:spacing w:val="4"/>
                <w:sz w:val="23"/>
                <w:szCs w:val="23"/>
              </w:rPr>
              <w:t>（</w:t>
            </w:r>
            <w:r>
              <w:rPr>
                <w:rFonts w:ascii="Times New Roman" w:hAnsi="Times New Roman" w:eastAsia="Times New Roman" w:cs="Times New Roman"/>
                <w:spacing w:val="4"/>
                <w:sz w:val="23"/>
                <w:szCs w:val="23"/>
              </w:rPr>
              <w:t>8</w:t>
            </w:r>
            <w:r>
              <w:rPr>
                <w:spacing w:val="4"/>
                <w:sz w:val="23"/>
                <w:szCs w:val="23"/>
              </w:rPr>
              <w:t>）成品</w:t>
            </w:r>
          </w:p>
          <w:p w14:paraId="2B7639FD">
            <w:pPr>
              <w:pStyle w:val="6"/>
              <w:spacing w:before="180" w:line="227" w:lineRule="auto"/>
              <w:ind w:left="596"/>
              <w:rPr>
                <w:sz w:val="23"/>
                <w:szCs w:val="23"/>
              </w:rPr>
            </w:pPr>
            <w:r>
              <w:rPr>
                <w:spacing w:val="9"/>
                <w:sz w:val="23"/>
                <w:szCs w:val="23"/>
              </w:rPr>
              <w:t>筛分、洗砂后的成品经皮带输送机输送至成品堆放场暂存待售。</w:t>
            </w:r>
          </w:p>
          <w:p w14:paraId="4ADC60F2">
            <w:pPr>
              <w:pStyle w:val="6"/>
              <w:spacing w:before="187" w:line="227" w:lineRule="auto"/>
              <w:ind w:left="597"/>
              <w:rPr>
                <w:sz w:val="23"/>
                <w:szCs w:val="23"/>
              </w:rPr>
            </w:pPr>
            <w:r>
              <w:rPr>
                <w:spacing w:val="7"/>
                <w:sz w:val="23"/>
                <w:szCs w:val="23"/>
              </w:rPr>
              <w:t>项目生产工艺流程及产污环节见图</w:t>
            </w:r>
            <w:r>
              <w:rPr>
                <w:spacing w:val="-40"/>
                <w:sz w:val="23"/>
                <w:szCs w:val="23"/>
              </w:rPr>
              <w:t xml:space="preserve"> </w:t>
            </w:r>
            <w:r>
              <w:rPr>
                <w:rFonts w:ascii="Times New Roman" w:hAnsi="Times New Roman" w:eastAsia="Times New Roman" w:cs="Times New Roman"/>
                <w:spacing w:val="7"/>
                <w:sz w:val="23"/>
                <w:szCs w:val="23"/>
              </w:rPr>
              <w:t>2-3</w:t>
            </w:r>
            <w:r>
              <w:rPr>
                <w:spacing w:val="7"/>
                <w:sz w:val="23"/>
                <w:szCs w:val="23"/>
              </w:rPr>
              <w:t>。</w:t>
            </w:r>
          </w:p>
          <w:p w14:paraId="3AB340FA">
            <w:pPr>
              <w:spacing w:line="344" w:lineRule="auto"/>
              <w:rPr>
                <w:rFonts w:ascii="Arial"/>
                <w:sz w:val="21"/>
              </w:rPr>
            </w:pPr>
          </w:p>
          <w:p w14:paraId="14F7D065">
            <w:pPr>
              <w:spacing w:line="3466" w:lineRule="exact"/>
              <w:ind w:firstLine="1756"/>
            </w:pPr>
            <w:r>
              <w:rPr>
                <w:position w:val="-69"/>
              </w:rPr>
              <w:drawing>
                <wp:inline distT="0" distB="0" distL="0" distR="0">
                  <wp:extent cx="3151505" cy="220027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65"/>
                          <a:stretch>
                            <a:fillRect/>
                          </a:stretch>
                        </pic:blipFill>
                        <pic:spPr>
                          <a:xfrm>
                            <a:off x="0" y="0"/>
                            <a:ext cx="3152124" cy="2200660"/>
                          </a:xfrm>
                          <a:prstGeom prst="rect">
                            <a:avLst/>
                          </a:prstGeom>
                        </pic:spPr>
                      </pic:pic>
                    </a:graphicData>
                  </a:graphic>
                </wp:inline>
              </w:drawing>
            </w:r>
          </w:p>
          <w:p w14:paraId="4EF3927B">
            <w:pPr>
              <w:pStyle w:val="6"/>
              <w:spacing w:before="229" w:line="228" w:lineRule="auto"/>
              <w:ind w:left="2362"/>
              <w:outlineLvl w:val="4"/>
              <w:rPr>
                <w:sz w:val="20"/>
                <w:szCs w:val="20"/>
              </w:rPr>
            </w:pPr>
            <w:r>
              <w:rPr>
                <w:b/>
                <w:bCs/>
                <w:spacing w:val="4"/>
                <w:sz w:val="20"/>
                <w:szCs w:val="20"/>
              </w:rPr>
              <w:t>图</w:t>
            </w:r>
            <w:r>
              <w:rPr>
                <w:spacing w:val="-28"/>
                <w:sz w:val="20"/>
                <w:szCs w:val="20"/>
              </w:rPr>
              <w:t xml:space="preserve"> </w:t>
            </w:r>
            <w:r>
              <w:rPr>
                <w:rFonts w:ascii="Times New Roman" w:hAnsi="Times New Roman" w:eastAsia="Times New Roman" w:cs="Times New Roman"/>
                <w:b/>
                <w:bCs/>
                <w:spacing w:val="4"/>
                <w:sz w:val="20"/>
                <w:szCs w:val="20"/>
              </w:rPr>
              <w:t xml:space="preserve">2-3          </w:t>
            </w:r>
            <w:r>
              <w:rPr>
                <w:b/>
                <w:bCs/>
                <w:spacing w:val="4"/>
                <w:sz w:val="20"/>
                <w:szCs w:val="20"/>
              </w:rPr>
              <w:t>运营期工艺流程及产污环节图</w:t>
            </w:r>
          </w:p>
          <w:p w14:paraId="7CCE0074">
            <w:pPr>
              <w:pStyle w:val="6"/>
              <w:spacing w:before="29" w:line="227" w:lineRule="auto"/>
              <w:ind w:left="110"/>
              <w:outlineLvl w:val="2"/>
              <w:rPr>
                <w:sz w:val="23"/>
                <w:szCs w:val="23"/>
              </w:rPr>
            </w:pPr>
            <w:r>
              <w:rPr>
                <w:rFonts w:ascii="Times New Roman" w:hAnsi="Times New Roman" w:eastAsia="Times New Roman" w:cs="Times New Roman"/>
                <w:b/>
                <w:bCs/>
                <w:spacing w:val="5"/>
                <w:sz w:val="23"/>
                <w:szCs w:val="23"/>
              </w:rPr>
              <w:t xml:space="preserve">2.2 </w:t>
            </w:r>
            <w:r>
              <w:rPr>
                <w:b/>
                <w:bCs/>
                <w:spacing w:val="5"/>
                <w:sz w:val="23"/>
                <w:szCs w:val="23"/>
              </w:rPr>
              <w:t>产污环节汇总</w:t>
            </w:r>
          </w:p>
          <w:p w14:paraId="51EE78D3">
            <w:pPr>
              <w:pStyle w:val="6"/>
              <w:spacing w:before="185" w:line="227" w:lineRule="auto"/>
              <w:ind w:left="594"/>
              <w:rPr>
                <w:sz w:val="23"/>
                <w:szCs w:val="23"/>
              </w:rPr>
            </w:pPr>
            <w:r>
              <w:rPr>
                <w:spacing w:val="8"/>
                <w:sz w:val="23"/>
                <w:szCs w:val="23"/>
              </w:rPr>
              <w:t>根据项目生产工艺流程，汇总本项目运营期产排污节点见表</w:t>
            </w:r>
            <w:r>
              <w:rPr>
                <w:spacing w:val="-36"/>
                <w:sz w:val="23"/>
                <w:szCs w:val="23"/>
              </w:rPr>
              <w:t xml:space="preserve"> </w:t>
            </w:r>
            <w:r>
              <w:rPr>
                <w:rFonts w:ascii="Times New Roman" w:hAnsi="Times New Roman" w:eastAsia="Times New Roman" w:cs="Times New Roman"/>
                <w:spacing w:val="8"/>
                <w:sz w:val="23"/>
                <w:szCs w:val="23"/>
              </w:rPr>
              <w:t>2-7</w:t>
            </w:r>
            <w:r>
              <w:rPr>
                <w:spacing w:val="8"/>
                <w:sz w:val="23"/>
                <w:szCs w:val="23"/>
              </w:rPr>
              <w:t>。</w:t>
            </w:r>
          </w:p>
          <w:p w14:paraId="3B6CC9DB">
            <w:pPr>
              <w:pStyle w:val="6"/>
              <w:spacing w:before="178" w:line="215" w:lineRule="auto"/>
              <w:ind w:left="2132"/>
              <w:outlineLvl w:val="3"/>
              <w:rPr>
                <w:sz w:val="20"/>
                <w:szCs w:val="20"/>
              </w:rPr>
            </w:pPr>
            <w:r>
              <w:rPr>
                <w:b/>
                <w:bCs/>
                <w:spacing w:val="5"/>
                <w:sz w:val="20"/>
                <w:szCs w:val="20"/>
              </w:rPr>
              <w:t>表</w:t>
            </w:r>
            <w:r>
              <w:rPr>
                <w:spacing w:val="-36"/>
                <w:sz w:val="20"/>
                <w:szCs w:val="20"/>
              </w:rPr>
              <w:t xml:space="preserve"> </w:t>
            </w:r>
            <w:r>
              <w:rPr>
                <w:rFonts w:ascii="Times New Roman" w:hAnsi="Times New Roman" w:eastAsia="Times New Roman" w:cs="Times New Roman"/>
                <w:b/>
                <w:bCs/>
                <w:spacing w:val="5"/>
                <w:sz w:val="20"/>
                <w:szCs w:val="20"/>
              </w:rPr>
              <w:t xml:space="preserve">2-7          </w:t>
            </w:r>
            <w:r>
              <w:rPr>
                <w:b/>
                <w:bCs/>
                <w:spacing w:val="5"/>
                <w:sz w:val="20"/>
                <w:szCs w:val="20"/>
              </w:rPr>
              <w:t>项目运营期产排污节点一览表</w:t>
            </w:r>
          </w:p>
        </w:tc>
      </w:tr>
      <w:tr w14:paraId="3A364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9" w:type="dxa"/>
            <w:vMerge w:val="continue"/>
            <w:tcBorders>
              <w:top w:val="nil"/>
              <w:bottom w:val="nil"/>
            </w:tcBorders>
            <w:vAlign w:val="top"/>
          </w:tcPr>
          <w:p w14:paraId="2942F60A">
            <w:pPr>
              <w:rPr>
                <w:rFonts w:ascii="Arial"/>
                <w:sz w:val="21"/>
              </w:rPr>
            </w:pPr>
          </w:p>
        </w:tc>
        <w:tc>
          <w:tcPr>
            <w:tcW w:w="840" w:type="dxa"/>
            <w:vAlign w:val="top"/>
          </w:tcPr>
          <w:p w14:paraId="0FD51ECB">
            <w:pPr>
              <w:pStyle w:val="6"/>
              <w:spacing w:before="35" w:line="215" w:lineRule="auto"/>
              <w:ind w:left="272"/>
              <w:rPr>
                <w:sz w:val="20"/>
                <w:szCs w:val="20"/>
              </w:rPr>
            </w:pPr>
            <w:r>
              <w:rPr>
                <w:spacing w:val="3"/>
                <w:sz w:val="20"/>
                <w:szCs w:val="20"/>
              </w:rPr>
              <w:t>项目</w:t>
            </w:r>
          </w:p>
        </w:tc>
        <w:tc>
          <w:tcPr>
            <w:tcW w:w="1735" w:type="dxa"/>
            <w:vAlign w:val="top"/>
          </w:tcPr>
          <w:p w14:paraId="78631AFD">
            <w:pPr>
              <w:pStyle w:val="6"/>
              <w:spacing w:before="35" w:line="215" w:lineRule="auto"/>
              <w:ind w:left="138"/>
              <w:rPr>
                <w:sz w:val="20"/>
                <w:szCs w:val="20"/>
              </w:rPr>
            </w:pPr>
            <w:r>
              <w:rPr>
                <w:spacing w:val="6"/>
                <w:sz w:val="20"/>
                <w:szCs w:val="20"/>
              </w:rPr>
              <w:t>污染工序（源）</w:t>
            </w:r>
          </w:p>
        </w:tc>
        <w:tc>
          <w:tcPr>
            <w:tcW w:w="1864" w:type="dxa"/>
            <w:vAlign w:val="top"/>
          </w:tcPr>
          <w:p w14:paraId="05711223">
            <w:pPr>
              <w:pStyle w:val="6"/>
              <w:spacing w:before="35" w:line="215" w:lineRule="auto"/>
              <w:ind w:left="623"/>
              <w:rPr>
                <w:sz w:val="20"/>
                <w:szCs w:val="20"/>
              </w:rPr>
            </w:pPr>
            <w:r>
              <w:rPr>
                <w:spacing w:val="6"/>
                <w:sz w:val="20"/>
                <w:szCs w:val="20"/>
              </w:rPr>
              <w:t>污染物</w:t>
            </w:r>
          </w:p>
        </w:tc>
        <w:tc>
          <w:tcPr>
            <w:tcW w:w="3628" w:type="dxa"/>
            <w:vAlign w:val="top"/>
          </w:tcPr>
          <w:p w14:paraId="78976941">
            <w:pPr>
              <w:pStyle w:val="6"/>
              <w:spacing w:before="35" w:line="215" w:lineRule="auto"/>
              <w:ind w:left="1347"/>
              <w:rPr>
                <w:sz w:val="20"/>
                <w:szCs w:val="20"/>
              </w:rPr>
            </w:pPr>
            <w:r>
              <w:rPr>
                <w:spacing w:val="6"/>
                <w:sz w:val="20"/>
                <w:szCs w:val="20"/>
              </w:rPr>
              <w:t>治理措施</w:t>
            </w:r>
          </w:p>
        </w:tc>
      </w:tr>
      <w:tr w14:paraId="2D6B7D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9" w:type="dxa"/>
            <w:vMerge w:val="continue"/>
            <w:tcBorders>
              <w:top w:val="nil"/>
              <w:bottom w:val="nil"/>
            </w:tcBorders>
            <w:vAlign w:val="top"/>
          </w:tcPr>
          <w:p w14:paraId="4EC41C14">
            <w:pPr>
              <w:rPr>
                <w:rFonts w:ascii="Arial"/>
                <w:sz w:val="21"/>
              </w:rPr>
            </w:pPr>
          </w:p>
        </w:tc>
        <w:tc>
          <w:tcPr>
            <w:tcW w:w="840" w:type="dxa"/>
            <w:vMerge w:val="restart"/>
            <w:tcBorders>
              <w:bottom w:val="nil"/>
            </w:tcBorders>
            <w:vAlign w:val="top"/>
          </w:tcPr>
          <w:p w14:paraId="0A53F70F">
            <w:pPr>
              <w:spacing w:line="251" w:lineRule="auto"/>
              <w:rPr>
                <w:rFonts w:ascii="Arial"/>
                <w:sz w:val="21"/>
              </w:rPr>
            </w:pPr>
          </w:p>
          <w:p w14:paraId="31A10CEA">
            <w:pPr>
              <w:spacing w:line="251" w:lineRule="auto"/>
              <w:rPr>
                <w:rFonts w:ascii="Arial"/>
                <w:sz w:val="21"/>
              </w:rPr>
            </w:pPr>
          </w:p>
          <w:p w14:paraId="768239EB">
            <w:pPr>
              <w:spacing w:line="251" w:lineRule="auto"/>
              <w:rPr>
                <w:rFonts w:ascii="Arial"/>
                <w:sz w:val="21"/>
              </w:rPr>
            </w:pPr>
          </w:p>
          <w:p w14:paraId="4B7F58DE">
            <w:pPr>
              <w:spacing w:line="251" w:lineRule="auto"/>
              <w:rPr>
                <w:rFonts w:ascii="Arial"/>
                <w:sz w:val="21"/>
              </w:rPr>
            </w:pPr>
          </w:p>
          <w:p w14:paraId="5165108B">
            <w:pPr>
              <w:spacing w:line="251" w:lineRule="auto"/>
              <w:rPr>
                <w:rFonts w:ascii="Arial"/>
                <w:sz w:val="21"/>
              </w:rPr>
            </w:pPr>
          </w:p>
          <w:p w14:paraId="5BDC0047">
            <w:pPr>
              <w:spacing w:line="251" w:lineRule="auto"/>
              <w:rPr>
                <w:rFonts w:ascii="Arial"/>
                <w:sz w:val="21"/>
              </w:rPr>
            </w:pPr>
          </w:p>
          <w:p w14:paraId="04B9DA05">
            <w:pPr>
              <w:spacing w:line="251" w:lineRule="auto"/>
              <w:rPr>
                <w:rFonts w:ascii="Arial"/>
                <w:sz w:val="21"/>
              </w:rPr>
            </w:pPr>
          </w:p>
          <w:p w14:paraId="5AC751A6">
            <w:pPr>
              <w:pStyle w:val="6"/>
              <w:spacing w:before="65" w:line="228" w:lineRule="auto"/>
              <w:ind w:left="268"/>
              <w:rPr>
                <w:sz w:val="20"/>
                <w:szCs w:val="20"/>
              </w:rPr>
            </w:pPr>
            <w:r>
              <w:rPr>
                <w:spacing w:val="5"/>
                <w:sz w:val="20"/>
                <w:szCs w:val="20"/>
              </w:rPr>
              <w:t>废气</w:t>
            </w:r>
          </w:p>
        </w:tc>
        <w:tc>
          <w:tcPr>
            <w:tcW w:w="1735" w:type="dxa"/>
            <w:vAlign w:val="top"/>
          </w:tcPr>
          <w:p w14:paraId="081F66B2">
            <w:pPr>
              <w:pStyle w:val="6"/>
              <w:spacing w:before="35" w:line="214" w:lineRule="auto"/>
              <w:ind w:left="455"/>
              <w:rPr>
                <w:sz w:val="20"/>
                <w:szCs w:val="20"/>
              </w:rPr>
            </w:pPr>
            <w:r>
              <w:rPr>
                <w:spacing w:val="6"/>
                <w:sz w:val="20"/>
                <w:szCs w:val="20"/>
              </w:rPr>
              <w:t>凿岩钻孔</w:t>
            </w:r>
          </w:p>
        </w:tc>
        <w:tc>
          <w:tcPr>
            <w:tcW w:w="1864" w:type="dxa"/>
            <w:vAlign w:val="top"/>
          </w:tcPr>
          <w:p w14:paraId="3584EF61">
            <w:pPr>
              <w:pStyle w:val="6"/>
              <w:spacing w:before="35" w:line="214" w:lineRule="auto"/>
              <w:ind w:left="620"/>
              <w:rPr>
                <w:sz w:val="20"/>
                <w:szCs w:val="20"/>
              </w:rPr>
            </w:pPr>
            <w:r>
              <w:rPr>
                <w:spacing w:val="7"/>
                <w:sz w:val="20"/>
                <w:szCs w:val="20"/>
              </w:rPr>
              <w:t>颗粒物</w:t>
            </w:r>
          </w:p>
        </w:tc>
        <w:tc>
          <w:tcPr>
            <w:tcW w:w="3628" w:type="dxa"/>
            <w:vAlign w:val="top"/>
          </w:tcPr>
          <w:p w14:paraId="0FB2C8A4">
            <w:pPr>
              <w:pStyle w:val="6"/>
              <w:spacing w:before="35" w:line="214" w:lineRule="auto"/>
              <w:ind w:left="399"/>
              <w:rPr>
                <w:sz w:val="20"/>
                <w:szCs w:val="20"/>
              </w:rPr>
            </w:pPr>
            <w:r>
              <w:rPr>
                <w:spacing w:val="8"/>
                <w:sz w:val="20"/>
                <w:szCs w:val="20"/>
              </w:rPr>
              <w:t>湿式钻孔（边钻孔、边淋水）</w:t>
            </w:r>
          </w:p>
        </w:tc>
      </w:tr>
      <w:tr w14:paraId="153A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459" w:type="dxa"/>
            <w:vMerge w:val="continue"/>
            <w:tcBorders>
              <w:top w:val="nil"/>
              <w:bottom w:val="nil"/>
            </w:tcBorders>
            <w:vAlign w:val="top"/>
          </w:tcPr>
          <w:p w14:paraId="1A101531">
            <w:pPr>
              <w:rPr>
                <w:rFonts w:ascii="Arial"/>
                <w:sz w:val="21"/>
              </w:rPr>
            </w:pPr>
          </w:p>
        </w:tc>
        <w:tc>
          <w:tcPr>
            <w:tcW w:w="840" w:type="dxa"/>
            <w:vMerge w:val="continue"/>
            <w:tcBorders>
              <w:top w:val="nil"/>
              <w:bottom w:val="nil"/>
            </w:tcBorders>
            <w:vAlign w:val="top"/>
          </w:tcPr>
          <w:p w14:paraId="32F5D989">
            <w:pPr>
              <w:rPr>
                <w:rFonts w:ascii="Arial"/>
                <w:sz w:val="21"/>
              </w:rPr>
            </w:pPr>
          </w:p>
        </w:tc>
        <w:tc>
          <w:tcPr>
            <w:tcW w:w="1735" w:type="dxa"/>
            <w:vAlign w:val="top"/>
          </w:tcPr>
          <w:p w14:paraId="60B87BD5">
            <w:pPr>
              <w:spacing w:line="241" w:lineRule="auto"/>
              <w:rPr>
                <w:rFonts w:ascii="Arial"/>
                <w:sz w:val="21"/>
              </w:rPr>
            </w:pPr>
          </w:p>
          <w:p w14:paraId="4EC5A636">
            <w:pPr>
              <w:pStyle w:val="6"/>
              <w:spacing w:before="65" w:line="226" w:lineRule="auto"/>
              <w:ind w:left="453"/>
              <w:rPr>
                <w:sz w:val="20"/>
                <w:szCs w:val="20"/>
              </w:rPr>
            </w:pPr>
            <w:r>
              <w:rPr>
                <w:spacing w:val="7"/>
                <w:sz w:val="20"/>
                <w:szCs w:val="20"/>
              </w:rPr>
              <w:t>爆破落矿</w:t>
            </w:r>
          </w:p>
        </w:tc>
        <w:tc>
          <w:tcPr>
            <w:tcW w:w="1864" w:type="dxa"/>
            <w:vAlign w:val="top"/>
          </w:tcPr>
          <w:p w14:paraId="0FB040E5">
            <w:pPr>
              <w:spacing w:line="241" w:lineRule="auto"/>
              <w:rPr>
                <w:rFonts w:ascii="Arial"/>
                <w:sz w:val="21"/>
              </w:rPr>
            </w:pPr>
          </w:p>
          <w:p w14:paraId="6A07F382">
            <w:pPr>
              <w:pStyle w:val="6"/>
              <w:spacing w:before="65" w:line="228" w:lineRule="auto"/>
              <w:ind w:left="620"/>
              <w:rPr>
                <w:sz w:val="20"/>
                <w:szCs w:val="20"/>
              </w:rPr>
            </w:pPr>
            <w:r>
              <w:rPr>
                <w:spacing w:val="7"/>
                <w:sz w:val="20"/>
                <w:szCs w:val="20"/>
              </w:rPr>
              <w:t>颗粒物</w:t>
            </w:r>
          </w:p>
        </w:tc>
        <w:tc>
          <w:tcPr>
            <w:tcW w:w="3628" w:type="dxa"/>
            <w:vAlign w:val="top"/>
          </w:tcPr>
          <w:p w14:paraId="18C4900C">
            <w:pPr>
              <w:pStyle w:val="6"/>
              <w:spacing w:before="35" w:line="239" w:lineRule="auto"/>
              <w:ind w:left="114" w:right="208" w:hanging="2"/>
              <w:jc w:val="both"/>
              <w:rPr>
                <w:sz w:val="20"/>
                <w:szCs w:val="20"/>
              </w:rPr>
            </w:pPr>
            <w:r>
              <w:rPr>
                <w:spacing w:val="6"/>
                <w:sz w:val="20"/>
                <w:szCs w:val="20"/>
              </w:rPr>
              <w:t>在爆破区域先充分洒水保持湿润后，</w:t>
            </w:r>
            <w:r>
              <w:rPr>
                <w:spacing w:val="5"/>
                <w:sz w:val="20"/>
                <w:szCs w:val="20"/>
              </w:rPr>
              <w:t>再进行爆破作业，爆破完成后，使用</w:t>
            </w:r>
            <w:r>
              <w:rPr>
                <w:spacing w:val="14"/>
                <w:sz w:val="20"/>
                <w:szCs w:val="20"/>
              </w:rPr>
              <w:t>移动式洒水车对爆破区域进行洒水</w:t>
            </w:r>
          </w:p>
        </w:tc>
      </w:tr>
      <w:tr w14:paraId="5FC13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9" w:type="dxa"/>
            <w:vMerge w:val="continue"/>
            <w:tcBorders>
              <w:top w:val="nil"/>
              <w:bottom w:val="nil"/>
            </w:tcBorders>
            <w:vAlign w:val="top"/>
          </w:tcPr>
          <w:p w14:paraId="0FCF1A01">
            <w:pPr>
              <w:rPr>
                <w:rFonts w:ascii="Arial"/>
                <w:sz w:val="21"/>
              </w:rPr>
            </w:pPr>
          </w:p>
        </w:tc>
        <w:tc>
          <w:tcPr>
            <w:tcW w:w="840" w:type="dxa"/>
            <w:vMerge w:val="continue"/>
            <w:tcBorders>
              <w:top w:val="nil"/>
              <w:bottom w:val="nil"/>
            </w:tcBorders>
            <w:vAlign w:val="top"/>
          </w:tcPr>
          <w:p w14:paraId="7C1FB8CD">
            <w:pPr>
              <w:rPr>
                <w:rFonts w:ascii="Arial"/>
                <w:sz w:val="21"/>
              </w:rPr>
            </w:pPr>
          </w:p>
        </w:tc>
        <w:tc>
          <w:tcPr>
            <w:tcW w:w="1735" w:type="dxa"/>
            <w:vAlign w:val="top"/>
          </w:tcPr>
          <w:p w14:paraId="0C4087BC">
            <w:pPr>
              <w:pStyle w:val="6"/>
              <w:spacing w:before="35" w:line="214" w:lineRule="auto"/>
              <w:ind w:left="452"/>
              <w:rPr>
                <w:sz w:val="20"/>
                <w:szCs w:val="20"/>
              </w:rPr>
            </w:pPr>
            <w:r>
              <w:rPr>
                <w:spacing w:val="7"/>
                <w:sz w:val="20"/>
                <w:szCs w:val="20"/>
              </w:rPr>
              <w:t>机械破碎</w:t>
            </w:r>
          </w:p>
        </w:tc>
        <w:tc>
          <w:tcPr>
            <w:tcW w:w="1864" w:type="dxa"/>
            <w:vAlign w:val="top"/>
          </w:tcPr>
          <w:p w14:paraId="4256814D">
            <w:pPr>
              <w:pStyle w:val="6"/>
              <w:spacing w:before="35" w:line="214" w:lineRule="auto"/>
              <w:ind w:left="620"/>
              <w:rPr>
                <w:sz w:val="20"/>
                <w:szCs w:val="20"/>
              </w:rPr>
            </w:pPr>
            <w:r>
              <w:rPr>
                <w:spacing w:val="7"/>
                <w:sz w:val="20"/>
                <w:szCs w:val="20"/>
              </w:rPr>
              <w:t>颗粒物</w:t>
            </w:r>
          </w:p>
        </w:tc>
        <w:tc>
          <w:tcPr>
            <w:tcW w:w="3628" w:type="dxa"/>
            <w:vAlign w:val="top"/>
          </w:tcPr>
          <w:p w14:paraId="45D38125">
            <w:pPr>
              <w:pStyle w:val="6"/>
              <w:spacing w:before="35" w:line="214" w:lineRule="auto"/>
              <w:ind w:left="712"/>
              <w:rPr>
                <w:sz w:val="20"/>
                <w:szCs w:val="20"/>
              </w:rPr>
            </w:pPr>
            <w:r>
              <w:rPr>
                <w:spacing w:val="9"/>
                <w:sz w:val="20"/>
                <w:szCs w:val="20"/>
              </w:rPr>
              <w:t>破碎过程进行喷淋降尘</w:t>
            </w:r>
          </w:p>
        </w:tc>
      </w:tr>
      <w:tr w14:paraId="70321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9" w:type="dxa"/>
            <w:vMerge w:val="continue"/>
            <w:tcBorders>
              <w:top w:val="nil"/>
              <w:bottom w:val="nil"/>
            </w:tcBorders>
            <w:vAlign w:val="top"/>
          </w:tcPr>
          <w:p w14:paraId="55BA3827">
            <w:pPr>
              <w:rPr>
                <w:rFonts w:ascii="Arial"/>
                <w:sz w:val="21"/>
              </w:rPr>
            </w:pPr>
          </w:p>
        </w:tc>
        <w:tc>
          <w:tcPr>
            <w:tcW w:w="840" w:type="dxa"/>
            <w:vMerge w:val="continue"/>
            <w:tcBorders>
              <w:top w:val="nil"/>
              <w:bottom w:val="nil"/>
            </w:tcBorders>
            <w:vAlign w:val="top"/>
          </w:tcPr>
          <w:p w14:paraId="65BEE4E9">
            <w:pPr>
              <w:rPr>
                <w:rFonts w:ascii="Arial"/>
                <w:sz w:val="21"/>
              </w:rPr>
            </w:pPr>
          </w:p>
        </w:tc>
        <w:tc>
          <w:tcPr>
            <w:tcW w:w="1735" w:type="dxa"/>
            <w:vAlign w:val="top"/>
          </w:tcPr>
          <w:p w14:paraId="6060ED17">
            <w:pPr>
              <w:pStyle w:val="6"/>
              <w:spacing w:before="36" w:line="214" w:lineRule="auto"/>
              <w:ind w:left="663"/>
              <w:rPr>
                <w:sz w:val="20"/>
                <w:szCs w:val="20"/>
              </w:rPr>
            </w:pPr>
            <w:r>
              <w:rPr>
                <w:spacing w:val="4"/>
                <w:sz w:val="20"/>
                <w:szCs w:val="20"/>
              </w:rPr>
              <w:t>铲装</w:t>
            </w:r>
          </w:p>
        </w:tc>
        <w:tc>
          <w:tcPr>
            <w:tcW w:w="1864" w:type="dxa"/>
            <w:vAlign w:val="top"/>
          </w:tcPr>
          <w:p w14:paraId="7D1EA63A">
            <w:pPr>
              <w:pStyle w:val="6"/>
              <w:spacing w:before="36" w:line="214" w:lineRule="auto"/>
              <w:ind w:left="620"/>
              <w:rPr>
                <w:sz w:val="20"/>
                <w:szCs w:val="20"/>
              </w:rPr>
            </w:pPr>
            <w:r>
              <w:rPr>
                <w:spacing w:val="7"/>
                <w:sz w:val="20"/>
                <w:szCs w:val="20"/>
              </w:rPr>
              <w:t>颗粒物</w:t>
            </w:r>
          </w:p>
        </w:tc>
        <w:tc>
          <w:tcPr>
            <w:tcW w:w="3628" w:type="dxa"/>
            <w:vAlign w:val="top"/>
          </w:tcPr>
          <w:p w14:paraId="640BA772">
            <w:pPr>
              <w:pStyle w:val="6"/>
              <w:spacing w:before="36" w:line="214" w:lineRule="auto"/>
              <w:ind w:left="608"/>
              <w:rPr>
                <w:sz w:val="20"/>
                <w:szCs w:val="20"/>
              </w:rPr>
            </w:pPr>
            <w:r>
              <w:rPr>
                <w:spacing w:val="9"/>
                <w:sz w:val="20"/>
                <w:szCs w:val="20"/>
              </w:rPr>
              <w:t>装卸过程中进行喷淋降尘</w:t>
            </w:r>
          </w:p>
        </w:tc>
      </w:tr>
      <w:tr w14:paraId="78002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9" w:type="dxa"/>
            <w:vMerge w:val="continue"/>
            <w:tcBorders>
              <w:top w:val="nil"/>
              <w:bottom w:val="nil"/>
            </w:tcBorders>
            <w:vAlign w:val="top"/>
          </w:tcPr>
          <w:p w14:paraId="690914A6">
            <w:pPr>
              <w:rPr>
                <w:rFonts w:ascii="Arial"/>
                <w:sz w:val="21"/>
              </w:rPr>
            </w:pPr>
          </w:p>
        </w:tc>
        <w:tc>
          <w:tcPr>
            <w:tcW w:w="840" w:type="dxa"/>
            <w:vMerge w:val="continue"/>
            <w:tcBorders>
              <w:top w:val="nil"/>
              <w:bottom w:val="nil"/>
            </w:tcBorders>
            <w:vAlign w:val="top"/>
          </w:tcPr>
          <w:p w14:paraId="2FBE0158">
            <w:pPr>
              <w:rPr>
                <w:rFonts w:ascii="Arial"/>
                <w:sz w:val="21"/>
              </w:rPr>
            </w:pPr>
          </w:p>
        </w:tc>
        <w:tc>
          <w:tcPr>
            <w:tcW w:w="1735" w:type="dxa"/>
            <w:vAlign w:val="top"/>
          </w:tcPr>
          <w:p w14:paraId="1133AC0E">
            <w:pPr>
              <w:pStyle w:val="6"/>
              <w:spacing w:before="168" w:line="228" w:lineRule="auto"/>
              <w:ind w:left="662"/>
              <w:rPr>
                <w:sz w:val="20"/>
                <w:szCs w:val="20"/>
              </w:rPr>
            </w:pPr>
            <w:r>
              <w:rPr>
                <w:spacing w:val="4"/>
                <w:sz w:val="20"/>
                <w:szCs w:val="20"/>
              </w:rPr>
              <w:t>运输</w:t>
            </w:r>
          </w:p>
        </w:tc>
        <w:tc>
          <w:tcPr>
            <w:tcW w:w="1864" w:type="dxa"/>
            <w:vAlign w:val="top"/>
          </w:tcPr>
          <w:p w14:paraId="0CC1CDF1">
            <w:pPr>
              <w:pStyle w:val="6"/>
              <w:spacing w:before="168" w:line="228" w:lineRule="auto"/>
              <w:ind w:left="306"/>
              <w:rPr>
                <w:sz w:val="20"/>
                <w:szCs w:val="20"/>
              </w:rPr>
            </w:pPr>
            <w:r>
              <w:rPr>
                <w:spacing w:val="8"/>
                <w:sz w:val="20"/>
                <w:szCs w:val="20"/>
              </w:rPr>
              <w:t>颗粒物、尾气</w:t>
            </w:r>
          </w:p>
        </w:tc>
        <w:tc>
          <w:tcPr>
            <w:tcW w:w="3628" w:type="dxa"/>
            <w:vAlign w:val="top"/>
          </w:tcPr>
          <w:p w14:paraId="23621F20">
            <w:pPr>
              <w:pStyle w:val="6"/>
              <w:spacing w:before="34" w:line="233" w:lineRule="auto"/>
              <w:ind w:left="294" w:right="219" w:hanging="182"/>
              <w:rPr>
                <w:sz w:val="20"/>
                <w:szCs w:val="20"/>
              </w:rPr>
            </w:pPr>
            <w:r>
              <w:rPr>
                <w:spacing w:val="5"/>
                <w:sz w:val="20"/>
                <w:szCs w:val="20"/>
              </w:rPr>
              <w:t>采取路面硬化、道路洒水降尘、车辆</w:t>
            </w:r>
            <w:r>
              <w:rPr>
                <w:spacing w:val="9"/>
                <w:sz w:val="20"/>
                <w:szCs w:val="20"/>
              </w:rPr>
              <w:t>苫盖、设置车辆冲洗设施等措施</w:t>
            </w:r>
          </w:p>
        </w:tc>
      </w:tr>
      <w:tr w14:paraId="2F7AC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9" w:type="dxa"/>
            <w:vMerge w:val="continue"/>
            <w:tcBorders>
              <w:top w:val="nil"/>
              <w:bottom w:val="nil"/>
            </w:tcBorders>
            <w:vAlign w:val="top"/>
          </w:tcPr>
          <w:p w14:paraId="6022E42E">
            <w:pPr>
              <w:rPr>
                <w:rFonts w:ascii="Arial"/>
                <w:sz w:val="21"/>
              </w:rPr>
            </w:pPr>
          </w:p>
        </w:tc>
        <w:tc>
          <w:tcPr>
            <w:tcW w:w="840" w:type="dxa"/>
            <w:vMerge w:val="continue"/>
            <w:tcBorders>
              <w:top w:val="nil"/>
              <w:bottom w:val="nil"/>
            </w:tcBorders>
            <w:vAlign w:val="top"/>
          </w:tcPr>
          <w:p w14:paraId="05A4658E">
            <w:pPr>
              <w:rPr>
                <w:rFonts w:ascii="Arial"/>
                <w:sz w:val="21"/>
              </w:rPr>
            </w:pPr>
          </w:p>
        </w:tc>
        <w:tc>
          <w:tcPr>
            <w:tcW w:w="1735" w:type="dxa"/>
            <w:vAlign w:val="top"/>
          </w:tcPr>
          <w:p w14:paraId="317DED29">
            <w:pPr>
              <w:pStyle w:val="6"/>
              <w:spacing w:before="33" w:line="216" w:lineRule="auto"/>
              <w:ind w:left="661"/>
              <w:rPr>
                <w:sz w:val="20"/>
                <w:szCs w:val="20"/>
              </w:rPr>
            </w:pPr>
            <w:r>
              <w:rPr>
                <w:spacing w:val="5"/>
                <w:sz w:val="20"/>
                <w:szCs w:val="20"/>
              </w:rPr>
              <w:t>破碎</w:t>
            </w:r>
          </w:p>
        </w:tc>
        <w:tc>
          <w:tcPr>
            <w:tcW w:w="1864" w:type="dxa"/>
            <w:vAlign w:val="top"/>
          </w:tcPr>
          <w:p w14:paraId="6F33CE57">
            <w:pPr>
              <w:pStyle w:val="6"/>
              <w:spacing w:before="33" w:line="216" w:lineRule="auto"/>
              <w:ind w:left="620"/>
              <w:rPr>
                <w:sz w:val="20"/>
                <w:szCs w:val="20"/>
              </w:rPr>
            </w:pPr>
            <w:r>
              <w:rPr>
                <w:spacing w:val="7"/>
                <w:sz w:val="20"/>
                <w:szCs w:val="20"/>
              </w:rPr>
              <w:t>颗粒物</w:t>
            </w:r>
          </w:p>
        </w:tc>
        <w:tc>
          <w:tcPr>
            <w:tcW w:w="3628" w:type="dxa"/>
            <w:vMerge w:val="restart"/>
            <w:tcBorders>
              <w:bottom w:val="nil"/>
            </w:tcBorders>
            <w:vAlign w:val="top"/>
          </w:tcPr>
          <w:p w14:paraId="1C39A368">
            <w:pPr>
              <w:pStyle w:val="6"/>
              <w:spacing w:before="34" w:line="228" w:lineRule="auto"/>
              <w:ind w:left="187"/>
              <w:rPr>
                <w:sz w:val="20"/>
                <w:szCs w:val="20"/>
              </w:rPr>
            </w:pPr>
            <w:r>
              <w:rPr>
                <w:spacing w:val="9"/>
                <w:sz w:val="20"/>
                <w:szCs w:val="20"/>
              </w:rPr>
              <w:t>破碎及筛分均位于密闭厂房内，破</w:t>
            </w:r>
          </w:p>
          <w:p w14:paraId="228F4B57">
            <w:pPr>
              <w:pStyle w:val="6"/>
              <w:spacing w:before="26" w:line="227" w:lineRule="auto"/>
              <w:ind w:left="112"/>
              <w:rPr>
                <w:sz w:val="20"/>
                <w:szCs w:val="20"/>
              </w:rPr>
            </w:pPr>
            <w:r>
              <w:rPr>
                <w:spacing w:val="8"/>
                <w:sz w:val="20"/>
                <w:szCs w:val="20"/>
              </w:rPr>
              <w:t>碎、筛分粉尘采取密闭罩密闭处理，</w:t>
            </w:r>
          </w:p>
          <w:p w14:paraId="5266310E">
            <w:pPr>
              <w:pStyle w:val="6"/>
              <w:spacing w:before="24" w:line="228" w:lineRule="auto"/>
              <w:ind w:left="112"/>
              <w:rPr>
                <w:sz w:val="20"/>
                <w:szCs w:val="20"/>
              </w:rPr>
            </w:pPr>
            <w:r>
              <w:rPr>
                <w:spacing w:val="7"/>
                <w:sz w:val="20"/>
                <w:szCs w:val="20"/>
              </w:rPr>
              <w:t>破碎、筛分粉尘经集气罩收集后，由</w:t>
            </w:r>
          </w:p>
          <w:p w14:paraId="208F7B8A">
            <w:pPr>
              <w:pStyle w:val="6"/>
              <w:spacing w:before="26" w:line="227" w:lineRule="auto"/>
              <w:ind w:left="160"/>
              <w:rPr>
                <w:sz w:val="20"/>
                <w:szCs w:val="20"/>
              </w:rPr>
            </w:pPr>
            <w:r>
              <w:rPr>
                <w:spacing w:val="6"/>
                <w:sz w:val="20"/>
                <w:szCs w:val="20"/>
              </w:rPr>
              <w:t>两台布袋除尘器处理后通过</w:t>
            </w:r>
            <w:r>
              <w:rPr>
                <w:spacing w:val="-16"/>
                <w:sz w:val="20"/>
                <w:szCs w:val="20"/>
              </w:rPr>
              <w:t xml:space="preserve"> </w:t>
            </w:r>
            <w:r>
              <w:rPr>
                <w:rFonts w:ascii="Times New Roman" w:hAnsi="Times New Roman" w:eastAsia="Times New Roman" w:cs="Times New Roman"/>
                <w:spacing w:val="6"/>
                <w:sz w:val="20"/>
                <w:szCs w:val="20"/>
              </w:rPr>
              <w:t>15m</w:t>
            </w:r>
            <w:r>
              <w:rPr>
                <w:rFonts w:ascii="Times New Roman" w:hAnsi="Times New Roman" w:eastAsia="Times New Roman" w:cs="Times New Roman"/>
                <w:spacing w:val="15"/>
                <w:w w:val="101"/>
                <w:sz w:val="20"/>
                <w:szCs w:val="20"/>
              </w:rPr>
              <w:t xml:space="preserve"> </w:t>
            </w:r>
            <w:r>
              <w:rPr>
                <w:spacing w:val="6"/>
                <w:sz w:val="20"/>
                <w:szCs w:val="20"/>
              </w:rPr>
              <w:t>高</w:t>
            </w:r>
          </w:p>
          <w:p w14:paraId="21A4B47E">
            <w:pPr>
              <w:pStyle w:val="6"/>
              <w:spacing w:before="26" w:line="214" w:lineRule="auto"/>
              <w:ind w:left="1239"/>
              <w:rPr>
                <w:sz w:val="20"/>
                <w:szCs w:val="20"/>
              </w:rPr>
            </w:pPr>
            <w:r>
              <w:rPr>
                <w:spacing w:val="8"/>
                <w:sz w:val="20"/>
                <w:szCs w:val="20"/>
              </w:rPr>
              <w:t>排气筒排放</w:t>
            </w:r>
          </w:p>
        </w:tc>
      </w:tr>
      <w:tr w14:paraId="51937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3" w:hRule="atLeast"/>
        </w:trPr>
        <w:tc>
          <w:tcPr>
            <w:tcW w:w="459" w:type="dxa"/>
            <w:vMerge w:val="continue"/>
            <w:tcBorders>
              <w:top w:val="nil"/>
              <w:bottom w:val="nil"/>
            </w:tcBorders>
            <w:vAlign w:val="top"/>
          </w:tcPr>
          <w:p w14:paraId="1AB430CB">
            <w:pPr>
              <w:rPr>
                <w:rFonts w:ascii="Arial"/>
                <w:sz w:val="21"/>
              </w:rPr>
            </w:pPr>
          </w:p>
        </w:tc>
        <w:tc>
          <w:tcPr>
            <w:tcW w:w="840" w:type="dxa"/>
            <w:vMerge w:val="continue"/>
            <w:tcBorders>
              <w:top w:val="nil"/>
              <w:bottom w:val="nil"/>
            </w:tcBorders>
            <w:vAlign w:val="top"/>
          </w:tcPr>
          <w:p w14:paraId="632D32B1">
            <w:pPr>
              <w:rPr>
                <w:rFonts w:ascii="Arial"/>
                <w:sz w:val="21"/>
              </w:rPr>
            </w:pPr>
          </w:p>
        </w:tc>
        <w:tc>
          <w:tcPr>
            <w:tcW w:w="1735" w:type="dxa"/>
            <w:vAlign w:val="top"/>
          </w:tcPr>
          <w:p w14:paraId="5D8F1F17">
            <w:pPr>
              <w:spacing w:line="370" w:lineRule="auto"/>
              <w:rPr>
                <w:rFonts w:ascii="Arial"/>
                <w:sz w:val="21"/>
              </w:rPr>
            </w:pPr>
          </w:p>
          <w:p w14:paraId="3DFDFEF7">
            <w:pPr>
              <w:pStyle w:val="6"/>
              <w:spacing w:before="65" w:line="228" w:lineRule="auto"/>
              <w:ind w:left="664"/>
              <w:rPr>
                <w:sz w:val="20"/>
                <w:szCs w:val="20"/>
              </w:rPr>
            </w:pPr>
            <w:r>
              <w:rPr>
                <w:spacing w:val="3"/>
                <w:sz w:val="20"/>
                <w:szCs w:val="20"/>
              </w:rPr>
              <w:t>筛分</w:t>
            </w:r>
          </w:p>
        </w:tc>
        <w:tc>
          <w:tcPr>
            <w:tcW w:w="1864" w:type="dxa"/>
            <w:vAlign w:val="top"/>
          </w:tcPr>
          <w:p w14:paraId="5D0049F1">
            <w:pPr>
              <w:spacing w:line="371" w:lineRule="auto"/>
              <w:rPr>
                <w:rFonts w:ascii="Arial"/>
                <w:sz w:val="21"/>
              </w:rPr>
            </w:pPr>
          </w:p>
          <w:p w14:paraId="52A21B2B">
            <w:pPr>
              <w:pStyle w:val="6"/>
              <w:spacing w:before="65" w:line="228" w:lineRule="auto"/>
              <w:ind w:left="620"/>
              <w:rPr>
                <w:sz w:val="20"/>
                <w:szCs w:val="20"/>
              </w:rPr>
            </w:pPr>
            <w:r>
              <w:rPr>
                <w:spacing w:val="7"/>
                <w:sz w:val="20"/>
                <w:szCs w:val="20"/>
              </w:rPr>
              <w:t>颗粒物</w:t>
            </w:r>
          </w:p>
        </w:tc>
        <w:tc>
          <w:tcPr>
            <w:tcW w:w="3628" w:type="dxa"/>
            <w:vMerge w:val="continue"/>
            <w:tcBorders>
              <w:top w:val="nil"/>
            </w:tcBorders>
            <w:vAlign w:val="top"/>
          </w:tcPr>
          <w:p w14:paraId="218782E7">
            <w:pPr>
              <w:rPr>
                <w:rFonts w:ascii="Arial"/>
                <w:sz w:val="21"/>
              </w:rPr>
            </w:pPr>
          </w:p>
        </w:tc>
      </w:tr>
      <w:tr w14:paraId="5F72F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459" w:type="dxa"/>
            <w:vMerge w:val="continue"/>
            <w:tcBorders>
              <w:top w:val="nil"/>
            </w:tcBorders>
            <w:vAlign w:val="top"/>
          </w:tcPr>
          <w:p w14:paraId="52EAB5D4">
            <w:pPr>
              <w:rPr>
                <w:rFonts w:ascii="Arial"/>
                <w:sz w:val="21"/>
              </w:rPr>
            </w:pPr>
          </w:p>
        </w:tc>
        <w:tc>
          <w:tcPr>
            <w:tcW w:w="840" w:type="dxa"/>
            <w:vMerge w:val="continue"/>
            <w:tcBorders>
              <w:top w:val="nil"/>
            </w:tcBorders>
            <w:vAlign w:val="top"/>
          </w:tcPr>
          <w:p w14:paraId="3C5AE563">
            <w:pPr>
              <w:rPr>
                <w:rFonts w:ascii="Arial"/>
                <w:sz w:val="21"/>
              </w:rPr>
            </w:pPr>
          </w:p>
        </w:tc>
        <w:tc>
          <w:tcPr>
            <w:tcW w:w="1735" w:type="dxa"/>
            <w:vAlign w:val="top"/>
          </w:tcPr>
          <w:p w14:paraId="3944E008">
            <w:pPr>
              <w:pStyle w:val="6"/>
              <w:spacing w:before="36" w:line="215" w:lineRule="auto"/>
              <w:ind w:left="456"/>
              <w:rPr>
                <w:sz w:val="20"/>
                <w:szCs w:val="20"/>
              </w:rPr>
            </w:pPr>
            <w:r>
              <w:rPr>
                <w:spacing w:val="6"/>
                <w:sz w:val="20"/>
                <w:szCs w:val="20"/>
              </w:rPr>
              <w:t>分级输送</w:t>
            </w:r>
          </w:p>
        </w:tc>
        <w:tc>
          <w:tcPr>
            <w:tcW w:w="1864" w:type="dxa"/>
            <w:vAlign w:val="top"/>
          </w:tcPr>
          <w:p w14:paraId="1975BB6A">
            <w:pPr>
              <w:pStyle w:val="6"/>
              <w:spacing w:before="36" w:line="215" w:lineRule="auto"/>
              <w:ind w:left="620"/>
              <w:rPr>
                <w:sz w:val="20"/>
                <w:szCs w:val="20"/>
              </w:rPr>
            </w:pPr>
            <w:r>
              <w:rPr>
                <w:spacing w:val="7"/>
                <w:sz w:val="20"/>
                <w:szCs w:val="20"/>
              </w:rPr>
              <w:t>颗粒物</w:t>
            </w:r>
          </w:p>
        </w:tc>
        <w:tc>
          <w:tcPr>
            <w:tcW w:w="3628" w:type="dxa"/>
            <w:vAlign w:val="top"/>
          </w:tcPr>
          <w:p w14:paraId="71DAFF07">
            <w:pPr>
              <w:pStyle w:val="6"/>
              <w:spacing w:before="36" w:line="215" w:lineRule="auto"/>
              <w:ind w:left="117"/>
              <w:rPr>
                <w:sz w:val="20"/>
                <w:szCs w:val="20"/>
              </w:rPr>
            </w:pPr>
            <w:r>
              <w:rPr>
                <w:spacing w:val="-6"/>
                <w:sz w:val="20"/>
                <w:szCs w:val="20"/>
              </w:rPr>
              <w:t>设置全封闭式皮带廊道，并在皮带输送</w:t>
            </w:r>
          </w:p>
        </w:tc>
      </w:tr>
    </w:tbl>
    <w:p w14:paraId="2521240A">
      <w:pPr>
        <w:pStyle w:val="2"/>
      </w:pPr>
    </w:p>
    <w:p w14:paraId="1076FD6B">
      <w:pPr>
        <w:sectPr>
          <w:footerReference r:id="rId52" w:type="default"/>
          <w:pgSz w:w="11906" w:h="16838"/>
          <w:pgMar w:top="1431" w:right="1687" w:bottom="1343" w:left="1687" w:header="0" w:footer="1183" w:gutter="0"/>
          <w:cols w:space="720" w:num="1"/>
        </w:sectPr>
      </w:pPr>
    </w:p>
    <w:p w14:paraId="7F23D0B8">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840"/>
        <w:gridCol w:w="745"/>
        <w:gridCol w:w="990"/>
        <w:gridCol w:w="415"/>
        <w:gridCol w:w="1449"/>
        <w:gridCol w:w="2166"/>
        <w:gridCol w:w="1462"/>
      </w:tblGrid>
      <w:tr w14:paraId="3434B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459" w:type="dxa"/>
            <w:vMerge w:val="restart"/>
            <w:tcBorders>
              <w:bottom w:val="nil"/>
            </w:tcBorders>
            <w:vAlign w:val="top"/>
          </w:tcPr>
          <w:p w14:paraId="6D584D3B">
            <w:pPr>
              <w:rPr>
                <w:rFonts w:ascii="Arial"/>
                <w:sz w:val="21"/>
              </w:rPr>
            </w:pPr>
          </w:p>
        </w:tc>
        <w:tc>
          <w:tcPr>
            <w:tcW w:w="840" w:type="dxa"/>
            <w:vMerge w:val="restart"/>
            <w:tcBorders>
              <w:bottom w:val="nil"/>
            </w:tcBorders>
            <w:vAlign w:val="top"/>
          </w:tcPr>
          <w:p w14:paraId="2B554C51">
            <w:pPr>
              <w:rPr>
                <w:rFonts w:ascii="Arial"/>
                <w:sz w:val="21"/>
              </w:rPr>
            </w:pPr>
          </w:p>
        </w:tc>
        <w:tc>
          <w:tcPr>
            <w:tcW w:w="1735" w:type="dxa"/>
            <w:gridSpan w:val="2"/>
            <w:vAlign w:val="top"/>
          </w:tcPr>
          <w:p w14:paraId="0DC35315">
            <w:pPr>
              <w:rPr>
                <w:rFonts w:ascii="Arial"/>
                <w:sz w:val="21"/>
              </w:rPr>
            </w:pPr>
          </w:p>
        </w:tc>
        <w:tc>
          <w:tcPr>
            <w:tcW w:w="1864" w:type="dxa"/>
            <w:gridSpan w:val="2"/>
            <w:vAlign w:val="top"/>
          </w:tcPr>
          <w:p w14:paraId="68C6878F">
            <w:pPr>
              <w:rPr>
                <w:rFonts w:ascii="Arial"/>
                <w:sz w:val="21"/>
              </w:rPr>
            </w:pPr>
          </w:p>
        </w:tc>
        <w:tc>
          <w:tcPr>
            <w:tcW w:w="3628" w:type="dxa"/>
            <w:gridSpan w:val="2"/>
            <w:vAlign w:val="top"/>
          </w:tcPr>
          <w:p w14:paraId="1CAF247A">
            <w:pPr>
              <w:pStyle w:val="6"/>
              <w:spacing w:before="46" w:line="216" w:lineRule="auto"/>
              <w:ind w:left="177"/>
              <w:rPr>
                <w:sz w:val="20"/>
                <w:szCs w:val="20"/>
              </w:rPr>
            </w:pPr>
            <w:r>
              <w:rPr>
                <w:spacing w:val="-2"/>
                <w:sz w:val="20"/>
                <w:szCs w:val="20"/>
              </w:rPr>
              <w:t>机受料点及落料点设置喷淋降尘设施</w:t>
            </w:r>
          </w:p>
        </w:tc>
      </w:tr>
      <w:tr w14:paraId="46F7B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459" w:type="dxa"/>
            <w:vMerge w:val="continue"/>
            <w:tcBorders>
              <w:top w:val="nil"/>
              <w:bottom w:val="nil"/>
            </w:tcBorders>
            <w:vAlign w:val="top"/>
          </w:tcPr>
          <w:p w14:paraId="27C9C2C5">
            <w:pPr>
              <w:rPr>
                <w:rFonts w:ascii="Arial"/>
                <w:sz w:val="21"/>
              </w:rPr>
            </w:pPr>
          </w:p>
        </w:tc>
        <w:tc>
          <w:tcPr>
            <w:tcW w:w="840" w:type="dxa"/>
            <w:vMerge w:val="continue"/>
            <w:tcBorders>
              <w:top w:val="nil"/>
              <w:bottom w:val="nil"/>
            </w:tcBorders>
            <w:vAlign w:val="top"/>
          </w:tcPr>
          <w:p w14:paraId="6E167ACF">
            <w:pPr>
              <w:rPr>
                <w:rFonts w:ascii="Arial"/>
                <w:sz w:val="21"/>
              </w:rPr>
            </w:pPr>
          </w:p>
        </w:tc>
        <w:tc>
          <w:tcPr>
            <w:tcW w:w="1735" w:type="dxa"/>
            <w:gridSpan w:val="2"/>
            <w:vAlign w:val="top"/>
          </w:tcPr>
          <w:p w14:paraId="148D945A">
            <w:pPr>
              <w:spacing w:line="371" w:lineRule="auto"/>
              <w:rPr>
                <w:rFonts w:ascii="Arial"/>
                <w:sz w:val="21"/>
              </w:rPr>
            </w:pPr>
          </w:p>
          <w:p w14:paraId="250F33AA">
            <w:pPr>
              <w:pStyle w:val="6"/>
              <w:spacing w:before="65" w:line="228" w:lineRule="auto"/>
              <w:ind w:left="455"/>
              <w:rPr>
                <w:sz w:val="20"/>
                <w:szCs w:val="20"/>
              </w:rPr>
            </w:pPr>
            <w:r>
              <w:rPr>
                <w:spacing w:val="6"/>
                <w:sz w:val="20"/>
                <w:szCs w:val="20"/>
              </w:rPr>
              <w:t>成品堆存</w:t>
            </w:r>
          </w:p>
        </w:tc>
        <w:tc>
          <w:tcPr>
            <w:tcW w:w="1864" w:type="dxa"/>
            <w:gridSpan w:val="2"/>
            <w:vAlign w:val="top"/>
          </w:tcPr>
          <w:p w14:paraId="3BD28AC2">
            <w:pPr>
              <w:spacing w:line="372" w:lineRule="auto"/>
              <w:rPr>
                <w:rFonts w:ascii="Arial"/>
                <w:sz w:val="21"/>
              </w:rPr>
            </w:pPr>
          </w:p>
          <w:p w14:paraId="1C9179D3">
            <w:pPr>
              <w:pStyle w:val="6"/>
              <w:spacing w:before="65" w:line="228" w:lineRule="auto"/>
              <w:ind w:left="620"/>
              <w:rPr>
                <w:sz w:val="20"/>
                <w:szCs w:val="20"/>
              </w:rPr>
            </w:pPr>
            <w:r>
              <w:rPr>
                <w:spacing w:val="7"/>
                <w:sz w:val="20"/>
                <w:szCs w:val="20"/>
              </w:rPr>
              <w:t>颗粒物</w:t>
            </w:r>
          </w:p>
        </w:tc>
        <w:tc>
          <w:tcPr>
            <w:tcW w:w="3628" w:type="dxa"/>
            <w:gridSpan w:val="2"/>
            <w:vAlign w:val="top"/>
          </w:tcPr>
          <w:p w14:paraId="26E0DE00">
            <w:pPr>
              <w:pStyle w:val="6"/>
              <w:spacing w:before="31" w:line="228" w:lineRule="auto"/>
              <w:ind w:left="183"/>
              <w:rPr>
                <w:sz w:val="20"/>
                <w:szCs w:val="20"/>
              </w:rPr>
            </w:pPr>
            <w:r>
              <w:rPr>
                <w:spacing w:val="7"/>
                <w:sz w:val="20"/>
                <w:szCs w:val="20"/>
              </w:rPr>
              <w:t>粒径</w:t>
            </w:r>
            <w:r>
              <w:rPr>
                <w:spacing w:val="-17"/>
                <w:sz w:val="20"/>
                <w:szCs w:val="20"/>
              </w:rPr>
              <w:t xml:space="preserve"> </w:t>
            </w:r>
            <w:r>
              <w:rPr>
                <w:rFonts w:ascii="Times New Roman" w:hAnsi="Times New Roman" w:eastAsia="Times New Roman" w:cs="Times New Roman"/>
                <w:spacing w:val="7"/>
                <w:sz w:val="20"/>
                <w:szCs w:val="20"/>
              </w:rPr>
              <w:t>15</w:t>
            </w:r>
            <w:r>
              <w:rPr>
                <w:rFonts w:ascii="Times New Roman" w:hAnsi="Times New Roman" w:eastAsia="Times New Roman" w:cs="Times New Roman"/>
                <w:sz w:val="20"/>
                <w:szCs w:val="20"/>
              </w:rPr>
              <w:t>mm</w:t>
            </w:r>
            <w:r>
              <w:rPr>
                <w:rFonts w:ascii="Times New Roman" w:hAnsi="Times New Roman" w:eastAsia="Times New Roman" w:cs="Times New Roman"/>
                <w:spacing w:val="7"/>
                <w:sz w:val="20"/>
                <w:szCs w:val="20"/>
              </w:rPr>
              <w:t xml:space="preserve"> </w:t>
            </w:r>
            <w:r>
              <w:rPr>
                <w:spacing w:val="7"/>
                <w:sz w:val="20"/>
                <w:szCs w:val="20"/>
              </w:rPr>
              <w:t>及以下规格的成品堆放</w:t>
            </w:r>
          </w:p>
          <w:p w14:paraId="707CF44C">
            <w:pPr>
              <w:pStyle w:val="6"/>
              <w:spacing w:before="26" w:line="228" w:lineRule="auto"/>
              <w:ind w:left="115"/>
              <w:rPr>
                <w:sz w:val="20"/>
                <w:szCs w:val="20"/>
              </w:rPr>
            </w:pPr>
            <w:r>
              <w:rPr>
                <w:sz w:val="20"/>
                <w:szCs w:val="20"/>
              </w:rPr>
              <w:t>至全封闭料仓，粒径</w:t>
            </w:r>
            <w:r>
              <w:rPr>
                <w:spacing w:val="-13"/>
                <w:sz w:val="20"/>
                <w:szCs w:val="20"/>
              </w:rPr>
              <w:t xml:space="preserve"> </w:t>
            </w:r>
            <w:r>
              <w:rPr>
                <w:rFonts w:ascii="Times New Roman" w:hAnsi="Times New Roman" w:eastAsia="Times New Roman" w:cs="Times New Roman"/>
                <w:sz w:val="20"/>
                <w:szCs w:val="20"/>
              </w:rPr>
              <w:t>15mm</w:t>
            </w:r>
            <w:r>
              <w:rPr>
                <w:rFonts w:ascii="Times New Roman" w:hAnsi="Times New Roman" w:eastAsia="Times New Roman" w:cs="Times New Roman"/>
                <w:spacing w:val="38"/>
                <w:w w:val="101"/>
                <w:sz w:val="20"/>
                <w:szCs w:val="20"/>
              </w:rPr>
              <w:t xml:space="preserve"> </w:t>
            </w:r>
            <w:r>
              <w:rPr>
                <w:sz w:val="20"/>
                <w:szCs w:val="20"/>
              </w:rPr>
              <w:t>以上的成</w:t>
            </w:r>
          </w:p>
          <w:p w14:paraId="59EFCFCC">
            <w:pPr>
              <w:pStyle w:val="6"/>
              <w:spacing w:before="24" w:line="227" w:lineRule="auto"/>
              <w:ind w:left="130"/>
              <w:rPr>
                <w:sz w:val="20"/>
                <w:szCs w:val="20"/>
              </w:rPr>
            </w:pPr>
            <w:r>
              <w:rPr>
                <w:spacing w:val="4"/>
                <w:sz w:val="20"/>
                <w:szCs w:val="20"/>
              </w:rPr>
              <w:t>品堆放至半封闭仓库，料仓采取洒水</w:t>
            </w:r>
          </w:p>
          <w:p w14:paraId="7BAE4F3A">
            <w:pPr>
              <w:pStyle w:val="6"/>
              <w:spacing w:before="27" w:line="216" w:lineRule="auto"/>
              <w:ind w:left="1358"/>
              <w:rPr>
                <w:sz w:val="20"/>
                <w:szCs w:val="20"/>
              </w:rPr>
            </w:pPr>
            <w:r>
              <w:rPr>
                <w:spacing w:val="3"/>
                <w:sz w:val="20"/>
                <w:szCs w:val="20"/>
              </w:rPr>
              <w:t>降尘措施</w:t>
            </w:r>
          </w:p>
        </w:tc>
      </w:tr>
      <w:tr w14:paraId="0E494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9" w:type="dxa"/>
            <w:vMerge w:val="continue"/>
            <w:tcBorders>
              <w:top w:val="nil"/>
              <w:bottom w:val="nil"/>
            </w:tcBorders>
            <w:vAlign w:val="top"/>
          </w:tcPr>
          <w:p w14:paraId="32E9C507">
            <w:pPr>
              <w:rPr>
                <w:rFonts w:ascii="Arial"/>
                <w:sz w:val="21"/>
              </w:rPr>
            </w:pPr>
          </w:p>
        </w:tc>
        <w:tc>
          <w:tcPr>
            <w:tcW w:w="840" w:type="dxa"/>
            <w:vMerge w:val="continue"/>
            <w:tcBorders>
              <w:top w:val="nil"/>
            </w:tcBorders>
            <w:vAlign w:val="top"/>
          </w:tcPr>
          <w:p w14:paraId="7FC179C1">
            <w:pPr>
              <w:rPr>
                <w:rFonts w:ascii="Arial"/>
                <w:sz w:val="21"/>
              </w:rPr>
            </w:pPr>
          </w:p>
        </w:tc>
        <w:tc>
          <w:tcPr>
            <w:tcW w:w="1735" w:type="dxa"/>
            <w:gridSpan w:val="2"/>
            <w:vAlign w:val="top"/>
          </w:tcPr>
          <w:p w14:paraId="200C1EA7">
            <w:pPr>
              <w:pStyle w:val="6"/>
              <w:spacing w:before="165" w:line="228" w:lineRule="auto"/>
              <w:ind w:left="452"/>
              <w:rPr>
                <w:sz w:val="20"/>
                <w:szCs w:val="20"/>
              </w:rPr>
            </w:pPr>
            <w:r>
              <w:rPr>
                <w:spacing w:val="7"/>
                <w:sz w:val="20"/>
                <w:szCs w:val="20"/>
              </w:rPr>
              <w:t>废石堆存</w:t>
            </w:r>
          </w:p>
        </w:tc>
        <w:tc>
          <w:tcPr>
            <w:tcW w:w="1864" w:type="dxa"/>
            <w:gridSpan w:val="2"/>
            <w:vAlign w:val="top"/>
          </w:tcPr>
          <w:p w14:paraId="732954A8">
            <w:pPr>
              <w:pStyle w:val="6"/>
              <w:spacing w:before="166" w:line="228" w:lineRule="auto"/>
              <w:ind w:left="620"/>
              <w:rPr>
                <w:sz w:val="20"/>
                <w:szCs w:val="20"/>
              </w:rPr>
            </w:pPr>
            <w:r>
              <w:rPr>
                <w:spacing w:val="7"/>
                <w:sz w:val="20"/>
                <w:szCs w:val="20"/>
              </w:rPr>
              <w:t>颗粒物</w:t>
            </w:r>
          </w:p>
        </w:tc>
        <w:tc>
          <w:tcPr>
            <w:tcW w:w="3628" w:type="dxa"/>
            <w:gridSpan w:val="2"/>
            <w:vAlign w:val="top"/>
          </w:tcPr>
          <w:p w14:paraId="47971A6F">
            <w:pPr>
              <w:pStyle w:val="6"/>
              <w:spacing w:before="31" w:line="228" w:lineRule="auto"/>
              <w:ind w:left="117"/>
              <w:rPr>
                <w:sz w:val="20"/>
                <w:szCs w:val="20"/>
              </w:rPr>
            </w:pPr>
            <w:r>
              <w:rPr>
                <w:spacing w:val="5"/>
                <w:sz w:val="20"/>
                <w:szCs w:val="20"/>
              </w:rPr>
              <w:t>卸料过程洒水降尘，设置围挡以及编</w:t>
            </w:r>
          </w:p>
          <w:p w14:paraId="5A882144">
            <w:pPr>
              <w:pStyle w:val="6"/>
              <w:spacing w:before="26" w:line="216" w:lineRule="auto"/>
              <w:ind w:left="1031"/>
              <w:rPr>
                <w:sz w:val="20"/>
                <w:szCs w:val="20"/>
              </w:rPr>
            </w:pPr>
            <w:r>
              <w:rPr>
                <w:spacing w:val="8"/>
                <w:sz w:val="20"/>
                <w:szCs w:val="20"/>
              </w:rPr>
              <w:t>织物苫盖等措施</w:t>
            </w:r>
          </w:p>
        </w:tc>
      </w:tr>
      <w:tr w14:paraId="7A06D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9" w:type="dxa"/>
            <w:vMerge w:val="continue"/>
            <w:tcBorders>
              <w:top w:val="nil"/>
              <w:bottom w:val="nil"/>
            </w:tcBorders>
            <w:vAlign w:val="top"/>
          </w:tcPr>
          <w:p w14:paraId="62C46ACF">
            <w:pPr>
              <w:rPr>
                <w:rFonts w:ascii="Arial"/>
                <w:sz w:val="21"/>
              </w:rPr>
            </w:pPr>
          </w:p>
        </w:tc>
        <w:tc>
          <w:tcPr>
            <w:tcW w:w="840" w:type="dxa"/>
            <w:vMerge w:val="restart"/>
            <w:tcBorders>
              <w:bottom w:val="nil"/>
            </w:tcBorders>
            <w:vAlign w:val="top"/>
          </w:tcPr>
          <w:p w14:paraId="102EB270">
            <w:pPr>
              <w:spacing w:line="309" w:lineRule="auto"/>
              <w:rPr>
                <w:rFonts w:ascii="Arial"/>
                <w:sz w:val="21"/>
              </w:rPr>
            </w:pPr>
          </w:p>
          <w:p w14:paraId="383D4F54">
            <w:pPr>
              <w:spacing w:line="309" w:lineRule="auto"/>
              <w:rPr>
                <w:rFonts w:ascii="Arial"/>
                <w:sz w:val="21"/>
              </w:rPr>
            </w:pPr>
          </w:p>
          <w:p w14:paraId="0133A3E1">
            <w:pPr>
              <w:spacing w:line="310" w:lineRule="auto"/>
              <w:rPr>
                <w:rFonts w:ascii="Arial"/>
                <w:sz w:val="21"/>
              </w:rPr>
            </w:pPr>
          </w:p>
          <w:p w14:paraId="643D63F2">
            <w:pPr>
              <w:pStyle w:val="6"/>
              <w:spacing w:before="65" w:line="228" w:lineRule="auto"/>
              <w:ind w:left="268"/>
              <w:rPr>
                <w:sz w:val="20"/>
                <w:szCs w:val="20"/>
              </w:rPr>
            </w:pPr>
            <w:r>
              <w:rPr>
                <w:spacing w:val="5"/>
                <w:sz w:val="20"/>
                <w:szCs w:val="20"/>
              </w:rPr>
              <w:t>废水</w:t>
            </w:r>
          </w:p>
        </w:tc>
        <w:tc>
          <w:tcPr>
            <w:tcW w:w="1735" w:type="dxa"/>
            <w:gridSpan w:val="2"/>
            <w:vAlign w:val="top"/>
          </w:tcPr>
          <w:p w14:paraId="104919D0">
            <w:pPr>
              <w:pStyle w:val="6"/>
              <w:spacing w:before="168" w:line="228" w:lineRule="auto"/>
              <w:ind w:left="244"/>
              <w:rPr>
                <w:sz w:val="20"/>
                <w:szCs w:val="20"/>
              </w:rPr>
            </w:pPr>
            <w:r>
              <w:rPr>
                <w:spacing w:val="7"/>
                <w:sz w:val="20"/>
                <w:szCs w:val="20"/>
              </w:rPr>
              <w:t>车辆冲洗废水</w:t>
            </w:r>
          </w:p>
        </w:tc>
        <w:tc>
          <w:tcPr>
            <w:tcW w:w="1864" w:type="dxa"/>
            <w:gridSpan w:val="2"/>
            <w:vAlign w:val="top"/>
          </w:tcPr>
          <w:p w14:paraId="0BD44AF5">
            <w:pPr>
              <w:pStyle w:val="6"/>
              <w:spacing w:before="168" w:line="228" w:lineRule="auto"/>
              <w:ind w:left="406"/>
              <w:rPr>
                <w:sz w:val="20"/>
                <w:szCs w:val="20"/>
              </w:rPr>
            </w:pPr>
            <w:r>
              <w:rPr>
                <w:rFonts w:ascii="Times New Roman" w:hAnsi="Times New Roman" w:eastAsia="Times New Roman" w:cs="Times New Roman"/>
                <w:sz w:val="20"/>
                <w:szCs w:val="20"/>
              </w:rPr>
              <w:t>SS</w:t>
            </w:r>
            <w:r>
              <w:rPr>
                <w:rFonts w:ascii="Times New Roman" w:hAnsi="Times New Roman" w:eastAsia="Times New Roman" w:cs="Times New Roman"/>
                <w:spacing w:val="-25"/>
                <w:sz w:val="20"/>
                <w:szCs w:val="20"/>
              </w:rPr>
              <w:t xml:space="preserve"> </w:t>
            </w:r>
            <w:r>
              <w:rPr>
                <w:spacing w:val="2"/>
                <w:sz w:val="20"/>
                <w:szCs w:val="20"/>
              </w:rPr>
              <w:t>、石油类</w:t>
            </w:r>
          </w:p>
        </w:tc>
        <w:tc>
          <w:tcPr>
            <w:tcW w:w="3628" w:type="dxa"/>
            <w:gridSpan w:val="2"/>
            <w:vAlign w:val="top"/>
          </w:tcPr>
          <w:p w14:paraId="4218D0A3">
            <w:pPr>
              <w:pStyle w:val="6"/>
              <w:spacing w:before="31" w:line="228" w:lineRule="auto"/>
              <w:ind w:left="201"/>
              <w:rPr>
                <w:sz w:val="20"/>
                <w:szCs w:val="20"/>
              </w:rPr>
            </w:pPr>
            <w:r>
              <w:rPr>
                <w:spacing w:val="8"/>
                <w:sz w:val="20"/>
                <w:szCs w:val="20"/>
              </w:rPr>
              <w:t>经隔油沉淀池处理后全部回用于车</w:t>
            </w:r>
          </w:p>
          <w:p w14:paraId="236F6996">
            <w:pPr>
              <w:pStyle w:val="6"/>
              <w:spacing w:before="27" w:line="216" w:lineRule="auto"/>
              <w:ind w:left="1466"/>
              <w:rPr>
                <w:sz w:val="20"/>
                <w:szCs w:val="20"/>
              </w:rPr>
            </w:pPr>
            <w:r>
              <w:rPr>
                <w:spacing w:val="-1"/>
                <w:sz w:val="20"/>
                <w:szCs w:val="20"/>
              </w:rPr>
              <w:t>辆冲洗</w:t>
            </w:r>
          </w:p>
        </w:tc>
      </w:tr>
      <w:tr w14:paraId="6D987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9" w:type="dxa"/>
            <w:vMerge w:val="continue"/>
            <w:tcBorders>
              <w:top w:val="nil"/>
              <w:bottom w:val="nil"/>
            </w:tcBorders>
            <w:vAlign w:val="top"/>
          </w:tcPr>
          <w:p w14:paraId="7789A08C">
            <w:pPr>
              <w:rPr>
                <w:rFonts w:ascii="Arial"/>
                <w:sz w:val="21"/>
              </w:rPr>
            </w:pPr>
          </w:p>
        </w:tc>
        <w:tc>
          <w:tcPr>
            <w:tcW w:w="840" w:type="dxa"/>
            <w:vMerge w:val="continue"/>
            <w:tcBorders>
              <w:top w:val="nil"/>
              <w:bottom w:val="nil"/>
            </w:tcBorders>
            <w:vAlign w:val="top"/>
          </w:tcPr>
          <w:p w14:paraId="7450DC72">
            <w:pPr>
              <w:rPr>
                <w:rFonts w:ascii="Arial"/>
                <w:sz w:val="21"/>
              </w:rPr>
            </w:pPr>
          </w:p>
        </w:tc>
        <w:tc>
          <w:tcPr>
            <w:tcW w:w="1735" w:type="dxa"/>
            <w:gridSpan w:val="2"/>
            <w:vAlign w:val="top"/>
          </w:tcPr>
          <w:p w14:paraId="0097BA9A">
            <w:pPr>
              <w:pStyle w:val="6"/>
              <w:spacing w:before="168" w:line="228" w:lineRule="auto"/>
              <w:ind w:left="452"/>
              <w:rPr>
                <w:sz w:val="20"/>
                <w:szCs w:val="20"/>
              </w:rPr>
            </w:pPr>
            <w:r>
              <w:rPr>
                <w:spacing w:val="7"/>
                <w:sz w:val="20"/>
                <w:szCs w:val="20"/>
              </w:rPr>
              <w:t>洗砂废水</w:t>
            </w:r>
          </w:p>
        </w:tc>
        <w:tc>
          <w:tcPr>
            <w:tcW w:w="1864" w:type="dxa"/>
            <w:gridSpan w:val="2"/>
            <w:vAlign w:val="top"/>
          </w:tcPr>
          <w:p w14:paraId="72E6A338">
            <w:pPr>
              <w:spacing w:before="204" w:line="195" w:lineRule="auto"/>
              <w:ind w:left="8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SS</w:t>
            </w:r>
          </w:p>
        </w:tc>
        <w:tc>
          <w:tcPr>
            <w:tcW w:w="3628" w:type="dxa"/>
            <w:gridSpan w:val="2"/>
            <w:vAlign w:val="top"/>
          </w:tcPr>
          <w:p w14:paraId="184099C0">
            <w:pPr>
              <w:pStyle w:val="6"/>
              <w:spacing w:before="32" w:line="234" w:lineRule="auto"/>
              <w:ind w:left="924" w:right="325" w:hanging="703"/>
              <w:rPr>
                <w:sz w:val="20"/>
                <w:szCs w:val="20"/>
              </w:rPr>
            </w:pPr>
            <w:r>
              <w:rPr>
                <w:spacing w:val="5"/>
                <w:sz w:val="20"/>
                <w:szCs w:val="20"/>
              </w:rPr>
              <w:t>经循环沉淀池于车辆冲洗沉淀处理</w:t>
            </w:r>
            <w:r>
              <w:rPr>
                <w:spacing w:val="8"/>
                <w:sz w:val="20"/>
                <w:szCs w:val="20"/>
              </w:rPr>
              <w:t>后回用于洗砂工序</w:t>
            </w:r>
          </w:p>
        </w:tc>
      </w:tr>
      <w:tr w14:paraId="70DA0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9" w:type="dxa"/>
            <w:vMerge w:val="continue"/>
            <w:tcBorders>
              <w:top w:val="nil"/>
              <w:bottom w:val="nil"/>
            </w:tcBorders>
            <w:vAlign w:val="top"/>
          </w:tcPr>
          <w:p w14:paraId="18309C9F">
            <w:pPr>
              <w:rPr>
                <w:rFonts w:ascii="Arial"/>
                <w:sz w:val="21"/>
              </w:rPr>
            </w:pPr>
          </w:p>
        </w:tc>
        <w:tc>
          <w:tcPr>
            <w:tcW w:w="840" w:type="dxa"/>
            <w:vMerge w:val="continue"/>
            <w:tcBorders>
              <w:top w:val="nil"/>
              <w:bottom w:val="nil"/>
            </w:tcBorders>
            <w:vAlign w:val="top"/>
          </w:tcPr>
          <w:p w14:paraId="4DF81FEC">
            <w:pPr>
              <w:rPr>
                <w:rFonts w:ascii="Arial"/>
                <w:sz w:val="21"/>
              </w:rPr>
            </w:pPr>
          </w:p>
        </w:tc>
        <w:tc>
          <w:tcPr>
            <w:tcW w:w="1735" w:type="dxa"/>
            <w:gridSpan w:val="2"/>
            <w:vAlign w:val="top"/>
          </w:tcPr>
          <w:p w14:paraId="452434EE">
            <w:pPr>
              <w:pStyle w:val="6"/>
              <w:spacing w:before="32" w:line="216" w:lineRule="auto"/>
              <w:ind w:left="452"/>
              <w:rPr>
                <w:sz w:val="20"/>
                <w:szCs w:val="20"/>
              </w:rPr>
            </w:pPr>
            <w:r>
              <w:rPr>
                <w:spacing w:val="7"/>
                <w:sz w:val="20"/>
                <w:szCs w:val="20"/>
              </w:rPr>
              <w:t>矿坑集水</w:t>
            </w:r>
          </w:p>
        </w:tc>
        <w:tc>
          <w:tcPr>
            <w:tcW w:w="1864" w:type="dxa"/>
            <w:gridSpan w:val="2"/>
            <w:vAlign w:val="top"/>
          </w:tcPr>
          <w:p w14:paraId="1A93227B">
            <w:pPr>
              <w:spacing w:before="69" w:line="195" w:lineRule="auto"/>
              <w:ind w:left="8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SS</w:t>
            </w:r>
          </w:p>
        </w:tc>
        <w:tc>
          <w:tcPr>
            <w:tcW w:w="3628" w:type="dxa"/>
            <w:gridSpan w:val="2"/>
            <w:vAlign w:val="top"/>
          </w:tcPr>
          <w:p w14:paraId="00E710D0">
            <w:pPr>
              <w:pStyle w:val="6"/>
              <w:spacing w:before="32" w:line="216" w:lineRule="auto"/>
              <w:ind w:left="504"/>
              <w:rPr>
                <w:sz w:val="20"/>
                <w:szCs w:val="20"/>
              </w:rPr>
            </w:pPr>
            <w:r>
              <w:rPr>
                <w:spacing w:val="8"/>
                <w:sz w:val="20"/>
                <w:szCs w:val="20"/>
              </w:rPr>
              <w:t>经收集后用于矿区洒水降尘</w:t>
            </w:r>
          </w:p>
        </w:tc>
      </w:tr>
      <w:tr w14:paraId="6FA83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59" w:type="dxa"/>
            <w:vMerge w:val="continue"/>
            <w:tcBorders>
              <w:top w:val="nil"/>
              <w:bottom w:val="nil"/>
            </w:tcBorders>
            <w:vAlign w:val="top"/>
          </w:tcPr>
          <w:p w14:paraId="6F78DB65">
            <w:pPr>
              <w:rPr>
                <w:rFonts w:ascii="Arial"/>
                <w:sz w:val="21"/>
              </w:rPr>
            </w:pPr>
          </w:p>
        </w:tc>
        <w:tc>
          <w:tcPr>
            <w:tcW w:w="840" w:type="dxa"/>
            <w:vMerge w:val="continue"/>
            <w:tcBorders>
              <w:top w:val="nil"/>
            </w:tcBorders>
            <w:vAlign w:val="top"/>
          </w:tcPr>
          <w:p w14:paraId="70E40B89">
            <w:pPr>
              <w:rPr>
                <w:rFonts w:ascii="Arial"/>
                <w:sz w:val="21"/>
              </w:rPr>
            </w:pPr>
          </w:p>
        </w:tc>
        <w:tc>
          <w:tcPr>
            <w:tcW w:w="1735" w:type="dxa"/>
            <w:gridSpan w:val="2"/>
            <w:vAlign w:val="top"/>
          </w:tcPr>
          <w:p w14:paraId="55F0A645">
            <w:pPr>
              <w:pStyle w:val="6"/>
              <w:spacing w:before="305" w:line="228" w:lineRule="auto"/>
              <w:ind w:left="455"/>
              <w:rPr>
                <w:sz w:val="20"/>
                <w:szCs w:val="20"/>
              </w:rPr>
            </w:pPr>
            <w:r>
              <w:rPr>
                <w:spacing w:val="6"/>
                <w:sz w:val="20"/>
                <w:szCs w:val="20"/>
              </w:rPr>
              <w:t>生活污水</w:t>
            </w:r>
          </w:p>
        </w:tc>
        <w:tc>
          <w:tcPr>
            <w:tcW w:w="1864" w:type="dxa"/>
            <w:gridSpan w:val="2"/>
            <w:vAlign w:val="top"/>
          </w:tcPr>
          <w:p w14:paraId="534906E2">
            <w:pPr>
              <w:pStyle w:val="6"/>
              <w:spacing w:before="168" w:line="252" w:lineRule="auto"/>
              <w:ind w:left="308" w:right="34" w:hanging="196"/>
              <w:rPr>
                <w:sz w:val="20"/>
                <w:szCs w:val="20"/>
              </w:rPr>
            </w:pPr>
            <w:r>
              <w:rPr>
                <w:rFonts w:ascii="Times New Roman" w:hAnsi="Times New Roman" w:eastAsia="Times New Roman" w:cs="Times New Roman"/>
                <w:spacing w:val="-13"/>
                <w:sz w:val="20"/>
                <w:szCs w:val="20"/>
              </w:rPr>
              <w:t>COD</w:t>
            </w:r>
            <w:r>
              <w:rPr>
                <w:spacing w:val="-13"/>
                <w:sz w:val="20"/>
                <w:szCs w:val="20"/>
              </w:rPr>
              <w:t>、</w:t>
            </w:r>
            <w:r>
              <w:rPr>
                <w:rFonts w:ascii="Times New Roman" w:hAnsi="Times New Roman" w:eastAsia="Times New Roman" w:cs="Times New Roman"/>
                <w:spacing w:val="-13"/>
                <w:sz w:val="20"/>
                <w:szCs w:val="20"/>
              </w:rPr>
              <w:t>SS</w:t>
            </w:r>
            <w:r>
              <w:rPr>
                <w:spacing w:val="-13"/>
                <w:sz w:val="20"/>
                <w:szCs w:val="20"/>
              </w:rPr>
              <w:t>、蛔虫卵、</w:t>
            </w:r>
            <w:r>
              <w:rPr>
                <w:spacing w:val="7"/>
                <w:sz w:val="20"/>
                <w:szCs w:val="20"/>
              </w:rPr>
              <w:t>粪大肠菌群等</w:t>
            </w:r>
          </w:p>
        </w:tc>
        <w:tc>
          <w:tcPr>
            <w:tcW w:w="3628" w:type="dxa"/>
            <w:gridSpan w:val="2"/>
            <w:vAlign w:val="top"/>
          </w:tcPr>
          <w:p w14:paraId="3FFE8E2C">
            <w:pPr>
              <w:pStyle w:val="6"/>
              <w:spacing w:before="30" w:line="237" w:lineRule="auto"/>
              <w:ind w:left="115" w:right="206" w:firstLine="75"/>
              <w:jc w:val="both"/>
              <w:rPr>
                <w:sz w:val="20"/>
                <w:szCs w:val="20"/>
              </w:rPr>
            </w:pPr>
            <w:r>
              <w:rPr>
                <w:spacing w:val="9"/>
                <w:sz w:val="20"/>
                <w:szCs w:val="20"/>
              </w:rPr>
              <w:t>工作人员生活污水由化粪池集中收</w:t>
            </w:r>
            <w:r>
              <w:rPr>
                <w:spacing w:val="14"/>
                <w:sz w:val="20"/>
                <w:szCs w:val="20"/>
              </w:rPr>
              <w:t>集后由吸污泵车运至红沙泉一号矿</w:t>
            </w:r>
            <w:r>
              <w:rPr>
                <w:spacing w:val="6"/>
                <w:sz w:val="20"/>
                <w:szCs w:val="20"/>
              </w:rPr>
              <w:t>生活污水处理站处理（规模</w:t>
            </w:r>
            <w:r>
              <w:rPr>
                <w:spacing w:val="-29"/>
                <w:sz w:val="20"/>
                <w:szCs w:val="20"/>
              </w:rPr>
              <w:t xml:space="preserve"> </w:t>
            </w:r>
            <w:r>
              <w:rPr>
                <w:rFonts w:ascii="Times New Roman" w:hAnsi="Times New Roman" w:eastAsia="Times New Roman" w:cs="Times New Roman"/>
                <w:spacing w:val="6"/>
                <w:sz w:val="20"/>
                <w:szCs w:val="20"/>
              </w:rPr>
              <w:t>600m</w:t>
            </w:r>
            <w:r>
              <w:rPr>
                <w:rFonts w:ascii="Times New Roman" w:hAnsi="Times New Roman" w:eastAsia="Times New Roman" w:cs="Times New Roman"/>
                <w:spacing w:val="6"/>
                <w:position w:val="1"/>
                <w:sz w:val="13"/>
                <w:szCs w:val="13"/>
              </w:rPr>
              <w:t>3</w:t>
            </w:r>
            <w:r>
              <w:rPr>
                <w:spacing w:val="6"/>
                <w:position w:val="1"/>
                <w:sz w:val="20"/>
                <w:szCs w:val="20"/>
              </w:rPr>
              <w:t>）</w:t>
            </w:r>
          </w:p>
        </w:tc>
      </w:tr>
      <w:tr w14:paraId="63959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9" w:type="dxa"/>
            <w:vMerge w:val="continue"/>
            <w:tcBorders>
              <w:top w:val="nil"/>
              <w:bottom w:val="nil"/>
            </w:tcBorders>
            <w:vAlign w:val="top"/>
          </w:tcPr>
          <w:p w14:paraId="2534F93F">
            <w:pPr>
              <w:rPr>
                <w:rFonts w:ascii="Arial"/>
                <w:sz w:val="21"/>
              </w:rPr>
            </w:pPr>
          </w:p>
        </w:tc>
        <w:tc>
          <w:tcPr>
            <w:tcW w:w="840" w:type="dxa"/>
            <w:vMerge w:val="restart"/>
            <w:tcBorders>
              <w:bottom w:val="nil"/>
            </w:tcBorders>
            <w:vAlign w:val="top"/>
          </w:tcPr>
          <w:p w14:paraId="2899C482">
            <w:pPr>
              <w:spacing w:line="265" w:lineRule="auto"/>
              <w:rPr>
                <w:rFonts w:ascii="Arial"/>
                <w:sz w:val="21"/>
              </w:rPr>
            </w:pPr>
          </w:p>
          <w:p w14:paraId="6094F74A">
            <w:pPr>
              <w:spacing w:line="265" w:lineRule="auto"/>
              <w:rPr>
                <w:rFonts w:ascii="Arial"/>
                <w:sz w:val="21"/>
              </w:rPr>
            </w:pPr>
          </w:p>
          <w:p w14:paraId="05480F5D">
            <w:pPr>
              <w:pStyle w:val="6"/>
              <w:spacing w:before="65" w:line="252" w:lineRule="auto"/>
              <w:ind w:left="268" w:right="156" w:firstLine="18"/>
              <w:rPr>
                <w:sz w:val="20"/>
                <w:szCs w:val="20"/>
              </w:rPr>
            </w:pPr>
            <w:r>
              <w:rPr>
                <w:spacing w:val="-5"/>
                <w:sz w:val="20"/>
                <w:szCs w:val="20"/>
              </w:rPr>
              <w:t>固体</w:t>
            </w:r>
            <w:r>
              <w:rPr>
                <w:spacing w:val="5"/>
                <w:sz w:val="20"/>
                <w:szCs w:val="20"/>
              </w:rPr>
              <w:t>废物</w:t>
            </w:r>
          </w:p>
        </w:tc>
        <w:tc>
          <w:tcPr>
            <w:tcW w:w="1735" w:type="dxa"/>
            <w:gridSpan w:val="2"/>
            <w:vAlign w:val="top"/>
          </w:tcPr>
          <w:p w14:paraId="5F300B2E">
            <w:pPr>
              <w:pStyle w:val="6"/>
              <w:spacing w:before="168" w:line="226" w:lineRule="auto"/>
              <w:ind w:left="453"/>
              <w:rPr>
                <w:sz w:val="20"/>
                <w:szCs w:val="20"/>
              </w:rPr>
            </w:pPr>
            <w:r>
              <w:rPr>
                <w:spacing w:val="7"/>
                <w:sz w:val="20"/>
                <w:szCs w:val="20"/>
              </w:rPr>
              <w:t>爆破落矿</w:t>
            </w:r>
          </w:p>
        </w:tc>
        <w:tc>
          <w:tcPr>
            <w:tcW w:w="1864" w:type="dxa"/>
            <w:gridSpan w:val="2"/>
            <w:vAlign w:val="top"/>
          </w:tcPr>
          <w:p w14:paraId="7DF4CA07">
            <w:pPr>
              <w:pStyle w:val="6"/>
              <w:spacing w:before="168" w:line="228" w:lineRule="auto"/>
              <w:ind w:left="726"/>
              <w:rPr>
                <w:sz w:val="20"/>
                <w:szCs w:val="20"/>
              </w:rPr>
            </w:pPr>
            <w:r>
              <w:rPr>
                <w:spacing w:val="5"/>
                <w:sz w:val="20"/>
                <w:szCs w:val="20"/>
              </w:rPr>
              <w:t>废石</w:t>
            </w:r>
          </w:p>
        </w:tc>
        <w:tc>
          <w:tcPr>
            <w:tcW w:w="3628" w:type="dxa"/>
            <w:gridSpan w:val="2"/>
            <w:vAlign w:val="top"/>
          </w:tcPr>
          <w:p w14:paraId="4060218C">
            <w:pPr>
              <w:pStyle w:val="6"/>
              <w:spacing w:before="34" w:line="227" w:lineRule="auto"/>
              <w:ind w:left="112"/>
              <w:rPr>
                <w:sz w:val="20"/>
                <w:szCs w:val="20"/>
              </w:rPr>
            </w:pPr>
            <w:r>
              <w:rPr>
                <w:spacing w:val="5"/>
                <w:sz w:val="20"/>
                <w:szCs w:val="20"/>
              </w:rPr>
              <w:t>废石场堆存，用于开采结束后的作业</w:t>
            </w:r>
          </w:p>
          <w:p w14:paraId="52DACAE2">
            <w:pPr>
              <w:pStyle w:val="6"/>
              <w:spacing w:before="24" w:line="217" w:lineRule="auto"/>
              <w:ind w:left="1448"/>
              <w:rPr>
                <w:sz w:val="20"/>
                <w:szCs w:val="20"/>
              </w:rPr>
            </w:pPr>
            <w:r>
              <w:rPr>
                <w:spacing w:val="6"/>
                <w:sz w:val="20"/>
                <w:szCs w:val="20"/>
              </w:rPr>
              <w:t>面回填</w:t>
            </w:r>
          </w:p>
        </w:tc>
      </w:tr>
      <w:tr w14:paraId="4BE7D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9" w:type="dxa"/>
            <w:vMerge w:val="continue"/>
            <w:tcBorders>
              <w:top w:val="nil"/>
              <w:bottom w:val="nil"/>
            </w:tcBorders>
            <w:vAlign w:val="top"/>
          </w:tcPr>
          <w:p w14:paraId="71775559">
            <w:pPr>
              <w:rPr>
                <w:rFonts w:ascii="Arial"/>
                <w:sz w:val="21"/>
              </w:rPr>
            </w:pPr>
          </w:p>
        </w:tc>
        <w:tc>
          <w:tcPr>
            <w:tcW w:w="840" w:type="dxa"/>
            <w:vMerge w:val="continue"/>
            <w:tcBorders>
              <w:top w:val="nil"/>
              <w:bottom w:val="nil"/>
            </w:tcBorders>
            <w:vAlign w:val="top"/>
          </w:tcPr>
          <w:p w14:paraId="30F5EF82">
            <w:pPr>
              <w:rPr>
                <w:rFonts w:ascii="Arial"/>
                <w:sz w:val="21"/>
              </w:rPr>
            </w:pPr>
          </w:p>
        </w:tc>
        <w:tc>
          <w:tcPr>
            <w:tcW w:w="1735" w:type="dxa"/>
            <w:gridSpan w:val="2"/>
            <w:vMerge w:val="restart"/>
            <w:tcBorders>
              <w:bottom w:val="nil"/>
            </w:tcBorders>
            <w:vAlign w:val="top"/>
          </w:tcPr>
          <w:p w14:paraId="46E8C0BE">
            <w:pPr>
              <w:pStyle w:val="6"/>
              <w:spacing w:before="173" w:line="228" w:lineRule="auto"/>
              <w:ind w:left="457"/>
              <w:rPr>
                <w:sz w:val="20"/>
                <w:szCs w:val="20"/>
              </w:rPr>
            </w:pPr>
            <w:r>
              <w:rPr>
                <w:spacing w:val="6"/>
                <w:sz w:val="20"/>
                <w:szCs w:val="20"/>
              </w:rPr>
              <w:t>设备润滑</w:t>
            </w:r>
          </w:p>
        </w:tc>
        <w:tc>
          <w:tcPr>
            <w:tcW w:w="1864" w:type="dxa"/>
            <w:gridSpan w:val="2"/>
            <w:vAlign w:val="top"/>
          </w:tcPr>
          <w:p w14:paraId="18DB5A83">
            <w:pPr>
              <w:pStyle w:val="6"/>
              <w:spacing w:before="34" w:line="215" w:lineRule="auto"/>
              <w:ind w:left="517"/>
              <w:rPr>
                <w:sz w:val="20"/>
                <w:szCs w:val="20"/>
              </w:rPr>
            </w:pPr>
            <w:r>
              <w:rPr>
                <w:spacing w:val="7"/>
                <w:sz w:val="20"/>
                <w:szCs w:val="20"/>
              </w:rPr>
              <w:t>废润滑油</w:t>
            </w:r>
          </w:p>
        </w:tc>
        <w:tc>
          <w:tcPr>
            <w:tcW w:w="3628" w:type="dxa"/>
            <w:gridSpan w:val="2"/>
            <w:vMerge w:val="restart"/>
            <w:tcBorders>
              <w:bottom w:val="nil"/>
            </w:tcBorders>
            <w:vAlign w:val="top"/>
          </w:tcPr>
          <w:p w14:paraId="71F0B809">
            <w:pPr>
              <w:pStyle w:val="6"/>
              <w:spacing w:before="180" w:line="252" w:lineRule="auto"/>
              <w:ind w:left="823" w:right="219" w:hanging="702"/>
              <w:rPr>
                <w:sz w:val="20"/>
                <w:szCs w:val="20"/>
              </w:rPr>
            </w:pPr>
            <w:r>
              <w:rPr>
                <w:spacing w:val="5"/>
                <w:sz w:val="20"/>
                <w:szCs w:val="20"/>
              </w:rPr>
              <w:t>收集后在危险废物贮存点暂存，定期</w:t>
            </w:r>
            <w:r>
              <w:rPr>
                <w:spacing w:val="8"/>
                <w:sz w:val="20"/>
                <w:szCs w:val="20"/>
              </w:rPr>
              <w:t>交有资质的单位处置</w:t>
            </w:r>
          </w:p>
        </w:tc>
      </w:tr>
      <w:tr w14:paraId="621A9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9" w:type="dxa"/>
            <w:vMerge w:val="continue"/>
            <w:tcBorders>
              <w:top w:val="nil"/>
              <w:bottom w:val="nil"/>
            </w:tcBorders>
            <w:vAlign w:val="top"/>
          </w:tcPr>
          <w:p w14:paraId="1E173E2A">
            <w:pPr>
              <w:rPr>
                <w:rFonts w:ascii="Arial"/>
                <w:sz w:val="21"/>
              </w:rPr>
            </w:pPr>
          </w:p>
        </w:tc>
        <w:tc>
          <w:tcPr>
            <w:tcW w:w="840" w:type="dxa"/>
            <w:vMerge w:val="continue"/>
            <w:tcBorders>
              <w:top w:val="nil"/>
              <w:bottom w:val="nil"/>
            </w:tcBorders>
            <w:vAlign w:val="top"/>
          </w:tcPr>
          <w:p w14:paraId="727D70D4">
            <w:pPr>
              <w:rPr>
                <w:rFonts w:ascii="Arial"/>
                <w:sz w:val="21"/>
              </w:rPr>
            </w:pPr>
          </w:p>
        </w:tc>
        <w:tc>
          <w:tcPr>
            <w:tcW w:w="1735" w:type="dxa"/>
            <w:gridSpan w:val="2"/>
            <w:vMerge w:val="continue"/>
            <w:tcBorders>
              <w:top w:val="nil"/>
            </w:tcBorders>
            <w:vAlign w:val="top"/>
          </w:tcPr>
          <w:p w14:paraId="6D9613E7">
            <w:pPr>
              <w:rPr>
                <w:rFonts w:ascii="Arial"/>
                <w:sz w:val="21"/>
              </w:rPr>
            </w:pPr>
          </w:p>
        </w:tc>
        <w:tc>
          <w:tcPr>
            <w:tcW w:w="1864" w:type="dxa"/>
            <w:gridSpan w:val="2"/>
            <w:vAlign w:val="top"/>
          </w:tcPr>
          <w:p w14:paraId="5002B82A">
            <w:pPr>
              <w:pStyle w:val="6"/>
              <w:spacing w:before="35" w:line="215" w:lineRule="auto"/>
              <w:ind w:left="620"/>
              <w:rPr>
                <w:sz w:val="20"/>
                <w:szCs w:val="20"/>
              </w:rPr>
            </w:pPr>
            <w:r>
              <w:rPr>
                <w:spacing w:val="7"/>
                <w:sz w:val="20"/>
                <w:szCs w:val="20"/>
              </w:rPr>
              <w:t>废油桶</w:t>
            </w:r>
          </w:p>
        </w:tc>
        <w:tc>
          <w:tcPr>
            <w:tcW w:w="3628" w:type="dxa"/>
            <w:gridSpan w:val="2"/>
            <w:vMerge w:val="continue"/>
            <w:tcBorders>
              <w:top w:val="nil"/>
              <w:bottom w:val="nil"/>
            </w:tcBorders>
            <w:vAlign w:val="top"/>
          </w:tcPr>
          <w:p w14:paraId="34237791">
            <w:pPr>
              <w:rPr>
                <w:rFonts w:ascii="Arial"/>
                <w:sz w:val="21"/>
              </w:rPr>
            </w:pPr>
          </w:p>
        </w:tc>
      </w:tr>
      <w:tr w14:paraId="7D1E6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9" w:type="dxa"/>
            <w:vMerge w:val="continue"/>
            <w:tcBorders>
              <w:top w:val="nil"/>
              <w:bottom w:val="nil"/>
            </w:tcBorders>
            <w:vAlign w:val="top"/>
          </w:tcPr>
          <w:p w14:paraId="2DBAA885">
            <w:pPr>
              <w:rPr>
                <w:rFonts w:ascii="Arial"/>
                <w:sz w:val="21"/>
              </w:rPr>
            </w:pPr>
          </w:p>
        </w:tc>
        <w:tc>
          <w:tcPr>
            <w:tcW w:w="840" w:type="dxa"/>
            <w:vMerge w:val="continue"/>
            <w:tcBorders>
              <w:top w:val="nil"/>
              <w:bottom w:val="nil"/>
            </w:tcBorders>
            <w:vAlign w:val="top"/>
          </w:tcPr>
          <w:p w14:paraId="7720F151">
            <w:pPr>
              <w:rPr>
                <w:rFonts w:ascii="Arial"/>
                <w:sz w:val="21"/>
              </w:rPr>
            </w:pPr>
          </w:p>
        </w:tc>
        <w:tc>
          <w:tcPr>
            <w:tcW w:w="1735" w:type="dxa"/>
            <w:gridSpan w:val="2"/>
            <w:vAlign w:val="top"/>
          </w:tcPr>
          <w:p w14:paraId="3DDB6739">
            <w:pPr>
              <w:pStyle w:val="6"/>
              <w:spacing w:before="33" w:line="216" w:lineRule="auto"/>
              <w:ind w:left="360"/>
              <w:rPr>
                <w:sz w:val="20"/>
                <w:szCs w:val="20"/>
              </w:rPr>
            </w:pPr>
            <w:r>
              <w:rPr>
                <w:spacing w:val="5"/>
                <w:sz w:val="20"/>
                <w:szCs w:val="20"/>
              </w:rPr>
              <w:t>隔油沉淀池</w:t>
            </w:r>
          </w:p>
        </w:tc>
        <w:tc>
          <w:tcPr>
            <w:tcW w:w="1864" w:type="dxa"/>
            <w:gridSpan w:val="2"/>
            <w:vAlign w:val="top"/>
          </w:tcPr>
          <w:p w14:paraId="2DF12481">
            <w:pPr>
              <w:pStyle w:val="6"/>
              <w:spacing w:before="33" w:line="216" w:lineRule="auto"/>
              <w:ind w:left="730"/>
              <w:rPr>
                <w:sz w:val="20"/>
                <w:szCs w:val="20"/>
              </w:rPr>
            </w:pPr>
            <w:r>
              <w:rPr>
                <w:spacing w:val="3"/>
                <w:sz w:val="20"/>
                <w:szCs w:val="20"/>
              </w:rPr>
              <w:t>油泥</w:t>
            </w:r>
          </w:p>
        </w:tc>
        <w:tc>
          <w:tcPr>
            <w:tcW w:w="3628" w:type="dxa"/>
            <w:gridSpan w:val="2"/>
            <w:vMerge w:val="continue"/>
            <w:tcBorders>
              <w:top w:val="nil"/>
            </w:tcBorders>
            <w:vAlign w:val="top"/>
          </w:tcPr>
          <w:p w14:paraId="7285F9C3">
            <w:pPr>
              <w:rPr>
                <w:rFonts w:ascii="Arial"/>
                <w:sz w:val="21"/>
              </w:rPr>
            </w:pPr>
          </w:p>
        </w:tc>
      </w:tr>
      <w:tr w14:paraId="146E1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9" w:type="dxa"/>
            <w:vMerge w:val="continue"/>
            <w:tcBorders>
              <w:top w:val="nil"/>
              <w:bottom w:val="nil"/>
            </w:tcBorders>
            <w:vAlign w:val="top"/>
          </w:tcPr>
          <w:p w14:paraId="6DBF2E64">
            <w:pPr>
              <w:rPr>
                <w:rFonts w:ascii="Arial"/>
                <w:sz w:val="21"/>
              </w:rPr>
            </w:pPr>
          </w:p>
        </w:tc>
        <w:tc>
          <w:tcPr>
            <w:tcW w:w="840" w:type="dxa"/>
            <w:vMerge w:val="continue"/>
            <w:tcBorders>
              <w:top w:val="nil"/>
            </w:tcBorders>
            <w:vAlign w:val="top"/>
          </w:tcPr>
          <w:p w14:paraId="423E94F9">
            <w:pPr>
              <w:rPr>
                <w:rFonts w:ascii="Arial"/>
                <w:sz w:val="21"/>
              </w:rPr>
            </w:pPr>
          </w:p>
        </w:tc>
        <w:tc>
          <w:tcPr>
            <w:tcW w:w="1735" w:type="dxa"/>
            <w:gridSpan w:val="2"/>
            <w:vAlign w:val="top"/>
          </w:tcPr>
          <w:p w14:paraId="665A1514">
            <w:pPr>
              <w:pStyle w:val="6"/>
              <w:spacing w:before="34" w:line="215" w:lineRule="auto"/>
              <w:ind w:left="457"/>
              <w:rPr>
                <w:sz w:val="20"/>
                <w:szCs w:val="20"/>
              </w:rPr>
            </w:pPr>
            <w:r>
              <w:rPr>
                <w:spacing w:val="6"/>
                <w:sz w:val="20"/>
                <w:szCs w:val="20"/>
              </w:rPr>
              <w:t>办公生活</w:t>
            </w:r>
          </w:p>
        </w:tc>
        <w:tc>
          <w:tcPr>
            <w:tcW w:w="1864" w:type="dxa"/>
            <w:gridSpan w:val="2"/>
            <w:vAlign w:val="top"/>
          </w:tcPr>
          <w:p w14:paraId="411E817A">
            <w:pPr>
              <w:pStyle w:val="6"/>
              <w:spacing w:before="34" w:line="215" w:lineRule="auto"/>
              <w:ind w:left="520"/>
              <w:rPr>
                <w:sz w:val="20"/>
                <w:szCs w:val="20"/>
              </w:rPr>
            </w:pPr>
            <w:r>
              <w:rPr>
                <w:spacing w:val="6"/>
                <w:sz w:val="20"/>
                <w:szCs w:val="20"/>
              </w:rPr>
              <w:t>生活垃圾</w:t>
            </w:r>
          </w:p>
        </w:tc>
        <w:tc>
          <w:tcPr>
            <w:tcW w:w="3628" w:type="dxa"/>
            <w:gridSpan w:val="2"/>
            <w:vAlign w:val="top"/>
          </w:tcPr>
          <w:p w14:paraId="42577B2E">
            <w:pPr>
              <w:pStyle w:val="6"/>
              <w:spacing w:before="34" w:line="215" w:lineRule="auto"/>
              <w:ind w:left="712"/>
              <w:rPr>
                <w:sz w:val="20"/>
                <w:szCs w:val="20"/>
              </w:rPr>
            </w:pPr>
            <w:r>
              <w:rPr>
                <w:spacing w:val="9"/>
                <w:sz w:val="20"/>
                <w:szCs w:val="20"/>
              </w:rPr>
              <w:t>委托环卫部门清运处置</w:t>
            </w:r>
          </w:p>
        </w:tc>
      </w:tr>
      <w:tr w14:paraId="4E7BC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9" w:type="dxa"/>
            <w:vMerge w:val="continue"/>
            <w:tcBorders>
              <w:top w:val="nil"/>
              <w:bottom w:val="nil"/>
            </w:tcBorders>
            <w:vAlign w:val="top"/>
          </w:tcPr>
          <w:p w14:paraId="5D0ACCC0">
            <w:pPr>
              <w:rPr>
                <w:rFonts w:ascii="Arial"/>
                <w:sz w:val="21"/>
              </w:rPr>
            </w:pPr>
          </w:p>
        </w:tc>
        <w:tc>
          <w:tcPr>
            <w:tcW w:w="840" w:type="dxa"/>
            <w:vAlign w:val="top"/>
          </w:tcPr>
          <w:p w14:paraId="7DB84C6C">
            <w:pPr>
              <w:pStyle w:val="6"/>
              <w:spacing w:before="169" w:line="228" w:lineRule="auto"/>
              <w:ind w:left="278"/>
              <w:rPr>
                <w:sz w:val="20"/>
                <w:szCs w:val="20"/>
              </w:rPr>
            </w:pPr>
            <w:r>
              <w:rPr>
                <w:spacing w:val="-1"/>
                <w:sz w:val="20"/>
                <w:szCs w:val="20"/>
              </w:rPr>
              <w:t>噪声</w:t>
            </w:r>
          </w:p>
        </w:tc>
        <w:tc>
          <w:tcPr>
            <w:tcW w:w="1735" w:type="dxa"/>
            <w:gridSpan w:val="2"/>
            <w:vAlign w:val="top"/>
          </w:tcPr>
          <w:p w14:paraId="12E61538">
            <w:pPr>
              <w:pStyle w:val="6"/>
              <w:spacing w:before="168" w:line="228" w:lineRule="auto"/>
              <w:ind w:left="455"/>
              <w:rPr>
                <w:sz w:val="20"/>
                <w:szCs w:val="20"/>
              </w:rPr>
            </w:pPr>
            <w:r>
              <w:rPr>
                <w:spacing w:val="6"/>
                <w:sz w:val="20"/>
                <w:szCs w:val="20"/>
              </w:rPr>
              <w:t>生产设备</w:t>
            </w:r>
          </w:p>
        </w:tc>
        <w:tc>
          <w:tcPr>
            <w:tcW w:w="1864" w:type="dxa"/>
            <w:gridSpan w:val="2"/>
            <w:vAlign w:val="top"/>
          </w:tcPr>
          <w:p w14:paraId="28A54D8D">
            <w:pPr>
              <w:pStyle w:val="6"/>
              <w:spacing w:before="169" w:line="228" w:lineRule="auto"/>
              <w:ind w:left="737"/>
              <w:rPr>
                <w:sz w:val="20"/>
                <w:szCs w:val="20"/>
              </w:rPr>
            </w:pPr>
            <w:r>
              <w:rPr>
                <w:spacing w:val="-1"/>
                <w:sz w:val="20"/>
                <w:szCs w:val="20"/>
              </w:rPr>
              <w:t>噪声</w:t>
            </w:r>
          </w:p>
        </w:tc>
        <w:tc>
          <w:tcPr>
            <w:tcW w:w="3628" w:type="dxa"/>
            <w:gridSpan w:val="2"/>
            <w:vAlign w:val="top"/>
          </w:tcPr>
          <w:p w14:paraId="2C37790C">
            <w:pPr>
              <w:pStyle w:val="6"/>
              <w:spacing w:before="35" w:line="228" w:lineRule="auto"/>
              <w:ind w:left="112"/>
              <w:rPr>
                <w:sz w:val="20"/>
                <w:szCs w:val="20"/>
              </w:rPr>
            </w:pPr>
            <w:r>
              <w:rPr>
                <w:spacing w:val="5"/>
                <w:sz w:val="20"/>
                <w:szCs w:val="20"/>
              </w:rPr>
              <w:t>选用低噪声设备、基础减振、厂房隔</w:t>
            </w:r>
          </w:p>
          <w:p w14:paraId="188EC8D4">
            <w:pPr>
              <w:pStyle w:val="6"/>
              <w:spacing w:before="23" w:line="216" w:lineRule="auto"/>
              <w:ind w:left="1557"/>
              <w:rPr>
                <w:sz w:val="20"/>
                <w:szCs w:val="20"/>
              </w:rPr>
            </w:pPr>
            <w:r>
              <w:rPr>
                <w:spacing w:val="2"/>
                <w:sz w:val="20"/>
                <w:szCs w:val="20"/>
              </w:rPr>
              <w:t>声等</w:t>
            </w:r>
          </w:p>
        </w:tc>
      </w:tr>
      <w:tr w14:paraId="506F9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7" w:hRule="atLeast"/>
        </w:trPr>
        <w:tc>
          <w:tcPr>
            <w:tcW w:w="459" w:type="dxa"/>
            <w:vMerge w:val="continue"/>
            <w:tcBorders>
              <w:top w:val="nil"/>
              <w:bottom w:val="nil"/>
            </w:tcBorders>
            <w:vAlign w:val="top"/>
          </w:tcPr>
          <w:p w14:paraId="4D090655">
            <w:pPr>
              <w:rPr>
                <w:rFonts w:ascii="Arial"/>
                <w:sz w:val="21"/>
              </w:rPr>
            </w:pPr>
          </w:p>
        </w:tc>
        <w:tc>
          <w:tcPr>
            <w:tcW w:w="8067" w:type="dxa"/>
            <w:gridSpan w:val="7"/>
            <w:vAlign w:val="top"/>
          </w:tcPr>
          <w:p w14:paraId="4705F434">
            <w:pPr>
              <w:pStyle w:val="6"/>
              <w:spacing w:before="156" w:line="227" w:lineRule="auto"/>
              <w:ind w:left="110"/>
              <w:outlineLvl w:val="2"/>
              <w:rPr>
                <w:sz w:val="23"/>
                <w:szCs w:val="23"/>
              </w:rPr>
            </w:pPr>
            <w:r>
              <w:rPr>
                <w:rFonts w:ascii="Times New Roman" w:hAnsi="Times New Roman" w:eastAsia="Times New Roman" w:cs="Times New Roman"/>
                <w:b/>
                <w:bCs/>
                <w:spacing w:val="3"/>
                <w:sz w:val="23"/>
                <w:szCs w:val="23"/>
              </w:rPr>
              <w:t>2.3</w:t>
            </w:r>
            <w:r>
              <w:rPr>
                <w:rFonts w:ascii="Times New Roman" w:hAnsi="Times New Roman" w:eastAsia="Times New Roman" w:cs="Times New Roman"/>
                <w:b/>
                <w:bCs/>
                <w:spacing w:val="36"/>
                <w:sz w:val="23"/>
                <w:szCs w:val="23"/>
              </w:rPr>
              <w:t xml:space="preserve"> </w:t>
            </w:r>
            <w:r>
              <w:rPr>
                <w:b/>
                <w:bCs/>
                <w:spacing w:val="3"/>
                <w:sz w:val="23"/>
                <w:szCs w:val="23"/>
              </w:rPr>
              <w:t>闭矿期产污环节</w:t>
            </w:r>
          </w:p>
          <w:p w14:paraId="55C23FDF">
            <w:pPr>
              <w:pStyle w:val="6"/>
              <w:spacing w:before="183" w:line="376" w:lineRule="auto"/>
              <w:ind w:left="117" w:right="107" w:firstLine="476"/>
              <w:jc w:val="both"/>
              <w:rPr>
                <w:sz w:val="23"/>
                <w:szCs w:val="23"/>
              </w:rPr>
            </w:pPr>
            <w:r>
              <w:rPr>
                <w:spacing w:val="7"/>
                <w:sz w:val="23"/>
                <w:szCs w:val="23"/>
              </w:rPr>
              <w:t>在矿区服务期满后，采矿工业场地、堆场等区域应及时拆除一切无用建（构）筑物，清除固废，平整场地，并将固体废弃物进行清理，对形成的露天采坑尽可能进行回填，永久性坡面进行稳定化处理。会产生扬尘、噪声及建筑垃圾等污染物。</w:t>
            </w:r>
          </w:p>
          <w:p w14:paraId="310F55B8">
            <w:pPr>
              <w:pStyle w:val="6"/>
              <w:spacing w:before="114" w:line="228" w:lineRule="auto"/>
              <w:ind w:left="108"/>
              <w:outlineLvl w:val="2"/>
              <w:rPr>
                <w:sz w:val="23"/>
                <w:szCs w:val="23"/>
              </w:rPr>
            </w:pPr>
            <w:r>
              <w:rPr>
                <w:rFonts w:ascii="Times New Roman" w:hAnsi="Times New Roman" w:eastAsia="Times New Roman" w:cs="Times New Roman"/>
                <w:b/>
                <w:bCs/>
                <w:spacing w:val="2"/>
                <w:sz w:val="23"/>
                <w:szCs w:val="23"/>
              </w:rPr>
              <w:t>3</w:t>
            </w:r>
            <w:r>
              <w:rPr>
                <w:rFonts w:ascii="Times New Roman" w:hAnsi="Times New Roman" w:eastAsia="Times New Roman" w:cs="Times New Roman"/>
                <w:b/>
                <w:bCs/>
                <w:spacing w:val="-30"/>
                <w:sz w:val="23"/>
                <w:szCs w:val="23"/>
              </w:rPr>
              <w:t xml:space="preserve"> </w:t>
            </w:r>
            <w:r>
              <w:rPr>
                <w:b/>
                <w:bCs/>
                <w:spacing w:val="2"/>
                <w:sz w:val="23"/>
                <w:szCs w:val="23"/>
              </w:rPr>
              <w:t>、物料平衡</w:t>
            </w:r>
          </w:p>
          <w:p w14:paraId="5E92F85B">
            <w:pPr>
              <w:pStyle w:val="6"/>
              <w:spacing w:before="183" w:line="372" w:lineRule="auto"/>
              <w:ind w:left="106" w:right="107" w:firstLine="488"/>
              <w:jc w:val="both"/>
              <w:rPr>
                <w:sz w:val="23"/>
                <w:szCs w:val="23"/>
              </w:rPr>
            </w:pPr>
            <w:r>
              <w:rPr>
                <w:spacing w:val="8"/>
                <w:sz w:val="23"/>
                <w:szCs w:val="23"/>
              </w:rPr>
              <w:t>本项目建设规模为年产出玄武岩矿</w:t>
            </w:r>
            <w:r>
              <w:rPr>
                <w:spacing w:val="-4"/>
                <w:sz w:val="23"/>
                <w:szCs w:val="23"/>
              </w:rPr>
              <w:t xml:space="preserve"> </w:t>
            </w:r>
            <w:r>
              <w:rPr>
                <w:rFonts w:ascii="Times New Roman" w:hAnsi="Times New Roman" w:eastAsia="Times New Roman" w:cs="Times New Roman"/>
                <w:spacing w:val="8"/>
                <w:sz w:val="23"/>
                <w:szCs w:val="23"/>
              </w:rPr>
              <w:t>12</w:t>
            </w:r>
            <w:r>
              <w:rPr>
                <w:rFonts w:ascii="Times New Roman" w:hAnsi="Times New Roman" w:eastAsia="Times New Roman" w:cs="Times New Roman"/>
                <w:spacing w:val="25"/>
                <w:sz w:val="23"/>
                <w:szCs w:val="23"/>
              </w:rPr>
              <w:t xml:space="preserve"> </w:t>
            </w:r>
            <w:r>
              <w:rPr>
                <w:spacing w:val="8"/>
                <w:sz w:val="23"/>
                <w:szCs w:val="23"/>
              </w:rPr>
              <w:t>万</w:t>
            </w:r>
            <w:r>
              <w:rPr>
                <w:spacing w:val="-48"/>
                <w:sz w:val="23"/>
                <w:szCs w:val="23"/>
              </w:rPr>
              <w:t xml:space="preserve"> </w:t>
            </w:r>
            <w:r>
              <w:rPr>
                <w:rFonts w:ascii="Times New Roman" w:hAnsi="Times New Roman" w:eastAsia="Times New Roman" w:cs="Times New Roman"/>
                <w:spacing w:val="8"/>
                <w:sz w:val="23"/>
                <w:szCs w:val="23"/>
              </w:rPr>
              <w:t>m</w:t>
            </w:r>
            <w:r>
              <w:rPr>
                <w:rFonts w:ascii="Times New Roman" w:hAnsi="Times New Roman" w:eastAsia="Times New Roman" w:cs="Times New Roman"/>
                <w:spacing w:val="8"/>
                <w:position w:val="8"/>
                <w:sz w:val="15"/>
                <w:szCs w:val="15"/>
              </w:rPr>
              <w:t xml:space="preserve">3 </w:t>
            </w:r>
            <w:r>
              <w:rPr>
                <w:spacing w:val="8"/>
                <w:sz w:val="23"/>
                <w:szCs w:val="23"/>
              </w:rPr>
              <w:t>，年剥离的废石量</w:t>
            </w:r>
            <w:r>
              <w:rPr>
                <w:spacing w:val="-45"/>
                <w:sz w:val="23"/>
                <w:szCs w:val="23"/>
              </w:rPr>
              <w:t xml:space="preserve"> </w:t>
            </w:r>
            <w:r>
              <w:rPr>
                <w:rFonts w:ascii="Times New Roman" w:hAnsi="Times New Roman" w:eastAsia="Times New Roman" w:cs="Times New Roman"/>
                <w:spacing w:val="8"/>
                <w:sz w:val="23"/>
                <w:szCs w:val="23"/>
              </w:rPr>
              <w:t>2.65</w:t>
            </w:r>
            <w:r>
              <w:rPr>
                <w:rFonts w:ascii="Times New Roman" w:hAnsi="Times New Roman" w:eastAsia="Times New Roman" w:cs="Times New Roman"/>
                <w:spacing w:val="24"/>
                <w:w w:val="101"/>
                <w:sz w:val="23"/>
                <w:szCs w:val="23"/>
              </w:rPr>
              <w:t xml:space="preserve"> </w:t>
            </w:r>
            <w:r>
              <w:rPr>
                <w:spacing w:val="8"/>
                <w:sz w:val="23"/>
                <w:szCs w:val="23"/>
              </w:rPr>
              <w:t>万</w:t>
            </w:r>
            <w:r>
              <w:rPr>
                <w:rFonts w:ascii="Times New Roman" w:hAnsi="Times New Roman" w:eastAsia="Times New Roman" w:cs="Times New Roman"/>
                <w:spacing w:val="6"/>
                <w:sz w:val="23"/>
                <w:szCs w:val="23"/>
              </w:rPr>
              <w:t>m</w:t>
            </w:r>
            <w:r>
              <w:rPr>
                <w:rFonts w:ascii="Times New Roman" w:hAnsi="Times New Roman" w:eastAsia="Times New Roman" w:cs="Times New Roman"/>
                <w:spacing w:val="6"/>
                <w:position w:val="7"/>
                <w:sz w:val="15"/>
                <w:szCs w:val="15"/>
              </w:rPr>
              <w:t>3</w:t>
            </w:r>
            <w:r>
              <w:rPr>
                <w:rFonts w:ascii="Times New Roman" w:hAnsi="Times New Roman" w:eastAsia="Times New Roman" w:cs="Times New Roman"/>
                <w:spacing w:val="-3"/>
                <w:position w:val="7"/>
                <w:sz w:val="15"/>
                <w:szCs w:val="15"/>
              </w:rPr>
              <w:t xml:space="preserve"> </w:t>
            </w:r>
            <w:r>
              <w:rPr>
                <w:spacing w:val="6"/>
                <w:sz w:val="23"/>
                <w:szCs w:val="23"/>
              </w:rPr>
              <w:t>，玄武岩矿密度为</w:t>
            </w:r>
            <w:r>
              <w:rPr>
                <w:spacing w:val="-50"/>
                <w:sz w:val="23"/>
                <w:szCs w:val="23"/>
              </w:rPr>
              <w:t xml:space="preserve"> </w:t>
            </w:r>
            <w:r>
              <w:rPr>
                <w:rFonts w:ascii="Times New Roman" w:hAnsi="Times New Roman" w:eastAsia="Times New Roman" w:cs="Times New Roman"/>
                <w:spacing w:val="6"/>
                <w:sz w:val="23"/>
                <w:szCs w:val="23"/>
              </w:rPr>
              <w:t>2750</w:t>
            </w:r>
            <w:r>
              <w:rPr>
                <w:rFonts w:ascii="Times New Roman" w:hAnsi="Times New Roman" w:eastAsia="Times New Roman" w:cs="Times New Roman"/>
                <w:sz w:val="23"/>
                <w:szCs w:val="23"/>
              </w:rPr>
              <w:t>kg</w:t>
            </w:r>
            <w:r>
              <w:rPr>
                <w:rFonts w:ascii="Times New Roman" w:hAnsi="Times New Roman" w:eastAsia="Times New Roman" w:cs="Times New Roman"/>
                <w:spacing w:val="6"/>
                <w:sz w:val="23"/>
                <w:szCs w:val="23"/>
              </w:rPr>
              <w:t>/m</w:t>
            </w:r>
            <w:r>
              <w:rPr>
                <w:rFonts w:ascii="Times New Roman" w:hAnsi="Times New Roman" w:eastAsia="Times New Roman" w:cs="Times New Roman"/>
                <w:spacing w:val="6"/>
                <w:position w:val="7"/>
                <w:sz w:val="15"/>
                <w:szCs w:val="15"/>
              </w:rPr>
              <w:t>3</w:t>
            </w:r>
            <w:r>
              <w:rPr>
                <w:rFonts w:ascii="Times New Roman" w:hAnsi="Times New Roman" w:eastAsia="Times New Roman" w:cs="Times New Roman"/>
                <w:spacing w:val="-8"/>
                <w:position w:val="7"/>
                <w:sz w:val="15"/>
                <w:szCs w:val="15"/>
              </w:rPr>
              <w:t xml:space="preserve"> </w:t>
            </w:r>
            <w:r>
              <w:rPr>
                <w:spacing w:val="6"/>
                <w:sz w:val="23"/>
                <w:szCs w:val="23"/>
              </w:rPr>
              <w:t>，项目开采玄武岩矿石量约为</w:t>
            </w:r>
            <w:r>
              <w:rPr>
                <w:spacing w:val="-42"/>
                <w:sz w:val="23"/>
                <w:szCs w:val="23"/>
              </w:rPr>
              <w:t xml:space="preserve"> </w:t>
            </w:r>
            <w:r>
              <w:rPr>
                <w:rFonts w:ascii="Times New Roman" w:hAnsi="Times New Roman" w:eastAsia="Times New Roman" w:cs="Times New Roman"/>
                <w:spacing w:val="6"/>
                <w:sz w:val="23"/>
                <w:szCs w:val="23"/>
              </w:rPr>
              <w:t>33</w:t>
            </w:r>
            <w:r>
              <w:rPr>
                <w:rFonts w:ascii="Times New Roman" w:hAnsi="Times New Roman" w:eastAsia="Times New Roman" w:cs="Times New Roman"/>
                <w:spacing w:val="20"/>
                <w:sz w:val="23"/>
                <w:szCs w:val="23"/>
              </w:rPr>
              <w:t xml:space="preserve"> </w:t>
            </w:r>
            <w:r>
              <w:rPr>
                <w:spacing w:val="6"/>
                <w:sz w:val="23"/>
                <w:szCs w:val="23"/>
              </w:rPr>
              <w:t>万</w:t>
            </w:r>
            <w:r>
              <w:rPr>
                <w:spacing w:val="-51"/>
                <w:sz w:val="23"/>
                <w:szCs w:val="23"/>
              </w:rPr>
              <w:t xml:space="preserve"> </w:t>
            </w:r>
            <w:r>
              <w:rPr>
                <w:rFonts w:ascii="Times New Roman" w:hAnsi="Times New Roman" w:eastAsia="Times New Roman" w:cs="Times New Roman"/>
                <w:spacing w:val="6"/>
                <w:sz w:val="23"/>
                <w:szCs w:val="23"/>
              </w:rPr>
              <w:t>t/a</w:t>
            </w:r>
            <w:r>
              <w:rPr>
                <w:rFonts w:ascii="Times New Roman" w:hAnsi="Times New Roman" w:eastAsia="Times New Roman" w:cs="Times New Roman"/>
                <w:spacing w:val="-26"/>
                <w:sz w:val="23"/>
                <w:szCs w:val="23"/>
              </w:rPr>
              <w:t xml:space="preserve"> </w:t>
            </w:r>
            <w:r>
              <w:rPr>
                <w:spacing w:val="6"/>
                <w:sz w:val="23"/>
                <w:szCs w:val="23"/>
              </w:rPr>
              <w:t>，物料平衡情况详见表</w:t>
            </w:r>
            <w:r>
              <w:rPr>
                <w:spacing w:val="-40"/>
                <w:sz w:val="23"/>
                <w:szCs w:val="23"/>
              </w:rPr>
              <w:t xml:space="preserve"> </w:t>
            </w:r>
            <w:r>
              <w:rPr>
                <w:rFonts w:ascii="Times New Roman" w:hAnsi="Times New Roman" w:eastAsia="Times New Roman" w:cs="Times New Roman"/>
                <w:spacing w:val="6"/>
                <w:sz w:val="23"/>
                <w:szCs w:val="23"/>
              </w:rPr>
              <w:t>2-8</w:t>
            </w:r>
            <w:r>
              <w:rPr>
                <w:spacing w:val="6"/>
                <w:sz w:val="23"/>
                <w:szCs w:val="23"/>
              </w:rPr>
              <w:t>。</w:t>
            </w:r>
          </w:p>
          <w:p w14:paraId="22DF6618">
            <w:pPr>
              <w:pStyle w:val="6"/>
              <w:spacing w:before="5" w:line="215" w:lineRule="auto"/>
              <w:ind w:left="2816"/>
              <w:outlineLvl w:val="3"/>
              <w:rPr>
                <w:sz w:val="20"/>
                <w:szCs w:val="20"/>
              </w:rPr>
            </w:pPr>
            <w:r>
              <w:rPr>
                <w:b/>
                <w:bCs/>
                <w:spacing w:val="4"/>
                <w:sz w:val="20"/>
                <w:szCs w:val="20"/>
              </w:rPr>
              <w:t>表</w:t>
            </w:r>
            <w:r>
              <w:rPr>
                <w:spacing w:val="-32"/>
                <w:sz w:val="20"/>
                <w:szCs w:val="20"/>
              </w:rPr>
              <w:t xml:space="preserve"> </w:t>
            </w:r>
            <w:r>
              <w:rPr>
                <w:rFonts w:ascii="Times New Roman" w:hAnsi="Times New Roman" w:eastAsia="Times New Roman" w:cs="Times New Roman"/>
                <w:b/>
                <w:bCs/>
                <w:spacing w:val="4"/>
                <w:sz w:val="20"/>
                <w:szCs w:val="20"/>
              </w:rPr>
              <w:t xml:space="preserve">2-8        </w:t>
            </w:r>
            <w:r>
              <w:rPr>
                <w:b/>
                <w:bCs/>
                <w:spacing w:val="4"/>
                <w:sz w:val="20"/>
                <w:szCs w:val="20"/>
              </w:rPr>
              <w:t>物料平衡一览表</w:t>
            </w:r>
          </w:p>
        </w:tc>
      </w:tr>
      <w:tr w14:paraId="27C36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3DB9955C">
            <w:pPr>
              <w:rPr>
                <w:rFonts w:ascii="Arial"/>
                <w:sz w:val="21"/>
              </w:rPr>
            </w:pPr>
          </w:p>
        </w:tc>
        <w:tc>
          <w:tcPr>
            <w:tcW w:w="2990" w:type="dxa"/>
            <w:gridSpan w:val="4"/>
            <w:vAlign w:val="top"/>
          </w:tcPr>
          <w:p w14:paraId="1DB856A7">
            <w:pPr>
              <w:pStyle w:val="6"/>
              <w:spacing w:before="69" w:line="228" w:lineRule="auto"/>
              <w:ind w:left="1346"/>
              <w:rPr>
                <w:sz w:val="20"/>
                <w:szCs w:val="20"/>
              </w:rPr>
            </w:pPr>
            <w:r>
              <w:rPr>
                <w:spacing w:val="3"/>
                <w:sz w:val="20"/>
                <w:szCs w:val="20"/>
              </w:rPr>
              <w:t>投入</w:t>
            </w:r>
          </w:p>
        </w:tc>
        <w:tc>
          <w:tcPr>
            <w:tcW w:w="5077" w:type="dxa"/>
            <w:gridSpan w:val="3"/>
            <w:vAlign w:val="top"/>
          </w:tcPr>
          <w:p w14:paraId="3F5222C7">
            <w:pPr>
              <w:pStyle w:val="6"/>
              <w:spacing w:before="68" w:line="228" w:lineRule="auto"/>
              <w:ind w:left="2270"/>
              <w:rPr>
                <w:sz w:val="20"/>
                <w:szCs w:val="20"/>
              </w:rPr>
            </w:pPr>
            <w:r>
              <w:rPr>
                <w:spacing w:val="4"/>
                <w:sz w:val="20"/>
                <w:szCs w:val="20"/>
              </w:rPr>
              <w:t>产出</w:t>
            </w:r>
          </w:p>
        </w:tc>
      </w:tr>
      <w:tr w14:paraId="3FAD7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3BCA7CDC">
            <w:pPr>
              <w:rPr>
                <w:rFonts w:ascii="Arial"/>
                <w:sz w:val="21"/>
              </w:rPr>
            </w:pPr>
          </w:p>
        </w:tc>
        <w:tc>
          <w:tcPr>
            <w:tcW w:w="1585" w:type="dxa"/>
            <w:gridSpan w:val="2"/>
            <w:vAlign w:val="top"/>
          </w:tcPr>
          <w:p w14:paraId="48E4A8E3">
            <w:pPr>
              <w:pStyle w:val="6"/>
              <w:spacing w:before="69" w:line="228" w:lineRule="auto"/>
              <w:ind w:left="645"/>
              <w:rPr>
                <w:sz w:val="20"/>
                <w:szCs w:val="20"/>
              </w:rPr>
            </w:pPr>
            <w:r>
              <w:rPr>
                <w:spacing w:val="2"/>
                <w:sz w:val="20"/>
                <w:szCs w:val="20"/>
              </w:rPr>
              <w:t>原料</w:t>
            </w:r>
          </w:p>
        </w:tc>
        <w:tc>
          <w:tcPr>
            <w:tcW w:w="1405" w:type="dxa"/>
            <w:gridSpan w:val="2"/>
            <w:vAlign w:val="top"/>
          </w:tcPr>
          <w:p w14:paraId="791B802D">
            <w:pPr>
              <w:pStyle w:val="6"/>
              <w:spacing w:before="69" w:line="229" w:lineRule="auto"/>
              <w:ind w:left="367"/>
              <w:rPr>
                <w:rFonts w:ascii="Times New Roman" w:hAnsi="Times New Roman" w:eastAsia="Times New Roman" w:cs="Times New Roman"/>
                <w:sz w:val="20"/>
                <w:szCs w:val="20"/>
              </w:rPr>
            </w:pPr>
            <w:r>
              <w:rPr>
                <w:spacing w:val="2"/>
                <w:sz w:val="20"/>
                <w:szCs w:val="20"/>
              </w:rPr>
              <w:t>用量</w:t>
            </w:r>
            <w:r>
              <w:rPr>
                <w:spacing w:val="-41"/>
                <w:sz w:val="20"/>
                <w:szCs w:val="20"/>
              </w:rPr>
              <w:t xml:space="preserve"> </w:t>
            </w:r>
            <w:r>
              <w:rPr>
                <w:rFonts w:ascii="Times New Roman" w:hAnsi="Times New Roman" w:eastAsia="Times New Roman" w:cs="Times New Roman"/>
                <w:spacing w:val="2"/>
                <w:sz w:val="20"/>
                <w:szCs w:val="20"/>
              </w:rPr>
              <w:t>t/a</w:t>
            </w:r>
          </w:p>
        </w:tc>
        <w:tc>
          <w:tcPr>
            <w:tcW w:w="3615" w:type="dxa"/>
            <w:gridSpan w:val="2"/>
            <w:vAlign w:val="top"/>
          </w:tcPr>
          <w:p w14:paraId="11B4E6CC">
            <w:pPr>
              <w:pStyle w:val="6"/>
              <w:spacing w:before="69" w:line="228" w:lineRule="auto"/>
              <w:ind w:left="1603"/>
              <w:rPr>
                <w:sz w:val="20"/>
                <w:szCs w:val="20"/>
              </w:rPr>
            </w:pPr>
            <w:r>
              <w:rPr>
                <w:spacing w:val="4"/>
                <w:sz w:val="20"/>
                <w:szCs w:val="20"/>
              </w:rPr>
              <w:t>产品</w:t>
            </w:r>
          </w:p>
        </w:tc>
        <w:tc>
          <w:tcPr>
            <w:tcW w:w="1462" w:type="dxa"/>
            <w:vAlign w:val="top"/>
          </w:tcPr>
          <w:p w14:paraId="7D04C7B4">
            <w:pPr>
              <w:pStyle w:val="6"/>
              <w:spacing w:before="69" w:line="228" w:lineRule="auto"/>
              <w:ind w:left="335"/>
              <w:rPr>
                <w:rFonts w:ascii="Times New Roman" w:hAnsi="Times New Roman" w:eastAsia="Times New Roman" w:cs="Times New Roman"/>
                <w:sz w:val="20"/>
                <w:szCs w:val="20"/>
              </w:rPr>
            </w:pPr>
            <w:r>
              <w:rPr>
                <w:spacing w:val="3"/>
                <w:sz w:val="20"/>
                <w:szCs w:val="20"/>
              </w:rPr>
              <w:t>产量</w:t>
            </w:r>
            <w:r>
              <w:rPr>
                <w:spacing w:val="-46"/>
                <w:sz w:val="20"/>
                <w:szCs w:val="20"/>
              </w:rPr>
              <w:t xml:space="preserve"> </w:t>
            </w:r>
            <w:r>
              <w:rPr>
                <w:rFonts w:ascii="Times New Roman" w:hAnsi="Times New Roman" w:eastAsia="Times New Roman" w:cs="Times New Roman"/>
                <w:spacing w:val="3"/>
                <w:sz w:val="20"/>
                <w:szCs w:val="20"/>
              </w:rPr>
              <w:t>t/a</w:t>
            </w:r>
          </w:p>
        </w:tc>
      </w:tr>
      <w:tr w14:paraId="1CAD1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6A375482">
            <w:pPr>
              <w:rPr>
                <w:rFonts w:ascii="Arial"/>
                <w:sz w:val="21"/>
              </w:rPr>
            </w:pPr>
          </w:p>
        </w:tc>
        <w:tc>
          <w:tcPr>
            <w:tcW w:w="1585" w:type="dxa"/>
            <w:gridSpan w:val="2"/>
            <w:vAlign w:val="top"/>
          </w:tcPr>
          <w:p w14:paraId="0C0ED8DF">
            <w:pPr>
              <w:pStyle w:val="6"/>
              <w:spacing w:before="69" w:line="228" w:lineRule="auto"/>
              <w:ind w:left="645"/>
              <w:rPr>
                <w:sz w:val="20"/>
                <w:szCs w:val="20"/>
              </w:rPr>
            </w:pPr>
            <w:r>
              <w:rPr>
                <w:spacing w:val="2"/>
                <w:sz w:val="20"/>
                <w:szCs w:val="20"/>
              </w:rPr>
              <w:t>原矿</w:t>
            </w:r>
          </w:p>
        </w:tc>
        <w:tc>
          <w:tcPr>
            <w:tcW w:w="1405" w:type="dxa"/>
            <w:gridSpan w:val="2"/>
            <w:vAlign w:val="top"/>
          </w:tcPr>
          <w:p w14:paraId="2A212514">
            <w:pPr>
              <w:spacing w:before="105" w:line="195" w:lineRule="auto"/>
              <w:ind w:left="38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403485</w:t>
            </w:r>
          </w:p>
        </w:tc>
        <w:tc>
          <w:tcPr>
            <w:tcW w:w="3615" w:type="dxa"/>
            <w:gridSpan w:val="2"/>
            <w:vAlign w:val="top"/>
          </w:tcPr>
          <w:p w14:paraId="18E137F3">
            <w:pPr>
              <w:pStyle w:val="6"/>
              <w:spacing w:before="69" w:line="228" w:lineRule="auto"/>
              <w:ind w:left="1080"/>
              <w:rPr>
                <w:sz w:val="20"/>
                <w:szCs w:val="20"/>
              </w:rPr>
            </w:pPr>
            <w:r>
              <w:rPr>
                <w:spacing w:val="8"/>
                <w:sz w:val="20"/>
                <w:szCs w:val="20"/>
              </w:rPr>
              <w:t>建筑用玄武岩矿</w:t>
            </w:r>
          </w:p>
        </w:tc>
        <w:tc>
          <w:tcPr>
            <w:tcW w:w="1462" w:type="dxa"/>
            <w:vAlign w:val="top"/>
          </w:tcPr>
          <w:p w14:paraId="6F5E57D8">
            <w:pPr>
              <w:spacing w:before="105" w:line="195" w:lineRule="auto"/>
              <w:ind w:left="36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330000</w:t>
            </w:r>
          </w:p>
        </w:tc>
      </w:tr>
      <w:tr w14:paraId="1F193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4E8AB4C8">
            <w:pPr>
              <w:rPr>
                <w:rFonts w:ascii="Arial"/>
                <w:sz w:val="21"/>
              </w:rPr>
            </w:pPr>
          </w:p>
        </w:tc>
        <w:tc>
          <w:tcPr>
            <w:tcW w:w="1585" w:type="dxa"/>
            <w:gridSpan w:val="2"/>
            <w:vAlign w:val="top"/>
          </w:tcPr>
          <w:p w14:paraId="2B58C485">
            <w:pPr>
              <w:spacing w:before="102" w:line="199" w:lineRule="auto"/>
              <w:ind w:left="8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405" w:type="dxa"/>
            <w:gridSpan w:val="2"/>
            <w:vAlign w:val="top"/>
          </w:tcPr>
          <w:p w14:paraId="2CFA0E39">
            <w:pPr>
              <w:spacing w:before="102" w:line="199" w:lineRule="auto"/>
              <w:ind w:left="6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gridSpan w:val="2"/>
            <w:vAlign w:val="top"/>
          </w:tcPr>
          <w:p w14:paraId="627655BA">
            <w:pPr>
              <w:pStyle w:val="6"/>
              <w:spacing w:before="70" w:line="228" w:lineRule="auto"/>
              <w:ind w:left="1602"/>
              <w:rPr>
                <w:sz w:val="20"/>
                <w:szCs w:val="20"/>
              </w:rPr>
            </w:pPr>
            <w:r>
              <w:rPr>
                <w:spacing w:val="5"/>
                <w:sz w:val="20"/>
                <w:szCs w:val="20"/>
              </w:rPr>
              <w:t>废石</w:t>
            </w:r>
          </w:p>
        </w:tc>
        <w:tc>
          <w:tcPr>
            <w:tcW w:w="1462" w:type="dxa"/>
            <w:vAlign w:val="top"/>
          </w:tcPr>
          <w:p w14:paraId="497D8DE2">
            <w:pPr>
              <w:spacing w:before="106" w:line="195" w:lineRule="auto"/>
              <w:ind w:left="4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72875</w:t>
            </w:r>
          </w:p>
        </w:tc>
      </w:tr>
      <w:tr w14:paraId="5A4C2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0CE1F3FF">
            <w:pPr>
              <w:rPr>
                <w:rFonts w:ascii="Arial"/>
                <w:sz w:val="21"/>
              </w:rPr>
            </w:pPr>
          </w:p>
        </w:tc>
        <w:tc>
          <w:tcPr>
            <w:tcW w:w="1585" w:type="dxa"/>
            <w:gridSpan w:val="2"/>
            <w:vAlign w:val="top"/>
          </w:tcPr>
          <w:p w14:paraId="4B7DD769">
            <w:pPr>
              <w:spacing w:before="102" w:line="199" w:lineRule="auto"/>
              <w:ind w:left="8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405" w:type="dxa"/>
            <w:gridSpan w:val="2"/>
            <w:vAlign w:val="top"/>
          </w:tcPr>
          <w:p w14:paraId="09E7A5E3">
            <w:pPr>
              <w:spacing w:before="102" w:line="199" w:lineRule="auto"/>
              <w:ind w:left="6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gridSpan w:val="2"/>
            <w:vAlign w:val="top"/>
          </w:tcPr>
          <w:p w14:paraId="3A6A36F6">
            <w:pPr>
              <w:pStyle w:val="6"/>
              <w:spacing w:before="68" w:line="228" w:lineRule="auto"/>
              <w:ind w:left="1497"/>
              <w:rPr>
                <w:sz w:val="20"/>
                <w:szCs w:val="20"/>
              </w:rPr>
            </w:pPr>
            <w:r>
              <w:rPr>
                <w:spacing w:val="7"/>
                <w:sz w:val="20"/>
                <w:szCs w:val="20"/>
              </w:rPr>
              <w:t>颗粒物</w:t>
            </w:r>
          </w:p>
        </w:tc>
        <w:tc>
          <w:tcPr>
            <w:tcW w:w="1462" w:type="dxa"/>
            <w:vAlign w:val="top"/>
          </w:tcPr>
          <w:p w14:paraId="23348002">
            <w:pPr>
              <w:spacing w:before="106" w:line="195" w:lineRule="auto"/>
              <w:ind w:left="3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23.035</w:t>
            </w:r>
          </w:p>
        </w:tc>
      </w:tr>
      <w:tr w14:paraId="31645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34C126E3">
            <w:pPr>
              <w:rPr>
                <w:rFonts w:ascii="Arial"/>
                <w:sz w:val="21"/>
              </w:rPr>
            </w:pPr>
          </w:p>
        </w:tc>
        <w:tc>
          <w:tcPr>
            <w:tcW w:w="1585" w:type="dxa"/>
            <w:gridSpan w:val="2"/>
            <w:vAlign w:val="top"/>
          </w:tcPr>
          <w:p w14:paraId="0175F33B">
            <w:pPr>
              <w:spacing w:before="103" w:line="199" w:lineRule="auto"/>
              <w:ind w:left="8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405" w:type="dxa"/>
            <w:gridSpan w:val="2"/>
            <w:vAlign w:val="top"/>
          </w:tcPr>
          <w:p w14:paraId="1728B558">
            <w:pPr>
              <w:spacing w:before="103" w:line="199" w:lineRule="auto"/>
              <w:ind w:left="6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gridSpan w:val="2"/>
            <w:vAlign w:val="top"/>
          </w:tcPr>
          <w:p w14:paraId="47487832">
            <w:pPr>
              <w:pStyle w:val="6"/>
              <w:spacing w:before="68" w:line="227" w:lineRule="auto"/>
              <w:ind w:left="763"/>
              <w:rPr>
                <w:sz w:val="20"/>
                <w:szCs w:val="20"/>
              </w:rPr>
            </w:pPr>
            <w:r>
              <w:rPr>
                <w:spacing w:val="8"/>
                <w:sz w:val="20"/>
                <w:szCs w:val="20"/>
              </w:rPr>
              <w:t>布袋除尘器收集的粉尘</w:t>
            </w:r>
          </w:p>
        </w:tc>
        <w:tc>
          <w:tcPr>
            <w:tcW w:w="1462" w:type="dxa"/>
            <w:vAlign w:val="top"/>
          </w:tcPr>
          <w:p w14:paraId="107E0B6C">
            <w:pPr>
              <w:spacing w:before="107" w:line="195" w:lineRule="auto"/>
              <w:ind w:left="402"/>
              <w:rPr>
                <w:rFonts w:ascii="Times New Roman" w:hAnsi="Times New Roman" w:eastAsia="Times New Roman" w:cs="Times New Roman"/>
                <w:sz w:val="20"/>
                <w:szCs w:val="20"/>
              </w:rPr>
            </w:pPr>
            <w:r>
              <w:rPr>
                <w:rFonts w:ascii="Times New Roman" w:hAnsi="Times New Roman" w:eastAsia="Times New Roman" w:cs="Times New Roman"/>
                <w:sz w:val="20"/>
                <w:szCs w:val="20"/>
              </w:rPr>
              <w:t>134.62</w:t>
            </w:r>
          </w:p>
        </w:tc>
      </w:tr>
      <w:tr w14:paraId="3CC81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59" w:type="dxa"/>
            <w:vMerge w:val="continue"/>
            <w:tcBorders>
              <w:top w:val="nil"/>
              <w:bottom w:val="nil"/>
            </w:tcBorders>
            <w:vAlign w:val="top"/>
          </w:tcPr>
          <w:p w14:paraId="7F6473DC">
            <w:pPr>
              <w:rPr>
                <w:rFonts w:ascii="Arial"/>
                <w:sz w:val="21"/>
              </w:rPr>
            </w:pPr>
          </w:p>
        </w:tc>
        <w:tc>
          <w:tcPr>
            <w:tcW w:w="1585" w:type="dxa"/>
            <w:gridSpan w:val="2"/>
            <w:vAlign w:val="top"/>
          </w:tcPr>
          <w:p w14:paraId="341F122D">
            <w:pPr>
              <w:spacing w:before="101" w:line="199" w:lineRule="auto"/>
              <w:ind w:left="8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405" w:type="dxa"/>
            <w:gridSpan w:val="2"/>
            <w:vAlign w:val="top"/>
          </w:tcPr>
          <w:p w14:paraId="23D73E32">
            <w:pPr>
              <w:spacing w:before="101" w:line="199" w:lineRule="auto"/>
              <w:ind w:left="6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615" w:type="dxa"/>
            <w:gridSpan w:val="2"/>
            <w:vAlign w:val="top"/>
          </w:tcPr>
          <w:p w14:paraId="62FBA5F9">
            <w:pPr>
              <w:pStyle w:val="6"/>
              <w:spacing w:before="69" w:line="228" w:lineRule="auto"/>
              <w:ind w:left="1077"/>
              <w:rPr>
                <w:sz w:val="20"/>
                <w:szCs w:val="20"/>
              </w:rPr>
            </w:pPr>
            <w:r>
              <w:rPr>
                <w:spacing w:val="8"/>
                <w:sz w:val="20"/>
                <w:szCs w:val="20"/>
              </w:rPr>
              <w:t>洗砂沉淀池泥沙</w:t>
            </w:r>
          </w:p>
        </w:tc>
        <w:tc>
          <w:tcPr>
            <w:tcW w:w="1462" w:type="dxa"/>
            <w:vAlign w:val="top"/>
          </w:tcPr>
          <w:p w14:paraId="66E9A4B8">
            <w:pPr>
              <w:spacing w:before="104" w:line="195" w:lineRule="auto"/>
              <w:ind w:left="51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452</w:t>
            </w:r>
          </w:p>
        </w:tc>
      </w:tr>
      <w:tr w14:paraId="108B3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459" w:type="dxa"/>
            <w:vMerge w:val="continue"/>
            <w:tcBorders>
              <w:top w:val="nil"/>
            </w:tcBorders>
            <w:vAlign w:val="top"/>
          </w:tcPr>
          <w:p w14:paraId="7BAEFB2A">
            <w:pPr>
              <w:rPr>
                <w:rFonts w:ascii="Arial"/>
                <w:sz w:val="21"/>
              </w:rPr>
            </w:pPr>
          </w:p>
        </w:tc>
        <w:tc>
          <w:tcPr>
            <w:tcW w:w="1585" w:type="dxa"/>
            <w:gridSpan w:val="2"/>
            <w:vAlign w:val="top"/>
          </w:tcPr>
          <w:p w14:paraId="023C1AB0">
            <w:pPr>
              <w:pStyle w:val="6"/>
              <w:spacing w:before="69" w:line="229" w:lineRule="auto"/>
              <w:ind w:left="641"/>
              <w:rPr>
                <w:sz w:val="20"/>
                <w:szCs w:val="20"/>
              </w:rPr>
            </w:pPr>
            <w:r>
              <w:rPr>
                <w:spacing w:val="4"/>
                <w:sz w:val="20"/>
                <w:szCs w:val="20"/>
              </w:rPr>
              <w:t>合计</w:t>
            </w:r>
          </w:p>
        </w:tc>
        <w:tc>
          <w:tcPr>
            <w:tcW w:w="1405" w:type="dxa"/>
            <w:gridSpan w:val="2"/>
            <w:vAlign w:val="top"/>
          </w:tcPr>
          <w:p w14:paraId="2AAE3CF4">
            <w:pPr>
              <w:spacing w:before="105" w:line="195" w:lineRule="auto"/>
              <w:ind w:left="38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403485</w:t>
            </w:r>
          </w:p>
        </w:tc>
        <w:tc>
          <w:tcPr>
            <w:tcW w:w="3615" w:type="dxa"/>
            <w:gridSpan w:val="2"/>
            <w:vAlign w:val="top"/>
          </w:tcPr>
          <w:p w14:paraId="7A651054">
            <w:pPr>
              <w:pStyle w:val="6"/>
              <w:spacing w:before="69" w:line="229" w:lineRule="auto"/>
              <w:ind w:left="1604"/>
              <w:rPr>
                <w:sz w:val="20"/>
                <w:szCs w:val="20"/>
              </w:rPr>
            </w:pPr>
            <w:r>
              <w:rPr>
                <w:spacing w:val="4"/>
                <w:sz w:val="20"/>
                <w:szCs w:val="20"/>
              </w:rPr>
              <w:t>合计</w:t>
            </w:r>
          </w:p>
        </w:tc>
        <w:tc>
          <w:tcPr>
            <w:tcW w:w="1462" w:type="dxa"/>
            <w:vAlign w:val="top"/>
          </w:tcPr>
          <w:p w14:paraId="509FC727">
            <w:pPr>
              <w:spacing w:before="105"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403485</w:t>
            </w:r>
          </w:p>
        </w:tc>
      </w:tr>
    </w:tbl>
    <w:p w14:paraId="74622371">
      <w:pPr>
        <w:pStyle w:val="2"/>
        <w:spacing w:line="98" w:lineRule="exact"/>
        <w:rPr>
          <w:sz w:val="8"/>
        </w:rPr>
      </w:pPr>
    </w:p>
    <w:p w14:paraId="6D083A17">
      <w:pPr>
        <w:spacing w:line="98" w:lineRule="exact"/>
        <w:rPr>
          <w:sz w:val="8"/>
          <w:szCs w:val="8"/>
        </w:rPr>
        <w:sectPr>
          <w:footerReference r:id="rId53" w:type="default"/>
          <w:pgSz w:w="11906" w:h="16838"/>
          <w:pgMar w:top="1431" w:right="1687" w:bottom="1343" w:left="1687" w:header="0" w:footer="1183" w:gutter="0"/>
          <w:cols w:space="720" w:num="1"/>
        </w:sectPr>
      </w:pPr>
    </w:p>
    <w:p w14:paraId="0C2EC7C6">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
        <w:gridCol w:w="8067"/>
      </w:tblGrid>
      <w:tr w14:paraId="4446D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19" w:hRule="atLeast"/>
        </w:trPr>
        <w:tc>
          <w:tcPr>
            <w:tcW w:w="459" w:type="dxa"/>
            <w:textDirection w:val="tbRlV"/>
            <w:vAlign w:val="top"/>
          </w:tcPr>
          <w:p w14:paraId="3F352A59">
            <w:pPr>
              <w:pStyle w:val="6"/>
              <w:spacing w:before="106" w:line="216" w:lineRule="auto"/>
              <w:ind w:left="6327"/>
              <w:outlineLvl w:val="1"/>
              <w:rPr>
                <w:sz w:val="23"/>
                <w:szCs w:val="23"/>
              </w:rPr>
            </w:pPr>
            <w:r>
              <w:rPr>
                <w:spacing w:val="9"/>
                <w:sz w:val="23"/>
                <w:szCs w:val="23"/>
              </w:rPr>
              <w:t>其</w:t>
            </w:r>
            <w:r>
              <w:rPr>
                <w:spacing w:val="111"/>
                <w:sz w:val="23"/>
                <w:szCs w:val="23"/>
              </w:rPr>
              <w:t xml:space="preserve"> </w:t>
            </w:r>
            <w:r>
              <w:rPr>
                <w:spacing w:val="9"/>
                <w:sz w:val="23"/>
                <w:szCs w:val="23"/>
              </w:rPr>
              <w:t>他</w:t>
            </w:r>
          </w:p>
        </w:tc>
        <w:tc>
          <w:tcPr>
            <w:tcW w:w="8067" w:type="dxa"/>
            <w:vAlign w:val="top"/>
          </w:tcPr>
          <w:p w14:paraId="4CA8B126">
            <w:pPr>
              <w:pStyle w:val="6"/>
              <w:spacing w:before="41" w:line="228" w:lineRule="auto"/>
              <w:ind w:left="596"/>
              <w:rPr>
                <w:sz w:val="23"/>
                <w:szCs w:val="23"/>
              </w:rPr>
            </w:pPr>
            <w:r>
              <w:rPr>
                <w:sz w:val="23"/>
                <w:szCs w:val="23"/>
              </w:rPr>
              <w:t>无</w:t>
            </w:r>
          </w:p>
        </w:tc>
      </w:tr>
    </w:tbl>
    <w:p w14:paraId="77888B6D">
      <w:pPr>
        <w:pStyle w:val="2"/>
      </w:pPr>
    </w:p>
    <w:p w14:paraId="1B9C3C7F">
      <w:pPr>
        <w:sectPr>
          <w:footerReference r:id="rId54" w:type="default"/>
          <w:pgSz w:w="11906" w:h="16838"/>
          <w:pgMar w:top="1431" w:right="1687" w:bottom="1343" w:left="1687" w:header="0" w:footer="1183" w:gutter="0"/>
          <w:cols w:space="720" w:num="1"/>
        </w:sectPr>
      </w:pPr>
    </w:p>
    <w:p w14:paraId="6C2608E4">
      <w:pPr>
        <w:spacing w:before="174" w:line="228" w:lineRule="auto"/>
        <w:ind w:left="1572"/>
        <w:rPr>
          <w:rFonts w:ascii="黑体" w:hAnsi="黑体" w:eastAsia="黑体" w:cs="黑体"/>
          <w:sz w:val="29"/>
          <w:szCs w:val="29"/>
        </w:rPr>
      </w:pPr>
      <w:bookmarkStart w:id="2" w:name="bookmark6"/>
      <w:bookmarkEnd w:id="2"/>
      <w:r>
        <w:rPr>
          <w:rFonts w:ascii="黑体" w:hAnsi="黑体" w:eastAsia="黑体" w:cs="黑体"/>
          <w:b/>
          <w:bCs/>
          <w:spacing w:val="7"/>
          <w:sz w:val="29"/>
          <w:szCs w:val="29"/>
        </w:rPr>
        <w:t>三、生态环境现状、保护目标及评价标准</w:t>
      </w:r>
    </w:p>
    <w:p w14:paraId="531B1D18">
      <w:pPr>
        <w:spacing w:line="177"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1051"/>
        <w:gridCol w:w="1297"/>
        <w:gridCol w:w="5442"/>
      </w:tblGrid>
      <w:tr w14:paraId="02D80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83" w:hRule="atLeast"/>
        </w:trPr>
        <w:tc>
          <w:tcPr>
            <w:tcW w:w="736" w:type="dxa"/>
            <w:vMerge w:val="restart"/>
            <w:tcBorders>
              <w:bottom w:val="nil"/>
            </w:tcBorders>
            <w:vAlign w:val="top"/>
          </w:tcPr>
          <w:p w14:paraId="5A9AD0B0">
            <w:pPr>
              <w:spacing w:line="249" w:lineRule="auto"/>
              <w:rPr>
                <w:rFonts w:ascii="Arial"/>
                <w:sz w:val="21"/>
              </w:rPr>
            </w:pPr>
          </w:p>
          <w:p w14:paraId="1A2B1105">
            <w:pPr>
              <w:spacing w:line="249" w:lineRule="auto"/>
              <w:rPr>
                <w:rFonts w:ascii="Arial"/>
                <w:sz w:val="21"/>
              </w:rPr>
            </w:pPr>
          </w:p>
          <w:p w14:paraId="6B59B8A3">
            <w:pPr>
              <w:spacing w:line="249" w:lineRule="auto"/>
              <w:rPr>
                <w:rFonts w:ascii="Arial"/>
                <w:sz w:val="21"/>
              </w:rPr>
            </w:pPr>
          </w:p>
          <w:p w14:paraId="38D8B159">
            <w:pPr>
              <w:spacing w:line="249" w:lineRule="auto"/>
              <w:rPr>
                <w:rFonts w:ascii="Arial"/>
                <w:sz w:val="21"/>
              </w:rPr>
            </w:pPr>
          </w:p>
          <w:p w14:paraId="356FBCEA">
            <w:pPr>
              <w:spacing w:line="249" w:lineRule="auto"/>
              <w:rPr>
                <w:rFonts w:ascii="Arial"/>
                <w:sz w:val="21"/>
              </w:rPr>
            </w:pPr>
          </w:p>
          <w:p w14:paraId="3058F0B6">
            <w:pPr>
              <w:spacing w:line="249" w:lineRule="auto"/>
              <w:rPr>
                <w:rFonts w:ascii="Arial"/>
                <w:sz w:val="21"/>
              </w:rPr>
            </w:pPr>
          </w:p>
          <w:p w14:paraId="0547E64E">
            <w:pPr>
              <w:spacing w:line="249" w:lineRule="auto"/>
              <w:rPr>
                <w:rFonts w:ascii="Arial"/>
                <w:sz w:val="21"/>
              </w:rPr>
            </w:pPr>
          </w:p>
          <w:p w14:paraId="187E5206">
            <w:pPr>
              <w:spacing w:line="249" w:lineRule="auto"/>
              <w:rPr>
                <w:rFonts w:ascii="Arial"/>
                <w:sz w:val="21"/>
              </w:rPr>
            </w:pPr>
          </w:p>
          <w:p w14:paraId="374BAA37">
            <w:pPr>
              <w:spacing w:line="249" w:lineRule="auto"/>
              <w:rPr>
                <w:rFonts w:ascii="Arial"/>
                <w:sz w:val="21"/>
              </w:rPr>
            </w:pPr>
          </w:p>
          <w:p w14:paraId="4D32B68B">
            <w:pPr>
              <w:spacing w:line="249" w:lineRule="auto"/>
              <w:rPr>
                <w:rFonts w:ascii="Arial"/>
                <w:sz w:val="21"/>
              </w:rPr>
            </w:pPr>
          </w:p>
          <w:p w14:paraId="749BA846">
            <w:pPr>
              <w:spacing w:line="249" w:lineRule="auto"/>
              <w:rPr>
                <w:rFonts w:ascii="Arial"/>
                <w:sz w:val="21"/>
              </w:rPr>
            </w:pPr>
          </w:p>
          <w:p w14:paraId="19DF0F3B">
            <w:pPr>
              <w:spacing w:line="249" w:lineRule="auto"/>
              <w:rPr>
                <w:rFonts w:ascii="Arial"/>
                <w:sz w:val="21"/>
              </w:rPr>
            </w:pPr>
          </w:p>
          <w:p w14:paraId="391C5008">
            <w:pPr>
              <w:spacing w:line="250" w:lineRule="auto"/>
              <w:rPr>
                <w:rFonts w:ascii="Arial"/>
                <w:sz w:val="21"/>
              </w:rPr>
            </w:pPr>
          </w:p>
          <w:p w14:paraId="24424BFB">
            <w:pPr>
              <w:spacing w:line="250" w:lineRule="auto"/>
              <w:rPr>
                <w:rFonts w:ascii="Arial"/>
                <w:sz w:val="21"/>
              </w:rPr>
            </w:pPr>
          </w:p>
          <w:p w14:paraId="235DD6A9">
            <w:pPr>
              <w:spacing w:line="250" w:lineRule="auto"/>
              <w:rPr>
                <w:rFonts w:ascii="Arial"/>
                <w:sz w:val="21"/>
              </w:rPr>
            </w:pPr>
          </w:p>
          <w:p w14:paraId="6C65CAAD">
            <w:pPr>
              <w:spacing w:line="250" w:lineRule="auto"/>
              <w:rPr>
                <w:rFonts w:ascii="Arial"/>
                <w:sz w:val="21"/>
              </w:rPr>
            </w:pPr>
          </w:p>
          <w:p w14:paraId="4B7CC962">
            <w:pPr>
              <w:spacing w:line="250" w:lineRule="auto"/>
              <w:rPr>
                <w:rFonts w:ascii="Arial"/>
                <w:sz w:val="21"/>
              </w:rPr>
            </w:pPr>
          </w:p>
          <w:p w14:paraId="723E40B6">
            <w:pPr>
              <w:spacing w:line="250" w:lineRule="auto"/>
              <w:rPr>
                <w:rFonts w:ascii="Arial"/>
                <w:sz w:val="21"/>
              </w:rPr>
            </w:pPr>
          </w:p>
          <w:p w14:paraId="24D559AB">
            <w:pPr>
              <w:spacing w:line="250" w:lineRule="auto"/>
              <w:rPr>
                <w:rFonts w:ascii="Arial"/>
                <w:sz w:val="21"/>
              </w:rPr>
            </w:pPr>
          </w:p>
          <w:p w14:paraId="301A4612">
            <w:pPr>
              <w:spacing w:line="250" w:lineRule="auto"/>
              <w:rPr>
                <w:rFonts w:ascii="Arial"/>
                <w:sz w:val="21"/>
              </w:rPr>
            </w:pPr>
          </w:p>
          <w:p w14:paraId="4A890AC1">
            <w:pPr>
              <w:spacing w:line="250" w:lineRule="auto"/>
              <w:rPr>
                <w:rFonts w:ascii="Arial"/>
                <w:sz w:val="21"/>
              </w:rPr>
            </w:pPr>
          </w:p>
          <w:p w14:paraId="2AC029DA">
            <w:pPr>
              <w:spacing w:line="250" w:lineRule="auto"/>
              <w:rPr>
                <w:rFonts w:ascii="Arial"/>
                <w:sz w:val="21"/>
              </w:rPr>
            </w:pPr>
          </w:p>
          <w:p w14:paraId="731D509D">
            <w:pPr>
              <w:spacing w:line="250" w:lineRule="auto"/>
              <w:rPr>
                <w:rFonts w:ascii="Arial"/>
                <w:sz w:val="21"/>
              </w:rPr>
            </w:pPr>
          </w:p>
          <w:p w14:paraId="1320AD98">
            <w:pPr>
              <w:pStyle w:val="6"/>
              <w:spacing w:before="74" w:line="375" w:lineRule="auto"/>
              <w:ind w:left="133" w:right="126" w:firstLine="1"/>
              <w:jc w:val="both"/>
              <w:rPr>
                <w:sz w:val="23"/>
                <w:szCs w:val="23"/>
              </w:rPr>
            </w:pPr>
            <w:r>
              <w:rPr>
                <w:spacing w:val="4"/>
                <w:sz w:val="23"/>
                <w:szCs w:val="23"/>
              </w:rPr>
              <w:t>生态</w:t>
            </w:r>
            <w:r>
              <w:rPr>
                <w:spacing w:val="5"/>
                <w:sz w:val="23"/>
                <w:szCs w:val="23"/>
              </w:rPr>
              <w:t>环境现状</w:t>
            </w:r>
          </w:p>
        </w:tc>
        <w:tc>
          <w:tcPr>
            <w:tcW w:w="7790" w:type="dxa"/>
            <w:gridSpan w:val="3"/>
            <w:vAlign w:val="top"/>
          </w:tcPr>
          <w:p w14:paraId="61EFCA2D">
            <w:pPr>
              <w:pStyle w:val="6"/>
              <w:spacing w:before="42" w:line="227" w:lineRule="auto"/>
              <w:ind w:left="119"/>
              <w:outlineLvl w:val="2"/>
              <w:rPr>
                <w:sz w:val="23"/>
                <w:szCs w:val="23"/>
              </w:rPr>
            </w:pPr>
            <w:r>
              <w:rPr>
                <w:rFonts w:ascii="Times New Roman" w:hAnsi="Times New Roman" w:eastAsia="Times New Roman" w:cs="Times New Roman"/>
                <w:b/>
                <w:bCs/>
                <w:spacing w:val="2"/>
                <w:sz w:val="23"/>
                <w:szCs w:val="23"/>
              </w:rPr>
              <w:t>1</w:t>
            </w:r>
            <w:r>
              <w:rPr>
                <w:rFonts w:ascii="Times New Roman" w:hAnsi="Times New Roman" w:eastAsia="Times New Roman" w:cs="Times New Roman"/>
                <w:b/>
                <w:bCs/>
                <w:spacing w:val="-28"/>
                <w:sz w:val="23"/>
                <w:szCs w:val="23"/>
              </w:rPr>
              <w:t xml:space="preserve"> </w:t>
            </w:r>
            <w:r>
              <w:rPr>
                <w:b/>
                <w:bCs/>
                <w:spacing w:val="2"/>
                <w:sz w:val="23"/>
                <w:szCs w:val="23"/>
              </w:rPr>
              <w:t>、生态环境现状</w:t>
            </w:r>
          </w:p>
          <w:p w14:paraId="63D7CC24">
            <w:pPr>
              <w:pStyle w:val="6"/>
              <w:spacing w:before="182" w:line="229" w:lineRule="auto"/>
              <w:ind w:left="119"/>
              <w:outlineLvl w:val="2"/>
              <w:rPr>
                <w:sz w:val="23"/>
                <w:szCs w:val="23"/>
              </w:rPr>
            </w:pPr>
            <w:r>
              <w:rPr>
                <w:rFonts w:ascii="Times New Roman" w:hAnsi="Times New Roman" w:eastAsia="Times New Roman" w:cs="Times New Roman"/>
                <w:b/>
                <w:bCs/>
                <w:spacing w:val="4"/>
                <w:sz w:val="23"/>
                <w:szCs w:val="23"/>
              </w:rPr>
              <w:t xml:space="preserve">1.1 </w:t>
            </w:r>
            <w:r>
              <w:rPr>
                <w:b/>
                <w:bCs/>
                <w:spacing w:val="4"/>
                <w:sz w:val="23"/>
                <w:szCs w:val="23"/>
              </w:rPr>
              <w:t>主体功能区划</w:t>
            </w:r>
          </w:p>
          <w:p w14:paraId="6F0C556B">
            <w:pPr>
              <w:pStyle w:val="6"/>
              <w:spacing w:before="179" w:line="375" w:lineRule="auto"/>
              <w:ind w:left="113" w:right="95" w:firstLine="479"/>
              <w:jc w:val="both"/>
              <w:rPr>
                <w:sz w:val="23"/>
                <w:szCs w:val="23"/>
              </w:rPr>
            </w:pPr>
            <w:r>
              <w:rPr>
                <w:spacing w:val="6"/>
                <w:sz w:val="23"/>
                <w:szCs w:val="23"/>
              </w:rPr>
              <w:t>根据《新疆维吾尔自治区主体功能区规划》，按照主体功能区开发的理念，结合新疆独特的自然地理状况和新时期跨越式发展的需要，将新疆国土空间划分为重点开发、限制开发和禁止开发区域；按开发内容，分为城市化地区、农产品主产区和重点生态功能区；按层级，包括国家和自治区两个层面（其中：国家层面主体功能区是《全国主体功能区规划》从我</w:t>
            </w:r>
            <w:r>
              <w:rPr>
                <w:spacing w:val="-1"/>
                <w:sz w:val="23"/>
                <w:szCs w:val="23"/>
              </w:rPr>
              <w:t>国战略全局出发划定的，自治区层面主体功能区是按要求在国家层面以外的</w:t>
            </w:r>
            <w:r>
              <w:rPr>
                <w:spacing w:val="-3"/>
                <w:sz w:val="23"/>
                <w:szCs w:val="23"/>
              </w:rPr>
              <w:t>区域划定的）。</w:t>
            </w:r>
          </w:p>
          <w:p w14:paraId="55731A8F">
            <w:pPr>
              <w:pStyle w:val="6"/>
              <w:spacing w:line="375" w:lineRule="auto"/>
              <w:ind w:left="112" w:right="45" w:firstLine="481"/>
              <w:rPr>
                <w:sz w:val="23"/>
                <w:szCs w:val="23"/>
              </w:rPr>
            </w:pPr>
            <w:r>
              <w:rPr>
                <w:spacing w:val="11"/>
                <w:sz w:val="23"/>
                <w:szCs w:val="23"/>
              </w:rPr>
              <w:t>本项目位于昌吉州奇台县，根据《新疆维吾尔自治区主体功能区规</w:t>
            </w:r>
            <w:r>
              <w:rPr>
                <w:spacing w:val="6"/>
                <w:sz w:val="23"/>
                <w:szCs w:val="23"/>
              </w:rPr>
              <w:t>划》，本项目位于国家级农产品主产区－天山北坡主产区（奇台县</w:t>
            </w:r>
            <w:r>
              <w:rPr>
                <w:spacing w:val="11"/>
                <w:sz w:val="23"/>
                <w:szCs w:val="23"/>
              </w:rPr>
              <w:t>），</w:t>
            </w:r>
            <w:r>
              <w:rPr>
                <w:spacing w:val="6"/>
                <w:sz w:val="23"/>
                <w:szCs w:val="23"/>
              </w:rPr>
              <w:t>区</w:t>
            </w:r>
            <w:r>
              <w:rPr>
                <w:spacing w:val="8"/>
                <w:sz w:val="23"/>
                <w:szCs w:val="23"/>
              </w:rPr>
              <w:t>域属于限制开发区，必须把增强农业综合生产能力作为发展的首要任务，</w:t>
            </w:r>
            <w:r>
              <w:rPr>
                <w:spacing w:val="10"/>
                <w:sz w:val="23"/>
                <w:szCs w:val="23"/>
              </w:rPr>
              <w:t>从而应该限制进行大规模高强度工业化与城镇化</w:t>
            </w:r>
            <w:r>
              <w:rPr>
                <w:spacing w:val="9"/>
                <w:sz w:val="23"/>
                <w:szCs w:val="23"/>
              </w:rPr>
              <w:t>开发。本项目不占用耕</w:t>
            </w:r>
            <w:r>
              <w:rPr>
                <w:spacing w:val="1"/>
                <w:sz w:val="23"/>
                <w:szCs w:val="23"/>
              </w:rPr>
              <w:t>地，矿区用地主要为裸岩石砾地，项目实施不会影响耕地质量及生产能力，</w:t>
            </w:r>
            <w:r>
              <w:rPr>
                <w:spacing w:val="8"/>
                <w:sz w:val="23"/>
                <w:szCs w:val="23"/>
              </w:rPr>
              <w:t>项目符合《新疆维吾尔自治区主体功能区规划》。</w:t>
            </w:r>
          </w:p>
          <w:p w14:paraId="2220DCBD">
            <w:pPr>
              <w:pStyle w:val="6"/>
              <w:spacing w:line="228" w:lineRule="auto"/>
              <w:ind w:left="119"/>
              <w:outlineLvl w:val="2"/>
              <w:rPr>
                <w:sz w:val="23"/>
                <w:szCs w:val="23"/>
              </w:rPr>
            </w:pPr>
            <w:r>
              <w:rPr>
                <w:rFonts w:ascii="Times New Roman" w:hAnsi="Times New Roman" w:eastAsia="Times New Roman" w:cs="Times New Roman"/>
                <w:b/>
                <w:bCs/>
                <w:spacing w:val="4"/>
                <w:sz w:val="23"/>
                <w:szCs w:val="23"/>
              </w:rPr>
              <w:t xml:space="preserve">1.2 </w:t>
            </w:r>
            <w:r>
              <w:rPr>
                <w:b/>
                <w:bCs/>
                <w:spacing w:val="4"/>
                <w:sz w:val="23"/>
                <w:szCs w:val="23"/>
              </w:rPr>
              <w:t>生态功能区划</w:t>
            </w:r>
          </w:p>
          <w:p w14:paraId="7EEE558B">
            <w:pPr>
              <w:pStyle w:val="6"/>
              <w:spacing w:before="181" w:line="374" w:lineRule="auto"/>
              <w:ind w:left="113" w:right="107" w:firstLine="479"/>
              <w:jc w:val="both"/>
              <w:rPr>
                <w:sz w:val="23"/>
                <w:szCs w:val="23"/>
              </w:rPr>
            </w:pPr>
            <w:r>
              <w:rPr>
                <w:spacing w:val="7"/>
                <w:sz w:val="23"/>
                <w:szCs w:val="23"/>
              </w:rPr>
              <w:t>根据《新疆生态功能区划》，本项目所在区域</w:t>
            </w:r>
            <w:r>
              <w:rPr>
                <w:spacing w:val="6"/>
                <w:sz w:val="23"/>
                <w:szCs w:val="23"/>
              </w:rPr>
              <w:t>属于聂 准噶尔盆地温性荒漠与绿洲农业生态区，聂</w:t>
            </w:r>
            <w:r>
              <w:rPr>
                <w:spacing w:val="6"/>
                <w:position w:val="-1"/>
                <w:sz w:val="15"/>
                <w:szCs w:val="15"/>
              </w:rPr>
              <w:t>4</w:t>
            </w:r>
            <w:r>
              <w:rPr>
                <w:spacing w:val="70"/>
                <w:position w:val="-1"/>
                <w:sz w:val="15"/>
                <w:szCs w:val="15"/>
              </w:rPr>
              <w:t xml:space="preserve"> </w:t>
            </w:r>
            <w:r>
              <w:rPr>
                <w:spacing w:val="6"/>
                <w:sz w:val="23"/>
                <w:szCs w:val="23"/>
              </w:rPr>
              <w:t>准噶尔盆地东部灌木荒漠野生动物保护生态亚区，24．将军戈壁硅化木及卡拉麦里有蹄类动物保护生态功能区。项</w:t>
            </w:r>
            <w:r>
              <w:rPr>
                <w:spacing w:val="7"/>
                <w:sz w:val="23"/>
                <w:szCs w:val="23"/>
              </w:rPr>
              <w:t>目所在地生态功能区划具体见表</w:t>
            </w:r>
            <w:r>
              <w:rPr>
                <w:spacing w:val="-28"/>
                <w:sz w:val="23"/>
                <w:szCs w:val="23"/>
              </w:rPr>
              <w:t xml:space="preserve"> </w:t>
            </w:r>
            <w:r>
              <w:rPr>
                <w:spacing w:val="7"/>
                <w:sz w:val="23"/>
                <w:szCs w:val="23"/>
              </w:rPr>
              <w:t>3-1，项目与新疆生态功能区划的位置关</w:t>
            </w:r>
            <w:r>
              <w:rPr>
                <w:spacing w:val="-1"/>
                <w:sz w:val="23"/>
                <w:szCs w:val="23"/>
              </w:rPr>
              <w:t>系见附图</w:t>
            </w:r>
            <w:r>
              <w:rPr>
                <w:spacing w:val="-44"/>
                <w:sz w:val="23"/>
                <w:szCs w:val="23"/>
              </w:rPr>
              <w:t xml:space="preserve"> </w:t>
            </w:r>
            <w:r>
              <w:rPr>
                <w:spacing w:val="-1"/>
                <w:sz w:val="23"/>
                <w:szCs w:val="23"/>
              </w:rPr>
              <w:t>3-1。</w:t>
            </w:r>
          </w:p>
          <w:p w14:paraId="7F17B9B2">
            <w:pPr>
              <w:pStyle w:val="6"/>
              <w:spacing w:line="214" w:lineRule="auto"/>
              <w:ind w:left="2309"/>
              <w:rPr>
                <w:sz w:val="20"/>
                <w:szCs w:val="20"/>
              </w:rPr>
            </w:pPr>
            <w:r>
              <w:rPr>
                <w:b/>
                <w:bCs/>
                <w:spacing w:val="5"/>
                <w:sz w:val="20"/>
                <w:szCs w:val="20"/>
              </w:rPr>
              <w:t>表</w:t>
            </w:r>
            <w:r>
              <w:rPr>
                <w:spacing w:val="-41"/>
                <w:sz w:val="20"/>
                <w:szCs w:val="20"/>
              </w:rPr>
              <w:t xml:space="preserve"> </w:t>
            </w:r>
            <w:r>
              <w:rPr>
                <w:rFonts w:ascii="Times New Roman" w:hAnsi="Times New Roman" w:eastAsia="Times New Roman" w:cs="Times New Roman"/>
                <w:b/>
                <w:bCs/>
                <w:spacing w:val="5"/>
                <w:sz w:val="20"/>
                <w:szCs w:val="20"/>
              </w:rPr>
              <w:t xml:space="preserve">3-1          </w:t>
            </w:r>
            <w:r>
              <w:rPr>
                <w:b/>
                <w:bCs/>
                <w:spacing w:val="5"/>
                <w:sz w:val="20"/>
                <w:szCs w:val="20"/>
              </w:rPr>
              <w:t>新疆生态功能区划</w:t>
            </w:r>
            <w:r>
              <w:rPr>
                <w:b/>
                <w:bCs/>
                <w:spacing w:val="4"/>
                <w:sz w:val="20"/>
                <w:szCs w:val="20"/>
              </w:rPr>
              <w:t>简表</w:t>
            </w:r>
          </w:p>
        </w:tc>
      </w:tr>
      <w:tr w14:paraId="5E2D9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736" w:type="dxa"/>
            <w:vMerge w:val="continue"/>
            <w:tcBorders>
              <w:top w:val="nil"/>
              <w:bottom w:val="nil"/>
            </w:tcBorders>
            <w:vAlign w:val="top"/>
          </w:tcPr>
          <w:p w14:paraId="53D40DD3">
            <w:pPr>
              <w:rPr>
                <w:rFonts w:ascii="Arial"/>
                <w:sz w:val="21"/>
              </w:rPr>
            </w:pPr>
          </w:p>
        </w:tc>
        <w:tc>
          <w:tcPr>
            <w:tcW w:w="1051" w:type="dxa"/>
            <w:vMerge w:val="restart"/>
            <w:tcBorders>
              <w:bottom w:val="nil"/>
            </w:tcBorders>
            <w:vAlign w:val="top"/>
          </w:tcPr>
          <w:p w14:paraId="20F8D48A">
            <w:pPr>
              <w:pStyle w:val="6"/>
              <w:spacing w:before="210" w:line="253" w:lineRule="auto"/>
              <w:ind w:left="275" w:right="157" w:hanging="6"/>
              <w:jc w:val="both"/>
              <w:rPr>
                <w:sz w:val="20"/>
                <w:szCs w:val="20"/>
              </w:rPr>
            </w:pPr>
            <w:r>
              <w:rPr>
                <w:spacing w:val="6"/>
                <w:sz w:val="20"/>
                <w:szCs w:val="20"/>
              </w:rPr>
              <w:t>生态功</w:t>
            </w:r>
            <w:r>
              <w:rPr>
                <w:spacing w:val="4"/>
                <w:sz w:val="20"/>
                <w:szCs w:val="20"/>
              </w:rPr>
              <w:t>能分区</w:t>
            </w:r>
            <w:r>
              <w:rPr>
                <w:spacing w:val="17"/>
                <w:w w:val="118"/>
                <w:sz w:val="20"/>
                <w:szCs w:val="20"/>
              </w:rPr>
              <w:t>单元</w:t>
            </w:r>
          </w:p>
        </w:tc>
        <w:tc>
          <w:tcPr>
            <w:tcW w:w="1297" w:type="dxa"/>
            <w:vAlign w:val="top"/>
          </w:tcPr>
          <w:p w14:paraId="05451063">
            <w:pPr>
              <w:pStyle w:val="6"/>
              <w:spacing w:before="54" w:line="233" w:lineRule="auto"/>
              <w:ind w:left="339"/>
              <w:rPr>
                <w:sz w:val="20"/>
                <w:szCs w:val="20"/>
              </w:rPr>
            </w:pPr>
            <w:r>
              <w:rPr>
                <w:spacing w:val="6"/>
                <w:sz w:val="20"/>
                <w:szCs w:val="20"/>
              </w:rPr>
              <w:t>生态区</w:t>
            </w:r>
          </w:p>
        </w:tc>
        <w:tc>
          <w:tcPr>
            <w:tcW w:w="5442" w:type="dxa"/>
            <w:vAlign w:val="top"/>
          </w:tcPr>
          <w:p w14:paraId="05F906BC">
            <w:pPr>
              <w:pStyle w:val="6"/>
              <w:spacing w:before="54" w:line="228" w:lineRule="auto"/>
              <w:ind w:left="760"/>
              <w:rPr>
                <w:sz w:val="20"/>
                <w:szCs w:val="20"/>
              </w:rPr>
            </w:pPr>
            <w:r>
              <w:rPr>
                <w:spacing w:val="5"/>
                <w:sz w:val="20"/>
                <w:szCs w:val="20"/>
              </w:rPr>
              <w:t>聂 准噶尔盆地温性荒漠与绿洲农业生态区</w:t>
            </w:r>
          </w:p>
        </w:tc>
      </w:tr>
      <w:tr w14:paraId="64166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736" w:type="dxa"/>
            <w:vMerge w:val="continue"/>
            <w:tcBorders>
              <w:top w:val="nil"/>
              <w:bottom w:val="nil"/>
            </w:tcBorders>
            <w:vAlign w:val="top"/>
          </w:tcPr>
          <w:p w14:paraId="29AC8B86">
            <w:pPr>
              <w:rPr>
                <w:rFonts w:ascii="Arial"/>
                <w:sz w:val="21"/>
              </w:rPr>
            </w:pPr>
          </w:p>
        </w:tc>
        <w:tc>
          <w:tcPr>
            <w:tcW w:w="1051" w:type="dxa"/>
            <w:vMerge w:val="continue"/>
            <w:tcBorders>
              <w:top w:val="nil"/>
              <w:bottom w:val="nil"/>
            </w:tcBorders>
            <w:vAlign w:val="top"/>
          </w:tcPr>
          <w:p w14:paraId="70E98C58">
            <w:pPr>
              <w:rPr>
                <w:rFonts w:ascii="Arial"/>
                <w:sz w:val="21"/>
              </w:rPr>
            </w:pPr>
          </w:p>
        </w:tc>
        <w:tc>
          <w:tcPr>
            <w:tcW w:w="1297" w:type="dxa"/>
            <w:vAlign w:val="top"/>
          </w:tcPr>
          <w:p w14:paraId="0F1338F9">
            <w:pPr>
              <w:pStyle w:val="6"/>
              <w:spacing w:before="44" w:line="225" w:lineRule="auto"/>
              <w:ind w:left="236"/>
              <w:rPr>
                <w:sz w:val="20"/>
                <w:szCs w:val="20"/>
              </w:rPr>
            </w:pPr>
            <w:r>
              <w:rPr>
                <w:spacing w:val="6"/>
                <w:sz w:val="20"/>
                <w:szCs w:val="20"/>
              </w:rPr>
              <w:t>生态亚区</w:t>
            </w:r>
          </w:p>
        </w:tc>
        <w:tc>
          <w:tcPr>
            <w:tcW w:w="5442" w:type="dxa"/>
            <w:vAlign w:val="top"/>
          </w:tcPr>
          <w:p w14:paraId="5D37D000">
            <w:pPr>
              <w:pStyle w:val="6"/>
              <w:spacing w:before="44" w:line="225" w:lineRule="auto"/>
              <w:ind w:left="343"/>
              <w:rPr>
                <w:sz w:val="20"/>
                <w:szCs w:val="20"/>
              </w:rPr>
            </w:pPr>
            <w:r>
              <w:rPr>
                <w:spacing w:val="-14"/>
                <w:w w:val="71"/>
                <w:sz w:val="20"/>
                <w:szCs w:val="20"/>
              </w:rPr>
              <w:t>聂</w:t>
            </w:r>
            <w:r>
              <w:rPr>
                <w:spacing w:val="9"/>
                <w:position w:val="-1"/>
                <w:sz w:val="13"/>
                <w:szCs w:val="13"/>
              </w:rPr>
              <w:t>4</w:t>
            </w:r>
            <w:r>
              <w:rPr>
                <w:spacing w:val="-16"/>
                <w:position w:val="-1"/>
                <w:sz w:val="13"/>
                <w:szCs w:val="13"/>
              </w:rPr>
              <w:t xml:space="preserve"> </w:t>
            </w:r>
            <w:r>
              <w:rPr>
                <w:spacing w:val="9"/>
                <w:sz w:val="20"/>
                <w:szCs w:val="20"/>
              </w:rPr>
              <w:t>准噶尔盆地东部灌木荒漠野生动物保护生态亚区</w:t>
            </w:r>
          </w:p>
        </w:tc>
      </w:tr>
      <w:tr w14:paraId="367A4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736" w:type="dxa"/>
            <w:vMerge w:val="continue"/>
            <w:tcBorders>
              <w:top w:val="nil"/>
              <w:bottom w:val="nil"/>
            </w:tcBorders>
            <w:vAlign w:val="top"/>
          </w:tcPr>
          <w:p w14:paraId="37A116D4">
            <w:pPr>
              <w:rPr>
                <w:rFonts w:ascii="Arial"/>
                <w:sz w:val="21"/>
              </w:rPr>
            </w:pPr>
          </w:p>
        </w:tc>
        <w:tc>
          <w:tcPr>
            <w:tcW w:w="1051" w:type="dxa"/>
            <w:vMerge w:val="continue"/>
            <w:tcBorders>
              <w:top w:val="nil"/>
            </w:tcBorders>
            <w:vAlign w:val="top"/>
          </w:tcPr>
          <w:p w14:paraId="0F5FD55E">
            <w:pPr>
              <w:rPr>
                <w:rFonts w:ascii="Arial"/>
                <w:sz w:val="21"/>
              </w:rPr>
            </w:pPr>
          </w:p>
        </w:tc>
        <w:tc>
          <w:tcPr>
            <w:tcW w:w="1297" w:type="dxa"/>
            <w:vAlign w:val="top"/>
          </w:tcPr>
          <w:p w14:paraId="53DA14EC">
            <w:pPr>
              <w:pStyle w:val="6"/>
              <w:spacing w:before="169" w:line="229" w:lineRule="auto"/>
              <w:ind w:left="130"/>
              <w:rPr>
                <w:sz w:val="20"/>
                <w:szCs w:val="20"/>
              </w:rPr>
            </w:pPr>
            <w:r>
              <w:rPr>
                <w:spacing w:val="7"/>
                <w:sz w:val="20"/>
                <w:szCs w:val="20"/>
              </w:rPr>
              <w:t>生态功能区</w:t>
            </w:r>
          </w:p>
        </w:tc>
        <w:tc>
          <w:tcPr>
            <w:tcW w:w="5442" w:type="dxa"/>
            <w:vAlign w:val="top"/>
          </w:tcPr>
          <w:p w14:paraId="6C813C1B">
            <w:pPr>
              <w:pStyle w:val="6"/>
              <w:spacing w:before="34" w:line="227" w:lineRule="auto"/>
              <w:ind w:left="148"/>
              <w:rPr>
                <w:sz w:val="20"/>
                <w:szCs w:val="20"/>
              </w:rPr>
            </w:pPr>
            <w:r>
              <w:rPr>
                <w:spacing w:val="9"/>
                <w:sz w:val="20"/>
                <w:szCs w:val="20"/>
              </w:rPr>
              <w:t>24．将军戈壁硅化木及卡拉麦里有蹄类动物保护生态功</w:t>
            </w:r>
          </w:p>
          <w:p w14:paraId="1B3E25C9">
            <w:pPr>
              <w:pStyle w:val="6"/>
              <w:spacing w:before="25" w:line="214" w:lineRule="auto"/>
              <w:ind w:left="2468"/>
              <w:rPr>
                <w:sz w:val="20"/>
                <w:szCs w:val="20"/>
              </w:rPr>
            </w:pPr>
            <w:r>
              <w:rPr>
                <w:sz w:val="20"/>
                <w:szCs w:val="20"/>
              </w:rPr>
              <w:t>能区</w:t>
            </w:r>
          </w:p>
        </w:tc>
      </w:tr>
      <w:tr w14:paraId="60F6D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736" w:type="dxa"/>
            <w:vMerge w:val="continue"/>
            <w:tcBorders>
              <w:top w:val="nil"/>
              <w:bottom w:val="nil"/>
            </w:tcBorders>
            <w:vAlign w:val="top"/>
          </w:tcPr>
          <w:p w14:paraId="4F865ADA">
            <w:pPr>
              <w:rPr>
                <w:rFonts w:ascii="Arial"/>
                <w:sz w:val="21"/>
              </w:rPr>
            </w:pPr>
          </w:p>
        </w:tc>
        <w:tc>
          <w:tcPr>
            <w:tcW w:w="2348" w:type="dxa"/>
            <w:gridSpan w:val="2"/>
            <w:vAlign w:val="top"/>
          </w:tcPr>
          <w:p w14:paraId="6A42E721">
            <w:pPr>
              <w:pStyle w:val="6"/>
              <w:spacing w:before="57" w:line="228" w:lineRule="auto"/>
              <w:ind w:left="710"/>
              <w:rPr>
                <w:sz w:val="20"/>
                <w:szCs w:val="20"/>
              </w:rPr>
            </w:pPr>
            <w:r>
              <w:rPr>
                <w:spacing w:val="7"/>
                <w:sz w:val="20"/>
                <w:szCs w:val="20"/>
              </w:rPr>
              <w:t>隶属行政区</w:t>
            </w:r>
          </w:p>
        </w:tc>
        <w:tc>
          <w:tcPr>
            <w:tcW w:w="5442" w:type="dxa"/>
            <w:vAlign w:val="top"/>
          </w:tcPr>
          <w:p w14:paraId="42D44E14">
            <w:pPr>
              <w:pStyle w:val="6"/>
              <w:spacing w:before="57" w:line="227" w:lineRule="auto"/>
              <w:ind w:left="476"/>
              <w:rPr>
                <w:sz w:val="20"/>
                <w:szCs w:val="20"/>
              </w:rPr>
            </w:pPr>
            <w:r>
              <w:rPr>
                <w:spacing w:val="9"/>
                <w:sz w:val="20"/>
                <w:szCs w:val="20"/>
              </w:rPr>
              <w:t>富蕴县、青河县、吉木萨尔县、奇台县、木垒县</w:t>
            </w:r>
          </w:p>
        </w:tc>
      </w:tr>
      <w:tr w14:paraId="00A3F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736" w:type="dxa"/>
            <w:vMerge w:val="continue"/>
            <w:tcBorders>
              <w:top w:val="nil"/>
              <w:bottom w:val="nil"/>
            </w:tcBorders>
            <w:vAlign w:val="top"/>
          </w:tcPr>
          <w:p w14:paraId="2D0DB0DC">
            <w:pPr>
              <w:rPr>
                <w:rFonts w:ascii="Arial"/>
                <w:sz w:val="21"/>
              </w:rPr>
            </w:pPr>
          </w:p>
        </w:tc>
        <w:tc>
          <w:tcPr>
            <w:tcW w:w="2348" w:type="dxa"/>
            <w:gridSpan w:val="2"/>
            <w:vAlign w:val="top"/>
          </w:tcPr>
          <w:p w14:paraId="30C4DCD1">
            <w:pPr>
              <w:pStyle w:val="6"/>
              <w:spacing w:before="56" w:line="228" w:lineRule="auto"/>
              <w:ind w:left="394"/>
              <w:rPr>
                <w:sz w:val="20"/>
                <w:szCs w:val="20"/>
              </w:rPr>
            </w:pPr>
            <w:r>
              <w:rPr>
                <w:spacing w:val="8"/>
                <w:sz w:val="20"/>
                <w:szCs w:val="20"/>
              </w:rPr>
              <w:t>主要生态服务功能</w:t>
            </w:r>
          </w:p>
        </w:tc>
        <w:tc>
          <w:tcPr>
            <w:tcW w:w="5442" w:type="dxa"/>
            <w:vAlign w:val="top"/>
          </w:tcPr>
          <w:p w14:paraId="59C30B5C">
            <w:pPr>
              <w:pStyle w:val="6"/>
              <w:spacing w:before="56" w:line="228" w:lineRule="auto"/>
              <w:ind w:left="782"/>
              <w:rPr>
                <w:sz w:val="20"/>
                <w:szCs w:val="20"/>
              </w:rPr>
            </w:pPr>
            <w:r>
              <w:rPr>
                <w:spacing w:val="9"/>
                <w:sz w:val="20"/>
                <w:szCs w:val="20"/>
              </w:rPr>
              <w:t>生物多样性和景观多样性维护、煤炭资源</w:t>
            </w:r>
          </w:p>
        </w:tc>
      </w:tr>
      <w:tr w14:paraId="3F309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736" w:type="dxa"/>
            <w:vMerge w:val="continue"/>
            <w:tcBorders>
              <w:top w:val="nil"/>
              <w:bottom w:val="nil"/>
            </w:tcBorders>
            <w:vAlign w:val="top"/>
          </w:tcPr>
          <w:p w14:paraId="44C85014">
            <w:pPr>
              <w:rPr>
                <w:rFonts w:ascii="Arial"/>
                <w:sz w:val="21"/>
              </w:rPr>
            </w:pPr>
          </w:p>
        </w:tc>
        <w:tc>
          <w:tcPr>
            <w:tcW w:w="2348" w:type="dxa"/>
            <w:gridSpan w:val="2"/>
            <w:vAlign w:val="top"/>
          </w:tcPr>
          <w:p w14:paraId="6D1E992A">
            <w:pPr>
              <w:pStyle w:val="6"/>
              <w:spacing w:before="171" w:line="228" w:lineRule="auto"/>
              <w:ind w:left="394"/>
              <w:rPr>
                <w:sz w:val="20"/>
                <w:szCs w:val="20"/>
              </w:rPr>
            </w:pPr>
            <w:r>
              <w:rPr>
                <w:spacing w:val="8"/>
                <w:sz w:val="20"/>
                <w:szCs w:val="20"/>
              </w:rPr>
              <w:t>主要生态环境问题</w:t>
            </w:r>
          </w:p>
        </w:tc>
        <w:tc>
          <w:tcPr>
            <w:tcW w:w="5442" w:type="dxa"/>
            <w:vAlign w:val="top"/>
          </w:tcPr>
          <w:p w14:paraId="41AC875E">
            <w:pPr>
              <w:pStyle w:val="6"/>
              <w:spacing w:before="37" w:line="232" w:lineRule="auto"/>
              <w:ind w:left="574" w:right="255" w:hanging="424"/>
              <w:rPr>
                <w:sz w:val="20"/>
                <w:szCs w:val="20"/>
              </w:rPr>
            </w:pPr>
            <w:r>
              <w:rPr>
                <w:spacing w:val="9"/>
                <w:sz w:val="20"/>
                <w:szCs w:val="20"/>
              </w:rPr>
              <w:t>硅化木风化与偷盗破坏、野生动物生境破碎化、风蚀危害、煤炭自燃及开发造成生态破坏与环境污染</w:t>
            </w:r>
          </w:p>
        </w:tc>
      </w:tr>
      <w:tr w14:paraId="13537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36" w:type="dxa"/>
            <w:vMerge w:val="continue"/>
            <w:tcBorders>
              <w:top w:val="nil"/>
            </w:tcBorders>
            <w:vAlign w:val="top"/>
          </w:tcPr>
          <w:p w14:paraId="4351DA69">
            <w:pPr>
              <w:rPr>
                <w:rFonts w:ascii="Arial"/>
                <w:sz w:val="21"/>
              </w:rPr>
            </w:pPr>
          </w:p>
        </w:tc>
        <w:tc>
          <w:tcPr>
            <w:tcW w:w="2348" w:type="dxa"/>
            <w:gridSpan w:val="2"/>
            <w:vAlign w:val="top"/>
          </w:tcPr>
          <w:p w14:paraId="525B524A">
            <w:pPr>
              <w:pStyle w:val="6"/>
              <w:spacing w:before="35" w:line="228" w:lineRule="auto"/>
              <w:ind w:left="288"/>
              <w:rPr>
                <w:sz w:val="20"/>
                <w:szCs w:val="20"/>
              </w:rPr>
            </w:pPr>
            <w:r>
              <w:rPr>
                <w:spacing w:val="8"/>
                <w:sz w:val="20"/>
                <w:szCs w:val="20"/>
              </w:rPr>
              <w:t>生态敏感因子敏感程</w:t>
            </w:r>
          </w:p>
          <w:p w14:paraId="3EEB69EF">
            <w:pPr>
              <w:pStyle w:val="6"/>
              <w:spacing w:before="26" w:line="215" w:lineRule="auto"/>
              <w:ind w:left="1126"/>
              <w:rPr>
                <w:sz w:val="20"/>
                <w:szCs w:val="20"/>
              </w:rPr>
            </w:pPr>
            <w:r>
              <w:rPr>
                <w:spacing w:val="1"/>
                <w:sz w:val="20"/>
                <w:szCs w:val="20"/>
              </w:rPr>
              <w:t>度</w:t>
            </w:r>
          </w:p>
        </w:tc>
        <w:tc>
          <w:tcPr>
            <w:tcW w:w="5442" w:type="dxa"/>
            <w:vAlign w:val="top"/>
          </w:tcPr>
          <w:p w14:paraId="230A8C64">
            <w:pPr>
              <w:pStyle w:val="6"/>
              <w:spacing w:before="35" w:line="228" w:lineRule="auto"/>
              <w:ind w:left="153"/>
              <w:rPr>
                <w:sz w:val="20"/>
                <w:szCs w:val="20"/>
              </w:rPr>
            </w:pPr>
            <w:r>
              <w:rPr>
                <w:spacing w:val="9"/>
                <w:sz w:val="20"/>
                <w:szCs w:val="20"/>
              </w:rPr>
              <w:t>生物多样性及其生境高度敏感，土壤侵蚀极度敏感，土</w:t>
            </w:r>
          </w:p>
          <w:p w14:paraId="2C0B5A01">
            <w:pPr>
              <w:pStyle w:val="6"/>
              <w:spacing w:before="26" w:line="215" w:lineRule="auto"/>
              <w:ind w:left="1200"/>
              <w:rPr>
                <w:sz w:val="20"/>
                <w:szCs w:val="20"/>
              </w:rPr>
            </w:pPr>
            <w:r>
              <w:rPr>
                <w:spacing w:val="9"/>
                <w:sz w:val="20"/>
                <w:szCs w:val="20"/>
              </w:rPr>
              <w:t>地沙漠化、土壤盐渍化高度敏感</w:t>
            </w:r>
          </w:p>
        </w:tc>
      </w:tr>
    </w:tbl>
    <w:p w14:paraId="57A21278">
      <w:pPr>
        <w:pStyle w:val="2"/>
      </w:pPr>
    </w:p>
    <w:p w14:paraId="282463A5">
      <w:pPr>
        <w:sectPr>
          <w:footerReference r:id="rId55" w:type="default"/>
          <w:pgSz w:w="11906" w:h="16838"/>
          <w:pgMar w:top="1431" w:right="1687" w:bottom="1343" w:left="1687" w:header="0" w:footer="1168" w:gutter="0"/>
          <w:cols w:space="720" w:num="1"/>
        </w:sectPr>
      </w:pPr>
    </w:p>
    <w:p w14:paraId="1B3DBD43">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7790"/>
      </w:tblGrid>
      <w:tr w14:paraId="476D8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33" w:hRule="atLeast"/>
        </w:trPr>
        <w:tc>
          <w:tcPr>
            <w:tcW w:w="736" w:type="dxa"/>
            <w:vAlign w:val="top"/>
          </w:tcPr>
          <w:p w14:paraId="10DF606F">
            <w:pPr>
              <w:rPr>
                <w:rFonts w:ascii="Arial"/>
                <w:sz w:val="21"/>
              </w:rPr>
            </w:pPr>
          </w:p>
        </w:tc>
        <w:tc>
          <w:tcPr>
            <w:tcW w:w="7790" w:type="dxa"/>
            <w:vAlign w:val="top"/>
          </w:tcPr>
          <w:p w14:paraId="428B632A">
            <w:pPr>
              <w:spacing w:line="52" w:lineRule="auto"/>
              <w:rPr>
                <w:rFonts w:ascii="Arial"/>
                <w:sz w:val="2"/>
              </w:rPr>
            </w:pPr>
          </w:p>
          <w:tbl>
            <w:tblPr>
              <w:tblStyle w:val="5"/>
              <w:tblW w:w="7570" w:type="dxa"/>
              <w:tblInd w:w="1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41"/>
              <w:gridCol w:w="5329"/>
            </w:tblGrid>
            <w:tr w14:paraId="6B8BE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2241" w:type="dxa"/>
                  <w:tcBorders>
                    <w:top w:val="nil"/>
                    <w:left w:val="nil"/>
                  </w:tcBorders>
                  <w:vAlign w:val="top"/>
                </w:tcPr>
                <w:p w14:paraId="3E023828">
                  <w:pPr>
                    <w:pStyle w:val="6"/>
                    <w:spacing w:before="176" w:line="228" w:lineRule="auto"/>
                    <w:ind w:left="500"/>
                    <w:rPr>
                      <w:sz w:val="20"/>
                      <w:szCs w:val="20"/>
                    </w:rPr>
                  </w:pPr>
                  <w:r>
                    <w:rPr>
                      <w:spacing w:val="7"/>
                      <w:sz w:val="20"/>
                      <w:szCs w:val="20"/>
                    </w:rPr>
                    <w:t>主要保护目标</w:t>
                  </w:r>
                </w:p>
              </w:tc>
              <w:tc>
                <w:tcPr>
                  <w:tcW w:w="5329" w:type="dxa"/>
                  <w:tcBorders>
                    <w:top w:val="nil"/>
                    <w:right w:val="nil"/>
                  </w:tcBorders>
                  <w:vAlign w:val="top"/>
                </w:tcPr>
                <w:p w14:paraId="457F02CC">
                  <w:pPr>
                    <w:pStyle w:val="6"/>
                    <w:spacing w:before="41" w:line="228" w:lineRule="auto"/>
                    <w:ind w:left="152"/>
                    <w:rPr>
                      <w:sz w:val="20"/>
                      <w:szCs w:val="20"/>
                    </w:rPr>
                  </w:pPr>
                  <w:r>
                    <w:rPr>
                      <w:spacing w:val="9"/>
                      <w:sz w:val="20"/>
                      <w:szCs w:val="20"/>
                    </w:rPr>
                    <w:t>保护硅化木林、保护野生动物、保护魔鬼城自然景观、</w:t>
                  </w:r>
                </w:p>
                <w:p w14:paraId="363053C0">
                  <w:pPr>
                    <w:pStyle w:val="6"/>
                    <w:spacing w:before="24" w:line="216" w:lineRule="auto"/>
                    <w:ind w:left="1515"/>
                    <w:rPr>
                      <w:sz w:val="20"/>
                      <w:szCs w:val="20"/>
                    </w:rPr>
                  </w:pPr>
                  <w:r>
                    <w:rPr>
                      <w:spacing w:val="9"/>
                      <w:sz w:val="20"/>
                      <w:szCs w:val="20"/>
                    </w:rPr>
                    <w:t>保护煤炭资源、保护砾幕</w:t>
                  </w:r>
                </w:p>
              </w:tc>
            </w:tr>
            <w:tr w14:paraId="6C0E7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241" w:type="dxa"/>
                  <w:tcBorders>
                    <w:left w:val="nil"/>
                  </w:tcBorders>
                  <w:vAlign w:val="top"/>
                </w:tcPr>
                <w:p w14:paraId="7643838F">
                  <w:pPr>
                    <w:pStyle w:val="6"/>
                    <w:spacing w:before="58" w:line="228" w:lineRule="auto"/>
                    <w:ind w:left="500"/>
                    <w:rPr>
                      <w:sz w:val="20"/>
                      <w:szCs w:val="20"/>
                    </w:rPr>
                  </w:pPr>
                  <w:r>
                    <w:rPr>
                      <w:spacing w:val="7"/>
                      <w:sz w:val="20"/>
                      <w:szCs w:val="20"/>
                    </w:rPr>
                    <w:t>主要保护措施</w:t>
                  </w:r>
                </w:p>
              </w:tc>
              <w:tc>
                <w:tcPr>
                  <w:tcW w:w="5329" w:type="dxa"/>
                  <w:tcBorders>
                    <w:right w:val="nil"/>
                  </w:tcBorders>
                  <w:vAlign w:val="top"/>
                </w:tcPr>
                <w:p w14:paraId="28161E69">
                  <w:pPr>
                    <w:pStyle w:val="6"/>
                    <w:spacing w:before="58" w:line="227" w:lineRule="auto"/>
                    <w:ind w:left="151"/>
                    <w:rPr>
                      <w:sz w:val="20"/>
                      <w:szCs w:val="20"/>
                    </w:rPr>
                  </w:pPr>
                  <w:r>
                    <w:rPr>
                      <w:spacing w:val="9"/>
                      <w:sz w:val="20"/>
                      <w:szCs w:val="20"/>
                    </w:rPr>
                    <w:t>减少人类干扰、加强保护区管理、煤炭灭火、规范开采</w:t>
                  </w:r>
                </w:p>
              </w:tc>
            </w:tr>
            <w:tr w14:paraId="4DE48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241" w:type="dxa"/>
                  <w:tcBorders>
                    <w:left w:val="nil"/>
                  </w:tcBorders>
                  <w:vAlign w:val="top"/>
                </w:tcPr>
                <w:p w14:paraId="6A987C80">
                  <w:pPr>
                    <w:pStyle w:val="6"/>
                    <w:spacing w:before="55" w:line="228" w:lineRule="auto"/>
                    <w:ind w:left="500"/>
                    <w:rPr>
                      <w:sz w:val="20"/>
                      <w:szCs w:val="20"/>
                    </w:rPr>
                  </w:pPr>
                  <w:r>
                    <w:rPr>
                      <w:spacing w:val="7"/>
                      <w:sz w:val="20"/>
                      <w:szCs w:val="20"/>
                    </w:rPr>
                    <w:t>主要发展方向</w:t>
                  </w:r>
                </w:p>
              </w:tc>
              <w:tc>
                <w:tcPr>
                  <w:tcW w:w="5329" w:type="dxa"/>
                  <w:tcBorders>
                    <w:right w:val="nil"/>
                  </w:tcBorders>
                  <w:vAlign w:val="top"/>
                </w:tcPr>
                <w:p w14:paraId="6B619342">
                  <w:pPr>
                    <w:pStyle w:val="6"/>
                    <w:spacing w:before="54" w:line="227" w:lineRule="auto"/>
                    <w:ind w:left="254"/>
                    <w:rPr>
                      <w:sz w:val="20"/>
                      <w:szCs w:val="20"/>
                    </w:rPr>
                  </w:pPr>
                  <w:r>
                    <w:rPr>
                      <w:spacing w:val="9"/>
                      <w:sz w:val="20"/>
                      <w:szCs w:val="20"/>
                    </w:rPr>
                    <w:t>加强保护区管理，促进自然遗产与生物多样性的保护</w:t>
                  </w:r>
                </w:p>
              </w:tc>
            </w:tr>
          </w:tbl>
          <w:p w14:paraId="01F076C7">
            <w:pPr>
              <w:pStyle w:val="6"/>
              <w:spacing w:before="34" w:line="227" w:lineRule="auto"/>
              <w:ind w:left="119"/>
              <w:outlineLvl w:val="2"/>
              <w:rPr>
                <w:sz w:val="23"/>
                <w:szCs w:val="23"/>
              </w:rPr>
            </w:pPr>
            <w:r>
              <w:rPr>
                <w:rFonts w:ascii="Times New Roman" w:hAnsi="Times New Roman" w:eastAsia="Times New Roman" w:cs="Times New Roman"/>
                <w:b/>
                <w:bCs/>
                <w:spacing w:val="5"/>
                <w:sz w:val="23"/>
                <w:szCs w:val="23"/>
              </w:rPr>
              <w:t xml:space="preserve">1.3 </w:t>
            </w:r>
            <w:r>
              <w:rPr>
                <w:b/>
                <w:bCs/>
                <w:spacing w:val="5"/>
                <w:sz w:val="23"/>
                <w:szCs w:val="23"/>
              </w:rPr>
              <w:t>动植物分布情况</w:t>
            </w:r>
          </w:p>
          <w:p w14:paraId="696E2E83">
            <w:pPr>
              <w:pStyle w:val="6"/>
              <w:spacing w:before="182" w:line="227" w:lineRule="auto"/>
              <w:ind w:left="604"/>
              <w:rPr>
                <w:sz w:val="23"/>
                <w:szCs w:val="23"/>
              </w:rPr>
            </w:pPr>
            <w:r>
              <w:rPr>
                <w:spacing w:val="7"/>
                <w:sz w:val="23"/>
                <w:szCs w:val="23"/>
              </w:rPr>
              <w:t>（</w:t>
            </w:r>
            <w:r>
              <w:rPr>
                <w:rFonts w:ascii="Times New Roman" w:hAnsi="Times New Roman" w:eastAsia="Times New Roman" w:cs="Times New Roman"/>
                <w:spacing w:val="7"/>
                <w:sz w:val="23"/>
                <w:szCs w:val="23"/>
              </w:rPr>
              <w:t>1</w:t>
            </w:r>
            <w:r>
              <w:rPr>
                <w:spacing w:val="7"/>
                <w:sz w:val="23"/>
                <w:szCs w:val="23"/>
              </w:rPr>
              <w:t>）植被分布情况</w:t>
            </w:r>
          </w:p>
          <w:p w14:paraId="283AF94D">
            <w:pPr>
              <w:pStyle w:val="6"/>
              <w:spacing w:before="184" w:line="375" w:lineRule="auto"/>
              <w:ind w:left="114" w:right="107" w:firstLine="479"/>
              <w:rPr>
                <w:sz w:val="23"/>
                <w:szCs w:val="23"/>
              </w:rPr>
            </w:pPr>
            <w:r>
              <w:rPr>
                <w:spacing w:val="6"/>
                <w:sz w:val="23"/>
                <w:szCs w:val="23"/>
              </w:rPr>
              <w:t>根据现场实地调查，项目所在区域植被不发育，表现为无植被的砾漠或有稀疏柽柳、骆驼刺、白刺等旱生荒漠植被为主的群落。受气候、土壤</w:t>
            </w:r>
            <w:r>
              <w:rPr>
                <w:spacing w:val="10"/>
                <w:sz w:val="23"/>
                <w:szCs w:val="23"/>
              </w:rPr>
              <w:t>和基质条件的制约，植被覆盖度＜</w:t>
            </w:r>
            <w:r>
              <w:rPr>
                <w:rFonts w:ascii="Times New Roman" w:hAnsi="Times New Roman" w:eastAsia="Times New Roman" w:cs="Times New Roman"/>
                <w:spacing w:val="10"/>
                <w:sz w:val="23"/>
                <w:szCs w:val="23"/>
              </w:rPr>
              <w:t>1%</w:t>
            </w:r>
            <w:r>
              <w:rPr>
                <w:rFonts w:ascii="Times New Roman" w:hAnsi="Times New Roman" w:eastAsia="Times New Roman" w:cs="Times New Roman"/>
                <w:spacing w:val="-24"/>
                <w:sz w:val="23"/>
                <w:szCs w:val="23"/>
              </w:rPr>
              <w:t xml:space="preserve"> </w:t>
            </w:r>
            <w:r>
              <w:rPr>
                <w:spacing w:val="10"/>
                <w:sz w:val="23"/>
                <w:szCs w:val="23"/>
              </w:rPr>
              <w:t>，区域无国家或地方保护植物。矿</w:t>
            </w:r>
            <w:r>
              <w:rPr>
                <w:spacing w:val="8"/>
                <w:sz w:val="23"/>
                <w:szCs w:val="23"/>
              </w:rPr>
              <w:t>区占地范围内为裸岩石山，无植被发育。项目区植被类型见附图</w:t>
            </w:r>
            <w:r>
              <w:rPr>
                <w:spacing w:val="-31"/>
                <w:sz w:val="23"/>
                <w:szCs w:val="23"/>
              </w:rPr>
              <w:t xml:space="preserve"> </w:t>
            </w:r>
            <w:r>
              <w:rPr>
                <w:rFonts w:ascii="Times New Roman" w:hAnsi="Times New Roman" w:eastAsia="Times New Roman" w:cs="Times New Roman"/>
                <w:spacing w:val="8"/>
                <w:sz w:val="23"/>
                <w:szCs w:val="23"/>
              </w:rPr>
              <w:t>3-2</w:t>
            </w:r>
            <w:r>
              <w:rPr>
                <w:spacing w:val="8"/>
                <w:sz w:val="23"/>
                <w:szCs w:val="23"/>
              </w:rPr>
              <w:t>。</w:t>
            </w:r>
          </w:p>
          <w:p w14:paraId="12288F03">
            <w:pPr>
              <w:pStyle w:val="6"/>
              <w:spacing w:line="226" w:lineRule="auto"/>
              <w:ind w:left="604"/>
              <w:rPr>
                <w:sz w:val="23"/>
                <w:szCs w:val="23"/>
              </w:rPr>
            </w:pPr>
            <w:r>
              <w:rPr>
                <w:spacing w:val="7"/>
                <w:sz w:val="23"/>
                <w:szCs w:val="23"/>
              </w:rPr>
              <w:t>（</w:t>
            </w:r>
            <w:r>
              <w:rPr>
                <w:rFonts w:ascii="Times New Roman" w:hAnsi="Times New Roman" w:eastAsia="Times New Roman" w:cs="Times New Roman"/>
                <w:spacing w:val="7"/>
                <w:sz w:val="23"/>
                <w:szCs w:val="23"/>
              </w:rPr>
              <w:t>2</w:t>
            </w:r>
            <w:r>
              <w:rPr>
                <w:spacing w:val="7"/>
                <w:sz w:val="23"/>
                <w:szCs w:val="23"/>
              </w:rPr>
              <w:t>）野生动物分布情况</w:t>
            </w:r>
          </w:p>
          <w:p w14:paraId="5539B25E">
            <w:pPr>
              <w:pStyle w:val="6"/>
              <w:spacing w:before="184" w:line="375" w:lineRule="auto"/>
              <w:ind w:left="113" w:right="107" w:firstLine="479"/>
              <w:rPr>
                <w:sz w:val="23"/>
                <w:szCs w:val="23"/>
              </w:rPr>
            </w:pPr>
            <w:r>
              <w:rPr>
                <w:spacing w:val="6"/>
                <w:sz w:val="23"/>
                <w:szCs w:val="23"/>
              </w:rPr>
              <w:t>根据现场调查，项目所在区域野生动物组成较单一，以爬行类、啮齿类动物为主，区域野生动物种类、数量都很少，常见野生动物有麻雀、荒漠麻蜥等，项目区无国家及地方保护野生动物，也没有珍稀、濒危野生动</w:t>
            </w:r>
            <w:r>
              <w:rPr>
                <w:spacing w:val="5"/>
                <w:sz w:val="23"/>
                <w:szCs w:val="23"/>
              </w:rPr>
              <w:t>物分布。</w:t>
            </w:r>
          </w:p>
          <w:p w14:paraId="3274F853">
            <w:pPr>
              <w:pStyle w:val="6"/>
              <w:spacing w:before="1" w:line="227" w:lineRule="auto"/>
              <w:ind w:left="119"/>
              <w:outlineLvl w:val="2"/>
              <w:rPr>
                <w:sz w:val="23"/>
                <w:szCs w:val="23"/>
              </w:rPr>
            </w:pPr>
            <w:r>
              <w:rPr>
                <w:rFonts w:ascii="Times New Roman" w:hAnsi="Times New Roman" w:eastAsia="Times New Roman" w:cs="Times New Roman"/>
                <w:b/>
                <w:bCs/>
                <w:spacing w:val="4"/>
                <w:sz w:val="23"/>
                <w:szCs w:val="23"/>
              </w:rPr>
              <w:t xml:space="preserve">1.4 </w:t>
            </w:r>
            <w:r>
              <w:rPr>
                <w:b/>
                <w:bCs/>
                <w:spacing w:val="4"/>
                <w:sz w:val="23"/>
                <w:szCs w:val="23"/>
              </w:rPr>
              <w:t>土地利用现状</w:t>
            </w:r>
          </w:p>
          <w:p w14:paraId="363A52B1">
            <w:pPr>
              <w:pStyle w:val="6"/>
              <w:spacing w:before="181" w:line="375" w:lineRule="auto"/>
              <w:ind w:left="114" w:right="60" w:firstLine="479"/>
              <w:jc w:val="both"/>
              <w:rPr>
                <w:sz w:val="23"/>
                <w:szCs w:val="23"/>
              </w:rPr>
            </w:pPr>
            <w:r>
              <w:rPr>
                <w:spacing w:val="6"/>
                <w:sz w:val="23"/>
                <w:szCs w:val="23"/>
              </w:rPr>
              <w:t>本次土地利用现状调查的主要技术方法采用遥感数据分析和解译，调查矿区范围内土地利用现状情况，以确定评价范围内的土地利用情况，将</w:t>
            </w:r>
            <w:r>
              <w:rPr>
                <w:spacing w:val="-1"/>
                <w:sz w:val="23"/>
                <w:szCs w:val="23"/>
              </w:rPr>
              <w:t>成果绘制成土地利用现状图。根据调查，按照《土地利用现状分类》（GB/T</w:t>
            </w:r>
            <w:r>
              <w:rPr>
                <w:spacing w:val="5"/>
                <w:sz w:val="23"/>
                <w:szCs w:val="23"/>
              </w:rPr>
              <w:t xml:space="preserve"> </w:t>
            </w:r>
            <w:r>
              <w:rPr>
                <w:spacing w:val="8"/>
                <w:sz w:val="23"/>
                <w:szCs w:val="23"/>
              </w:rPr>
              <w:t>21010-2017</w:t>
            </w:r>
            <w:r>
              <w:rPr>
                <w:spacing w:val="-2"/>
                <w:sz w:val="23"/>
                <w:szCs w:val="23"/>
              </w:rPr>
              <w:t>），</w:t>
            </w:r>
            <w:r>
              <w:rPr>
                <w:spacing w:val="8"/>
                <w:sz w:val="23"/>
                <w:szCs w:val="23"/>
              </w:rPr>
              <w:t>项目所在区域土地利用类型为其</w:t>
            </w:r>
            <w:r>
              <w:rPr>
                <w:spacing w:val="7"/>
                <w:sz w:val="23"/>
                <w:szCs w:val="23"/>
              </w:rPr>
              <w:t>他土地（裸岩石砾地</w:t>
            </w:r>
            <w:r>
              <w:rPr>
                <w:spacing w:val="-2"/>
                <w:sz w:val="23"/>
                <w:szCs w:val="23"/>
              </w:rPr>
              <w:t>），</w:t>
            </w:r>
            <w:r>
              <w:rPr>
                <w:spacing w:val="8"/>
                <w:sz w:val="23"/>
                <w:szCs w:val="23"/>
              </w:rPr>
              <w:t>土地权属为国有，用地界限无争议。项目区土地利用现状见附图</w:t>
            </w:r>
            <w:r>
              <w:rPr>
                <w:spacing w:val="-31"/>
                <w:sz w:val="23"/>
                <w:szCs w:val="23"/>
              </w:rPr>
              <w:t xml:space="preserve"> </w:t>
            </w:r>
            <w:r>
              <w:rPr>
                <w:rFonts w:ascii="Times New Roman" w:hAnsi="Times New Roman" w:eastAsia="Times New Roman" w:cs="Times New Roman"/>
                <w:spacing w:val="8"/>
                <w:sz w:val="23"/>
                <w:szCs w:val="23"/>
              </w:rPr>
              <w:t>3-3</w:t>
            </w:r>
            <w:r>
              <w:rPr>
                <w:spacing w:val="8"/>
                <w:sz w:val="23"/>
                <w:szCs w:val="23"/>
              </w:rPr>
              <w:t>。</w:t>
            </w:r>
          </w:p>
          <w:p w14:paraId="0802F779">
            <w:pPr>
              <w:pStyle w:val="6"/>
              <w:spacing w:before="1" w:line="227" w:lineRule="auto"/>
              <w:ind w:left="119"/>
              <w:outlineLvl w:val="2"/>
              <w:rPr>
                <w:sz w:val="23"/>
                <w:szCs w:val="23"/>
              </w:rPr>
            </w:pPr>
            <w:r>
              <w:rPr>
                <w:rFonts w:ascii="Times New Roman" w:hAnsi="Times New Roman" w:eastAsia="Times New Roman" w:cs="Times New Roman"/>
                <w:b/>
                <w:bCs/>
                <w:spacing w:val="2"/>
                <w:sz w:val="23"/>
                <w:szCs w:val="23"/>
              </w:rPr>
              <w:t>1.5</w:t>
            </w:r>
            <w:r>
              <w:rPr>
                <w:rFonts w:ascii="Times New Roman" w:hAnsi="Times New Roman" w:eastAsia="Times New Roman" w:cs="Times New Roman"/>
                <w:b/>
                <w:bCs/>
                <w:spacing w:val="14"/>
                <w:sz w:val="23"/>
                <w:szCs w:val="23"/>
              </w:rPr>
              <w:t xml:space="preserve"> </w:t>
            </w:r>
            <w:r>
              <w:rPr>
                <w:b/>
                <w:bCs/>
                <w:spacing w:val="2"/>
                <w:sz w:val="23"/>
                <w:szCs w:val="23"/>
              </w:rPr>
              <w:t>土壤类型</w:t>
            </w:r>
          </w:p>
          <w:p w14:paraId="62786A0B">
            <w:pPr>
              <w:pStyle w:val="6"/>
              <w:spacing w:before="184" w:line="375" w:lineRule="auto"/>
              <w:ind w:left="114" w:right="107" w:firstLine="479"/>
              <w:rPr>
                <w:sz w:val="23"/>
                <w:szCs w:val="23"/>
              </w:rPr>
            </w:pPr>
            <w:r>
              <w:rPr>
                <w:spacing w:val="6"/>
                <w:sz w:val="23"/>
                <w:szCs w:val="23"/>
              </w:rPr>
              <w:t>根据奇台县土壤类型分类和野外实地调查，项目区土壤主要为含盐石</w:t>
            </w:r>
            <w:r>
              <w:rPr>
                <w:spacing w:val="7"/>
                <w:sz w:val="23"/>
                <w:szCs w:val="23"/>
              </w:rPr>
              <w:t>质土+石膏盐棕漠土。项目区土壤类型见附图</w:t>
            </w:r>
            <w:r>
              <w:rPr>
                <w:spacing w:val="-27"/>
                <w:sz w:val="23"/>
                <w:szCs w:val="23"/>
              </w:rPr>
              <w:t xml:space="preserve"> </w:t>
            </w:r>
            <w:r>
              <w:rPr>
                <w:rFonts w:ascii="Times New Roman" w:hAnsi="Times New Roman" w:eastAsia="Times New Roman" w:cs="Times New Roman"/>
                <w:spacing w:val="7"/>
                <w:sz w:val="23"/>
                <w:szCs w:val="23"/>
              </w:rPr>
              <w:t>3-4</w:t>
            </w:r>
            <w:r>
              <w:rPr>
                <w:spacing w:val="7"/>
                <w:sz w:val="23"/>
                <w:szCs w:val="23"/>
              </w:rPr>
              <w:t>。</w:t>
            </w:r>
          </w:p>
          <w:p w14:paraId="14F3CECC">
            <w:pPr>
              <w:pStyle w:val="6"/>
              <w:spacing w:line="227" w:lineRule="auto"/>
              <w:ind w:left="119"/>
              <w:outlineLvl w:val="2"/>
              <w:rPr>
                <w:sz w:val="23"/>
                <w:szCs w:val="23"/>
              </w:rPr>
            </w:pPr>
            <w:r>
              <w:rPr>
                <w:rFonts w:ascii="Times New Roman" w:hAnsi="Times New Roman" w:eastAsia="Times New Roman" w:cs="Times New Roman"/>
                <w:b/>
                <w:bCs/>
                <w:spacing w:val="4"/>
                <w:sz w:val="23"/>
                <w:szCs w:val="23"/>
              </w:rPr>
              <w:t xml:space="preserve">1.6 </w:t>
            </w:r>
            <w:r>
              <w:rPr>
                <w:b/>
                <w:bCs/>
                <w:spacing w:val="4"/>
                <w:sz w:val="23"/>
                <w:szCs w:val="23"/>
              </w:rPr>
              <w:t>水土流失现状</w:t>
            </w:r>
          </w:p>
          <w:p w14:paraId="5282C661">
            <w:pPr>
              <w:pStyle w:val="6"/>
              <w:spacing w:before="183" w:line="227" w:lineRule="auto"/>
              <w:ind w:left="604"/>
              <w:rPr>
                <w:sz w:val="23"/>
                <w:szCs w:val="23"/>
              </w:rPr>
            </w:pPr>
            <w:r>
              <w:rPr>
                <w:spacing w:val="7"/>
                <w:sz w:val="23"/>
                <w:szCs w:val="23"/>
              </w:rPr>
              <w:t>（</w:t>
            </w:r>
            <w:r>
              <w:rPr>
                <w:rFonts w:ascii="Times New Roman" w:hAnsi="Times New Roman" w:eastAsia="Times New Roman" w:cs="Times New Roman"/>
                <w:spacing w:val="7"/>
                <w:sz w:val="23"/>
                <w:szCs w:val="23"/>
              </w:rPr>
              <w:t>1</w:t>
            </w:r>
            <w:r>
              <w:rPr>
                <w:spacing w:val="7"/>
                <w:sz w:val="23"/>
                <w:szCs w:val="23"/>
              </w:rPr>
              <w:t>）区域水土流失现状</w:t>
            </w:r>
          </w:p>
          <w:p w14:paraId="3FDA25ED">
            <w:pPr>
              <w:pStyle w:val="6"/>
              <w:spacing w:before="182" w:line="375" w:lineRule="auto"/>
              <w:ind w:left="114" w:right="107" w:firstLine="479"/>
              <w:rPr>
                <w:sz w:val="23"/>
                <w:szCs w:val="23"/>
              </w:rPr>
            </w:pPr>
            <w:r>
              <w:rPr>
                <w:spacing w:val="6"/>
                <w:sz w:val="23"/>
                <w:szCs w:val="23"/>
              </w:rPr>
              <w:t>根据项目区土壤侵蚀情况、地形地貌情况、气候特征和土壤植被等自</w:t>
            </w:r>
            <w:r>
              <w:rPr>
                <w:spacing w:val="23"/>
                <w:sz w:val="23"/>
                <w:szCs w:val="23"/>
              </w:rPr>
              <w:t>然条件</w:t>
            </w:r>
            <w:r>
              <w:rPr>
                <w:spacing w:val="-37"/>
                <w:sz w:val="23"/>
                <w:szCs w:val="23"/>
              </w:rPr>
              <w:t xml:space="preserve"> </w:t>
            </w:r>
            <w:r>
              <w:rPr>
                <w:spacing w:val="23"/>
                <w:sz w:val="23"/>
                <w:szCs w:val="23"/>
              </w:rPr>
              <w:t>，</w:t>
            </w:r>
            <w:r>
              <w:rPr>
                <w:spacing w:val="-66"/>
                <w:sz w:val="23"/>
                <w:szCs w:val="23"/>
              </w:rPr>
              <w:t xml:space="preserve"> </w:t>
            </w:r>
            <w:r>
              <w:rPr>
                <w:spacing w:val="23"/>
                <w:sz w:val="23"/>
                <w:szCs w:val="23"/>
              </w:rPr>
              <w:t>项</w:t>
            </w:r>
            <w:r>
              <w:rPr>
                <w:spacing w:val="-28"/>
                <w:sz w:val="23"/>
                <w:szCs w:val="23"/>
              </w:rPr>
              <w:t xml:space="preserve"> </w:t>
            </w:r>
            <w:r>
              <w:rPr>
                <w:spacing w:val="23"/>
                <w:sz w:val="23"/>
                <w:szCs w:val="23"/>
              </w:rPr>
              <w:t>目</w:t>
            </w:r>
            <w:r>
              <w:rPr>
                <w:spacing w:val="-57"/>
                <w:sz w:val="23"/>
                <w:szCs w:val="23"/>
              </w:rPr>
              <w:t xml:space="preserve"> </w:t>
            </w:r>
            <w:r>
              <w:rPr>
                <w:spacing w:val="23"/>
                <w:sz w:val="23"/>
                <w:szCs w:val="23"/>
              </w:rPr>
              <w:t>区土壤侵蚀类</w:t>
            </w:r>
            <w:r>
              <w:rPr>
                <w:spacing w:val="-67"/>
                <w:sz w:val="23"/>
                <w:szCs w:val="23"/>
              </w:rPr>
              <w:t xml:space="preserve"> </w:t>
            </w:r>
            <w:r>
              <w:rPr>
                <w:spacing w:val="23"/>
                <w:sz w:val="23"/>
                <w:szCs w:val="23"/>
              </w:rPr>
              <w:t>型为轻度风</w:t>
            </w:r>
            <w:r>
              <w:rPr>
                <w:spacing w:val="-68"/>
                <w:sz w:val="23"/>
                <w:szCs w:val="23"/>
              </w:rPr>
              <w:t xml:space="preserve"> </w:t>
            </w:r>
            <w:r>
              <w:rPr>
                <w:spacing w:val="23"/>
                <w:sz w:val="23"/>
                <w:szCs w:val="23"/>
              </w:rPr>
              <w:t>力侵蚀</w:t>
            </w:r>
            <w:r>
              <w:rPr>
                <w:spacing w:val="-55"/>
                <w:sz w:val="23"/>
                <w:szCs w:val="23"/>
              </w:rPr>
              <w:t xml:space="preserve"> </w:t>
            </w:r>
            <w:r>
              <w:rPr>
                <w:spacing w:val="23"/>
                <w:sz w:val="23"/>
                <w:szCs w:val="23"/>
              </w:rPr>
              <w:t>，</w:t>
            </w:r>
            <w:r>
              <w:rPr>
                <w:spacing w:val="-64"/>
                <w:sz w:val="23"/>
                <w:szCs w:val="23"/>
              </w:rPr>
              <w:t xml:space="preserve"> </w:t>
            </w:r>
            <w:r>
              <w:rPr>
                <w:spacing w:val="23"/>
                <w:sz w:val="23"/>
                <w:szCs w:val="23"/>
              </w:rPr>
              <w:t>土壤侵蚀模数为</w:t>
            </w:r>
            <w:r>
              <w:rPr>
                <w:rFonts w:ascii="Times New Roman" w:hAnsi="Times New Roman" w:eastAsia="Times New Roman" w:cs="Times New Roman"/>
                <w:spacing w:val="-4"/>
                <w:sz w:val="23"/>
                <w:szCs w:val="23"/>
              </w:rPr>
              <w:t>1200t/(km</w:t>
            </w:r>
            <w:r>
              <w:rPr>
                <w:rFonts w:ascii="Times New Roman" w:hAnsi="Times New Roman" w:eastAsia="Times New Roman" w:cs="Times New Roman"/>
                <w:spacing w:val="-4"/>
                <w:position w:val="7"/>
                <w:sz w:val="15"/>
                <w:szCs w:val="15"/>
              </w:rPr>
              <w:t>2</w:t>
            </w:r>
            <w:r>
              <w:rPr>
                <w:rFonts w:ascii="Times New Roman" w:hAnsi="Times New Roman" w:eastAsia="Times New Roman" w:cs="Times New Roman"/>
                <w:spacing w:val="15"/>
                <w:w w:val="101"/>
                <w:position w:val="7"/>
                <w:sz w:val="15"/>
                <w:szCs w:val="15"/>
              </w:rPr>
              <w:t xml:space="preserve">  </w:t>
            </w:r>
            <w:r>
              <w:rPr>
                <w:spacing w:val="-4"/>
                <w:sz w:val="23"/>
                <w:szCs w:val="23"/>
              </w:rPr>
              <w:t>·</w:t>
            </w:r>
            <w:r>
              <w:rPr>
                <w:rFonts w:ascii="Times New Roman" w:hAnsi="Times New Roman" w:eastAsia="Times New Roman" w:cs="Times New Roman"/>
                <w:spacing w:val="-4"/>
                <w:sz w:val="23"/>
                <w:szCs w:val="23"/>
              </w:rPr>
              <w:t>a)</w:t>
            </w:r>
            <w:r>
              <w:rPr>
                <w:spacing w:val="-4"/>
                <w:sz w:val="23"/>
                <w:szCs w:val="23"/>
              </w:rPr>
              <w:t>。</w:t>
            </w:r>
          </w:p>
          <w:p w14:paraId="42358323">
            <w:pPr>
              <w:pStyle w:val="6"/>
              <w:spacing w:before="1" w:line="227" w:lineRule="auto"/>
              <w:ind w:left="604"/>
              <w:rPr>
                <w:sz w:val="23"/>
                <w:szCs w:val="23"/>
              </w:rPr>
            </w:pPr>
            <w:r>
              <w:rPr>
                <w:spacing w:val="7"/>
                <w:sz w:val="23"/>
                <w:szCs w:val="23"/>
              </w:rPr>
              <w:t>（</w:t>
            </w:r>
            <w:r>
              <w:rPr>
                <w:rFonts w:ascii="Times New Roman" w:hAnsi="Times New Roman" w:eastAsia="Times New Roman" w:cs="Times New Roman"/>
                <w:spacing w:val="7"/>
                <w:sz w:val="23"/>
                <w:szCs w:val="23"/>
              </w:rPr>
              <w:t>2</w:t>
            </w:r>
            <w:r>
              <w:rPr>
                <w:spacing w:val="7"/>
                <w:sz w:val="23"/>
                <w:szCs w:val="23"/>
              </w:rPr>
              <w:t>）水土流失类型</w:t>
            </w:r>
          </w:p>
          <w:p w14:paraId="0CD7012E">
            <w:pPr>
              <w:pStyle w:val="6"/>
              <w:spacing w:before="185" w:line="227" w:lineRule="auto"/>
              <w:ind w:left="593"/>
              <w:rPr>
                <w:sz w:val="23"/>
                <w:szCs w:val="23"/>
              </w:rPr>
            </w:pPr>
            <w:r>
              <w:rPr>
                <w:spacing w:val="6"/>
                <w:sz w:val="23"/>
                <w:szCs w:val="23"/>
              </w:rPr>
              <w:t>根据项目地理位置、区域环境概况、土地沙化程度分级标准，项目区</w:t>
            </w:r>
          </w:p>
        </w:tc>
      </w:tr>
    </w:tbl>
    <w:p w14:paraId="750BF428">
      <w:pPr>
        <w:pStyle w:val="2"/>
        <w:spacing w:line="200" w:lineRule="exact"/>
        <w:rPr>
          <w:sz w:val="17"/>
        </w:rPr>
      </w:pPr>
    </w:p>
    <w:p w14:paraId="79F9ADF7">
      <w:pPr>
        <w:spacing w:line="200" w:lineRule="exact"/>
        <w:rPr>
          <w:sz w:val="17"/>
          <w:szCs w:val="17"/>
        </w:rPr>
        <w:sectPr>
          <w:footerReference r:id="rId56" w:type="default"/>
          <w:pgSz w:w="11906" w:h="16838"/>
          <w:pgMar w:top="1431" w:right="1687" w:bottom="1343" w:left="1687" w:header="0" w:footer="1183" w:gutter="0"/>
          <w:cols w:space="720" w:num="1"/>
        </w:sectPr>
      </w:pPr>
    </w:p>
    <w:p w14:paraId="59069C55">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911"/>
        <w:gridCol w:w="2748"/>
        <w:gridCol w:w="1273"/>
        <w:gridCol w:w="1241"/>
        <w:gridCol w:w="827"/>
        <w:gridCol w:w="790"/>
      </w:tblGrid>
      <w:tr w14:paraId="1769E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6" w:hRule="atLeast"/>
        </w:trPr>
        <w:tc>
          <w:tcPr>
            <w:tcW w:w="736" w:type="dxa"/>
            <w:vMerge w:val="restart"/>
            <w:tcBorders>
              <w:bottom w:val="nil"/>
            </w:tcBorders>
            <w:vAlign w:val="top"/>
          </w:tcPr>
          <w:p w14:paraId="02E4FBB5">
            <w:pPr>
              <w:rPr>
                <w:rFonts w:ascii="Arial"/>
                <w:sz w:val="21"/>
              </w:rPr>
            </w:pPr>
          </w:p>
        </w:tc>
        <w:tc>
          <w:tcPr>
            <w:tcW w:w="7790" w:type="dxa"/>
            <w:gridSpan w:val="6"/>
            <w:vAlign w:val="top"/>
          </w:tcPr>
          <w:p w14:paraId="745FBEF1">
            <w:pPr>
              <w:pStyle w:val="6"/>
              <w:spacing w:before="41" w:line="374" w:lineRule="auto"/>
              <w:ind w:left="114" w:right="45" w:firstLine="1"/>
              <w:rPr>
                <w:sz w:val="23"/>
                <w:szCs w:val="23"/>
              </w:rPr>
            </w:pPr>
            <w:r>
              <w:rPr>
                <w:spacing w:val="2"/>
                <w:sz w:val="23"/>
                <w:szCs w:val="23"/>
              </w:rPr>
              <w:t>水土流失程度为轻度，平均侵蚀模数为</w:t>
            </w:r>
            <w:r>
              <w:rPr>
                <w:spacing w:val="-50"/>
                <w:sz w:val="23"/>
                <w:szCs w:val="23"/>
              </w:rPr>
              <w:t xml:space="preserve"> </w:t>
            </w:r>
            <w:r>
              <w:rPr>
                <w:rFonts w:ascii="Times New Roman" w:hAnsi="Times New Roman" w:eastAsia="Times New Roman" w:cs="Times New Roman"/>
                <w:spacing w:val="2"/>
                <w:sz w:val="23"/>
                <w:szCs w:val="23"/>
              </w:rPr>
              <w:t>200</w:t>
            </w:r>
            <w:r>
              <w:rPr>
                <w:spacing w:val="2"/>
                <w:sz w:val="23"/>
                <w:szCs w:val="23"/>
              </w:rPr>
              <w:t>～</w:t>
            </w:r>
            <w:r>
              <w:rPr>
                <w:rFonts w:ascii="Times New Roman" w:hAnsi="Times New Roman" w:eastAsia="Times New Roman" w:cs="Times New Roman"/>
                <w:spacing w:val="2"/>
                <w:sz w:val="23"/>
                <w:szCs w:val="23"/>
              </w:rPr>
              <w:t>2500t/</w:t>
            </w:r>
            <w:r>
              <w:rPr>
                <w:spacing w:val="2"/>
                <w:sz w:val="23"/>
                <w:szCs w:val="23"/>
              </w:rPr>
              <w:t>（</w:t>
            </w:r>
            <w:r>
              <w:rPr>
                <w:rFonts w:ascii="Times New Roman" w:hAnsi="Times New Roman" w:eastAsia="Times New Roman" w:cs="Times New Roman"/>
                <w:sz w:val="23"/>
                <w:szCs w:val="23"/>
              </w:rPr>
              <w:t>km</w:t>
            </w:r>
            <w:r>
              <w:rPr>
                <w:rFonts w:ascii="Times New Roman" w:hAnsi="Times New Roman" w:eastAsia="Times New Roman" w:cs="Times New Roman"/>
                <w:spacing w:val="2"/>
                <w:position w:val="8"/>
                <w:sz w:val="15"/>
                <w:szCs w:val="15"/>
              </w:rPr>
              <w:t>2</w:t>
            </w:r>
            <w:r>
              <w:rPr>
                <w:rFonts w:ascii="Times New Roman" w:hAnsi="Times New Roman" w:eastAsia="Times New Roman" w:cs="Times New Roman"/>
                <w:spacing w:val="-11"/>
                <w:position w:val="8"/>
                <w:sz w:val="15"/>
                <w:szCs w:val="15"/>
              </w:rPr>
              <w:t xml:space="preserve"> </w:t>
            </w:r>
            <w:r>
              <w:rPr>
                <w:rFonts w:ascii="Times New Roman" w:hAnsi="Times New Roman" w:eastAsia="Times New Roman" w:cs="Times New Roman"/>
                <w:spacing w:val="2"/>
                <w:sz w:val="23"/>
                <w:szCs w:val="23"/>
              </w:rPr>
              <w:t>·a</w:t>
            </w:r>
            <w:r>
              <w:rPr>
                <w:spacing w:val="2"/>
                <w:sz w:val="23"/>
                <w:szCs w:val="23"/>
              </w:rPr>
              <w:t>）</w:t>
            </w:r>
            <w:r>
              <w:rPr>
                <w:spacing w:val="1"/>
                <w:sz w:val="23"/>
                <w:szCs w:val="23"/>
              </w:rPr>
              <w:t>。综合判断，</w:t>
            </w:r>
            <w:r>
              <w:rPr>
                <w:spacing w:val="6"/>
                <w:sz w:val="23"/>
                <w:szCs w:val="23"/>
              </w:rPr>
              <w:t>本项目原生地貌土壤侵蚀模数背景值取最大值</w:t>
            </w:r>
            <w:r>
              <w:rPr>
                <w:spacing w:val="-37"/>
                <w:sz w:val="23"/>
                <w:szCs w:val="23"/>
              </w:rPr>
              <w:t xml:space="preserve"> </w:t>
            </w:r>
            <w:r>
              <w:rPr>
                <w:rFonts w:ascii="Times New Roman" w:hAnsi="Times New Roman" w:eastAsia="Times New Roman" w:cs="Times New Roman"/>
                <w:spacing w:val="6"/>
                <w:sz w:val="23"/>
                <w:szCs w:val="23"/>
              </w:rPr>
              <w:t>2500t/</w:t>
            </w:r>
            <w:r>
              <w:rPr>
                <w:spacing w:val="6"/>
                <w:sz w:val="23"/>
                <w:szCs w:val="23"/>
              </w:rPr>
              <w:t>（</w:t>
            </w:r>
            <w:r>
              <w:rPr>
                <w:rFonts w:ascii="Times New Roman" w:hAnsi="Times New Roman" w:eastAsia="Times New Roman" w:cs="Times New Roman"/>
                <w:sz w:val="23"/>
                <w:szCs w:val="23"/>
              </w:rPr>
              <w:t>km</w:t>
            </w:r>
            <w:r>
              <w:rPr>
                <w:rFonts w:ascii="Times New Roman" w:hAnsi="Times New Roman" w:eastAsia="Times New Roman" w:cs="Times New Roman"/>
                <w:spacing w:val="6"/>
                <w:position w:val="8"/>
                <w:sz w:val="15"/>
                <w:szCs w:val="15"/>
              </w:rPr>
              <w:t>2</w:t>
            </w:r>
            <w:r>
              <w:rPr>
                <w:rFonts w:ascii="Times New Roman" w:hAnsi="Times New Roman" w:eastAsia="Times New Roman" w:cs="Times New Roman"/>
                <w:spacing w:val="-11"/>
                <w:position w:val="8"/>
                <w:sz w:val="15"/>
                <w:szCs w:val="15"/>
              </w:rPr>
              <w:t xml:space="preserve"> </w:t>
            </w:r>
            <w:r>
              <w:rPr>
                <w:rFonts w:ascii="Times New Roman" w:hAnsi="Times New Roman" w:eastAsia="Times New Roman" w:cs="Times New Roman"/>
                <w:spacing w:val="6"/>
                <w:sz w:val="23"/>
                <w:szCs w:val="23"/>
              </w:rPr>
              <w:t>·</w:t>
            </w:r>
            <w:r>
              <w:rPr>
                <w:rFonts w:ascii="Times New Roman" w:hAnsi="Times New Roman" w:eastAsia="Times New Roman" w:cs="Times New Roman"/>
                <w:spacing w:val="-48"/>
                <w:sz w:val="23"/>
                <w:szCs w:val="23"/>
              </w:rPr>
              <w:t xml:space="preserve"> </w:t>
            </w:r>
            <w:r>
              <w:rPr>
                <w:rFonts w:ascii="Times New Roman" w:hAnsi="Times New Roman" w:eastAsia="Times New Roman" w:cs="Times New Roman"/>
                <w:spacing w:val="6"/>
                <w:sz w:val="23"/>
                <w:szCs w:val="23"/>
              </w:rPr>
              <w:t>a</w:t>
            </w:r>
            <w:r>
              <w:rPr>
                <w:spacing w:val="6"/>
                <w:sz w:val="23"/>
                <w:szCs w:val="23"/>
              </w:rPr>
              <w:t>）。</w:t>
            </w:r>
          </w:p>
          <w:p w14:paraId="755E742C">
            <w:pPr>
              <w:pStyle w:val="6"/>
              <w:spacing w:line="227" w:lineRule="auto"/>
              <w:ind w:left="119"/>
              <w:outlineLvl w:val="2"/>
              <w:rPr>
                <w:sz w:val="23"/>
                <w:szCs w:val="23"/>
              </w:rPr>
            </w:pPr>
            <w:r>
              <w:rPr>
                <w:rFonts w:ascii="Times New Roman" w:hAnsi="Times New Roman" w:eastAsia="Times New Roman" w:cs="Times New Roman"/>
                <w:b/>
                <w:bCs/>
                <w:spacing w:val="4"/>
                <w:sz w:val="23"/>
                <w:szCs w:val="23"/>
              </w:rPr>
              <w:t xml:space="preserve">1.7 </w:t>
            </w:r>
            <w:r>
              <w:rPr>
                <w:b/>
                <w:bCs/>
                <w:spacing w:val="4"/>
                <w:sz w:val="23"/>
                <w:szCs w:val="23"/>
              </w:rPr>
              <w:t>土地沙化现状</w:t>
            </w:r>
          </w:p>
          <w:p w14:paraId="6D236640">
            <w:pPr>
              <w:pStyle w:val="6"/>
              <w:spacing w:before="183" w:line="375" w:lineRule="auto"/>
              <w:ind w:left="113" w:right="41" w:firstLine="479"/>
              <w:rPr>
                <w:sz w:val="23"/>
                <w:szCs w:val="23"/>
              </w:rPr>
            </w:pPr>
            <w:r>
              <w:rPr>
                <w:spacing w:val="6"/>
                <w:sz w:val="23"/>
                <w:szCs w:val="23"/>
              </w:rPr>
              <w:t>根据《新疆维吾尔自治区第六次沙化土地监测报告》及附图</w:t>
            </w:r>
            <w:r>
              <w:rPr>
                <w:spacing w:val="-28"/>
                <w:sz w:val="23"/>
                <w:szCs w:val="23"/>
              </w:rPr>
              <w:t xml:space="preserve"> </w:t>
            </w:r>
            <w:r>
              <w:rPr>
                <w:rFonts w:ascii="Times New Roman" w:hAnsi="Times New Roman" w:eastAsia="Times New Roman" w:cs="Times New Roman"/>
                <w:spacing w:val="6"/>
                <w:sz w:val="23"/>
                <w:szCs w:val="23"/>
              </w:rPr>
              <w:t xml:space="preserve">3-5 </w:t>
            </w:r>
            <w:r>
              <w:rPr>
                <w:spacing w:val="6"/>
                <w:sz w:val="23"/>
                <w:szCs w:val="23"/>
              </w:rPr>
              <w:t>新疆</w:t>
            </w:r>
            <w:r>
              <w:rPr>
                <w:spacing w:val="8"/>
                <w:sz w:val="23"/>
                <w:szCs w:val="23"/>
              </w:rPr>
              <w:t>第六次沙化监测：沙化土地类型分布图，本项目所在区域为非沙化土地。</w:t>
            </w:r>
          </w:p>
          <w:p w14:paraId="306C66AE">
            <w:pPr>
              <w:pStyle w:val="6"/>
              <w:spacing w:line="227" w:lineRule="auto"/>
              <w:ind w:left="109"/>
              <w:outlineLvl w:val="2"/>
              <w:rPr>
                <w:sz w:val="23"/>
                <w:szCs w:val="23"/>
              </w:rPr>
            </w:pPr>
            <w:r>
              <w:rPr>
                <w:rFonts w:ascii="Times New Roman" w:hAnsi="Times New Roman" w:eastAsia="Times New Roman" w:cs="Times New Roman"/>
                <w:b/>
                <w:bCs/>
                <w:spacing w:val="4"/>
                <w:sz w:val="23"/>
                <w:szCs w:val="23"/>
              </w:rPr>
              <w:t>2</w:t>
            </w:r>
            <w:r>
              <w:rPr>
                <w:rFonts w:ascii="Times New Roman" w:hAnsi="Times New Roman" w:eastAsia="Times New Roman" w:cs="Times New Roman"/>
                <w:b/>
                <w:bCs/>
                <w:spacing w:val="-24"/>
                <w:sz w:val="23"/>
                <w:szCs w:val="23"/>
              </w:rPr>
              <w:t xml:space="preserve"> </w:t>
            </w:r>
            <w:r>
              <w:rPr>
                <w:b/>
                <w:bCs/>
                <w:spacing w:val="4"/>
                <w:sz w:val="23"/>
                <w:szCs w:val="23"/>
              </w:rPr>
              <w:t>、大气环境质量现状</w:t>
            </w:r>
          </w:p>
          <w:p w14:paraId="7C0A6497">
            <w:pPr>
              <w:pStyle w:val="6"/>
              <w:spacing w:before="184" w:line="228" w:lineRule="auto"/>
              <w:ind w:left="109"/>
              <w:outlineLvl w:val="2"/>
              <w:rPr>
                <w:sz w:val="23"/>
                <w:szCs w:val="23"/>
              </w:rPr>
            </w:pPr>
            <w:r>
              <w:rPr>
                <w:rFonts w:ascii="Times New Roman" w:hAnsi="Times New Roman" w:eastAsia="Times New Roman" w:cs="Times New Roman"/>
                <w:b/>
                <w:bCs/>
                <w:spacing w:val="5"/>
                <w:sz w:val="23"/>
                <w:szCs w:val="23"/>
              </w:rPr>
              <w:t xml:space="preserve">2.1 </w:t>
            </w:r>
            <w:r>
              <w:rPr>
                <w:b/>
                <w:bCs/>
                <w:spacing w:val="5"/>
                <w:sz w:val="23"/>
                <w:szCs w:val="23"/>
              </w:rPr>
              <w:t>达标区判定</w:t>
            </w:r>
          </w:p>
          <w:p w14:paraId="6F2EFDA7">
            <w:pPr>
              <w:pStyle w:val="6"/>
              <w:spacing w:before="184" w:line="374" w:lineRule="auto"/>
              <w:ind w:left="114" w:right="26" w:firstLine="479"/>
              <w:jc w:val="both"/>
              <w:rPr>
                <w:sz w:val="23"/>
                <w:szCs w:val="23"/>
              </w:rPr>
            </w:pPr>
            <w:r>
              <w:rPr>
                <w:spacing w:val="14"/>
                <w:sz w:val="23"/>
                <w:szCs w:val="23"/>
              </w:rPr>
              <w:t>基本污染物环境质量现状调查优先采用国家或地方生态环境主管部</w:t>
            </w:r>
            <w:r>
              <w:rPr>
                <w:spacing w:val="9"/>
                <w:sz w:val="23"/>
                <w:szCs w:val="23"/>
              </w:rPr>
              <w:t>门公开发布的评价基准年环境质量公告或环境质量报告中的</w:t>
            </w:r>
            <w:r>
              <w:rPr>
                <w:spacing w:val="8"/>
                <w:sz w:val="23"/>
                <w:szCs w:val="23"/>
              </w:rPr>
              <w:t>数据或结论。</w:t>
            </w:r>
            <w:r>
              <w:rPr>
                <w:spacing w:val="11"/>
                <w:sz w:val="23"/>
                <w:szCs w:val="23"/>
              </w:rPr>
              <w:t>由于奇台县无国控监测站，本次环评六项基本污染物引用《昌吉州</w:t>
            </w:r>
            <w:r>
              <w:rPr>
                <w:spacing w:val="-46"/>
                <w:sz w:val="23"/>
                <w:szCs w:val="23"/>
              </w:rPr>
              <w:t xml:space="preserve"> </w:t>
            </w:r>
            <w:r>
              <w:rPr>
                <w:rFonts w:ascii="Times New Roman" w:hAnsi="Times New Roman" w:eastAsia="Times New Roman" w:cs="Times New Roman"/>
                <w:spacing w:val="11"/>
                <w:sz w:val="23"/>
                <w:szCs w:val="23"/>
              </w:rPr>
              <w:t>2024</w:t>
            </w:r>
            <w:r>
              <w:rPr>
                <w:spacing w:val="9"/>
                <w:sz w:val="23"/>
                <w:szCs w:val="23"/>
              </w:rPr>
              <w:t>年环境空气质量报告》中</w:t>
            </w:r>
            <w:r>
              <w:rPr>
                <w:spacing w:val="-49"/>
                <w:sz w:val="23"/>
                <w:szCs w:val="23"/>
              </w:rPr>
              <w:t xml:space="preserve"> </w:t>
            </w:r>
            <w:r>
              <w:rPr>
                <w:rFonts w:ascii="Times New Roman" w:hAnsi="Times New Roman" w:eastAsia="Times New Roman" w:cs="Times New Roman"/>
                <w:spacing w:val="9"/>
                <w:sz w:val="23"/>
                <w:szCs w:val="23"/>
              </w:rPr>
              <w:t xml:space="preserve">2024 </w:t>
            </w:r>
            <w:r>
              <w:rPr>
                <w:spacing w:val="9"/>
                <w:sz w:val="23"/>
                <w:szCs w:val="23"/>
              </w:rPr>
              <w:t>年奇台县数据作为本项目环境空气现状评</w:t>
            </w:r>
            <w:r>
              <w:rPr>
                <w:spacing w:val="6"/>
                <w:sz w:val="23"/>
                <w:szCs w:val="23"/>
              </w:rPr>
              <w:t>价基本污染物的数据来源，数据符合《建设项目环境影响报告表编制技术</w:t>
            </w:r>
            <w:r>
              <w:rPr>
                <w:spacing w:val="8"/>
                <w:sz w:val="23"/>
                <w:szCs w:val="23"/>
              </w:rPr>
              <w:t>指南（生态影响类</w:t>
            </w:r>
            <w:r>
              <w:rPr>
                <w:spacing w:val="-19"/>
                <w:sz w:val="23"/>
                <w:szCs w:val="23"/>
              </w:rPr>
              <w:t>）（</w:t>
            </w:r>
            <w:r>
              <w:rPr>
                <w:spacing w:val="8"/>
                <w:sz w:val="23"/>
                <w:szCs w:val="23"/>
              </w:rPr>
              <w:t>试行）》相关要求。基本污染物评价标准执行《环</w:t>
            </w:r>
            <w:r>
              <w:rPr>
                <w:spacing w:val="5"/>
                <w:sz w:val="23"/>
                <w:szCs w:val="23"/>
              </w:rPr>
              <w:t>境空气质量标准》（</w:t>
            </w:r>
            <w:r>
              <w:rPr>
                <w:rFonts w:ascii="Times New Roman" w:hAnsi="Times New Roman" w:eastAsia="Times New Roman" w:cs="Times New Roman"/>
                <w:sz w:val="23"/>
                <w:szCs w:val="23"/>
              </w:rPr>
              <w:t>GB</w:t>
            </w:r>
            <w:r>
              <w:rPr>
                <w:rFonts w:ascii="Times New Roman" w:hAnsi="Times New Roman" w:eastAsia="Times New Roman" w:cs="Times New Roman"/>
                <w:spacing w:val="5"/>
                <w:sz w:val="23"/>
                <w:szCs w:val="23"/>
              </w:rPr>
              <w:t>3095-2012</w:t>
            </w:r>
            <w:r>
              <w:rPr>
                <w:spacing w:val="5"/>
                <w:sz w:val="23"/>
                <w:szCs w:val="23"/>
              </w:rPr>
              <w:t>）中二级标准，达标判定结果见表</w:t>
            </w:r>
            <w:r>
              <w:rPr>
                <w:spacing w:val="-30"/>
                <w:sz w:val="23"/>
                <w:szCs w:val="23"/>
              </w:rPr>
              <w:t xml:space="preserve"> </w:t>
            </w:r>
            <w:r>
              <w:rPr>
                <w:rFonts w:ascii="Times New Roman" w:hAnsi="Times New Roman" w:eastAsia="Times New Roman" w:cs="Times New Roman"/>
                <w:spacing w:val="5"/>
                <w:sz w:val="23"/>
                <w:szCs w:val="23"/>
              </w:rPr>
              <w:t>3-2</w:t>
            </w:r>
            <w:r>
              <w:rPr>
                <w:spacing w:val="5"/>
                <w:sz w:val="23"/>
                <w:szCs w:val="23"/>
              </w:rPr>
              <w:t>。</w:t>
            </w:r>
          </w:p>
          <w:p w14:paraId="2A3140EB">
            <w:pPr>
              <w:pStyle w:val="6"/>
              <w:spacing w:before="1" w:line="215" w:lineRule="auto"/>
              <w:ind w:left="1939"/>
              <w:rPr>
                <w:sz w:val="20"/>
                <w:szCs w:val="20"/>
              </w:rPr>
            </w:pPr>
            <w:r>
              <w:rPr>
                <w:b/>
                <w:bCs/>
                <w:spacing w:val="5"/>
                <w:sz w:val="20"/>
                <w:szCs w:val="20"/>
              </w:rPr>
              <w:t>表</w:t>
            </w:r>
            <w:r>
              <w:rPr>
                <w:spacing w:val="-25"/>
                <w:sz w:val="20"/>
                <w:szCs w:val="20"/>
              </w:rPr>
              <w:t xml:space="preserve"> </w:t>
            </w:r>
            <w:r>
              <w:rPr>
                <w:rFonts w:ascii="Times New Roman" w:hAnsi="Times New Roman" w:eastAsia="Times New Roman" w:cs="Times New Roman"/>
                <w:b/>
                <w:bCs/>
                <w:spacing w:val="5"/>
                <w:sz w:val="20"/>
                <w:szCs w:val="20"/>
              </w:rPr>
              <w:t xml:space="preserve">3-2        </w:t>
            </w:r>
            <w:r>
              <w:rPr>
                <w:b/>
                <w:bCs/>
                <w:spacing w:val="5"/>
                <w:sz w:val="20"/>
                <w:szCs w:val="20"/>
              </w:rPr>
              <w:t>基本污染物空气质量现状评价表</w:t>
            </w:r>
          </w:p>
        </w:tc>
      </w:tr>
      <w:tr w14:paraId="2FA0B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736" w:type="dxa"/>
            <w:vMerge w:val="continue"/>
            <w:tcBorders>
              <w:top w:val="nil"/>
              <w:bottom w:val="nil"/>
            </w:tcBorders>
            <w:vAlign w:val="top"/>
          </w:tcPr>
          <w:p w14:paraId="52E57C67">
            <w:pPr>
              <w:rPr>
                <w:rFonts w:ascii="Arial"/>
                <w:sz w:val="21"/>
              </w:rPr>
            </w:pPr>
          </w:p>
        </w:tc>
        <w:tc>
          <w:tcPr>
            <w:tcW w:w="911" w:type="dxa"/>
            <w:vAlign w:val="top"/>
          </w:tcPr>
          <w:p w14:paraId="1DE062CC">
            <w:pPr>
              <w:pStyle w:val="6"/>
              <w:spacing w:before="32" w:line="226" w:lineRule="auto"/>
              <w:ind w:left="303"/>
              <w:rPr>
                <w:sz w:val="20"/>
                <w:szCs w:val="20"/>
              </w:rPr>
            </w:pPr>
            <w:r>
              <w:rPr>
                <w:spacing w:val="5"/>
                <w:sz w:val="20"/>
                <w:szCs w:val="20"/>
              </w:rPr>
              <w:t>评价</w:t>
            </w:r>
          </w:p>
          <w:p w14:paraId="2591B817">
            <w:pPr>
              <w:pStyle w:val="6"/>
              <w:spacing w:before="28" w:line="214" w:lineRule="auto"/>
              <w:ind w:left="320"/>
              <w:rPr>
                <w:sz w:val="20"/>
                <w:szCs w:val="20"/>
              </w:rPr>
            </w:pPr>
            <w:r>
              <w:rPr>
                <w:spacing w:val="-4"/>
                <w:sz w:val="20"/>
                <w:szCs w:val="20"/>
              </w:rPr>
              <w:t>因子</w:t>
            </w:r>
          </w:p>
        </w:tc>
        <w:tc>
          <w:tcPr>
            <w:tcW w:w="2748" w:type="dxa"/>
            <w:vAlign w:val="top"/>
          </w:tcPr>
          <w:p w14:paraId="4C9EA048">
            <w:pPr>
              <w:pStyle w:val="6"/>
              <w:spacing w:before="169" w:line="226" w:lineRule="auto"/>
              <w:ind w:left="855"/>
              <w:rPr>
                <w:sz w:val="20"/>
                <w:szCs w:val="20"/>
              </w:rPr>
            </w:pPr>
            <w:r>
              <w:rPr>
                <w:spacing w:val="7"/>
                <w:sz w:val="20"/>
                <w:szCs w:val="20"/>
              </w:rPr>
              <w:t>年评价指标</w:t>
            </w:r>
          </w:p>
        </w:tc>
        <w:tc>
          <w:tcPr>
            <w:tcW w:w="1273" w:type="dxa"/>
            <w:vAlign w:val="top"/>
          </w:tcPr>
          <w:p w14:paraId="1553C532">
            <w:pPr>
              <w:pStyle w:val="6"/>
              <w:spacing w:before="33" w:line="233" w:lineRule="auto"/>
              <w:ind w:left="358" w:right="215" w:hanging="134"/>
              <w:rPr>
                <w:rFonts w:ascii="Times New Roman" w:hAnsi="Times New Roman" w:eastAsia="Times New Roman" w:cs="Times New Roman"/>
                <w:sz w:val="20"/>
                <w:szCs w:val="20"/>
              </w:rPr>
            </w:pPr>
            <w:r>
              <w:rPr>
                <w:spacing w:val="6"/>
                <w:sz w:val="20"/>
                <w:szCs w:val="20"/>
              </w:rPr>
              <w:t>现状浓度</w:t>
            </w:r>
            <w:r>
              <w:rPr>
                <w:spacing w:val="2"/>
                <w:sz w:val="20"/>
                <w:szCs w:val="20"/>
              </w:rPr>
              <w:t>(</w:t>
            </w:r>
            <w:r>
              <w:rPr>
                <w:rFonts w:ascii="Times New Roman" w:hAnsi="Times New Roman" w:eastAsia="Times New Roman" w:cs="Times New Roman"/>
                <w:spacing w:val="2"/>
                <w:sz w:val="20"/>
                <w:szCs w:val="20"/>
              </w:rPr>
              <w:t>μg/m</w:t>
            </w:r>
            <w:r>
              <w:rPr>
                <w:rFonts w:ascii="Times New Roman" w:hAnsi="Times New Roman" w:eastAsia="Times New Roman" w:cs="Times New Roman"/>
                <w:spacing w:val="2"/>
                <w:sz w:val="13"/>
                <w:szCs w:val="13"/>
              </w:rPr>
              <w:t>3</w:t>
            </w:r>
            <w:r>
              <w:rPr>
                <w:rFonts w:ascii="Times New Roman" w:hAnsi="Times New Roman" w:eastAsia="Times New Roman" w:cs="Times New Roman"/>
                <w:spacing w:val="2"/>
                <w:sz w:val="20"/>
                <w:szCs w:val="20"/>
              </w:rPr>
              <w:t>)</w:t>
            </w:r>
          </w:p>
        </w:tc>
        <w:tc>
          <w:tcPr>
            <w:tcW w:w="1241" w:type="dxa"/>
            <w:vAlign w:val="top"/>
          </w:tcPr>
          <w:p w14:paraId="5E429BBA">
            <w:pPr>
              <w:pStyle w:val="6"/>
              <w:spacing w:before="33" w:line="233" w:lineRule="auto"/>
              <w:ind w:left="274" w:right="173" w:hanging="66"/>
              <w:rPr>
                <w:sz w:val="20"/>
                <w:szCs w:val="20"/>
              </w:rPr>
            </w:pPr>
            <w:r>
              <w:rPr>
                <w:spacing w:val="7"/>
                <w:sz w:val="20"/>
                <w:szCs w:val="20"/>
              </w:rPr>
              <w:t>标准限值</w:t>
            </w:r>
            <w:r>
              <w:rPr>
                <w:sz w:val="20"/>
                <w:szCs w:val="20"/>
              </w:rPr>
              <w:t>(</w:t>
            </w:r>
            <w:r>
              <w:rPr>
                <w:rFonts w:ascii="Times New Roman" w:hAnsi="Times New Roman" w:eastAsia="Times New Roman" w:cs="Times New Roman"/>
                <w:sz w:val="20"/>
                <w:szCs w:val="20"/>
              </w:rPr>
              <w:t>μg/m</w:t>
            </w:r>
            <w:r>
              <w:rPr>
                <w:rFonts w:ascii="Times New Roman" w:hAnsi="Times New Roman" w:eastAsia="Times New Roman" w:cs="Times New Roman"/>
                <w:sz w:val="13"/>
                <w:szCs w:val="13"/>
              </w:rPr>
              <w:t>3</w:t>
            </w:r>
            <w:r>
              <w:rPr>
                <w:sz w:val="20"/>
                <w:szCs w:val="20"/>
              </w:rPr>
              <w:t>）</w:t>
            </w:r>
          </w:p>
        </w:tc>
        <w:tc>
          <w:tcPr>
            <w:tcW w:w="827" w:type="dxa"/>
            <w:vAlign w:val="top"/>
          </w:tcPr>
          <w:p w14:paraId="52CED2C0">
            <w:pPr>
              <w:pStyle w:val="6"/>
              <w:spacing w:before="33" w:line="233" w:lineRule="auto"/>
              <w:ind w:left="117" w:right="16" w:firstLine="126"/>
              <w:rPr>
                <w:sz w:val="20"/>
                <w:szCs w:val="20"/>
              </w:rPr>
            </w:pPr>
            <w:r>
              <w:rPr>
                <w:spacing w:val="-13"/>
                <w:sz w:val="20"/>
                <w:szCs w:val="20"/>
              </w:rPr>
              <w:t>占标</w:t>
            </w:r>
            <w:r>
              <w:rPr>
                <w:sz w:val="20"/>
                <w:szCs w:val="20"/>
              </w:rPr>
              <w:t xml:space="preserve"> </w:t>
            </w:r>
            <w:r>
              <w:rPr>
                <w:spacing w:val="-20"/>
                <w:sz w:val="20"/>
                <w:szCs w:val="20"/>
              </w:rPr>
              <w:t>率（</w:t>
            </w:r>
            <w:r>
              <w:rPr>
                <w:rFonts w:ascii="Times New Roman" w:hAnsi="Times New Roman" w:eastAsia="Times New Roman" w:cs="Times New Roman"/>
                <w:spacing w:val="-20"/>
                <w:sz w:val="20"/>
                <w:szCs w:val="20"/>
              </w:rPr>
              <w:t>%</w:t>
            </w:r>
            <w:r>
              <w:rPr>
                <w:spacing w:val="-20"/>
                <w:sz w:val="20"/>
                <w:szCs w:val="20"/>
              </w:rPr>
              <w:t>）</w:t>
            </w:r>
          </w:p>
        </w:tc>
        <w:tc>
          <w:tcPr>
            <w:tcW w:w="790" w:type="dxa"/>
            <w:vAlign w:val="top"/>
          </w:tcPr>
          <w:p w14:paraId="2FFA6103">
            <w:pPr>
              <w:pStyle w:val="6"/>
              <w:spacing w:before="32" w:line="228" w:lineRule="auto"/>
              <w:ind w:left="135"/>
              <w:rPr>
                <w:sz w:val="20"/>
                <w:szCs w:val="20"/>
              </w:rPr>
            </w:pPr>
            <w:r>
              <w:rPr>
                <w:spacing w:val="5"/>
                <w:sz w:val="20"/>
                <w:szCs w:val="20"/>
              </w:rPr>
              <w:t>达标</w:t>
            </w:r>
          </w:p>
          <w:p w14:paraId="23EA0F5C">
            <w:pPr>
              <w:pStyle w:val="6"/>
              <w:spacing w:before="26" w:line="214" w:lineRule="auto"/>
              <w:ind w:left="137"/>
              <w:rPr>
                <w:sz w:val="20"/>
                <w:szCs w:val="20"/>
              </w:rPr>
            </w:pPr>
            <w:r>
              <w:rPr>
                <w:spacing w:val="4"/>
                <w:sz w:val="20"/>
                <w:szCs w:val="20"/>
              </w:rPr>
              <w:t>情况</w:t>
            </w:r>
          </w:p>
        </w:tc>
      </w:tr>
      <w:tr w14:paraId="3DC25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736" w:type="dxa"/>
            <w:vMerge w:val="continue"/>
            <w:tcBorders>
              <w:top w:val="nil"/>
              <w:bottom w:val="nil"/>
            </w:tcBorders>
            <w:vAlign w:val="top"/>
          </w:tcPr>
          <w:p w14:paraId="2F76320D">
            <w:pPr>
              <w:rPr>
                <w:rFonts w:ascii="Arial"/>
                <w:sz w:val="21"/>
              </w:rPr>
            </w:pPr>
          </w:p>
        </w:tc>
        <w:tc>
          <w:tcPr>
            <w:tcW w:w="911" w:type="dxa"/>
            <w:vAlign w:val="top"/>
          </w:tcPr>
          <w:p w14:paraId="2F74C6A5">
            <w:pPr>
              <w:spacing w:before="105" w:line="202" w:lineRule="auto"/>
              <w:ind w:left="349"/>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pacing w:val="3"/>
                <w:position w:val="-1"/>
                <w:sz w:val="13"/>
                <w:szCs w:val="13"/>
              </w:rPr>
              <w:t>2</w:t>
            </w:r>
          </w:p>
        </w:tc>
        <w:tc>
          <w:tcPr>
            <w:tcW w:w="2748" w:type="dxa"/>
            <w:vAlign w:val="top"/>
          </w:tcPr>
          <w:p w14:paraId="6A9E5553">
            <w:pPr>
              <w:pStyle w:val="6"/>
              <w:spacing w:before="66" w:line="228" w:lineRule="auto"/>
              <w:ind w:left="644"/>
              <w:rPr>
                <w:sz w:val="20"/>
                <w:szCs w:val="20"/>
              </w:rPr>
            </w:pPr>
            <w:r>
              <w:rPr>
                <w:spacing w:val="8"/>
                <w:sz w:val="20"/>
                <w:szCs w:val="20"/>
              </w:rPr>
              <w:t>年平均质量浓度</w:t>
            </w:r>
          </w:p>
        </w:tc>
        <w:tc>
          <w:tcPr>
            <w:tcW w:w="1273" w:type="dxa"/>
            <w:vAlign w:val="top"/>
          </w:tcPr>
          <w:p w14:paraId="2830F0FA">
            <w:pPr>
              <w:spacing w:before="108" w:line="192" w:lineRule="auto"/>
              <w:ind w:left="589"/>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241" w:type="dxa"/>
            <w:vAlign w:val="top"/>
          </w:tcPr>
          <w:p w14:paraId="72C39A42">
            <w:pPr>
              <w:spacing w:before="105" w:line="195" w:lineRule="auto"/>
              <w:ind w:left="522"/>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827" w:type="dxa"/>
            <w:vAlign w:val="top"/>
          </w:tcPr>
          <w:p w14:paraId="54B3E957">
            <w:pPr>
              <w:spacing w:before="105" w:line="195" w:lineRule="auto"/>
              <w:ind w:left="25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11.7</w:t>
            </w:r>
          </w:p>
        </w:tc>
        <w:tc>
          <w:tcPr>
            <w:tcW w:w="790" w:type="dxa"/>
            <w:vAlign w:val="top"/>
          </w:tcPr>
          <w:p w14:paraId="4E721802">
            <w:pPr>
              <w:pStyle w:val="6"/>
              <w:spacing w:before="67" w:line="228" w:lineRule="auto"/>
              <w:ind w:left="135"/>
              <w:rPr>
                <w:sz w:val="20"/>
                <w:szCs w:val="20"/>
              </w:rPr>
            </w:pPr>
            <w:r>
              <w:rPr>
                <w:spacing w:val="5"/>
                <w:sz w:val="20"/>
                <w:szCs w:val="20"/>
              </w:rPr>
              <w:t>达标</w:t>
            </w:r>
          </w:p>
        </w:tc>
      </w:tr>
      <w:tr w14:paraId="4E4B7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736" w:type="dxa"/>
            <w:vMerge w:val="continue"/>
            <w:tcBorders>
              <w:top w:val="nil"/>
              <w:bottom w:val="nil"/>
            </w:tcBorders>
            <w:vAlign w:val="top"/>
          </w:tcPr>
          <w:p w14:paraId="364ACC29">
            <w:pPr>
              <w:rPr>
                <w:rFonts w:ascii="Arial"/>
                <w:sz w:val="21"/>
              </w:rPr>
            </w:pPr>
          </w:p>
        </w:tc>
        <w:tc>
          <w:tcPr>
            <w:tcW w:w="911" w:type="dxa"/>
            <w:vAlign w:val="top"/>
          </w:tcPr>
          <w:p w14:paraId="286FEE6A">
            <w:pPr>
              <w:spacing w:before="105" w:line="202" w:lineRule="auto"/>
              <w:ind w:left="317"/>
              <w:rPr>
                <w:rFonts w:ascii="Times New Roman" w:hAnsi="Times New Roman" w:eastAsia="Times New Roman" w:cs="Times New Roman"/>
                <w:sz w:val="13"/>
                <w:szCs w:val="13"/>
              </w:rPr>
            </w:pPr>
            <w:r>
              <w:rPr>
                <w:rFonts w:ascii="Times New Roman" w:hAnsi="Times New Roman" w:eastAsia="Times New Roman" w:cs="Times New Roman"/>
                <w:spacing w:val="6"/>
                <w:sz w:val="20"/>
                <w:szCs w:val="20"/>
              </w:rPr>
              <w:t>NO</w:t>
            </w:r>
            <w:r>
              <w:rPr>
                <w:rFonts w:ascii="Times New Roman" w:hAnsi="Times New Roman" w:eastAsia="Times New Roman" w:cs="Times New Roman"/>
                <w:spacing w:val="6"/>
                <w:position w:val="-1"/>
                <w:sz w:val="13"/>
                <w:szCs w:val="13"/>
              </w:rPr>
              <w:t>2</w:t>
            </w:r>
          </w:p>
        </w:tc>
        <w:tc>
          <w:tcPr>
            <w:tcW w:w="2748" w:type="dxa"/>
            <w:vAlign w:val="top"/>
          </w:tcPr>
          <w:p w14:paraId="744F6AA9">
            <w:pPr>
              <w:pStyle w:val="6"/>
              <w:spacing w:before="69" w:line="228" w:lineRule="auto"/>
              <w:ind w:left="644"/>
              <w:rPr>
                <w:sz w:val="20"/>
                <w:szCs w:val="20"/>
              </w:rPr>
            </w:pPr>
            <w:r>
              <w:rPr>
                <w:spacing w:val="8"/>
                <w:sz w:val="20"/>
                <w:szCs w:val="20"/>
              </w:rPr>
              <w:t>年平均质量浓度</w:t>
            </w:r>
          </w:p>
        </w:tc>
        <w:tc>
          <w:tcPr>
            <w:tcW w:w="1273" w:type="dxa"/>
            <w:vAlign w:val="top"/>
          </w:tcPr>
          <w:p w14:paraId="011F10A6">
            <w:pPr>
              <w:spacing w:before="105" w:line="195" w:lineRule="auto"/>
              <w:ind w:left="55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241" w:type="dxa"/>
            <w:vAlign w:val="top"/>
          </w:tcPr>
          <w:p w14:paraId="4951FB15">
            <w:pPr>
              <w:spacing w:before="105" w:line="195" w:lineRule="auto"/>
              <w:ind w:left="51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827" w:type="dxa"/>
            <w:vAlign w:val="top"/>
          </w:tcPr>
          <w:p w14:paraId="50174311">
            <w:pPr>
              <w:spacing w:before="105" w:line="195"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25.0</w:t>
            </w:r>
          </w:p>
        </w:tc>
        <w:tc>
          <w:tcPr>
            <w:tcW w:w="790" w:type="dxa"/>
            <w:vAlign w:val="top"/>
          </w:tcPr>
          <w:p w14:paraId="13192886">
            <w:pPr>
              <w:pStyle w:val="6"/>
              <w:spacing w:before="70" w:line="228" w:lineRule="auto"/>
              <w:ind w:left="135"/>
              <w:rPr>
                <w:sz w:val="20"/>
                <w:szCs w:val="20"/>
              </w:rPr>
            </w:pPr>
            <w:r>
              <w:rPr>
                <w:spacing w:val="5"/>
                <w:sz w:val="20"/>
                <w:szCs w:val="20"/>
              </w:rPr>
              <w:t>达标</w:t>
            </w:r>
          </w:p>
        </w:tc>
      </w:tr>
      <w:tr w14:paraId="2BF44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736" w:type="dxa"/>
            <w:vMerge w:val="continue"/>
            <w:tcBorders>
              <w:top w:val="nil"/>
              <w:bottom w:val="nil"/>
            </w:tcBorders>
            <w:vAlign w:val="top"/>
          </w:tcPr>
          <w:p w14:paraId="335BB9F4">
            <w:pPr>
              <w:rPr>
                <w:rFonts w:ascii="Arial"/>
                <w:sz w:val="21"/>
              </w:rPr>
            </w:pPr>
          </w:p>
        </w:tc>
        <w:tc>
          <w:tcPr>
            <w:tcW w:w="911" w:type="dxa"/>
            <w:vAlign w:val="top"/>
          </w:tcPr>
          <w:p w14:paraId="50DD9C77">
            <w:pPr>
              <w:spacing w:before="108" w:line="199" w:lineRule="auto"/>
              <w:ind w:left="289"/>
              <w:rPr>
                <w:rFonts w:ascii="Times New Roman" w:hAnsi="Times New Roman" w:eastAsia="Times New Roman" w:cs="Times New Roman"/>
                <w:sz w:val="13"/>
                <w:szCs w:val="13"/>
              </w:rPr>
            </w:pPr>
            <w:r>
              <w:rPr>
                <w:rFonts w:ascii="Times New Roman" w:hAnsi="Times New Roman" w:eastAsia="Times New Roman" w:cs="Times New Roman"/>
                <w:sz w:val="20"/>
                <w:szCs w:val="20"/>
              </w:rPr>
              <w:t>PM</w:t>
            </w:r>
            <w:r>
              <w:rPr>
                <w:rFonts w:ascii="Times New Roman" w:hAnsi="Times New Roman" w:eastAsia="Times New Roman" w:cs="Times New Roman"/>
                <w:spacing w:val="8"/>
                <w:position w:val="-1"/>
                <w:sz w:val="13"/>
                <w:szCs w:val="13"/>
              </w:rPr>
              <w:t>10</w:t>
            </w:r>
          </w:p>
        </w:tc>
        <w:tc>
          <w:tcPr>
            <w:tcW w:w="2748" w:type="dxa"/>
            <w:vAlign w:val="top"/>
          </w:tcPr>
          <w:p w14:paraId="3F15AD25">
            <w:pPr>
              <w:pStyle w:val="6"/>
              <w:spacing w:before="66" w:line="228" w:lineRule="auto"/>
              <w:ind w:left="644"/>
              <w:rPr>
                <w:sz w:val="20"/>
                <w:szCs w:val="20"/>
              </w:rPr>
            </w:pPr>
            <w:r>
              <w:rPr>
                <w:spacing w:val="8"/>
                <w:sz w:val="20"/>
                <w:szCs w:val="20"/>
              </w:rPr>
              <w:t>年平均质量浓度</w:t>
            </w:r>
          </w:p>
        </w:tc>
        <w:tc>
          <w:tcPr>
            <w:tcW w:w="1273" w:type="dxa"/>
            <w:vAlign w:val="top"/>
          </w:tcPr>
          <w:p w14:paraId="3D0CA1C4">
            <w:pPr>
              <w:spacing w:before="105" w:line="195" w:lineRule="auto"/>
              <w:ind w:left="5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29</w:t>
            </w:r>
          </w:p>
        </w:tc>
        <w:tc>
          <w:tcPr>
            <w:tcW w:w="1241" w:type="dxa"/>
            <w:vAlign w:val="top"/>
          </w:tcPr>
          <w:p w14:paraId="7F1FF51F">
            <w:pPr>
              <w:spacing w:before="105" w:line="195"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827" w:type="dxa"/>
            <w:vAlign w:val="top"/>
          </w:tcPr>
          <w:p w14:paraId="27319422">
            <w:pPr>
              <w:spacing w:before="105" w:line="195" w:lineRule="auto"/>
              <w:ind w:left="2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41.4</w:t>
            </w:r>
          </w:p>
        </w:tc>
        <w:tc>
          <w:tcPr>
            <w:tcW w:w="790" w:type="dxa"/>
            <w:vAlign w:val="top"/>
          </w:tcPr>
          <w:p w14:paraId="49939FAC">
            <w:pPr>
              <w:pStyle w:val="6"/>
              <w:spacing w:before="67" w:line="228" w:lineRule="auto"/>
              <w:ind w:left="135"/>
              <w:rPr>
                <w:sz w:val="20"/>
                <w:szCs w:val="20"/>
              </w:rPr>
            </w:pPr>
            <w:r>
              <w:rPr>
                <w:spacing w:val="5"/>
                <w:sz w:val="20"/>
                <w:szCs w:val="20"/>
              </w:rPr>
              <w:t>达标</w:t>
            </w:r>
          </w:p>
        </w:tc>
      </w:tr>
      <w:tr w14:paraId="793B6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736" w:type="dxa"/>
            <w:vMerge w:val="continue"/>
            <w:tcBorders>
              <w:top w:val="nil"/>
              <w:bottom w:val="nil"/>
            </w:tcBorders>
            <w:vAlign w:val="top"/>
          </w:tcPr>
          <w:p w14:paraId="7C868FB3">
            <w:pPr>
              <w:rPr>
                <w:rFonts w:ascii="Arial"/>
                <w:sz w:val="21"/>
              </w:rPr>
            </w:pPr>
          </w:p>
        </w:tc>
        <w:tc>
          <w:tcPr>
            <w:tcW w:w="911" w:type="dxa"/>
            <w:vAlign w:val="top"/>
          </w:tcPr>
          <w:p w14:paraId="1C97BC0E">
            <w:pPr>
              <w:spacing w:before="109" w:line="199" w:lineRule="auto"/>
              <w:ind w:left="272"/>
              <w:rPr>
                <w:rFonts w:ascii="Times New Roman" w:hAnsi="Times New Roman" w:eastAsia="Times New Roman" w:cs="Times New Roman"/>
                <w:sz w:val="13"/>
                <w:szCs w:val="13"/>
              </w:rPr>
            </w:pPr>
            <w:r>
              <w:rPr>
                <w:rFonts w:ascii="Times New Roman" w:hAnsi="Times New Roman" w:eastAsia="Times New Roman" w:cs="Times New Roman"/>
                <w:sz w:val="20"/>
                <w:szCs w:val="20"/>
              </w:rPr>
              <w:t>PM</w:t>
            </w:r>
            <w:r>
              <w:rPr>
                <w:rFonts w:ascii="Times New Roman" w:hAnsi="Times New Roman" w:eastAsia="Times New Roman" w:cs="Times New Roman"/>
                <w:spacing w:val="6"/>
                <w:position w:val="-1"/>
                <w:sz w:val="13"/>
                <w:szCs w:val="13"/>
              </w:rPr>
              <w:t>2.5</w:t>
            </w:r>
          </w:p>
        </w:tc>
        <w:tc>
          <w:tcPr>
            <w:tcW w:w="2748" w:type="dxa"/>
            <w:vAlign w:val="top"/>
          </w:tcPr>
          <w:p w14:paraId="4194FCC8">
            <w:pPr>
              <w:pStyle w:val="6"/>
              <w:spacing w:before="67" w:line="228" w:lineRule="auto"/>
              <w:ind w:left="644"/>
              <w:rPr>
                <w:sz w:val="20"/>
                <w:szCs w:val="20"/>
              </w:rPr>
            </w:pPr>
            <w:r>
              <w:rPr>
                <w:spacing w:val="8"/>
                <w:sz w:val="20"/>
                <w:szCs w:val="20"/>
              </w:rPr>
              <w:t>年平均质量浓度</w:t>
            </w:r>
          </w:p>
        </w:tc>
        <w:tc>
          <w:tcPr>
            <w:tcW w:w="1273" w:type="dxa"/>
            <w:vAlign w:val="top"/>
          </w:tcPr>
          <w:p w14:paraId="0A93BAD1">
            <w:pPr>
              <w:spacing w:before="106" w:line="195" w:lineRule="auto"/>
              <w:ind w:left="590"/>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241" w:type="dxa"/>
            <w:vAlign w:val="top"/>
          </w:tcPr>
          <w:p w14:paraId="6E84A54B">
            <w:pPr>
              <w:spacing w:before="106" w:line="195" w:lineRule="auto"/>
              <w:ind w:left="522"/>
              <w:rPr>
                <w:rFonts w:ascii="Times New Roman" w:hAnsi="Times New Roman" w:eastAsia="Times New Roman" w:cs="Times New Roman"/>
                <w:sz w:val="20"/>
                <w:szCs w:val="20"/>
              </w:rPr>
            </w:pPr>
            <w:r>
              <w:rPr>
                <w:rFonts w:ascii="Times New Roman" w:hAnsi="Times New Roman" w:eastAsia="Times New Roman" w:cs="Times New Roman"/>
                <w:sz w:val="20"/>
                <w:szCs w:val="20"/>
              </w:rPr>
              <w:t>35</w:t>
            </w:r>
          </w:p>
        </w:tc>
        <w:tc>
          <w:tcPr>
            <w:tcW w:w="827" w:type="dxa"/>
            <w:vAlign w:val="top"/>
          </w:tcPr>
          <w:p w14:paraId="6F968CC6">
            <w:pPr>
              <w:spacing w:before="106" w:line="195"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25.7</w:t>
            </w:r>
          </w:p>
        </w:tc>
        <w:tc>
          <w:tcPr>
            <w:tcW w:w="790" w:type="dxa"/>
            <w:vAlign w:val="top"/>
          </w:tcPr>
          <w:p w14:paraId="65A76CC8">
            <w:pPr>
              <w:pStyle w:val="6"/>
              <w:spacing w:before="68" w:line="228" w:lineRule="auto"/>
              <w:ind w:left="135"/>
              <w:rPr>
                <w:sz w:val="20"/>
                <w:szCs w:val="20"/>
              </w:rPr>
            </w:pPr>
            <w:r>
              <w:rPr>
                <w:spacing w:val="5"/>
                <w:sz w:val="20"/>
                <w:szCs w:val="20"/>
              </w:rPr>
              <w:t>达标</w:t>
            </w:r>
          </w:p>
        </w:tc>
      </w:tr>
      <w:tr w14:paraId="3BC0B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736" w:type="dxa"/>
            <w:vMerge w:val="continue"/>
            <w:tcBorders>
              <w:top w:val="nil"/>
              <w:bottom w:val="nil"/>
            </w:tcBorders>
            <w:vAlign w:val="top"/>
          </w:tcPr>
          <w:p w14:paraId="35B4EA98">
            <w:pPr>
              <w:rPr>
                <w:rFonts w:ascii="Arial"/>
                <w:sz w:val="21"/>
              </w:rPr>
            </w:pPr>
          </w:p>
        </w:tc>
        <w:tc>
          <w:tcPr>
            <w:tcW w:w="911" w:type="dxa"/>
            <w:vAlign w:val="top"/>
          </w:tcPr>
          <w:p w14:paraId="407035CB">
            <w:pPr>
              <w:spacing w:before="103" w:line="195" w:lineRule="auto"/>
              <w:ind w:left="3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CO</w:t>
            </w:r>
          </w:p>
        </w:tc>
        <w:tc>
          <w:tcPr>
            <w:tcW w:w="2748" w:type="dxa"/>
            <w:vAlign w:val="top"/>
          </w:tcPr>
          <w:p w14:paraId="6D31C132">
            <w:pPr>
              <w:pStyle w:val="6"/>
              <w:spacing w:before="67" w:line="228" w:lineRule="auto"/>
              <w:ind w:left="140"/>
              <w:rPr>
                <w:sz w:val="20"/>
                <w:szCs w:val="20"/>
              </w:rPr>
            </w:pPr>
            <w:r>
              <w:rPr>
                <w:rFonts w:ascii="Times New Roman" w:hAnsi="Times New Roman" w:eastAsia="Times New Roman" w:cs="Times New Roman"/>
                <w:spacing w:val="4"/>
                <w:sz w:val="20"/>
                <w:szCs w:val="20"/>
              </w:rPr>
              <w:t>24</w:t>
            </w:r>
            <w:r>
              <w:rPr>
                <w:rFonts w:ascii="Times New Roman" w:hAnsi="Times New Roman" w:eastAsia="Times New Roman" w:cs="Times New Roman"/>
                <w:spacing w:val="27"/>
                <w:sz w:val="20"/>
                <w:szCs w:val="20"/>
              </w:rPr>
              <w:t xml:space="preserve"> </w:t>
            </w:r>
            <w:r>
              <w:rPr>
                <w:spacing w:val="4"/>
                <w:sz w:val="20"/>
                <w:szCs w:val="20"/>
              </w:rPr>
              <w:t>小时平均第</w:t>
            </w:r>
            <w:r>
              <w:rPr>
                <w:spacing w:val="-37"/>
                <w:sz w:val="20"/>
                <w:szCs w:val="20"/>
              </w:rPr>
              <w:t xml:space="preserve"> </w:t>
            </w:r>
            <w:r>
              <w:rPr>
                <w:rFonts w:ascii="Times New Roman" w:hAnsi="Times New Roman" w:eastAsia="Times New Roman" w:cs="Times New Roman"/>
                <w:spacing w:val="4"/>
                <w:sz w:val="20"/>
                <w:szCs w:val="20"/>
              </w:rPr>
              <w:t>95</w:t>
            </w:r>
            <w:r>
              <w:rPr>
                <w:rFonts w:ascii="Times New Roman" w:hAnsi="Times New Roman" w:eastAsia="Times New Roman" w:cs="Times New Roman"/>
                <w:spacing w:val="17"/>
                <w:w w:val="101"/>
                <w:sz w:val="20"/>
                <w:szCs w:val="20"/>
              </w:rPr>
              <w:t xml:space="preserve"> </w:t>
            </w:r>
            <w:r>
              <w:rPr>
                <w:spacing w:val="4"/>
                <w:sz w:val="20"/>
                <w:szCs w:val="20"/>
              </w:rPr>
              <w:t>百分位数</w:t>
            </w:r>
          </w:p>
        </w:tc>
        <w:tc>
          <w:tcPr>
            <w:tcW w:w="1273" w:type="dxa"/>
            <w:vAlign w:val="top"/>
          </w:tcPr>
          <w:p w14:paraId="2BC8A98E">
            <w:pPr>
              <w:spacing w:before="104" w:line="195" w:lineRule="auto"/>
              <w:ind w:left="48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1241" w:type="dxa"/>
            <w:vAlign w:val="top"/>
          </w:tcPr>
          <w:p w14:paraId="30AAB2D1">
            <w:pPr>
              <w:spacing w:before="104" w:line="195" w:lineRule="auto"/>
              <w:ind w:left="4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4000</w:t>
            </w:r>
          </w:p>
        </w:tc>
        <w:tc>
          <w:tcPr>
            <w:tcW w:w="827" w:type="dxa"/>
            <w:vAlign w:val="top"/>
          </w:tcPr>
          <w:p w14:paraId="7CFD46A0">
            <w:pPr>
              <w:spacing w:before="104" w:line="195" w:lineRule="auto"/>
              <w:ind w:left="25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15.0</w:t>
            </w:r>
          </w:p>
        </w:tc>
        <w:tc>
          <w:tcPr>
            <w:tcW w:w="790" w:type="dxa"/>
            <w:vAlign w:val="top"/>
          </w:tcPr>
          <w:p w14:paraId="3565152C">
            <w:pPr>
              <w:pStyle w:val="6"/>
              <w:spacing w:before="68" w:line="228" w:lineRule="auto"/>
              <w:ind w:left="135"/>
              <w:rPr>
                <w:sz w:val="20"/>
                <w:szCs w:val="20"/>
              </w:rPr>
            </w:pPr>
            <w:r>
              <w:rPr>
                <w:spacing w:val="5"/>
                <w:sz w:val="20"/>
                <w:szCs w:val="20"/>
              </w:rPr>
              <w:t>达标</w:t>
            </w:r>
          </w:p>
        </w:tc>
      </w:tr>
      <w:tr w14:paraId="7380C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736" w:type="dxa"/>
            <w:vMerge w:val="continue"/>
            <w:tcBorders>
              <w:top w:val="nil"/>
              <w:bottom w:val="nil"/>
            </w:tcBorders>
            <w:vAlign w:val="top"/>
          </w:tcPr>
          <w:p w14:paraId="5B943363">
            <w:pPr>
              <w:rPr>
                <w:rFonts w:ascii="Arial"/>
                <w:sz w:val="21"/>
              </w:rPr>
            </w:pPr>
          </w:p>
        </w:tc>
        <w:tc>
          <w:tcPr>
            <w:tcW w:w="911" w:type="dxa"/>
            <w:vAlign w:val="top"/>
          </w:tcPr>
          <w:p w14:paraId="10EC057E">
            <w:pPr>
              <w:spacing w:before="104" w:line="202" w:lineRule="auto"/>
              <w:ind w:left="403"/>
              <w:rPr>
                <w:rFonts w:ascii="Times New Roman" w:hAnsi="Times New Roman" w:eastAsia="Times New Roman" w:cs="Times New Roman"/>
                <w:sz w:val="13"/>
                <w:szCs w:val="13"/>
              </w:rPr>
            </w:pPr>
            <w:r>
              <w:rPr>
                <w:rFonts w:ascii="Times New Roman" w:hAnsi="Times New Roman" w:eastAsia="Times New Roman" w:cs="Times New Roman"/>
                <w:spacing w:val="1"/>
                <w:sz w:val="20"/>
                <w:szCs w:val="20"/>
              </w:rPr>
              <w:t>O</w:t>
            </w:r>
            <w:r>
              <w:rPr>
                <w:rFonts w:ascii="Times New Roman" w:hAnsi="Times New Roman" w:eastAsia="Times New Roman" w:cs="Times New Roman"/>
                <w:spacing w:val="1"/>
                <w:position w:val="-1"/>
                <w:sz w:val="13"/>
                <w:szCs w:val="13"/>
              </w:rPr>
              <w:t>3</w:t>
            </w:r>
          </w:p>
        </w:tc>
        <w:tc>
          <w:tcPr>
            <w:tcW w:w="2748" w:type="dxa"/>
            <w:vAlign w:val="top"/>
          </w:tcPr>
          <w:p w14:paraId="3810CAA8">
            <w:pPr>
              <w:pStyle w:val="6"/>
              <w:spacing w:before="68" w:line="228" w:lineRule="auto"/>
              <w:ind w:left="153"/>
              <w:rPr>
                <w:sz w:val="20"/>
                <w:szCs w:val="20"/>
              </w:rPr>
            </w:pPr>
            <w:r>
              <w:rPr>
                <w:spacing w:val="1"/>
                <w:sz w:val="20"/>
                <w:szCs w:val="20"/>
              </w:rPr>
              <w:t>日最大</w:t>
            </w:r>
            <w:r>
              <w:rPr>
                <w:spacing w:val="-20"/>
                <w:sz w:val="20"/>
                <w:szCs w:val="20"/>
              </w:rPr>
              <w:t xml:space="preserve"> </w:t>
            </w:r>
            <w:r>
              <w:rPr>
                <w:rFonts w:ascii="Times New Roman" w:hAnsi="Times New Roman" w:eastAsia="Times New Roman" w:cs="Times New Roman"/>
                <w:spacing w:val="1"/>
                <w:sz w:val="20"/>
                <w:szCs w:val="20"/>
              </w:rPr>
              <w:t xml:space="preserve">8h </w:t>
            </w:r>
            <w:r>
              <w:rPr>
                <w:spacing w:val="1"/>
                <w:sz w:val="20"/>
                <w:szCs w:val="20"/>
              </w:rPr>
              <w:t>平均第</w:t>
            </w:r>
            <w:r>
              <w:rPr>
                <w:spacing w:val="-39"/>
                <w:sz w:val="20"/>
                <w:szCs w:val="20"/>
              </w:rPr>
              <w:t xml:space="preserve"> </w:t>
            </w:r>
            <w:r>
              <w:rPr>
                <w:rFonts w:ascii="Times New Roman" w:hAnsi="Times New Roman" w:eastAsia="Times New Roman" w:cs="Times New Roman"/>
                <w:spacing w:val="1"/>
                <w:sz w:val="20"/>
                <w:szCs w:val="20"/>
              </w:rPr>
              <w:t>90</w:t>
            </w:r>
            <w:r>
              <w:rPr>
                <w:rFonts w:ascii="Times New Roman" w:hAnsi="Times New Roman" w:eastAsia="Times New Roman" w:cs="Times New Roman"/>
                <w:spacing w:val="19"/>
                <w:w w:val="101"/>
                <w:sz w:val="20"/>
                <w:szCs w:val="20"/>
              </w:rPr>
              <w:t xml:space="preserve"> </w:t>
            </w:r>
            <w:r>
              <w:rPr>
                <w:spacing w:val="1"/>
                <w:sz w:val="20"/>
                <w:szCs w:val="20"/>
              </w:rPr>
              <w:t>百分位</w:t>
            </w:r>
          </w:p>
        </w:tc>
        <w:tc>
          <w:tcPr>
            <w:tcW w:w="1273" w:type="dxa"/>
            <w:vAlign w:val="top"/>
          </w:tcPr>
          <w:p w14:paraId="4C200DF2">
            <w:pPr>
              <w:spacing w:before="104" w:line="195" w:lineRule="auto"/>
              <w:ind w:left="5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88</w:t>
            </w:r>
          </w:p>
        </w:tc>
        <w:tc>
          <w:tcPr>
            <w:tcW w:w="1241" w:type="dxa"/>
            <w:vAlign w:val="top"/>
          </w:tcPr>
          <w:p w14:paraId="092A028E">
            <w:pPr>
              <w:spacing w:before="104" w:line="195" w:lineRule="auto"/>
              <w:ind w:left="48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160</w:t>
            </w:r>
          </w:p>
        </w:tc>
        <w:tc>
          <w:tcPr>
            <w:tcW w:w="827" w:type="dxa"/>
            <w:vAlign w:val="top"/>
          </w:tcPr>
          <w:p w14:paraId="7864EF94">
            <w:pPr>
              <w:spacing w:before="104" w:line="195" w:lineRule="auto"/>
              <w:ind w:left="2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55.0</w:t>
            </w:r>
          </w:p>
        </w:tc>
        <w:tc>
          <w:tcPr>
            <w:tcW w:w="790" w:type="dxa"/>
            <w:vAlign w:val="top"/>
          </w:tcPr>
          <w:p w14:paraId="01173AD0">
            <w:pPr>
              <w:pStyle w:val="6"/>
              <w:spacing w:before="68" w:line="228" w:lineRule="auto"/>
              <w:ind w:left="135"/>
              <w:rPr>
                <w:sz w:val="20"/>
                <w:szCs w:val="20"/>
              </w:rPr>
            </w:pPr>
            <w:r>
              <w:rPr>
                <w:spacing w:val="5"/>
                <w:sz w:val="20"/>
                <w:szCs w:val="20"/>
              </w:rPr>
              <w:t>达标</w:t>
            </w:r>
          </w:p>
        </w:tc>
      </w:tr>
      <w:tr w14:paraId="3F86E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8" w:hRule="atLeast"/>
        </w:trPr>
        <w:tc>
          <w:tcPr>
            <w:tcW w:w="736" w:type="dxa"/>
            <w:vMerge w:val="continue"/>
            <w:tcBorders>
              <w:top w:val="nil"/>
            </w:tcBorders>
            <w:vAlign w:val="top"/>
          </w:tcPr>
          <w:p w14:paraId="194DC9DF">
            <w:pPr>
              <w:rPr>
                <w:rFonts w:ascii="Arial"/>
                <w:sz w:val="21"/>
              </w:rPr>
            </w:pPr>
          </w:p>
        </w:tc>
        <w:tc>
          <w:tcPr>
            <w:tcW w:w="7790" w:type="dxa"/>
            <w:gridSpan w:val="6"/>
            <w:vAlign w:val="top"/>
          </w:tcPr>
          <w:p w14:paraId="43DE505B">
            <w:pPr>
              <w:pStyle w:val="6"/>
              <w:spacing w:before="38" w:line="375" w:lineRule="auto"/>
              <w:ind w:left="112" w:right="109" w:firstLine="509"/>
              <w:jc w:val="both"/>
              <w:rPr>
                <w:sz w:val="23"/>
                <w:szCs w:val="23"/>
              </w:rPr>
            </w:pPr>
            <w:r>
              <w:rPr>
                <w:spacing w:val="4"/>
                <w:sz w:val="23"/>
                <w:szCs w:val="23"/>
              </w:rPr>
              <w:t>由上表可知，奇台县</w:t>
            </w:r>
            <w:r>
              <w:rPr>
                <w:spacing w:val="-50"/>
                <w:sz w:val="23"/>
                <w:szCs w:val="23"/>
              </w:rPr>
              <w:t xml:space="preserve"> </w:t>
            </w:r>
            <w:r>
              <w:rPr>
                <w:rFonts w:ascii="Times New Roman" w:hAnsi="Times New Roman" w:eastAsia="Times New Roman" w:cs="Times New Roman"/>
                <w:spacing w:val="4"/>
                <w:sz w:val="23"/>
                <w:szCs w:val="23"/>
              </w:rPr>
              <w:t xml:space="preserve">2024 </w:t>
            </w:r>
            <w:r>
              <w:rPr>
                <w:spacing w:val="4"/>
                <w:sz w:val="23"/>
                <w:szCs w:val="23"/>
              </w:rPr>
              <w:t>年</w:t>
            </w:r>
            <w:r>
              <w:rPr>
                <w:spacing w:val="-39"/>
                <w:sz w:val="23"/>
                <w:szCs w:val="23"/>
              </w:rPr>
              <w:t xml:space="preserve"> </w:t>
            </w:r>
            <w:r>
              <w:rPr>
                <w:rFonts w:ascii="Times New Roman" w:hAnsi="Times New Roman" w:eastAsia="Times New Roman" w:cs="Times New Roman"/>
                <w:sz w:val="23"/>
                <w:szCs w:val="23"/>
              </w:rPr>
              <w:t>SO</w:t>
            </w:r>
            <w:r>
              <w:rPr>
                <w:rFonts w:ascii="Times New Roman" w:hAnsi="Times New Roman" w:eastAsia="Times New Roman" w:cs="Times New Roman"/>
                <w:spacing w:val="4"/>
                <w:position w:val="-1"/>
                <w:sz w:val="15"/>
                <w:szCs w:val="15"/>
              </w:rPr>
              <w:t>2</w:t>
            </w:r>
            <w:r>
              <w:rPr>
                <w:rFonts w:ascii="Times New Roman" w:hAnsi="Times New Roman" w:eastAsia="Times New Roman" w:cs="Times New Roman"/>
                <w:spacing w:val="-11"/>
                <w:position w:val="-1"/>
                <w:sz w:val="15"/>
                <w:szCs w:val="15"/>
              </w:rPr>
              <w:t xml:space="preserve"> </w:t>
            </w:r>
            <w:r>
              <w:rPr>
                <w:spacing w:val="4"/>
                <w:sz w:val="23"/>
                <w:szCs w:val="23"/>
              </w:rPr>
              <w:t>、</w:t>
            </w:r>
            <w:r>
              <w:rPr>
                <w:rFonts w:ascii="Times New Roman" w:hAnsi="Times New Roman" w:eastAsia="Times New Roman" w:cs="Times New Roman"/>
                <w:sz w:val="23"/>
                <w:szCs w:val="23"/>
              </w:rPr>
              <w:t>NO</w:t>
            </w:r>
            <w:r>
              <w:rPr>
                <w:rFonts w:ascii="Times New Roman" w:hAnsi="Times New Roman" w:eastAsia="Times New Roman" w:cs="Times New Roman"/>
                <w:spacing w:val="4"/>
                <w:position w:val="-1"/>
                <w:sz w:val="15"/>
                <w:szCs w:val="15"/>
              </w:rPr>
              <w:t>2</w:t>
            </w:r>
            <w:r>
              <w:rPr>
                <w:rFonts w:ascii="Times New Roman" w:hAnsi="Times New Roman" w:eastAsia="Times New Roman" w:cs="Times New Roman"/>
                <w:spacing w:val="-10"/>
                <w:position w:val="-1"/>
                <w:sz w:val="15"/>
                <w:szCs w:val="15"/>
              </w:rPr>
              <w:t xml:space="preserve"> </w:t>
            </w:r>
            <w:r>
              <w:rPr>
                <w:spacing w:val="4"/>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4"/>
                <w:position w:val="-1"/>
                <w:sz w:val="15"/>
                <w:szCs w:val="15"/>
              </w:rPr>
              <w:t>10</w:t>
            </w:r>
            <w:r>
              <w:rPr>
                <w:rFonts w:ascii="Times New Roman" w:hAnsi="Times New Roman" w:eastAsia="Times New Roman" w:cs="Times New Roman"/>
                <w:spacing w:val="-12"/>
                <w:position w:val="-1"/>
                <w:sz w:val="15"/>
                <w:szCs w:val="15"/>
              </w:rPr>
              <w:t xml:space="preserve"> </w:t>
            </w:r>
            <w:r>
              <w:rPr>
                <w:spacing w:val="4"/>
                <w:sz w:val="23"/>
                <w:szCs w:val="23"/>
              </w:rPr>
              <w:t>、</w:t>
            </w:r>
            <w:r>
              <w:rPr>
                <w:rFonts w:ascii="Times New Roman" w:hAnsi="Times New Roman" w:eastAsia="Times New Roman" w:cs="Times New Roman"/>
                <w:sz w:val="23"/>
                <w:szCs w:val="23"/>
              </w:rPr>
              <w:t>PM</w:t>
            </w:r>
            <w:r>
              <w:rPr>
                <w:rFonts w:ascii="Times New Roman" w:hAnsi="Times New Roman" w:eastAsia="Times New Roman" w:cs="Times New Roman"/>
                <w:spacing w:val="4"/>
                <w:position w:val="-1"/>
                <w:sz w:val="15"/>
                <w:szCs w:val="15"/>
              </w:rPr>
              <w:t xml:space="preserve">2.5 </w:t>
            </w:r>
            <w:r>
              <w:rPr>
                <w:spacing w:val="4"/>
                <w:sz w:val="23"/>
                <w:szCs w:val="23"/>
              </w:rPr>
              <w:t>年平均浓度，</w:t>
            </w:r>
            <w:r>
              <w:rPr>
                <w:sz w:val="23"/>
                <w:szCs w:val="23"/>
              </w:rPr>
              <w:t xml:space="preserve"> </w:t>
            </w:r>
            <w:r>
              <w:rPr>
                <w:rFonts w:ascii="Times New Roman" w:hAnsi="Times New Roman" w:eastAsia="Times New Roman" w:cs="Times New Roman"/>
                <w:sz w:val="23"/>
                <w:szCs w:val="23"/>
              </w:rPr>
              <w:t>CO</w:t>
            </w:r>
            <w:r>
              <w:rPr>
                <w:rFonts w:ascii="Times New Roman" w:hAnsi="Times New Roman" w:eastAsia="Times New Roman" w:cs="Times New Roman"/>
                <w:spacing w:val="33"/>
                <w:sz w:val="23"/>
                <w:szCs w:val="23"/>
              </w:rPr>
              <w:t xml:space="preserve"> </w:t>
            </w:r>
            <w:r>
              <w:rPr>
                <w:spacing w:val="5"/>
                <w:sz w:val="23"/>
                <w:szCs w:val="23"/>
              </w:rPr>
              <w:t>的</w:t>
            </w:r>
            <w:r>
              <w:rPr>
                <w:spacing w:val="-45"/>
                <w:sz w:val="23"/>
                <w:szCs w:val="23"/>
              </w:rPr>
              <w:t xml:space="preserve"> </w:t>
            </w:r>
            <w:r>
              <w:rPr>
                <w:rFonts w:ascii="Times New Roman" w:hAnsi="Times New Roman" w:eastAsia="Times New Roman" w:cs="Times New Roman"/>
                <w:spacing w:val="5"/>
                <w:sz w:val="23"/>
                <w:szCs w:val="23"/>
              </w:rPr>
              <w:t>95</w:t>
            </w:r>
            <w:r>
              <w:rPr>
                <w:rFonts w:ascii="Times New Roman" w:hAnsi="Times New Roman" w:eastAsia="Times New Roman" w:cs="Times New Roman"/>
                <w:spacing w:val="22"/>
                <w:w w:val="101"/>
                <w:sz w:val="23"/>
                <w:szCs w:val="23"/>
              </w:rPr>
              <w:t xml:space="preserve"> </w:t>
            </w:r>
            <w:r>
              <w:rPr>
                <w:spacing w:val="5"/>
                <w:sz w:val="23"/>
                <w:szCs w:val="23"/>
              </w:rPr>
              <w:t>百分位</w:t>
            </w:r>
            <w:r>
              <w:rPr>
                <w:spacing w:val="-50"/>
                <w:sz w:val="23"/>
                <w:szCs w:val="23"/>
              </w:rPr>
              <w:t xml:space="preserve"> </w:t>
            </w:r>
            <w:r>
              <w:rPr>
                <w:rFonts w:ascii="Times New Roman" w:hAnsi="Times New Roman" w:eastAsia="Times New Roman" w:cs="Times New Roman"/>
                <w:spacing w:val="5"/>
                <w:sz w:val="23"/>
                <w:szCs w:val="23"/>
              </w:rPr>
              <w:t>24</w:t>
            </w:r>
            <w:r>
              <w:rPr>
                <w:rFonts w:ascii="Times New Roman" w:hAnsi="Times New Roman" w:eastAsia="Times New Roman" w:cs="Times New Roman"/>
                <w:spacing w:val="21"/>
                <w:sz w:val="23"/>
                <w:szCs w:val="23"/>
              </w:rPr>
              <w:t xml:space="preserve"> </w:t>
            </w:r>
            <w:r>
              <w:rPr>
                <w:spacing w:val="5"/>
                <w:sz w:val="23"/>
                <w:szCs w:val="23"/>
              </w:rPr>
              <w:t>小时平均浓度、</w:t>
            </w:r>
            <w:r>
              <w:rPr>
                <w:rFonts w:ascii="Times New Roman" w:hAnsi="Times New Roman" w:eastAsia="Times New Roman" w:cs="Times New Roman"/>
                <w:spacing w:val="5"/>
                <w:sz w:val="23"/>
                <w:szCs w:val="23"/>
              </w:rPr>
              <w:t>O</w:t>
            </w:r>
            <w:r>
              <w:rPr>
                <w:rFonts w:ascii="Times New Roman" w:hAnsi="Times New Roman" w:eastAsia="Times New Roman" w:cs="Times New Roman"/>
                <w:spacing w:val="5"/>
                <w:position w:val="-1"/>
                <w:sz w:val="15"/>
                <w:szCs w:val="15"/>
              </w:rPr>
              <w:t>3</w:t>
            </w:r>
            <w:r>
              <w:rPr>
                <w:rFonts w:ascii="Times New Roman" w:hAnsi="Times New Roman" w:eastAsia="Times New Roman" w:cs="Times New Roman"/>
                <w:spacing w:val="31"/>
                <w:position w:val="-1"/>
                <w:sz w:val="15"/>
                <w:szCs w:val="15"/>
              </w:rPr>
              <w:t xml:space="preserve"> </w:t>
            </w:r>
            <w:r>
              <w:rPr>
                <w:spacing w:val="5"/>
                <w:sz w:val="23"/>
                <w:szCs w:val="23"/>
              </w:rPr>
              <w:t>的</w:t>
            </w:r>
            <w:r>
              <w:rPr>
                <w:spacing w:val="-43"/>
                <w:sz w:val="23"/>
                <w:szCs w:val="23"/>
              </w:rPr>
              <w:t xml:space="preserve"> </w:t>
            </w:r>
            <w:r>
              <w:rPr>
                <w:rFonts w:ascii="Times New Roman" w:hAnsi="Times New Roman" w:eastAsia="Times New Roman" w:cs="Times New Roman"/>
                <w:spacing w:val="5"/>
                <w:sz w:val="23"/>
                <w:szCs w:val="23"/>
              </w:rPr>
              <w:t>90</w:t>
            </w:r>
            <w:r>
              <w:rPr>
                <w:rFonts w:ascii="Times New Roman" w:hAnsi="Times New Roman" w:eastAsia="Times New Roman" w:cs="Times New Roman"/>
                <w:spacing w:val="20"/>
                <w:sz w:val="23"/>
                <w:szCs w:val="23"/>
              </w:rPr>
              <w:t xml:space="preserve"> </w:t>
            </w:r>
            <w:r>
              <w:rPr>
                <w:spacing w:val="5"/>
                <w:sz w:val="23"/>
                <w:szCs w:val="23"/>
              </w:rPr>
              <w:t>百分位</w:t>
            </w:r>
            <w:r>
              <w:rPr>
                <w:spacing w:val="-38"/>
                <w:sz w:val="23"/>
                <w:szCs w:val="23"/>
              </w:rPr>
              <w:t xml:space="preserve"> </w:t>
            </w:r>
            <w:r>
              <w:rPr>
                <w:rFonts w:ascii="Times New Roman" w:hAnsi="Times New Roman" w:eastAsia="Times New Roman" w:cs="Times New Roman"/>
                <w:spacing w:val="4"/>
                <w:sz w:val="23"/>
                <w:szCs w:val="23"/>
              </w:rPr>
              <w:t>8</w:t>
            </w:r>
            <w:r>
              <w:rPr>
                <w:rFonts w:ascii="Times New Roman" w:hAnsi="Times New Roman" w:eastAsia="Times New Roman" w:cs="Times New Roman"/>
                <w:spacing w:val="18"/>
                <w:w w:val="101"/>
                <w:sz w:val="23"/>
                <w:szCs w:val="23"/>
              </w:rPr>
              <w:t xml:space="preserve"> </w:t>
            </w:r>
            <w:r>
              <w:rPr>
                <w:spacing w:val="4"/>
                <w:sz w:val="23"/>
                <w:szCs w:val="23"/>
              </w:rPr>
              <w:t>小时平均浓度均满</w:t>
            </w:r>
            <w:r>
              <w:rPr>
                <w:spacing w:val="8"/>
                <w:sz w:val="23"/>
                <w:szCs w:val="23"/>
              </w:rPr>
              <w:t>足《环境空气质量标准》（</w:t>
            </w:r>
            <w:r>
              <w:rPr>
                <w:rFonts w:ascii="Times New Roman" w:hAnsi="Times New Roman" w:eastAsia="Times New Roman" w:cs="Times New Roman"/>
                <w:sz w:val="23"/>
                <w:szCs w:val="23"/>
              </w:rPr>
              <w:t>GB</w:t>
            </w:r>
            <w:r>
              <w:rPr>
                <w:rFonts w:ascii="Times New Roman" w:hAnsi="Times New Roman" w:eastAsia="Times New Roman" w:cs="Times New Roman"/>
                <w:spacing w:val="8"/>
                <w:sz w:val="23"/>
                <w:szCs w:val="23"/>
              </w:rPr>
              <w:t>3095-201</w:t>
            </w:r>
            <w:r>
              <w:rPr>
                <w:rFonts w:ascii="Times New Roman" w:hAnsi="Times New Roman" w:eastAsia="Times New Roman" w:cs="Times New Roman"/>
                <w:spacing w:val="7"/>
                <w:sz w:val="23"/>
                <w:szCs w:val="23"/>
              </w:rPr>
              <w:t>2</w:t>
            </w:r>
            <w:r>
              <w:rPr>
                <w:spacing w:val="7"/>
                <w:sz w:val="23"/>
                <w:szCs w:val="23"/>
              </w:rPr>
              <w:t>）的二级标准，判定项目所在区域属于达标区。</w:t>
            </w:r>
          </w:p>
          <w:p w14:paraId="3FB8DAAF">
            <w:pPr>
              <w:pStyle w:val="6"/>
              <w:spacing w:line="228" w:lineRule="auto"/>
              <w:ind w:left="109"/>
              <w:outlineLvl w:val="2"/>
              <w:rPr>
                <w:sz w:val="23"/>
                <w:szCs w:val="23"/>
              </w:rPr>
            </w:pPr>
            <w:r>
              <w:rPr>
                <w:rFonts w:ascii="Times New Roman" w:hAnsi="Times New Roman" w:eastAsia="Times New Roman" w:cs="Times New Roman"/>
                <w:b/>
                <w:bCs/>
                <w:spacing w:val="6"/>
                <w:sz w:val="23"/>
                <w:szCs w:val="23"/>
              </w:rPr>
              <w:t xml:space="preserve">2.2 </w:t>
            </w:r>
            <w:r>
              <w:rPr>
                <w:b/>
                <w:bCs/>
                <w:spacing w:val="6"/>
                <w:sz w:val="23"/>
                <w:szCs w:val="23"/>
              </w:rPr>
              <w:t>其他污染物补充监测</w:t>
            </w:r>
          </w:p>
          <w:p w14:paraId="2DC3369D">
            <w:pPr>
              <w:pStyle w:val="6"/>
              <w:spacing w:before="181" w:line="375" w:lineRule="auto"/>
              <w:ind w:left="113" w:right="107" w:firstLine="480"/>
              <w:jc w:val="both"/>
              <w:rPr>
                <w:sz w:val="23"/>
                <w:szCs w:val="23"/>
              </w:rPr>
            </w:pPr>
            <w:r>
              <w:rPr>
                <w:spacing w:val="6"/>
                <w:sz w:val="23"/>
                <w:szCs w:val="23"/>
              </w:rPr>
              <w:t>本项目特征污染物为</w:t>
            </w:r>
            <w:r>
              <w:rPr>
                <w:spacing w:val="-37"/>
                <w:sz w:val="23"/>
                <w:szCs w:val="23"/>
              </w:rPr>
              <w:t xml:space="preserve"> </w:t>
            </w:r>
            <w:r>
              <w:rPr>
                <w:rFonts w:ascii="Times New Roman" w:hAnsi="Times New Roman" w:eastAsia="Times New Roman" w:cs="Times New Roman"/>
                <w:sz w:val="23"/>
                <w:szCs w:val="23"/>
              </w:rPr>
              <w:t>TSP</w:t>
            </w:r>
            <w:r>
              <w:rPr>
                <w:spacing w:val="6"/>
                <w:sz w:val="23"/>
                <w:szCs w:val="23"/>
              </w:rPr>
              <w:t>，根据《建设项目环境影响报告表编制技术</w:t>
            </w:r>
            <w:r>
              <w:rPr>
                <w:spacing w:val="13"/>
                <w:sz w:val="23"/>
                <w:szCs w:val="23"/>
              </w:rPr>
              <w:t>指南（污染影响类</w:t>
            </w:r>
            <w:r>
              <w:rPr>
                <w:spacing w:val="-8"/>
                <w:sz w:val="23"/>
                <w:szCs w:val="23"/>
              </w:rPr>
              <w:t>）</w:t>
            </w:r>
            <w:r>
              <w:rPr>
                <w:spacing w:val="-93"/>
                <w:sz w:val="23"/>
                <w:szCs w:val="23"/>
              </w:rPr>
              <w:t xml:space="preserve"> </w:t>
            </w:r>
            <w:r>
              <w:rPr>
                <w:spacing w:val="-8"/>
                <w:sz w:val="23"/>
                <w:szCs w:val="23"/>
              </w:rPr>
              <w:t>（</w:t>
            </w:r>
            <w:r>
              <w:rPr>
                <w:spacing w:val="13"/>
                <w:sz w:val="23"/>
                <w:szCs w:val="23"/>
              </w:rPr>
              <w:t>试行）》规定，特征污染物</w:t>
            </w:r>
            <w:r>
              <w:rPr>
                <w:spacing w:val="-46"/>
                <w:sz w:val="23"/>
                <w:szCs w:val="23"/>
              </w:rPr>
              <w:t xml:space="preserve"> </w:t>
            </w:r>
            <w:r>
              <w:rPr>
                <w:rFonts w:ascii="Times New Roman" w:hAnsi="Times New Roman" w:eastAsia="Times New Roman" w:cs="Times New Roman"/>
                <w:sz w:val="23"/>
                <w:szCs w:val="23"/>
              </w:rPr>
              <w:t>TSP</w:t>
            </w:r>
            <w:r>
              <w:rPr>
                <w:rFonts w:ascii="Times New Roman" w:hAnsi="Times New Roman" w:eastAsia="Times New Roman" w:cs="Times New Roman"/>
                <w:spacing w:val="13"/>
                <w:sz w:val="23"/>
                <w:szCs w:val="23"/>
              </w:rPr>
              <w:t xml:space="preserve"> </w:t>
            </w:r>
            <w:r>
              <w:rPr>
                <w:spacing w:val="13"/>
                <w:sz w:val="23"/>
                <w:szCs w:val="23"/>
              </w:rPr>
              <w:t>属于国家环境质</w:t>
            </w:r>
            <w:r>
              <w:rPr>
                <w:spacing w:val="9"/>
                <w:sz w:val="23"/>
                <w:szCs w:val="23"/>
              </w:rPr>
              <w:t>量标准中的指标，因此本次评价对特征污染物</w:t>
            </w:r>
            <w:r>
              <w:rPr>
                <w:spacing w:val="-39"/>
                <w:sz w:val="23"/>
                <w:szCs w:val="23"/>
              </w:rPr>
              <w:t xml:space="preserve"> </w:t>
            </w:r>
            <w:r>
              <w:rPr>
                <w:rFonts w:ascii="Times New Roman" w:hAnsi="Times New Roman" w:eastAsia="Times New Roman" w:cs="Times New Roman"/>
                <w:sz w:val="23"/>
                <w:szCs w:val="23"/>
              </w:rPr>
              <w:t>TSP</w:t>
            </w:r>
            <w:r>
              <w:rPr>
                <w:rFonts w:ascii="Times New Roman" w:hAnsi="Times New Roman" w:eastAsia="Times New Roman" w:cs="Times New Roman"/>
                <w:spacing w:val="9"/>
                <w:sz w:val="23"/>
                <w:szCs w:val="23"/>
              </w:rPr>
              <w:t xml:space="preserve"> </w:t>
            </w:r>
            <w:r>
              <w:rPr>
                <w:spacing w:val="9"/>
                <w:sz w:val="23"/>
                <w:szCs w:val="23"/>
              </w:rPr>
              <w:t>进行补充调查。</w:t>
            </w:r>
          </w:p>
          <w:p w14:paraId="708566E6">
            <w:pPr>
              <w:pStyle w:val="6"/>
              <w:spacing w:before="1" w:line="225" w:lineRule="auto"/>
              <w:ind w:left="604"/>
              <w:rPr>
                <w:sz w:val="23"/>
                <w:szCs w:val="23"/>
              </w:rPr>
            </w:pPr>
            <w:r>
              <w:rPr>
                <w:spacing w:val="9"/>
                <w:sz w:val="23"/>
                <w:szCs w:val="23"/>
              </w:rPr>
              <w:t>（</w:t>
            </w:r>
            <w:r>
              <w:rPr>
                <w:rFonts w:ascii="Times New Roman" w:hAnsi="Times New Roman" w:eastAsia="Times New Roman" w:cs="Times New Roman"/>
                <w:spacing w:val="9"/>
                <w:sz w:val="23"/>
                <w:szCs w:val="23"/>
              </w:rPr>
              <w:t>1</w:t>
            </w:r>
            <w:r>
              <w:rPr>
                <w:spacing w:val="9"/>
                <w:sz w:val="23"/>
                <w:szCs w:val="23"/>
              </w:rPr>
              <w:t>）监测点位：本次评价在矿区下风向西北侧设置一个环境空气监</w:t>
            </w:r>
          </w:p>
        </w:tc>
      </w:tr>
    </w:tbl>
    <w:p w14:paraId="36535529">
      <w:pPr>
        <w:pStyle w:val="2"/>
      </w:pPr>
    </w:p>
    <w:p w14:paraId="0D7A6DFB">
      <w:pPr>
        <w:sectPr>
          <w:footerReference r:id="rId57" w:type="default"/>
          <w:pgSz w:w="11906" w:h="16838"/>
          <w:pgMar w:top="1431" w:right="1687" w:bottom="1343" w:left="1687" w:header="0" w:footer="1183" w:gutter="0"/>
          <w:cols w:space="720" w:num="1"/>
        </w:sectPr>
      </w:pPr>
    </w:p>
    <w:p w14:paraId="4B53D90C">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768"/>
        <w:gridCol w:w="827"/>
        <w:gridCol w:w="1053"/>
        <w:gridCol w:w="125"/>
        <w:gridCol w:w="837"/>
        <w:gridCol w:w="189"/>
        <w:gridCol w:w="1267"/>
        <w:gridCol w:w="552"/>
        <w:gridCol w:w="708"/>
        <w:gridCol w:w="1464"/>
      </w:tblGrid>
      <w:tr w14:paraId="62814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736" w:type="dxa"/>
            <w:vMerge w:val="restart"/>
            <w:tcBorders>
              <w:bottom w:val="nil"/>
            </w:tcBorders>
            <w:vAlign w:val="top"/>
          </w:tcPr>
          <w:p w14:paraId="361D0478">
            <w:pPr>
              <w:rPr>
                <w:rFonts w:ascii="Arial"/>
                <w:sz w:val="21"/>
              </w:rPr>
            </w:pPr>
          </w:p>
        </w:tc>
        <w:tc>
          <w:tcPr>
            <w:tcW w:w="7790" w:type="dxa"/>
            <w:gridSpan w:val="10"/>
            <w:vAlign w:val="top"/>
          </w:tcPr>
          <w:p w14:paraId="7306DFB5">
            <w:pPr>
              <w:pStyle w:val="6"/>
              <w:spacing w:before="41" w:line="227" w:lineRule="auto"/>
              <w:ind w:left="114"/>
              <w:rPr>
                <w:sz w:val="23"/>
                <w:szCs w:val="23"/>
              </w:rPr>
            </w:pPr>
            <w:r>
              <w:rPr>
                <w:spacing w:val="6"/>
                <w:sz w:val="23"/>
                <w:szCs w:val="23"/>
              </w:rPr>
              <w:t>测点位，监测点位置见表</w:t>
            </w:r>
            <w:r>
              <w:rPr>
                <w:spacing w:val="-41"/>
                <w:sz w:val="23"/>
                <w:szCs w:val="23"/>
              </w:rPr>
              <w:t xml:space="preserve"> </w:t>
            </w:r>
            <w:r>
              <w:rPr>
                <w:rFonts w:ascii="Times New Roman" w:hAnsi="Times New Roman" w:eastAsia="Times New Roman" w:cs="Times New Roman"/>
                <w:spacing w:val="6"/>
                <w:sz w:val="23"/>
                <w:szCs w:val="23"/>
              </w:rPr>
              <w:t xml:space="preserve">3-3 </w:t>
            </w:r>
            <w:r>
              <w:rPr>
                <w:spacing w:val="6"/>
                <w:sz w:val="23"/>
                <w:szCs w:val="23"/>
              </w:rPr>
              <w:t>及附图</w:t>
            </w:r>
            <w:r>
              <w:rPr>
                <w:spacing w:val="-45"/>
                <w:sz w:val="23"/>
                <w:szCs w:val="23"/>
              </w:rPr>
              <w:t xml:space="preserve"> </w:t>
            </w:r>
            <w:r>
              <w:rPr>
                <w:rFonts w:ascii="Times New Roman" w:hAnsi="Times New Roman" w:eastAsia="Times New Roman" w:cs="Times New Roman"/>
                <w:spacing w:val="6"/>
                <w:sz w:val="23"/>
                <w:szCs w:val="23"/>
              </w:rPr>
              <w:t>3-6</w:t>
            </w:r>
            <w:r>
              <w:rPr>
                <w:spacing w:val="6"/>
                <w:sz w:val="23"/>
                <w:szCs w:val="23"/>
              </w:rPr>
              <w:t>。</w:t>
            </w:r>
          </w:p>
          <w:p w14:paraId="6E35EB18">
            <w:pPr>
              <w:pStyle w:val="6"/>
              <w:spacing w:before="178" w:line="217" w:lineRule="auto"/>
              <w:ind w:left="1095"/>
              <w:rPr>
                <w:rFonts w:ascii="Times New Roman" w:hAnsi="Times New Roman" w:eastAsia="Times New Roman" w:cs="Times New Roman"/>
                <w:sz w:val="13"/>
                <w:szCs w:val="13"/>
              </w:rPr>
            </w:pPr>
            <w:r>
              <w:rPr>
                <w:b/>
                <w:bCs/>
                <w:spacing w:val="5"/>
                <w:sz w:val="20"/>
                <w:szCs w:val="20"/>
              </w:rPr>
              <w:t>表</w:t>
            </w:r>
            <w:r>
              <w:rPr>
                <w:spacing w:val="-35"/>
                <w:sz w:val="20"/>
                <w:szCs w:val="20"/>
              </w:rPr>
              <w:t xml:space="preserve"> </w:t>
            </w:r>
            <w:r>
              <w:rPr>
                <w:rFonts w:ascii="Times New Roman" w:hAnsi="Times New Roman" w:eastAsia="Times New Roman" w:cs="Times New Roman"/>
                <w:b/>
                <w:bCs/>
                <w:spacing w:val="5"/>
                <w:sz w:val="20"/>
                <w:szCs w:val="20"/>
              </w:rPr>
              <w:t xml:space="preserve">3-3                </w:t>
            </w:r>
            <w:r>
              <w:rPr>
                <w:rFonts w:ascii="Times New Roman" w:hAnsi="Times New Roman" w:eastAsia="Times New Roman" w:cs="Times New Roman"/>
                <w:b/>
                <w:bCs/>
                <w:sz w:val="20"/>
                <w:szCs w:val="20"/>
              </w:rPr>
              <w:t>TSP</w:t>
            </w:r>
            <w:r>
              <w:rPr>
                <w:rFonts w:ascii="Times New Roman" w:hAnsi="Times New Roman" w:eastAsia="Times New Roman" w:cs="Times New Roman"/>
                <w:b/>
                <w:bCs/>
                <w:spacing w:val="5"/>
                <w:sz w:val="20"/>
                <w:szCs w:val="20"/>
              </w:rPr>
              <w:t xml:space="preserve"> </w:t>
            </w:r>
            <w:r>
              <w:rPr>
                <w:b/>
                <w:bCs/>
                <w:spacing w:val="5"/>
                <w:sz w:val="20"/>
                <w:szCs w:val="20"/>
              </w:rPr>
              <w:t>监测及评价结果一览表</w:t>
            </w:r>
            <w:r>
              <w:rPr>
                <w:spacing w:val="5"/>
                <w:sz w:val="20"/>
                <w:szCs w:val="20"/>
              </w:rPr>
              <w:t xml:space="preserve">     </w:t>
            </w:r>
            <w:r>
              <w:rPr>
                <w:b/>
                <w:bCs/>
                <w:spacing w:val="5"/>
                <w:sz w:val="20"/>
                <w:szCs w:val="20"/>
              </w:rPr>
              <w:t>单位：</w:t>
            </w:r>
            <w:r>
              <w:rPr>
                <w:rFonts w:ascii="Times New Roman" w:hAnsi="Times New Roman" w:eastAsia="Times New Roman" w:cs="Times New Roman"/>
                <w:b/>
                <w:bCs/>
                <w:spacing w:val="5"/>
                <w:sz w:val="20"/>
                <w:szCs w:val="20"/>
              </w:rPr>
              <w:t>μg/m</w:t>
            </w:r>
            <w:r>
              <w:rPr>
                <w:rFonts w:ascii="Times New Roman" w:hAnsi="Times New Roman" w:eastAsia="Times New Roman" w:cs="Times New Roman"/>
                <w:b/>
                <w:bCs/>
                <w:spacing w:val="5"/>
                <w:position w:val="6"/>
                <w:sz w:val="13"/>
                <w:szCs w:val="13"/>
              </w:rPr>
              <w:t>3</w:t>
            </w:r>
          </w:p>
        </w:tc>
      </w:tr>
      <w:tr w14:paraId="1E96D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736" w:type="dxa"/>
            <w:vMerge w:val="continue"/>
            <w:tcBorders>
              <w:top w:val="nil"/>
              <w:bottom w:val="nil"/>
            </w:tcBorders>
            <w:vAlign w:val="top"/>
          </w:tcPr>
          <w:p w14:paraId="501150B4">
            <w:pPr>
              <w:rPr>
                <w:rFonts w:ascii="Arial"/>
                <w:sz w:val="21"/>
              </w:rPr>
            </w:pPr>
          </w:p>
        </w:tc>
        <w:tc>
          <w:tcPr>
            <w:tcW w:w="1595" w:type="dxa"/>
            <w:gridSpan w:val="2"/>
            <w:vAlign w:val="top"/>
          </w:tcPr>
          <w:p w14:paraId="052DFD98">
            <w:pPr>
              <w:spacing w:line="373" w:lineRule="auto"/>
              <w:rPr>
                <w:rFonts w:ascii="Arial"/>
                <w:sz w:val="21"/>
              </w:rPr>
            </w:pPr>
          </w:p>
          <w:p w14:paraId="25F17AE0">
            <w:pPr>
              <w:pStyle w:val="6"/>
              <w:spacing w:before="65" w:line="229" w:lineRule="auto"/>
              <w:ind w:left="333"/>
              <w:rPr>
                <w:sz w:val="20"/>
                <w:szCs w:val="20"/>
              </w:rPr>
            </w:pPr>
            <w:r>
              <w:rPr>
                <w:spacing w:val="7"/>
                <w:sz w:val="20"/>
                <w:szCs w:val="20"/>
              </w:rPr>
              <w:t>监测点名称</w:t>
            </w:r>
          </w:p>
        </w:tc>
        <w:tc>
          <w:tcPr>
            <w:tcW w:w="1053" w:type="dxa"/>
            <w:vAlign w:val="top"/>
          </w:tcPr>
          <w:p w14:paraId="0D28B187">
            <w:pPr>
              <w:pStyle w:val="6"/>
              <w:spacing w:before="33" w:line="250" w:lineRule="auto"/>
              <w:ind w:left="466" w:right="211" w:hanging="246"/>
              <w:rPr>
                <w:sz w:val="20"/>
                <w:szCs w:val="20"/>
              </w:rPr>
            </w:pPr>
            <w:r>
              <w:rPr>
                <w:spacing w:val="5"/>
                <w:sz w:val="20"/>
                <w:szCs w:val="20"/>
              </w:rPr>
              <w:t>与本项</w:t>
            </w:r>
            <w:r>
              <w:rPr>
                <w:sz w:val="20"/>
                <w:szCs w:val="20"/>
              </w:rPr>
              <w:t>目</w:t>
            </w:r>
          </w:p>
          <w:p w14:paraId="7CE80C9C">
            <w:pPr>
              <w:pStyle w:val="6"/>
              <w:spacing w:before="1" w:line="234" w:lineRule="auto"/>
              <w:ind w:left="431" w:right="211" w:hanging="215"/>
              <w:rPr>
                <w:sz w:val="20"/>
                <w:szCs w:val="20"/>
              </w:rPr>
            </w:pPr>
            <w:r>
              <w:rPr>
                <w:spacing w:val="6"/>
                <w:sz w:val="20"/>
                <w:szCs w:val="20"/>
              </w:rPr>
              <w:t>位置关</w:t>
            </w:r>
            <w:r>
              <w:rPr>
                <w:sz w:val="20"/>
                <w:szCs w:val="20"/>
              </w:rPr>
              <w:t>系</w:t>
            </w:r>
          </w:p>
        </w:tc>
        <w:tc>
          <w:tcPr>
            <w:tcW w:w="962" w:type="dxa"/>
            <w:gridSpan w:val="2"/>
            <w:vAlign w:val="top"/>
          </w:tcPr>
          <w:p w14:paraId="1D6A93E6">
            <w:pPr>
              <w:pStyle w:val="6"/>
              <w:spacing w:before="304" w:line="252" w:lineRule="auto"/>
              <w:ind w:left="292" w:right="270" w:hanging="15"/>
              <w:rPr>
                <w:sz w:val="20"/>
                <w:szCs w:val="20"/>
              </w:rPr>
            </w:pPr>
            <w:r>
              <w:rPr>
                <w:spacing w:val="4"/>
                <w:sz w:val="20"/>
                <w:szCs w:val="20"/>
              </w:rPr>
              <w:t>监测</w:t>
            </w:r>
            <w:r>
              <w:rPr>
                <w:spacing w:val="-4"/>
                <w:sz w:val="20"/>
                <w:szCs w:val="20"/>
              </w:rPr>
              <w:t>因子</w:t>
            </w:r>
          </w:p>
        </w:tc>
        <w:tc>
          <w:tcPr>
            <w:tcW w:w="4180" w:type="dxa"/>
            <w:gridSpan w:val="5"/>
            <w:vAlign w:val="top"/>
          </w:tcPr>
          <w:p w14:paraId="58D05667">
            <w:pPr>
              <w:spacing w:line="374" w:lineRule="auto"/>
              <w:rPr>
                <w:rFonts w:ascii="Arial"/>
                <w:sz w:val="21"/>
              </w:rPr>
            </w:pPr>
          </w:p>
          <w:p w14:paraId="7D53F210">
            <w:pPr>
              <w:pStyle w:val="6"/>
              <w:spacing w:before="65" w:line="228" w:lineRule="auto"/>
              <w:ind w:left="1518"/>
              <w:rPr>
                <w:sz w:val="20"/>
                <w:szCs w:val="20"/>
              </w:rPr>
            </w:pPr>
            <w:r>
              <w:rPr>
                <w:spacing w:val="7"/>
                <w:sz w:val="20"/>
                <w:szCs w:val="20"/>
              </w:rPr>
              <w:t>监测点坐标</w:t>
            </w:r>
          </w:p>
        </w:tc>
      </w:tr>
      <w:tr w14:paraId="47EDF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36" w:type="dxa"/>
            <w:vMerge w:val="continue"/>
            <w:tcBorders>
              <w:top w:val="nil"/>
              <w:bottom w:val="nil"/>
            </w:tcBorders>
            <w:vAlign w:val="top"/>
          </w:tcPr>
          <w:p w14:paraId="513733C1">
            <w:pPr>
              <w:rPr>
                <w:rFonts w:ascii="Arial"/>
                <w:sz w:val="21"/>
              </w:rPr>
            </w:pPr>
          </w:p>
        </w:tc>
        <w:tc>
          <w:tcPr>
            <w:tcW w:w="1595" w:type="dxa"/>
            <w:gridSpan w:val="2"/>
            <w:vAlign w:val="top"/>
          </w:tcPr>
          <w:p w14:paraId="11277AF6">
            <w:pPr>
              <w:pStyle w:val="6"/>
              <w:spacing w:before="122" w:line="228" w:lineRule="auto"/>
              <w:ind w:left="230"/>
              <w:rPr>
                <w:sz w:val="20"/>
                <w:szCs w:val="20"/>
              </w:rPr>
            </w:pPr>
            <w:r>
              <w:rPr>
                <w:spacing w:val="7"/>
                <w:sz w:val="20"/>
                <w:szCs w:val="20"/>
              </w:rPr>
              <w:t>项目区下风向</w:t>
            </w:r>
          </w:p>
        </w:tc>
        <w:tc>
          <w:tcPr>
            <w:tcW w:w="1053" w:type="dxa"/>
            <w:vAlign w:val="top"/>
          </w:tcPr>
          <w:p w14:paraId="65F1D3BE">
            <w:pPr>
              <w:spacing w:before="163" w:line="192"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WN</w:t>
            </w:r>
          </w:p>
        </w:tc>
        <w:tc>
          <w:tcPr>
            <w:tcW w:w="962" w:type="dxa"/>
            <w:gridSpan w:val="2"/>
            <w:vAlign w:val="top"/>
          </w:tcPr>
          <w:p w14:paraId="6B9305DA">
            <w:pPr>
              <w:spacing w:before="160" w:line="195" w:lineRule="auto"/>
              <w:ind w:left="3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TSP</w:t>
            </w:r>
          </w:p>
        </w:tc>
        <w:tc>
          <w:tcPr>
            <w:tcW w:w="2008" w:type="dxa"/>
            <w:gridSpan w:val="3"/>
            <w:vAlign w:val="top"/>
          </w:tcPr>
          <w:p w14:paraId="232B33B6">
            <w:pPr>
              <w:spacing w:before="160"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N44°55′39.339″</w:t>
            </w:r>
          </w:p>
        </w:tc>
        <w:tc>
          <w:tcPr>
            <w:tcW w:w="2172" w:type="dxa"/>
            <w:gridSpan w:val="2"/>
            <w:vAlign w:val="top"/>
          </w:tcPr>
          <w:p w14:paraId="69900171">
            <w:pPr>
              <w:spacing w:before="160" w:line="195" w:lineRule="auto"/>
              <w:ind w:left="36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E90°21′25.194″</w:t>
            </w:r>
          </w:p>
        </w:tc>
      </w:tr>
      <w:tr w14:paraId="5335B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0" w:hRule="atLeast"/>
        </w:trPr>
        <w:tc>
          <w:tcPr>
            <w:tcW w:w="736" w:type="dxa"/>
            <w:vMerge w:val="continue"/>
            <w:tcBorders>
              <w:top w:val="nil"/>
              <w:bottom w:val="nil"/>
            </w:tcBorders>
            <w:vAlign w:val="top"/>
          </w:tcPr>
          <w:p w14:paraId="7B29B02F">
            <w:pPr>
              <w:rPr>
                <w:rFonts w:ascii="Arial"/>
                <w:sz w:val="21"/>
              </w:rPr>
            </w:pPr>
          </w:p>
        </w:tc>
        <w:tc>
          <w:tcPr>
            <w:tcW w:w="7790" w:type="dxa"/>
            <w:gridSpan w:val="10"/>
            <w:vAlign w:val="top"/>
          </w:tcPr>
          <w:p w14:paraId="7C80BFB8">
            <w:pPr>
              <w:pStyle w:val="6"/>
              <w:spacing w:before="156" w:line="226" w:lineRule="auto"/>
              <w:ind w:left="604"/>
              <w:rPr>
                <w:sz w:val="23"/>
                <w:szCs w:val="23"/>
              </w:rPr>
            </w:pPr>
            <w:r>
              <w:rPr>
                <w:spacing w:val="8"/>
                <w:sz w:val="23"/>
                <w:szCs w:val="23"/>
              </w:rPr>
              <w:t>（</w:t>
            </w:r>
            <w:r>
              <w:rPr>
                <w:rFonts w:ascii="Times New Roman" w:hAnsi="Times New Roman" w:eastAsia="Times New Roman" w:cs="Times New Roman"/>
                <w:spacing w:val="8"/>
                <w:sz w:val="23"/>
                <w:szCs w:val="23"/>
              </w:rPr>
              <w:t>2</w:t>
            </w:r>
            <w:r>
              <w:rPr>
                <w:spacing w:val="8"/>
                <w:sz w:val="23"/>
                <w:szCs w:val="23"/>
              </w:rPr>
              <w:t>）监测因子：本次评价监测因子为</w:t>
            </w:r>
            <w:r>
              <w:rPr>
                <w:spacing w:val="-39"/>
                <w:sz w:val="23"/>
                <w:szCs w:val="23"/>
              </w:rPr>
              <w:t xml:space="preserve"> </w:t>
            </w:r>
            <w:r>
              <w:rPr>
                <w:rFonts w:ascii="Times New Roman" w:hAnsi="Times New Roman" w:eastAsia="Times New Roman" w:cs="Times New Roman"/>
                <w:sz w:val="23"/>
                <w:szCs w:val="23"/>
              </w:rPr>
              <w:t>TSP</w:t>
            </w:r>
            <w:r>
              <w:rPr>
                <w:spacing w:val="8"/>
                <w:sz w:val="23"/>
                <w:szCs w:val="23"/>
              </w:rPr>
              <w:t>。</w:t>
            </w:r>
          </w:p>
          <w:p w14:paraId="4375F3B3">
            <w:pPr>
              <w:pStyle w:val="6"/>
              <w:spacing w:before="183" w:line="376" w:lineRule="auto"/>
              <w:ind w:left="114" w:right="107" w:firstLine="490"/>
              <w:rPr>
                <w:sz w:val="23"/>
                <w:szCs w:val="23"/>
              </w:rPr>
            </w:pPr>
            <w:r>
              <w:rPr>
                <w:spacing w:val="2"/>
                <w:sz w:val="23"/>
                <w:szCs w:val="23"/>
              </w:rPr>
              <w:t>（</w:t>
            </w:r>
            <w:r>
              <w:rPr>
                <w:rFonts w:ascii="Times New Roman" w:hAnsi="Times New Roman" w:eastAsia="Times New Roman" w:cs="Times New Roman"/>
                <w:spacing w:val="2"/>
                <w:sz w:val="23"/>
                <w:szCs w:val="23"/>
              </w:rPr>
              <w:t>3</w:t>
            </w:r>
            <w:r>
              <w:rPr>
                <w:spacing w:val="2"/>
                <w:sz w:val="23"/>
                <w:szCs w:val="23"/>
              </w:rPr>
              <w:t>）监测时间：监测为</w:t>
            </w:r>
            <w:r>
              <w:rPr>
                <w:spacing w:val="-45"/>
                <w:sz w:val="23"/>
                <w:szCs w:val="23"/>
              </w:rPr>
              <w:t xml:space="preserve"> </w:t>
            </w:r>
            <w:r>
              <w:rPr>
                <w:rFonts w:ascii="Times New Roman" w:hAnsi="Times New Roman" w:eastAsia="Times New Roman" w:cs="Times New Roman"/>
                <w:spacing w:val="2"/>
                <w:sz w:val="23"/>
                <w:szCs w:val="23"/>
              </w:rPr>
              <w:t>2026</w:t>
            </w:r>
            <w:r>
              <w:rPr>
                <w:rFonts w:ascii="Times New Roman" w:hAnsi="Times New Roman" w:eastAsia="Times New Roman" w:cs="Times New Roman"/>
                <w:spacing w:val="16"/>
                <w:sz w:val="23"/>
                <w:szCs w:val="23"/>
              </w:rPr>
              <w:t xml:space="preserve"> </w:t>
            </w:r>
            <w:r>
              <w:rPr>
                <w:spacing w:val="2"/>
                <w:sz w:val="23"/>
                <w:szCs w:val="23"/>
              </w:rPr>
              <w:t>年</w:t>
            </w:r>
            <w:r>
              <w:rPr>
                <w:spacing w:val="-20"/>
                <w:sz w:val="23"/>
                <w:szCs w:val="23"/>
              </w:rPr>
              <w:t xml:space="preserve"> </w:t>
            </w:r>
            <w:r>
              <w:rPr>
                <w:rFonts w:ascii="Times New Roman" w:hAnsi="Times New Roman" w:eastAsia="Times New Roman" w:cs="Times New Roman"/>
                <w:spacing w:val="2"/>
                <w:sz w:val="23"/>
                <w:szCs w:val="23"/>
              </w:rPr>
              <w:t>1</w:t>
            </w:r>
            <w:r>
              <w:rPr>
                <w:rFonts w:ascii="Times New Roman" w:hAnsi="Times New Roman" w:eastAsia="Times New Roman" w:cs="Times New Roman"/>
                <w:spacing w:val="20"/>
                <w:sz w:val="23"/>
                <w:szCs w:val="23"/>
              </w:rPr>
              <w:t xml:space="preserve"> </w:t>
            </w:r>
            <w:r>
              <w:rPr>
                <w:spacing w:val="2"/>
                <w:sz w:val="23"/>
                <w:szCs w:val="23"/>
              </w:rPr>
              <w:t>月</w:t>
            </w:r>
            <w:r>
              <w:rPr>
                <w:spacing w:val="-42"/>
                <w:sz w:val="23"/>
                <w:szCs w:val="23"/>
              </w:rPr>
              <w:t xml:space="preserve"> </w:t>
            </w:r>
            <w:r>
              <w:rPr>
                <w:rFonts w:ascii="Times New Roman" w:hAnsi="Times New Roman" w:eastAsia="Times New Roman" w:cs="Times New Roman"/>
                <w:spacing w:val="2"/>
                <w:sz w:val="23"/>
                <w:szCs w:val="23"/>
              </w:rPr>
              <w:t>7</w:t>
            </w:r>
            <w:r>
              <w:rPr>
                <w:rFonts w:ascii="Times New Roman" w:hAnsi="Times New Roman" w:eastAsia="Times New Roman" w:cs="Times New Roman"/>
                <w:sz w:val="23"/>
                <w:szCs w:val="23"/>
              </w:rPr>
              <w:t xml:space="preserve">  </w:t>
            </w:r>
            <w:r>
              <w:rPr>
                <w:spacing w:val="2"/>
                <w:sz w:val="23"/>
                <w:szCs w:val="23"/>
              </w:rPr>
              <w:t>日</w:t>
            </w:r>
            <w:r>
              <w:rPr>
                <w:rFonts w:ascii="Times New Roman" w:hAnsi="Times New Roman" w:eastAsia="Times New Roman" w:cs="Times New Roman"/>
                <w:spacing w:val="1"/>
                <w:sz w:val="23"/>
                <w:szCs w:val="23"/>
              </w:rPr>
              <w:t>-2026</w:t>
            </w:r>
            <w:r>
              <w:rPr>
                <w:rFonts w:ascii="Times New Roman" w:hAnsi="Times New Roman" w:eastAsia="Times New Roman" w:cs="Times New Roman"/>
                <w:spacing w:val="19"/>
                <w:sz w:val="23"/>
                <w:szCs w:val="23"/>
              </w:rPr>
              <w:t xml:space="preserve"> </w:t>
            </w:r>
            <w:r>
              <w:rPr>
                <w:spacing w:val="1"/>
                <w:sz w:val="23"/>
                <w:szCs w:val="23"/>
              </w:rPr>
              <w:t>年</w:t>
            </w:r>
            <w:r>
              <w:rPr>
                <w:spacing w:val="-23"/>
                <w:sz w:val="23"/>
                <w:szCs w:val="23"/>
              </w:rPr>
              <w:t xml:space="preserve"> </w:t>
            </w:r>
            <w:r>
              <w:rPr>
                <w:rFonts w:ascii="Times New Roman" w:hAnsi="Times New Roman" w:eastAsia="Times New Roman" w:cs="Times New Roman"/>
                <w:spacing w:val="1"/>
                <w:sz w:val="23"/>
                <w:szCs w:val="23"/>
              </w:rPr>
              <w:t>1</w:t>
            </w:r>
            <w:r>
              <w:rPr>
                <w:rFonts w:ascii="Times New Roman" w:hAnsi="Times New Roman" w:eastAsia="Times New Roman" w:cs="Times New Roman"/>
                <w:spacing w:val="23"/>
                <w:sz w:val="23"/>
                <w:szCs w:val="23"/>
              </w:rPr>
              <w:t xml:space="preserve"> </w:t>
            </w:r>
            <w:r>
              <w:rPr>
                <w:spacing w:val="1"/>
                <w:sz w:val="23"/>
                <w:szCs w:val="23"/>
              </w:rPr>
              <w:t>月</w:t>
            </w:r>
            <w:r>
              <w:rPr>
                <w:spacing w:val="-22"/>
                <w:sz w:val="23"/>
                <w:szCs w:val="23"/>
              </w:rPr>
              <w:t xml:space="preserve"> </w:t>
            </w:r>
            <w:r>
              <w:rPr>
                <w:rFonts w:ascii="Times New Roman" w:hAnsi="Times New Roman" w:eastAsia="Times New Roman" w:cs="Times New Roman"/>
                <w:spacing w:val="1"/>
                <w:sz w:val="23"/>
                <w:szCs w:val="23"/>
              </w:rPr>
              <w:t>10</w:t>
            </w:r>
            <w:r>
              <w:rPr>
                <w:rFonts w:ascii="Times New Roman" w:hAnsi="Times New Roman" w:eastAsia="Times New Roman" w:cs="Times New Roman"/>
                <w:sz w:val="23"/>
                <w:szCs w:val="23"/>
              </w:rPr>
              <w:t xml:space="preserve">  </w:t>
            </w:r>
            <w:r>
              <w:rPr>
                <w:spacing w:val="1"/>
                <w:sz w:val="23"/>
                <w:szCs w:val="23"/>
              </w:rPr>
              <w:t>日，连续</w:t>
            </w:r>
            <w:r>
              <w:rPr>
                <w:spacing w:val="8"/>
                <w:sz w:val="23"/>
                <w:szCs w:val="23"/>
              </w:rPr>
              <w:t>监测</w:t>
            </w:r>
            <w:r>
              <w:rPr>
                <w:spacing w:val="-46"/>
                <w:sz w:val="23"/>
                <w:szCs w:val="23"/>
              </w:rPr>
              <w:t xml:space="preserve"> </w:t>
            </w:r>
            <w:r>
              <w:rPr>
                <w:rFonts w:ascii="Times New Roman" w:hAnsi="Times New Roman" w:eastAsia="Times New Roman" w:cs="Times New Roman"/>
                <w:spacing w:val="8"/>
                <w:sz w:val="23"/>
                <w:szCs w:val="23"/>
              </w:rPr>
              <w:t xml:space="preserve">3 </w:t>
            </w:r>
            <w:r>
              <w:rPr>
                <w:spacing w:val="8"/>
                <w:sz w:val="23"/>
                <w:szCs w:val="23"/>
              </w:rPr>
              <w:t>天，监测由新疆国科检测有限公司进行。</w:t>
            </w:r>
          </w:p>
          <w:p w14:paraId="4DB26A80">
            <w:pPr>
              <w:pStyle w:val="6"/>
              <w:spacing w:before="1" w:line="225" w:lineRule="auto"/>
              <w:ind w:left="604"/>
              <w:rPr>
                <w:sz w:val="23"/>
                <w:szCs w:val="23"/>
              </w:rPr>
            </w:pPr>
            <w:r>
              <w:rPr>
                <w:spacing w:val="9"/>
                <w:sz w:val="23"/>
                <w:szCs w:val="23"/>
              </w:rPr>
              <w:t>（</w:t>
            </w:r>
            <w:r>
              <w:rPr>
                <w:rFonts w:ascii="Times New Roman" w:hAnsi="Times New Roman" w:eastAsia="Times New Roman" w:cs="Times New Roman"/>
                <w:spacing w:val="9"/>
                <w:sz w:val="23"/>
                <w:szCs w:val="23"/>
              </w:rPr>
              <w:t>4</w:t>
            </w:r>
            <w:r>
              <w:rPr>
                <w:spacing w:val="9"/>
                <w:sz w:val="23"/>
                <w:szCs w:val="23"/>
              </w:rPr>
              <w:t>）评价方法：评价方法采用最大质量浓度占相应标准质量浓度的</w:t>
            </w:r>
          </w:p>
          <w:p w14:paraId="0DE450AD">
            <w:pPr>
              <w:pStyle w:val="6"/>
              <w:spacing w:before="184" w:line="226" w:lineRule="auto"/>
              <w:ind w:left="121"/>
              <w:rPr>
                <w:sz w:val="23"/>
                <w:szCs w:val="23"/>
              </w:rPr>
            </w:pPr>
            <w:r>
              <w:rPr>
                <w:spacing w:val="9"/>
                <w:sz w:val="23"/>
                <w:szCs w:val="23"/>
              </w:rPr>
              <w:t>百分比及超标率对监测结果进行评价分析。计算</w:t>
            </w:r>
            <w:r>
              <w:rPr>
                <w:spacing w:val="8"/>
                <w:sz w:val="23"/>
                <w:szCs w:val="23"/>
              </w:rPr>
              <w:t>公式为：</w:t>
            </w:r>
          </w:p>
          <w:p w14:paraId="6266AD9E">
            <w:pPr>
              <w:pStyle w:val="6"/>
              <w:spacing w:before="122" w:line="365" w:lineRule="auto"/>
              <w:ind w:left="597" w:right="2700" w:firstLine="2756"/>
              <w:rPr>
                <w:sz w:val="23"/>
                <w:szCs w:val="23"/>
              </w:rPr>
            </w:pPr>
            <w:r>
              <w:rPr>
                <w:rFonts w:ascii="Times New Roman" w:hAnsi="Times New Roman" w:eastAsia="Times New Roman" w:cs="Times New Roman"/>
                <w:sz w:val="23"/>
                <w:szCs w:val="23"/>
              </w:rPr>
              <w:t>P</w:t>
            </w:r>
            <w:r>
              <w:rPr>
                <w:rFonts w:ascii="Times New Roman" w:hAnsi="Times New Roman" w:eastAsia="Times New Roman" w:cs="Times New Roman"/>
                <w:position w:val="-1"/>
                <w:sz w:val="15"/>
                <w:szCs w:val="15"/>
              </w:rPr>
              <w:t>i</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C</w:t>
            </w:r>
            <w:r>
              <w:rPr>
                <w:rFonts w:ascii="Times New Roman" w:hAnsi="Times New Roman" w:eastAsia="Times New Roman" w:cs="Times New Roman"/>
                <w:position w:val="-1"/>
                <w:sz w:val="15"/>
                <w:szCs w:val="15"/>
              </w:rPr>
              <w:t>i</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C</w:t>
            </w:r>
            <w:r>
              <w:rPr>
                <w:rFonts w:ascii="Times New Roman" w:hAnsi="Times New Roman" w:eastAsia="Times New Roman" w:cs="Times New Roman"/>
                <w:position w:val="-1"/>
                <w:sz w:val="15"/>
                <w:szCs w:val="15"/>
              </w:rPr>
              <w:t>oi</w:t>
            </w:r>
            <w:r>
              <w:rPr>
                <w:rFonts w:ascii="Times New Roman" w:hAnsi="Times New Roman" w:eastAsia="Times New Roman" w:cs="Times New Roman"/>
                <w:spacing w:val="8"/>
                <w:sz w:val="23"/>
                <w:szCs w:val="23"/>
              </w:rPr>
              <w:t>×100%</w:t>
            </w:r>
            <w:r>
              <w:rPr>
                <w:spacing w:val="5"/>
                <w:sz w:val="23"/>
                <w:szCs w:val="23"/>
              </w:rPr>
              <w:t>式中：</w:t>
            </w:r>
            <w:r>
              <w:rPr>
                <w:rFonts w:ascii="Times New Roman" w:hAnsi="Times New Roman" w:eastAsia="Times New Roman" w:cs="Times New Roman"/>
                <w:sz w:val="23"/>
                <w:szCs w:val="23"/>
              </w:rPr>
              <w:t>P</w:t>
            </w:r>
            <w:r>
              <w:rPr>
                <w:rFonts w:ascii="Times New Roman" w:hAnsi="Times New Roman" w:eastAsia="Times New Roman" w:cs="Times New Roman"/>
                <w:position w:val="-1"/>
                <w:sz w:val="15"/>
                <w:szCs w:val="15"/>
              </w:rPr>
              <w:t>i</w:t>
            </w:r>
            <w:r>
              <w:rPr>
                <w:rFonts w:ascii="Times New Roman" w:hAnsi="Times New Roman" w:eastAsia="Times New Roman" w:cs="Times New Roman"/>
                <w:spacing w:val="5"/>
                <w:sz w:val="23"/>
                <w:szCs w:val="23"/>
              </w:rPr>
              <w:t>—</w:t>
            </w:r>
            <w:r>
              <w:rPr>
                <w:spacing w:val="5"/>
                <w:sz w:val="23"/>
                <w:szCs w:val="23"/>
              </w:rPr>
              <w:t>第</w:t>
            </w:r>
            <w:r>
              <w:rPr>
                <w:rFonts w:ascii="Times New Roman" w:hAnsi="Times New Roman" w:eastAsia="Times New Roman" w:cs="Times New Roman"/>
                <w:spacing w:val="5"/>
                <w:sz w:val="23"/>
                <w:szCs w:val="23"/>
              </w:rPr>
              <w:t>i</w:t>
            </w:r>
            <w:r>
              <w:rPr>
                <w:spacing w:val="5"/>
                <w:sz w:val="23"/>
                <w:szCs w:val="23"/>
              </w:rPr>
              <w:t>个污染物的最大浓度占标率；</w:t>
            </w:r>
          </w:p>
          <w:p w14:paraId="347CFB2F">
            <w:pPr>
              <w:pStyle w:val="6"/>
              <w:spacing w:before="84" w:line="213" w:lineRule="auto"/>
              <w:ind w:left="1312"/>
              <w:rPr>
                <w:sz w:val="23"/>
                <w:szCs w:val="23"/>
              </w:rPr>
            </w:pPr>
            <w:r>
              <w:rPr>
                <w:rFonts w:ascii="Times New Roman" w:hAnsi="Times New Roman" w:eastAsia="Times New Roman" w:cs="Times New Roman"/>
                <w:sz w:val="23"/>
                <w:szCs w:val="23"/>
              </w:rPr>
              <w:t>C</w:t>
            </w:r>
            <w:r>
              <w:rPr>
                <w:rFonts w:ascii="Times New Roman" w:hAnsi="Times New Roman" w:eastAsia="Times New Roman" w:cs="Times New Roman"/>
                <w:position w:val="-1"/>
                <w:sz w:val="15"/>
                <w:szCs w:val="15"/>
              </w:rPr>
              <w:t>i</w:t>
            </w:r>
            <w:r>
              <w:rPr>
                <w:rFonts w:ascii="Times New Roman" w:hAnsi="Times New Roman" w:eastAsia="Times New Roman" w:cs="Times New Roman"/>
                <w:spacing w:val="7"/>
                <w:sz w:val="23"/>
                <w:szCs w:val="23"/>
              </w:rPr>
              <w:t>—</w:t>
            </w:r>
            <w:r>
              <w:rPr>
                <w:spacing w:val="7"/>
                <w:sz w:val="23"/>
                <w:szCs w:val="23"/>
              </w:rPr>
              <w:t>第</w:t>
            </w:r>
            <w:r>
              <w:rPr>
                <w:rFonts w:ascii="Times New Roman" w:hAnsi="Times New Roman" w:eastAsia="Times New Roman" w:cs="Times New Roman"/>
                <w:spacing w:val="7"/>
                <w:sz w:val="23"/>
                <w:szCs w:val="23"/>
              </w:rPr>
              <w:t>i</w:t>
            </w:r>
            <w:r>
              <w:rPr>
                <w:spacing w:val="7"/>
                <w:sz w:val="23"/>
                <w:szCs w:val="23"/>
              </w:rPr>
              <w:t>个污染物的最大浓度 (</w:t>
            </w:r>
            <w:r>
              <w:rPr>
                <w:rFonts w:ascii="Times New Roman" w:hAnsi="Times New Roman" w:eastAsia="Times New Roman" w:cs="Times New Roman"/>
                <w:spacing w:val="7"/>
                <w:sz w:val="23"/>
                <w:szCs w:val="23"/>
              </w:rPr>
              <w:t>μg/m</w:t>
            </w:r>
            <w:r>
              <w:rPr>
                <w:rFonts w:ascii="Times New Roman" w:hAnsi="Times New Roman" w:eastAsia="Times New Roman" w:cs="Times New Roman"/>
                <w:spacing w:val="7"/>
                <w:position w:val="1"/>
                <w:sz w:val="15"/>
                <w:szCs w:val="15"/>
              </w:rPr>
              <w:t>3</w:t>
            </w:r>
            <w:r>
              <w:rPr>
                <w:spacing w:val="5"/>
                <w:position w:val="1"/>
                <w:sz w:val="23"/>
                <w:szCs w:val="23"/>
              </w:rPr>
              <w:t>）</w:t>
            </w:r>
            <w:r>
              <w:rPr>
                <w:spacing w:val="5"/>
                <w:sz w:val="23"/>
                <w:szCs w:val="23"/>
              </w:rPr>
              <w:t>；</w:t>
            </w:r>
          </w:p>
          <w:p w14:paraId="5A75AE55">
            <w:pPr>
              <w:pStyle w:val="6"/>
              <w:spacing w:before="193" w:line="213" w:lineRule="auto"/>
              <w:ind w:left="1312"/>
              <w:rPr>
                <w:sz w:val="23"/>
                <w:szCs w:val="23"/>
              </w:rPr>
            </w:pPr>
            <w:r>
              <w:rPr>
                <w:rFonts w:ascii="Times New Roman" w:hAnsi="Times New Roman" w:eastAsia="Times New Roman" w:cs="Times New Roman"/>
                <w:sz w:val="23"/>
                <w:szCs w:val="23"/>
              </w:rPr>
              <w:t>C</w:t>
            </w:r>
            <w:r>
              <w:rPr>
                <w:rFonts w:ascii="Times New Roman" w:hAnsi="Times New Roman" w:eastAsia="Times New Roman" w:cs="Times New Roman"/>
                <w:position w:val="-1"/>
                <w:sz w:val="15"/>
                <w:szCs w:val="15"/>
              </w:rPr>
              <w:t>oi</w:t>
            </w:r>
            <w:r>
              <w:rPr>
                <w:rFonts w:ascii="Times New Roman" w:hAnsi="Times New Roman" w:eastAsia="Times New Roman" w:cs="Times New Roman"/>
                <w:spacing w:val="7"/>
                <w:sz w:val="23"/>
                <w:szCs w:val="23"/>
              </w:rPr>
              <w:t>—</w:t>
            </w:r>
            <w:r>
              <w:rPr>
                <w:spacing w:val="7"/>
                <w:sz w:val="23"/>
                <w:szCs w:val="23"/>
              </w:rPr>
              <w:t>第</w:t>
            </w:r>
            <w:r>
              <w:rPr>
                <w:rFonts w:ascii="Times New Roman" w:hAnsi="Times New Roman" w:eastAsia="Times New Roman" w:cs="Times New Roman"/>
                <w:spacing w:val="7"/>
                <w:sz w:val="23"/>
                <w:szCs w:val="23"/>
              </w:rPr>
              <w:t>i</w:t>
            </w:r>
            <w:r>
              <w:rPr>
                <w:spacing w:val="7"/>
                <w:sz w:val="23"/>
                <w:szCs w:val="23"/>
              </w:rPr>
              <w:t>个污染物的环境空气质量浓度标准 (</w:t>
            </w:r>
            <w:r>
              <w:rPr>
                <w:rFonts w:ascii="Times New Roman" w:hAnsi="Times New Roman" w:eastAsia="Times New Roman" w:cs="Times New Roman"/>
                <w:spacing w:val="7"/>
                <w:sz w:val="23"/>
                <w:szCs w:val="23"/>
              </w:rPr>
              <w:t>μg/m</w:t>
            </w:r>
            <w:r>
              <w:rPr>
                <w:rFonts w:ascii="Times New Roman" w:hAnsi="Times New Roman" w:eastAsia="Times New Roman" w:cs="Times New Roman"/>
                <w:spacing w:val="7"/>
                <w:position w:val="1"/>
                <w:sz w:val="15"/>
                <w:szCs w:val="15"/>
              </w:rPr>
              <w:t>3</w:t>
            </w:r>
            <w:r>
              <w:rPr>
                <w:spacing w:val="7"/>
                <w:position w:val="1"/>
                <w:sz w:val="23"/>
                <w:szCs w:val="23"/>
              </w:rPr>
              <w:t>）</w:t>
            </w:r>
            <w:r>
              <w:rPr>
                <w:spacing w:val="7"/>
                <w:sz w:val="23"/>
                <w:szCs w:val="23"/>
              </w:rPr>
              <w:t>。</w:t>
            </w:r>
          </w:p>
          <w:p w14:paraId="54D50F5F">
            <w:pPr>
              <w:pStyle w:val="6"/>
              <w:spacing w:before="192" w:line="375" w:lineRule="auto"/>
              <w:ind w:left="112" w:right="130" w:firstLine="492"/>
              <w:rPr>
                <w:sz w:val="23"/>
                <w:szCs w:val="23"/>
              </w:rPr>
            </w:pPr>
            <w:r>
              <w:rPr>
                <w:spacing w:val="10"/>
                <w:sz w:val="23"/>
                <w:szCs w:val="23"/>
              </w:rPr>
              <w:t>（</w:t>
            </w:r>
            <w:r>
              <w:rPr>
                <w:rFonts w:ascii="Times New Roman" w:hAnsi="Times New Roman" w:eastAsia="Times New Roman" w:cs="Times New Roman"/>
                <w:spacing w:val="10"/>
                <w:sz w:val="23"/>
                <w:szCs w:val="23"/>
              </w:rPr>
              <w:t>5</w:t>
            </w:r>
            <w:r>
              <w:rPr>
                <w:spacing w:val="10"/>
                <w:sz w:val="23"/>
                <w:szCs w:val="23"/>
              </w:rPr>
              <w:t>）评价标准：</w:t>
            </w:r>
            <w:r>
              <w:rPr>
                <w:rFonts w:ascii="Times New Roman" w:hAnsi="Times New Roman" w:eastAsia="Times New Roman" w:cs="Times New Roman"/>
                <w:sz w:val="23"/>
                <w:szCs w:val="23"/>
              </w:rPr>
              <w:t>TSP</w:t>
            </w:r>
            <w:r>
              <w:rPr>
                <w:rFonts w:ascii="Times New Roman" w:hAnsi="Times New Roman" w:eastAsia="Times New Roman" w:cs="Times New Roman"/>
                <w:spacing w:val="10"/>
                <w:sz w:val="23"/>
                <w:szCs w:val="23"/>
              </w:rPr>
              <w:t xml:space="preserve"> </w:t>
            </w:r>
            <w:r>
              <w:rPr>
                <w:spacing w:val="10"/>
                <w:sz w:val="23"/>
                <w:szCs w:val="23"/>
              </w:rPr>
              <w:t>执行《环境空气质量标准》</w:t>
            </w:r>
            <w:r>
              <w:rPr>
                <w:spacing w:val="-92"/>
                <w:sz w:val="23"/>
                <w:szCs w:val="23"/>
              </w:rPr>
              <w:t xml:space="preserve"> </w:t>
            </w:r>
            <w:r>
              <w:rPr>
                <w:spacing w:val="10"/>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10"/>
                <w:sz w:val="23"/>
                <w:szCs w:val="23"/>
              </w:rPr>
              <w:t>3</w:t>
            </w:r>
            <w:r>
              <w:rPr>
                <w:rFonts w:ascii="Times New Roman" w:hAnsi="Times New Roman" w:eastAsia="Times New Roman" w:cs="Times New Roman"/>
                <w:spacing w:val="9"/>
                <w:sz w:val="23"/>
                <w:szCs w:val="23"/>
              </w:rPr>
              <w:t>095-2012</w:t>
            </w:r>
            <w:r>
              <w:rPr>
                <w:spacing w:val="9"/>
                <w:sz w:val="23"/>
                <w:szCs w:val="23"/>
              </w:rPr>
              <w:t>）</w:t>
            </w:r>
            <w:r>
              <w:rPr>
                <w:spacing w:val="6"/>
                <w:sz w:val="23"/>
                <w:szCs w:val="23"/>
              </w:rPr>
              <w:t>表</w:t>
            </w:r>
            <w:r>
              <w:rPr>
                <w:spacing w:val="-47"/>
                <w:sz w:val="23"/>
                <w:szCs w:val="23"/>
              </w:rPr>
              <w:t xml:space="preserve"> </w:t>
            </w:r>
            <w:r>
              <w:rPr>
                <w:rFonts w:ascii="Times New Roman" w:hAnsi="Times New Roman" w:eastAsia="Times New Roman" w:cs="Times New Roman"/>
                <w:spacing w:val="6"/>
                <w:sz w:val="23"/>
                <w:szCs w:val="23"/>
              </w:rPr>
              <w:t xml:space="preserve">2 </w:t>
            </w:r>
            <w:r>
              <w:rPr>
                <w:spacing w:val="6"/>
                <w:sz w:val="23"/>
                <w:szCs w:val="23"/>
              </w:rPr>
              <w:t>二级浓度限值。</w:t>
            </w:r>
          </w:p>
          <w:p w14:paraId="2904597C">
            <w:pPr>
              <w:pStyle w:val="6"/>
              <w:spacing w:before="1" w:line="225" w:lineRule="auto"/>
              <w:ind w:left="604"/>
              <w:rPr>
                <w:sz w:val="23"/>
                <w:szCs w:val="23"/>
              </w:rPr>
            </w:pPr>
            <w:r>
              <w:rPr>
                <w:spacing w:val="7"/>
                <w:sz w:val="23"/>
                <w:szCs w:val="23"/>
              </w:rPr>
              <w:t>（</w:t>
            </w:r>
            <w:r>
              <w:rPr>
                <w:rFonts w:ascii="Times New Roman" w:hAnsi="Times New Roman" w:eastAsia="Times New Roman" w:cs="Times New Roman"/>
                <w:spacing w:val="7"/>
                <w:sz w:val="23"/>
                <w:szCs w:val="23"/>
              </w:rPr>
              <w:t>6</w:t>
            </w:r>
            <w:r>
              <w:rPr>
                <w:spacing w:val="7"/>
                <w:sz w:val="23"/>
                <w:szCs w:val="23"/>
              </w:rPr>
              <w:t>）监测及评价结果</w:t>
            </w:r>
          </w:p>
          <w:p w14:paraId="1B683D47">
            <w:pPr>
              <w:pStyle w:val="6"/>
              <w:spacing w:before="184" w:line="226" w:lineRule="auto"/>
              <w:ind w:left="590"/>
              <w:rPr>
                <w:sz w:val="23"/>
                <w:szCs w:val="23"/>
              </w:rPr>
            </w:pPr>
            <w:r>
              <w:rPr>
                <w:rFonts w:ascii="Times New Roman" w:hAnsi="Times New Roman" w:eastAsia="Times New Roman" w:cs="Times New Roman"/>
                <w:sz w:val="23"/>
                <w:szCs w:val="23"/>
              </w:rPr>
              <w:t>TSP</w:t>
            </w:r>
            <w:r>
              <w:rPr>
                <w:rFonts w:ascii="Times New Roman" w:hAnsi="Times New Roman" w:eastAsia="Times New Roman" w:cs="Times New Roman"/>
                <w:spacing w:val="7"/>
                <w:sz w:val="23"/>
                <w:szCs w:val="23"/>
              </w:rPr>
              <w:t xml:space="preserve"> </w:t>
            </w:r>
            <w:r>
              <w:rPr>
                <w:spacing w:val="7"/>
                <w:sz w:val="23"/>
                <w:szCs w:val="23"/>
              </w:rPr>
              <w:t>监测及评价结果见表</w:t>
            </w:r>
            <w:r>
              <w:rPr>
                <w:spacing w:val="-40"/>
                <w:sz w:val="23"/>
                <w:szCs w:val="23"/>
              </w:rPr>
              <w:t xml:space="preserve"> </w:t>
            </w:r>
            <w:r>
              <w:rPr>
                <w:rFonts w:ascii="Times New Roman" w:hAnsi="Times New Roman" w:eastAsia="Times New Roman" w:cs="Times New Roman"/>
                <w:spacing w:val="7"/>
                <w:sz w:val="23"/>
                <w:szCs w:val="23"/>
              </w:rPr>
              <w:t>3-4</w:t>
            </w:r>
            <w:r>
              <w:rPr>
                <w:spacing w:val="7"/>
                <w:sz w:val="23"/>
                <w:szCs w:val="23"/>
              </w:rPr>
              <w:t>。</w:t>
            </w:r>
          </w:p>
          <w:p w14:paraId="56637E87">
            <w:pPr>
              <w:pStyle w:val="6"/>
              <w:spacing w:before="183" w:line="213" w:lineRule="auto"/>
              <w:ind w:left="778"/>
              <w:rPr>
                <w:rFonts w:ascii="Times New Roman" w:hAnsi="Times New Roman" w:eastAsia="Times New Roman" w:cs="Times New Roman"/>
                <w:sz w:val="13"/>
                <w:szCs w:val="13"/>
              </w:rPr>
            </w:pPr>
            <w:r>
              <w:rPr>
                <w:b/>
                <w:bCs/>
                <w:spacing w:val="5"/>
                <w:sz w:val="20"/>
                <w:szCs w:val="20"/>
              </w:rPr>
              <w:t>表</w:t>
            </w:r>
            <w:r>
              <w:rPr>
                <w:spacing w:val="-33"/>
                <w:sz w:val="20"/>
                <w:szCs w:val="20"/>
              </w:rPr>
              <w:t xml:space="preserve"> </w:t>
            </w:r>
            <w:r>
              <w:rPr>
                <w:rFonts w:ascii="Times New Roman" w:hAnsi="Times New Roman" w:eastAsia="Times New Roman" w:cs="Times New Roman"/>
                <w:b/>
                <w:bCs/>
                <w:spacing w:val="5"/>
                <w:sz w:val="20"/>
                <w:szCs w:val="20"/>
              </w:rPr>
              <w:t xml:space="preserve">3-4                </w:t>
            </w:r>
            <w:r>
              <w:rPr>
                <w:rFonts w:ascii="Times New Roman" w:hAnsi="Times New Roman" w:eastAsia="Times New Roman" w:cs="Times New Roman"/>
                <w:b/>
                <w:bCs/>
                <w:sz w:val="20"/>
                <w:szCs w:val="20"/>
              </w:rPr>
              <w:t>TSP</w:t>
            </w:r>
            <w:r>
              <w:rPr>
                <w:rFonts w:ascii="Times New Roman" w:hAnsi="Times New Roman" w:eastAsia="Times New Roman" w:cs="Times New Roman"/>
                <w:b/>
                <w:bCs/>
                <w:spacing w:val="5"/>
                <w:sz w:val="20"/>
                <w:szCs w:val="20"/>
              </w:rPr>
              <w:t xml:space="preserve"> </w:t>
            </w:r>
            <w:r>
              <w:rPr>
                <w:b/>
                <w:bCs/>
                <w:spacing w:val="5"/>
                <w:sz w:val="20"/>
                <w:szCs w:val="20"/>
              </w:rPr>
              <w:t>监测及评价结果一览表</w:t>
            </w:r>
            <w:r>
              <w:rPr>
                <w:spacing w:val="5"/>
                <w:sz w:val="20"/>
                <w:szCs w:val="20"/>
              </w:rPr>
              <w:t xml:space="preserve">           </w:t>
            </w:r>
            <w:r>
              <w:rPr>
                <w:b/>
                <w:bCs/>
                <w:spacing w:val="5"/>
                <w:sz w:val="20"/>
                <w:szCs w:val="20"/>
              </w:rPr>
              <w:t>单位：</w:t>
            </w:r>
            <w:r>
              <w:rPr>
                <w:rFonts w:ascii="Times New Roman" w:hAnsi="Times New Roman" w:eastAsia="Times New Roman" w:cs="Times New Roman"/>
                <w:b/>
                <w:bCs/>
                <w:spacing w:val="5"/>
                <w:sz w:val="20"/>
                <w:szCs w:val="20"/>
              </w:rPr>
              <w:t>μg/m</w:t>
            </w:r>
            <w:r>
              <w:rPr>
                <w:rFonts w:ascii="Times New Roman" w:hAnsi="Times New Roman" w:eastAsia="Times New Roman" w:cs="Times New Roman"/>
                <w:b/>
                <w:bCs/>
                <w:spacing w:val="5"/>
                <w:position w:val="6"/>
                <w:sz w:val="13"/>
                <w:szCs w:val="13"/>
              </w:rPr>
              <w:t>3</w:t>
            </w:r>
          </w:p>
        </w:tc>
      </w:tr>
      <w:tr w14:paraId="5732B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736" w:type="dxa"/>
            <w:vMerge w:val="continue"/>
            <w:tcBorders>
              <w:top w:val="nil"/>
              <w:bottom w:val="nil"/>
            </w:tcBorders>
            <w:vAlign w:val="top"/>
          </w:tcPr>
          <w:p w14:paraId="3E0338AE">
            <w:pPr>
              <w:rPr>
                <w:rFonts w:ascii="Arial"/>
                <w:sz w:val="21"/>
              </w:rPr>
            </w:pPr>
          </w:p>
        </w:tc>
        <w:tc>
          <w:tcPr>
            <w:tcW w:w="768" w:type="dxa"/>
            <w:vAlign w:val="top"/>
          </w:tcPr>
          <w:p w14:paraId="4DB775B3">
            <w:pPr>
              <w:pStyle w:val="6"/>
              <w:spacing w:before="87" w:line="229" w:lineRule="auto"/>
              <w:ind w:left="232"/>
              <w:rPr>
                <w:sz w:val="20"/>
                <w:szCs w:val="20"/>
              </w:rPr>
            </w:pPr>
            <w:r>
              <w:rPr>
                <w:spacing w:val="4"/>
                <w:sz w:val="20"/>
                <w:szCs w:val="20"/>
              </w:rPr>
              <w:t>监测</w:t>
            </w:r>
          </w:p>
          <w:p w14:paraId="6146C875">
            <w:pPr>
              <w:pStyle w:val="6"/>
              <w:spacing w:before="25" w:line="228" w:lineRule="auto"/>
              <w:ind w:left="248"/>
              <w:rPr>
                <w:sz w:val="20"/>
                <w:szCs w:val="20"/>
              </w:rPr>
            </w:pPr>
            <w:r>
              <w:rPr>
                <w:spacing w:val="-4"/>
                <w:sz w:val="20"/>
                <w:szCs w:val="20"/>
              </w:rPr>
              <w:t>因子</w:t>
            </w:r>
          </w:p>
        </w:tc>
        <w:tc>
          <w:tcPr>
            <w:tcW w:w="2005" w:type="dxa"/>
            <w:gridSpan w:val="3"/>
            <w:vAlign w:val="top"/>
          </w:tcPr>
          <w:p w14:paraId="7434AC55">
            <w:pPr>
              <w:pStyle w:val="6"/>
              <w:spacing w:before="224" w:line="227" w:lineRule="auto"/>
              <w:ind w:left="586"/>
              <w:rPr>
                <w:sz w:val="20"/>
                <w:szCs w:val="20"/>
              </w:rPr>
            </w:pPr>
            <w:r>
              <w:rPr>
                <w:spacing w:val="7"/>
                <w:sz w:val="20"/>
                <w:szCs w:val="20"/>
              </w:rPr>
              <w:t>采样日期</w:t>
            </w:r>
          </w:p>
        </w:tc>
        <w:tc>
          <w:tcPr>
            <w:tcW w:w="1026" w:type="dxa"/>
            <w:gridSpan w:val="2"/>
            <w:vAlign w:val="top"/>
          </w:tcPr>
          <w:p w14:paraId="55E3E774">
            <w:pPr>
              <w:pStyle w:val="6"/>
              <w:spacing w:before="88" w:line="254" w:lineRule="auto"/>
              <w:ind w:left="417" w:right="195" w:hanging="212"/>
              <w:rPr>
                <w:sz w:val="20"/>
                <w:szCs w:val="20"/>
              </w:rPr>
            </w:pPr>
            <w:r>
              <w:rPr>
                <w:spacing w:val="6"/>
                <w:sz w:val="20"/>
                <w:szCs w:val="20"/>
              </w:rPr>
              <w:t>监测结</w:t>
            </w:r>
            <w:r>
              <w:rPr>
                <w:sz w:val="20"/>
                <w:szCs w:val="20"/>
              </w:rPr>
              <w:t>果</w:t>
            </w:r>
          </w:p>
        </w:tc>
        <w:tc>
          <w:tcPr>
            <w:tcW w:w="1267" w:type="dxa"/>
            <w:vAlign w:val="top"/>
          </w:tcPr>
          <w:p w14:paraId="2730AD99">
            <w:pPr>
              <w:pStyle w:val="6"/>
              <w:spacing w:before="224" w:line="226" w:lineRule="auto"/>
              <w:ind w:left="219"/>
              <w:rPr>
                <w:sz w:val="20"/>
                <w:szCs w:val="20"/>
              </w:rPr>
            </w:pPr>
            <w:r>
              <w:rPr>
                <w:spacing w:val="7"/>
                <w:sz w:val="20"/>
                <w:szCs w:val="20"/>
              </w:rPr>
              <w:t>评价标准</w:t>
            </w:r>
          </w:p>
        </w:tc>
        <w:tc>
          <w:tcPr>
            <w:tcW w:w="1260" w:type="dxa"/>
            <w:gridSpan w:val="2"/>
            <w:vAlign w:val="top"/>
          </w:tcPr>
          <w:p w14:paraId="43E5DC37">
            <w:pPr>
              <w:pStyle w:val="6"/>
              <w:spacing w:before="224" w:line="228" w:lineRule="auto"/>
              <w:ind w:left="239"/>
              <w:rPr>
                <w:rFonts w:ascii="Times New Roman" w:hAnsi="Times New Roman" w:eastAsia="Times New Roman" w:cs="Times New Roman"/>
                <w:sz w:val="20"/>
                <w:szCs w:val="20"/>
              </w:rPr>
            </w:pPr>
            <w:r>
              <w:rPr>
                <w:spacing w:val="-1"/>
                <w:sz w:val="20"/>
                <w:szCs w:val="20"/>
              </w:rPr>
              <w:t>占标率</w:t>
            </w:r>
            <w:r>
              <w:rPr>
                <w:rFonts w:ascii="Times New Roman" w:hAnsi="Times New Roman" w:eastAsia="Times New Roman" w:cs="Times New Roman"/>
                <w:spacing w:val="-1"/>
                <w:sz w:val="20"/>
                <w:szCs w:val="20"/>
              </w:rPr>
              <w:t>/%</w:t>
            </w:r>
          </w:p>
        </w:tc>
        <w:tc>
          <w:tcPr>
            <w:tcW w:w="1464" w:type="dxa"/>
            <w:vAlign w:val="top"/>
          </w:tcPr>
          <w:p w14:paraId="0102831E">
            <w:pPr>
              <w:pStyle w:val="6"/>
              <w:spacing w:before="224" w:line="226" w:lineRule="auto"/>
              <w:ind w:left="259"/>
              <w:rPr>
                <w:sz w:val="20"/>
                <w:szCs w:val="20"/>
              </w:rPr>
            </w:pPr>
            <w:r>
              <w:rPr>
                <w:spacing w:val="7"/>
                <w:sz w:val="20"/>
                <w:szCs w:val="20"/>
              </w:rPr>
              <w:t>评价结果</w:t>
            </w:r>
          </w:p>
        </w:tc>
      </w:tr>
      <w:tr w14:paraId="6BFEC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36" w:type="dxa"/>
            <w:vMerge w:val="continue"/>
            <w:tcBorders>
              <w:top w:val="nil"/>
              <w:bottom w:val="nil"/>
            </w:tcBorders>
            <w:vAlign w:val="top"/>
          </w:tcPr>
          <w:p w14:paraId="7353ACE1">
            <w:pPr>
              <w:rPr>
                <w:rFonts w:ascii="Arial"/>
                <w:sz w:val="21"/>
              </w:rPr>
            </w:pPr>
          </w:p>
        </w:tc>
        <w:tc>
          <w:tcPr>
            <w:tcW w:w="768" w:type="dxa"/>
            <w:vMerge w:val="restart"/>
            <w:tcBorders>
              <w:bottom w:val="nil"/>
            </w:tcBorders>
            <w:vAlign w:val="top"/>
          </w:tcPr>
          <w:p w14:paraId="4572166F">
            <w:pPr>
              <w:spacing w:line="270" w:lineRule="auto"/>
              <w:rPr>
                <w:rFonts w:ascii="Arial"/>
                <w:sz w:val="21"/>
              </w:rPr>
            </w:pPr>
          </w:p>
          <w:p w14:paraId="0EBEF0B1">
            <w:pPr>
              <w:spacing w:line="270" w:lineRule="auto"/>
              <w:rPr>
                <w:rFonts w:ascii="Arial"/>
                <w:sz w:val="21"/>
              </w:rPr>
            </w:pPr>
          </w:p>
          <w:p w14:paraId="5DC20870">
            <w:pPr>
              <w:spacing w:before="57" w:line="195" w:lineRule="auto"/>
              <w:ind w:left="2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TSP</w:t>
            </w:r>
          </w:p>
        </w:tc>
        <w:tc>
          <w:tcPr>
            <w:tcW w:w="2005" w:type="dxa"/>
            <w:gridSpan w:val="3"/>
            <w:vAlign w:val="top"/>
          </w:tcPr>
          <w:p w14:paraId="7698A76D">
            <w:pPr>
              <w:spacing w:before="128"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2026.</w:t>
            </w:r>
            <w:r>
              <w:rPr>
                <w:rFonts w:ascii="Times New Roman" w:hAnsi="Times New Roman" w:eastAsia="Times New Roman" w:cs="Times New Roman"/>
                <w:spacing w:val="-16"/>
                <w:sz w:val="20"/>
                <w:szCs w:val="20"/>
              </w:rPr>
              <w:t xml:space="preserve"> </w:t>
            </w:r>
            <w:r>
              <w:rPr>
                <w:rFonts w:ascii="Times New Roman" w:hAnsi="Times New Roman" w:eastAsia="Times New Roman" w:cs="Times New Roman"/>
                <w:spacing w:val="-1"/>
                <w:sz w:val="20"/>
                <w:szCs w:val="20"/>
              </w:rPr>
              <w:t>1.7-</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1"/>
                <w:sz w:val="20"/>
                <w:szCs w:val="20"/>
              </w:rPr>
              <w:t>1.8</w:t>
            </w:r>
          </w:p>
        </w:tc>
        <w:tc>
          <w:tcPr>
            <w:tcW w:w="1026" w:type="dxa"/>
            <w:gridSpan w:val="2"/>
            <w:vAlign w:val="top"/>
          </w:tcPr>
          <w:p w14:paraId="645B04D9">
            <w:pPr>
              <w:spacing w:before="128"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171</w:t>
            </w:r>
          </w:p>
        </w:tc>
        <w:tc>
          <w:tcPr>
            <w:tcW w:w="1267" w:type="dxa"/>
            <w:vMerge w:val="restart"/>
            <w:tcBorders>
              <w:bottom w:val="nil"/>
            </w:tcBorders>
            <w:vAlign w:val="top"/>
          </w:tcPr>
          <w:p w14:paraId="73574FEF">
            <w:pPr>
              <w:spacing w:line="270" w:lineRule="auto"/>
              <w:rPr>
                <w:rFonts w:ascii="Arial"/>
                <w:sz w:val="21"/>
              </w:rPr>
            </w:pPr>
          </w:p>
          <w:p w14:paraId="25EDA36C">
            <w:pPr>
              <w:spacing w:line="270" w:lineRule="auto"/>
              <w:rPr>
                <w:rFonts w:ascii="Arial"/>
                <w:sz w:val="21"/>
              </w:rPr>
            </w:pPr>
          </w:p>
          <w:p w14:paraId="492D67CE">
            <w:pPr>
              <w:spacing w:before="57" w:line="195" w:lineRule="auto"/>
              <w:ind w:left="48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w:t>
            </w:r>
          </w:p>
        </w:tc>
        <w:tc>
          <w:tcPr>
            <w:tcW w:w="1260" w:type="dxa"/>
            <w:gridSpan w:val="2"/>
            <w:vAlign w:val="top"/>
          </w:tcPr>
          <w:p w14:paraId="000F6686">
            <w:pPr>
              <w:spacing w:before="128" w:line="195"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57.0</w:t>
            </w:r>
          </w:p>
        </w:tc>
        <w:tc>
          <w:tcPr>
            <w:tcW w:w="1464" w:type="dxa"/>
            <w:vAlign w:val="top"/>
          </w:tcPr>
          <w:p w14:paraId="25A465BE">
            <w:pPr>
              <w:pStyle w:val="6"/>
              <w:spacing w:before="92" w:line="228" w:lineRule="auto"/>
              <w:ind w:left="468"/>
              <w:rPr>
                <w:sz w:val="20"/>
                <w:szCs w:val="20"/>
              </w:rPr>
            </w:pPr>
            <w:r>
              <w:rPr>
                <w:spacing w:val="5"/>
                <w:sz w:val="20"/>
                <w:szCs w:val="20"/>
              </w:rPr>
              <w:t>达标</w:t>
            </w:r>
          </w:p>
        </w:tc>
      </w:tr>
      <w:tr w14:paraId="3FF54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736" w:type="dxa"/>
            <w:vMerge w:val="continue"/>
            <w:tcBorders>
              <w:top w:val="nil"/>
              <w:bottom w:val="nil"/>
            </w:tcBorders>
            <w:vAlign w:val="top"/>
          </w:tcPr>
          <w:p w14:paraId="2875CB3D">
            <w:pPr>
              <w:rPr>
                <w:rFonts w:ascii="Arial"/>
                <w:sz w:val="21"/>
              </w:rPr>
            </w:pPr>
          </w:p>
        </w:tc>
        <w:tc>
          <w:tcPr>
            <w:tcW w:w="768" w:type="dxa"/>
            <w:vMerge w:val="continue"/>
            <w:tcBorders>
              <w:top w:val="nil"/>
              <w:bottom w:val="nil"/>
            </w:tcBorders>
            <w:vAlign w:val="top"/>
          </w:tcPr>
          <w:p w14:paraId="7C85AA00">
            <w:pPr>
              <w:rPr>
                <w:rFonts w:ascii="Arial"/>
                <w:sz w:val="21"/>
              </w:rPr>
            </w:pPr>
          </w:p>
        </w:tc>
        <w:tc>
          <w:tcPr>
            <w:tcW w:w="2005" w:type="dxa"/>
            <w:gridSpan w:val="3"/>
            <w:vAlign w:val="top"/>
          </w:tcPr>
          <w:p w14:paraId="19B3116F">
            <w:pPr>
              <w:spacing w:before="145"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2026.</w:t>
            </w:r>
            <w:r>
              <w:rPr>
                <w:rFonts w:ascii="Times New Roman" w:hAnsi="Times New Roman" w:eastAsia="Times New Roman" w:cs="Times New Roman"/>
                <w:spacing w:val="-18"/>
                <w:sz w:val="20"/>
                <w:szCs w:val="20"/>
              </w:rPr>
              <w:t xml:space="preserve"> </w:t>
            </w:r>
            <w:r>
              <w:rPr>
                <w:rFonts w:ascii="Times New Roman" w:hAnsi="Times New Roman" w:eastAsia="Times New Roman" w:cs="Times New Roman"/>
                <w:spacing w:val="-1"/>
                <w:sz w:val="20"/>
                <w:szCs w:val="20"/>
              </w:rPr>
              <w:t>1.8-</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1"/>
                <w:sz w:val="20"/>
                <w:szCs w:val="20"/>
              </w:rPr>
              <w:t>1.9</w:t>
            </w:r>
          </w:p>
        </w:tc>
        <w:tc>
          <w:tcPr>
            <w:tcW w:w="1026" w:type="dxa"/>
            <w:gridSpan w:val="2"/>
            <w:vAlign w:val="top"/>
          </w:tcPr>
          <w:p w14:paraId="261A7F6C">
            <w:pPr>
              <w:spacing w:before="145"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167</w:t>
            </w:r>
          </w:p>
        </w:tc>
        <w:tc>
          <w:tcPr>
            <w:tcW w:w="1267" w:type="dxa"/>
            <w:vMerge w:val="continue"/>
            <w:tcBorders>
              <w:top w:val="nil"/>
              <w:bottom w:val="nil"/>
            </w:tcBorders>
            <w:vAlign w:val="top"/>
          </w:tcPr>
          <w:p w14:paraId="4EE080A1">
            <w:pPr>
              <w:rPr>
                <w:rFonts w:ascii="Arial"/>
                <w:sz w:val="21"/>
              </w:rPr>
            </w:pPr>
          </w:p>
        </w:tc>
        <w:tc>
          <w:tcPr>
            <w:tcW w:w="1260" w:type="dxa"/>
            <w:gridSpan w:val="2"/>
            <w:vAlign w:val="top"/>
          </w:tcPr>
          <w:p w14:paraId="1124661B">
            <w:pPr>
              <w:spacing w:before="148" w:line="192"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55.7</w:t>
            </w:r>
          </w:p>
        </w:tc>
        <w:tc>
          <w:tcPr>
            <w:tcW w:w="1464" w:type="dxa"/>
            <w:vAlign w:val="top"/>
          </w:tcPr>
          <w:p w14:paraId="5735D7E4">
            <w:pPr>
              <w:pStyle w:val="6"/>
              <w:spacing w:before="109" w:line="228" w:lineRule="auto"/>
              <w:ind w:left="468"/>
              <w:rPr>
                <w:sz w:val="20"/>
                <w:szCs w:val="20"/>
              </w:rPr>
            </w:pPr>
            <w:r>
              <w:rPr>
                <w:spacing w:val="5"/>
                <w:sz w:val="20"/>
                <w:szCs w:val="20"/>
              </w:rPr>
              <w:t>达标</w:t>
            </w:r>
          </w:p>
        </w:tc>
      </w:tr>
      <w:tr w14:paraId="497E0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736" w:type="dxa"/>
            <w:vMerge w:val="continue"/>
            <w:tcBorders>
              <w:top w:val="nil"/>
              <w:bottom w:val="nil"/>
            </w:tcBorders>
            <w:vAlign w:val="top"/>
          </w:tcPr>
          <w:p w14:paraId="50ABD745">
            <w:pPr>
              <w:rPr>
                <w:rFonts w:ascii="Arial"/>
                <w:sz w:val="21"/>
              </w:rPr>
            </w:pPr>
          </w:p>
        </w:tc>
        <w:tc>
          <w:tcPr>
            <w:tcW w:w="768" w:type="dxa"/>
            <w:vMerge w:val="continue"/>
            <w:tcBorders>
              <w:top w:val="nil"/>
            </w:tcBorders>
            <w:vAlign w:val="top"/>
          </w:tcPr>
          <w:p w14:paraId="0E2629ED">
            <w:pPr>
              <w:rPr>
                <w:rFonts w:ascii="Arial"/>
                <w:sz w:val="21"/>
              </w:rPr>
            </w:pPr>
          </w:p>
        </w:tc>
        <w:tc>
          <w:tcPr>
            <w:tcW w:w="2005" w:type="dxa"/>
            <w:gridSpan w:val="3"/>
            <w:vAlign w:val="top"/>
          </w:tcPr>
          <w:p w14:paraId="503D7EC8">
            <w:pPr>
              <w:spacing w:before="187" w:line="195" w:lineRule="auto"/>
              <w:ind w:left="417"/>
              <w:rPr>
                <w:rFonts w:ascii="Times New Roman" w:hAnsi="Times New Roman" w:eastAsia="Times New Roman" w:cs="Times New Roman"/>
                <w:sz w:val="20"/>
                <w:szCs w:val="20"/>
              </w:rPr>
            </w:pPr>
            <w:r>
              <w:rPr>
                <w:rFonts w:ascii="Times New Roman" w:hAnsi="Times New Roman" w:eastAsia="Times New Roman" w:cs="Times New Roman"/>
                <w:sz w:val="20"/>
                <w:szCs w:val="20"/>
              </w:rPr>
              <w:t>2026.</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1.9-</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1.10</w:t>
            </w:r>
          </w:p>
        </w:tc>
        <w:tc>
          <w:tcPr>
            <w:tcW w:w="1026" w:type="dxa"/>
            <w:gridSpan w:val="2"/>
            <w:vAlign w:val="top"/>
          </w:tcPr>
          <w:p w14:paraId="04BF6FBA">
            <w:pPr>
              <w:spacing w:before="187"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174</w:t>
            </w:r>
          </w:p>
        </w:tc>
        <w:tc>
          <w:tcPr>
            <w:tcW w:w="1267" w:type="dxa"/>
            <w:vMerge w:val="continue"/>
            <w:tcBorders>
              <w:top w:val="nil"/>
            </w:tcBorders>
            <w:vAlign w:val="top"/>
          </w:tcPr>
          <w:p w14:paraId="724AAF27">
            <w:pPr>
              <w:rPr>
                <w:rFonts w:ascii="Arial"/>
                <w:sz w:val="21"/>
              </w:rPr>
            </w:pPr>
          </w:p>
        </w:tc>
        <w:tc>
          <w:tcPr>
            <w:tcW w:w="1260" w:type="dxa"/>
            <w:gridSpan w:val="2"/>
            <w:vAlign w:val="top"/>
          </w:tcPr>
          <w:p w14:paraId="437AAF6A">
            <w:pPr>
              <w:spacing w:before="187" w:line="195"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58.0</w:t>
            </w:r>
          </w:p>
        </w:tc>
        <w:tc>
          <w:tcPr>
            <w:tcW w:w="1464" w:type="dxa"/>
            <w:vAlign w:val="top"/>
          </w:tcPr>
          <w:p w14:paraId="36A20462">
            <w:pPr>
              <w:pStyle w:val="6"/>
              <w:spacing w:before="152" w:line="228" w:lineRule="auto"/>
              <w:ind w:left="468"/>
              <w:rPr>
                <w:sz w:val="20"/>
                <w:szCs w:val="20"/>
              </w:rPr>
            </w:pPr>
            <w:r>
              <w:rPr>
                <w:spacing w:val="5"/>
                <w:sz w:val="20"/>
                <w:szCs w:val="20"/>
              </w:rPr>
              <w:t>达标</w:t>
            </w:r>
          </w:p>
        </w:tc>
      </w:tr>
      <w:tr w14:paraId="19108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9" w:hRule="atLeast"/>
        </w:trPr>
        <w:tc>
          <w:tcPr>
            <w:tcW w:w="736" w:type="dxa"/>
            <w:vMerge w:val="continue"/>
            <w:tcBorders>
              <w:top w:val="nil"/>
            </w:tcBorders>
            <w:vAlign w:val="top"/>
          </w:tcPr>
          <w:p w14:paraId="5E489B6D">
            <w:pPr>
              <w:rPr>
                <w:rFonts w:ascii="Arial"/>
                <w:sz w:val="21"/>
              </w:rPr>
            </w:pPr>
          </w:p>
        </w:tc>
        <w:tc>
          <w:tcPr>
            <w:tcW w:w="7790" w:type="dxa"/>
            <w:gridSpan w:val="10"/>
            <w:vAlign w:val="top"/>
          </w:tcPr>
          <w:p w14:paraId="5A267892">
            <w:pPr>
              <w:pStyle w:val="6"/>
              <w:spacing w:before="158" w:line="376" w:lineRule="auto"/>
              <w:ind w:left="124" w:right="121" w:firstLine="497"/>
              <w:rPr>
                <w:sz w:val="23"/>
                <w:szCs w:val="23"/>
              </w:rPr>
            </w:pPr>
            <w:r>
              <w:rPr>
                <w:spacing w:val="13"/>
                <w:sz w:val="23"/>
                <w:szCs w:val="23"/>
              </w:rPr>
              <w:t>由表</w:t>
            </w:r>
            <w:r>
              <w:rPr>
                <w:spacing w:val="-40"/>
                <w:sz w:val="23"/>
                <w:szCs w:val="23"/>
              </w:rPr>
              <w:t xml:space="preserve"> </w:t>
            </w:r>
            <w:r>
              <w:rPr>
                <w:rFonts w:ascii="Times New Roman" w:hAnsi="Times New Roman" w:eastAsia="Times New Roman" w:cs="Times New Roman"/>
                <w:spacing w:val="13"/>
                <w:sz w:val="23"/>
                <w:szCs w:val="23"/>
              </w:rPr>
              <w:t>3-4</w:t>
            </w:r>
            <w:r>
              <w:rPr>
                <w:rFonts w:ascii="Times New Roman" w:hAnsi="Times New Roman" w:eastAsia="Times New Roman" w:cs="Times New Roman"/>
                <w:spacing w:val="18"/>
                <w:w w:val="101"/>
                <w:sz w:val="23"/>
                <w:szCs w:val="23"/>
              </w:rPr>
              <w:t xml:space="preserve"> </w:t>
            </w:r>
            <w:r>
              <w:rPr>
                <w:spacing w:val="13"/>
                <w:sz w:val="23"/>
                <w:szCs w:val="23"/>
              </w:rPr>
              <w:t>可知，监测期间</w:t>
            </w:r>
            <w:r>
              <w:rPr>
                <w:rFonts w:ascii="Times New Roman" w:hAnsi="Times New Roman" w:eastAsia="Times New Roman" w:cs="Times New Roman"/>
                <w:sz w:val="23"/>
                <w:szCs w:val="23"/>
              </w:rPr>
              <w:t>TSP</w:t>
            </w:r>
            <w:r>
              <w:rPr>
                <w:rFonts w:ascii="Times New Roman" w:hAnsi="Times New Roman" w:eastAsia="Times New Roman" w:cs="Times New Roman"/>
                <w:spacing w:val="18"/>
                <w:w w:val="101"/>
                <w:sz w:val="23"/>
                <w:szCs w:val="23"/>
              </w:rPr>
              <w:t xml:space="preserve"> </w:t>
            </w:r>
            <w:r>
              <w:rPr>
                <w:spacing w:val="13"/>
                <w:sz w:val="23"/>
                <w:szCs w:val="23"/>
              </w:rPr>
              <w:t>监测结果满足《环境空气质</w:t>
            </w:r>
            <w:r>
              <w:rPr>
                <w:spacing w:val="12"/>
                <w:sz w:val="23"/>
                <w:szCs w:val="23"/>
              </w:rPr>
              <w:t>量标准》</w:t>
            </w:r>
            <w:r>
              <w:rPr>
                <w:sz w:val="23"/>
                <w:szCs w:val="23"/>
              </w:rPr>
              <w:t xml:space="preserve"> </w:t>
            </w:r>
            <w:r>
              <w:rPr>
                <w:spacing w:val="6"/>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6"/>
                <w:sz w:val="23"/>
                <w:szCs w:val="23"/>
              </w:rPr>
              <w:t>3095-2012</w:t>
            </w:r>
            <w:r>
              <w:rPr>
                <w:spacing w:val="6"/>
                <w:sz w:val="23"/>
                <w:szCs w:val="23"/>
              </w:rPr>
              <w:t>）二级标准要求。</w:t>
            </w:r>
          </w:p>
          <w:p w14:paraId="6154AC3B">
            <w:pPr>
              <w:pStyle w:val="6"/>
              <w:spacing w:line="227" w:lineRule="auto"/>
              <w:ind w:left="107"/>
              <w:outlineLvl w:val="2"/>
              <w:rPr>
                <w:sz w:val="23"/>
                <w:szCs w:val="23"/>
              </w:rPr>
            </w:pPr>
            <w:r>
              <w:rPr>
                <w:rFonts w:ascii="Times New Roman" w:hAnsi="Times New Roman" w:eastAsia="Times New Roman" w:cs="Times New Roman"/>
                <w:b/>
                <w:bCs/>
                <w:spacing w:val="4"/>
                <w:sz w:val="23"/>
                <w:szCs w:val="23"/>
              </w:rPr>
              <w:t>3</w:t>
            </w:r>
            <w:r>
              <w:rPr>
                <w:rFonts w:ascii="Times New Roman" w:hAnsi="Times New Roman" w:eastAsia="Times New Roman" w:cs="Times New Roman"/>
                <w:b/>
                <w:bCs/>
                <w:spacing w:val="-26"/>
                <w:sz w:val="23"/>
                <w:szCs w:val="23"/>
              </w:rPr>
              <w:t xml:space="preserve"> </w:t>
            </w:r>
            <w:r>
              <w:rPr>
                <w:b/>
                <w:bCs/>
                <w:spacing w:val="4"/>
                <w:sz w:val="23"/>
                <w:szCs w:val="23"/>
              </w:rPr>
              <w:t>、地表水环境质量</w:t>
            </w:r>
          </w:p>
          <w:p w14:paraId="1ED3D57B">
            <w:pPr>
              <w:pStyle w:val="6"/>
              <w:spacing w:before="183" w:line="363" w:lineRule="auto"/>
              <w:ind w:left="113" w:right="107" w:firstLine="480"/>
              <w:jc w:val="both"/>
              <w:rPr>
                <w:sz w:val="23"/>
                <w:szCs w:val="23"/>
              </w:rPr>
            </w:pPr>
            <w:r>
              <w:rPr>
                <w:spacing w:val="6"/>
                <w:sz w:val="23"/>
                <w:szCs w:val="23"/>
              </w:rPr>
              <w:t>本项目周边无地表水体，项目不向外环境排水，根据《环境影响评价</w:t>
            </w:r>
            <w:r>
              <w:rPr>
                <w:spacing w:val="9"/>
                <w:sz w:val="23"/>
                <w:szCs w:val="23"/>
              </w:rPr>
              <w:t>技术导则 地表水环境》（</w:t>
            </w:r>
            <w:r>
              <w:rPr>
                <w:rFonts w:ascii="Times New Roman" w:hAnsi="Times New Roman" w:eastAsia="Times New Roman" w:cs="Times New Roman"/>
                <w:sz w:val="23"/>
                <w:szCs w:val="23"/>
              </w:rPr>
              <w:t>HJ</w:t>
            </w:r>
            <w:r>
              <w:rPr>
                <w:rFonts w:ascii="Times New Roman" w:hAnsi="Times New Roman" w:eastAsia="Times New Roman" w:cs="Times New Roman"/>
                <w:spacing w:val="9"/>
                <w:sz w:val="23"/>
                <w:szCs w:val="23"/>
              </w:rPr>
              <w:t xml:space="preserve"> 2.3-2018</w:t>
            </w:r>
            <w:r>
              <w:rPr>
                <w:spacing w:val="17"/>
                <w:sz w:val="23"/>
                <w:szCs w:val="23"/>
              </w:rPr>
              <w:t>），</w:t>
            </w:r>
            <w:r>
              <w:rPr>
                <w:spacing w:val="9"/>
                <w:sz w:val="23"/>
                <w:szCs w:val="23"/>
              </w:rPr>
              <w:t>本</w:t>
            </w:r>
            <w:r>
              <w:rPr>
                <w:spacing w:val="8"/>
                <w:sz w:val="23"/>
                <w:szCs w:val="23"/>
              </w:rPr>
              <w:t>次评价不开展地表水环境质</w:t>
            </w:r>
            <w:r>
              <w:rPr>
                <w:spacing w:val="7"/>
                <w:sz w:val="23"/>
                <w:szCs w:val="23"/>
              </w:rPr>
              <w:t>量现状调查与评价。</w:t>
            </w:r>
          </w:p>
        </w:tc>
      </w:tr>
    </w:tbl>
    <w:p w14:paraId="3E7EBE7B">
      <w:pPr>
        <w:pStyle w:val="2"/>
      </w:pPr>
    </w:p>
    <w:p w14:paraId="7566DB7B">
      <w:pPr>
        <w:sectPr>
          <w:footerReference r:id="rId58" w:type="default"/>
          <w:pgSz w:w="11906" w:h="16838"/>
          <w:pgMar w:top="1431" w:right="1687" w:bottom="1343" w:left="1687" w:header="0" w:footer="1183" w:gutter="0"/>
          <w:cols w:space="720" w:num="1"/>
        </w:sectPr>
      </w:pPr>
    </w:p>
    <w:p w14:paraId="717E3476">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7790"/>
      </w:tblGrid>
      <w:tr w14:paraId="2FF91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7" w:hRule="atLeast"/>
        </w:trPr>
        <w:tc>
          <w:tcPr>
            <w:tcW w:w="736" w:type="dxa"/>
            <w:vAlign w:val="top"/>
          </w:tcPr>
          <w:p w14:paraId="08D7B613">
            <w:pPr>
              <w:rPr>
                <w:rFonts w:ascii="Arial"/>
                <w:sz w:val="21"/>
              </w:rPr>
            </w:pPr>
          </w:p>
        </w:tc>
        <w:tc>
          <w:tcPr>
            <w:tcW w:w="7790" w:type="dxa"/>
            <w:vAlign w:val="top"/>
          </w:tcPr>
          <w:p w14:paraId="3C262621">
            <w:pPr>
              <w:pStyle w:val="6"/>
              <w:spacing w:before="42" w:line="227" w:lineRule="auto"/>
              <w:ind w:left="109"/>
              <w:outlineLvl w:val="2"/>
              <w:rPr>
                <w:sz w:val="23"/>
                <w:szCs w:val="23"/>
              </w:rPr>
            </w:pPr>
            <w:r>
              <w:rPr>
                <w:rFonts w:ascii="Times New Roman" w:hAnsi="Times New Roman" w:eastAsia="Times New Roman" w:cs="Times New Roman"/>
                <w:b/>
                <w:bCs/>
                <w:spacing w:val="4"/>
                <w:sz w:val="23"/>
                <w:szCs w:val="23"/>
              </w:rPr>
              <w:t>4</w:t>
            </w:r>
            <w:r>
              <w:rPr>
                <w:rFonts w:ascii="Times New Roman" w:hAnsi="Times New Roman" w:eastAsia="Times New Roman" w:cs="Times New Roman"/>
                <w:b/>
                <w:bCs/>
                <w:spacing w:val="-31"/>
                <w:sz w:val="23"/>
                <w:szCs w:val="23"/>
              </w:rPr>
              <w:t xml:space="preserve"> </w:t>
            </w:r>
            <w:r>
              <w:rPr>
                <w:b/>
                <w:bCs/>
                <w:spacing w:val="4"/>
                <w:sz w:val="23"/>
                <w:szCs w:val="23"/>
              </w:rPr>
              <w:t>、地下水环境质量</w:t>
            </w:r>
          </w:p>
          <w:p w14:paraId="16CEE108">
            <w:pPr>
              <w:pStyle w:val="6"/>
              <w:spacing w:before="180" w:line="375" w:lineRule="auto"/>
              <w:ind w:left="114" w:right="45" w:firstLine="479"/>
              <w:jc w:val="both"/>
              <w:rPr>
                <w:sz w:val="23"/>
                <w:szCs w:val="23"/>
              </w:rPr>
            </w:pPr>
            <w:r>
              <w:rPr>
                <w:spacing w:val="4"/>
                <w:sz w:val="23"/>
                <w:szCs w:val="23"/>
              </w:rPr>
              <w:t>根据《环境影响评价技术导则 地下水环境》（</w:t>
            </w:r>
            <w:r>
              <w:rPr>
                <w:rFonts w:ascii="Times New Roman" w:hAnsi="Times New Roman" w:eastAsia="Times New Roman" w:cs="Times New Roman"/>
                <w:sz w:val="23"/>
                <w:szCs w:val="23"/>
              </w:rPr>
              <w:t>HJ</w:t>
            </w:r>
            <w:r>
              <w:rPr>
                <w:rFonts w:ascii="Times New Roman" w:hAnsi="Times New Roman" w:eastAsia="Times New Roman" w:cs="Times New Roman"/>
                <w:spacing w:val="4"/>
                <w:sz w:val="23"/>
                <w:szCs w:val="23"/>
              </w:rPr>
              <w:t>610-2016</w:t>
            </w:r>
            <w:r>
              <w:rPr>
                <w:spacing w:val="4"/>
                <w:sz w:val="23"/>
                <w:szCs w:val="23"/>
              </w:rPr>
              <w:t>）附录</w:t>
            </w:r>
            <w:r>
              <w:rPr>
                <w:spacing w:val="-45"/>
                <w:sz w:val="23"/>
                <w:szCs w:val="23"/>
              </w:rPr>
              <w:t xml:space="preserve"> </w:t>
            </w:r>
            <w:r>
              <w:rPr>
                <w:rFonts w:ascii="Times New Roman" w:hAnsi="Times New Roman" w:eastAsia="Times New Roman" w:cs="Times New Roman"/>
                <w:spacing w:val="4"/>
                <w:sz w:val="23"/>
                <w:szCs w:val="23"/>
              </w:rPr>
              <w:t>A</w:t>
            </w:r>
            <w:r>
              <w:rPr>
                <w:spacing w:val="4"/>
                <w:sz w:val="23"/>
                <w:szCs w:val="23"/>
              </w:rPr>
              <w:t>，</w:t>
            </w:r>
            <w:r>
              <w:rPr>
                <w:spacing w:val="5"/>
                <w:sz w:val="23"/>
                <w:szCs w:val="23"/>
              </w:rPr>
              <w:t>本项目行业类别为“</w:t>
            </w:r>
            <w:r>
              <w:rPr>
                <w:rFonts w:ascii="Times New Roman" w:hAnsi="Times New Roman" w:eastAsia="Times New Roman" w:cs="Times New Roman"/>
                <w:spacing w:val="5"/>
                <w:sz w:val="23"/>
                <w:szCs w:val="23"/>
              </w:rPr>
              <w:t xml:space="preserve">J </w:t>
            </w:r>
            <w:r>
              <w:rPr>
                <w:spacing w:val="5"/>
                <w:sz w:val="23"/>
                <w:szCs w:val="23"/>
              </w:rPr>
              <w:t>非金属矿采选及制品</w:t>
            </w:r>
            <w:r>
              <w:rPr>
                <w:spacing w:val="4"/>
                <w:sz w:val="23"/>
                <w:szCs w:val="23"/>
              </w:rPr>
              <w:t>制造中</w:t>
            </w:r>
            <w:r>
              <w:rPr>
                <w:spacing w:val="-44"/>
                <w:sz w:val="23"/>
                <w:szCs w:val="23"/>
              </w:rPr>
              <w:t xml:space="preserve"> </w:t>
            </w:r>
            <w:r>
              <w:rPr>
                <w:rFonts w:ascii="Times New Roman" w:hAnsi="Times New Roman" w:eastAsia="Times New Roman" w:cs="Times New Roman"/>
                <w:spacing w:val="4"/>
                <w:sz w:val="23"/>
                <w:szCs w:val="23"/>
              </w:rPr>
              <w:t>54</w:t>
            </w:r>
            <w:r>
              <w:rPr>
                <w:rFonts w:ascii="Times New Roman" w:hAnsi="Times New Roman" w:eastAsia="Times New Roman" w:cs="Times New Roman"/>
                <w:spacing w:val="-31"/>
                <w:sz w:val="23"/>
                <w:szCs w:val="23"/>
              </w:rPr>
              <w:t xml:space="preserve"> </w:t>
            </w:r>
            <w:r>
              <w:rPr>
                <w:spacing w:val="4"/>
                <w:sz w:val="23"/>
                <w:szCs w:val="23"/>
              </w:rPr>
              <w:t>、土砂石开采</w:t>
            </w:r>
            <w:r>
              <w:rPr>
                <w:spacing w:val="-83"/>
                <w:sz w:val="23"/>
                <w:szCs w:val="23"/>
              </w:rPr>
              <w:t xml:space="preserve"> </w:t>
            </w:r>
            <w:r>
              <w:rPr>
                <w:spacing w:val="4"/>
                <w:sz w:val="23"/>
                <w:szCs w:val="23"/>
              </w:rPr>
              <w:t>”，地</w:t>
            </w:r>
            <w:r>
              <w:rPr>
                <w:spacing w:val="12"/>
                <w:sz w:val="23"/>
                <w:szCs w:val="23"/>
              </w:rPr>
              <w:t>下水环境影响评价项目类别为</w:t>
            </w:r>
            <w:r>
              <w:rPr>
                <w:rFonts w:ascii="Times New Roman" w:hAnsi="Times New Roman" w:eastAsia="Times New Roman" w:cs="Times New Roman"/>
                <w:spacing w:val="12"/>
                <w:sz w:val="23"/>
                <w:szCs w:val="23"/>
              </w:rPr>
              <w:t>Ⅳ</w:t>
            </w:r>
            <w:r>
              <w:rPr>
                <w:spacing w:val="12"/>
                <w:sz w:val="23"/>
                <w:szCs w:val="23"/>
              </w:rPr>
              <w:t>类。根据“导则</w:t>
            </w:r>
            <w:r>
              <w:rPr>
                <w:spacing w:val="-81"/>
                <w:sz w:val="23"/>
                <w:szCs w:val="23"/>
              </w:rPr>
              <w:t xml:space="preserve"> </w:t>
            </w:r>
            <w:r>
              <w:rPr>
                <w:spacing w:val="12"/>
                <w:sz w:val="23"/>
                <w:szCs w:val="23"/>
              </w:rPr>
              <w:t>”，</w:t>
            </w:r>
            <w:r>
              <w:rPr>
                <w:rFonts w:ascii="Times New Roman" w:hAnsi="Times New Roman" w:eastAsia="Times New Roman" w:cs="Times New Roman"/>
                <w:spacing w:val="12"/>
                <w:sz w:val="23"/>
                <w:szCs w:val="23"/>
              </w:rPr>
              <w:t>Ⅳ</w:t>
            </w:r>
            <w:r>
              <w:rPr>
                <w:spacing w:val="12"/>
                <w:sz w:val="23"/>
                <w:szCs w:val="23"/>
              </w:rPr>
              <w:t>类建设项目不开</w:t>
            </w:r>
            <w:r>
              <w:rPr>
                <w:spacing w:val="9"/>
                <w:sz w:val="23"/>
                <w:szCs w:val="23"/>
              </w:rPr>
              <w:t>展地下水环境影响评价，因此本次评价不对地下水进行环境现状调查。</w:t>
            </w:r>
          </w:p>
          <w:p w14:paraId="62CD7704">
            <w:pPr>
              <w:pStyle w:val="6"/>
              <w:spacing w:line="228" w:lineRule="auto"/>
              <w:ind w:left="111"/>
              <w:outlineLvl w:val="2"/>
              <w:rPr>
                <w:sz w:val="23"/>
                <w:szCs w:val="23"/>
              </w:rPr>
            </w:pPr>
            <w:r>
              <w:rPr>
                <w:rFonts w:ascii="Times New Roman" w:hAnsi="Times New Roman" w:eastAsia="Times New Roman" w:cs="Times New Roman"/>
                <w:b/>
                <w:bCs/>
                <w:spacing w:val="2"/>
                <w:sz w:val="23"/>
                <w:szCs w:val="23"/>
              </w:rPr>
              <w:t>5</w:t>
            </w:r>
            <w:r>
              <w:rPr>
                <w:rFonts w:ascii="Times New Roman" w:hAnsi="Times New Roman" w:eastAsia="Times New Roman" w:cs="Times New Roman"/>
                <w:b/>
                <w:bCs/>
                <w:spacing w:val="-26"/>
                <w:sz w:val="23"/>
                <w:szCs w:val="23"/>
              </w:rPr>
              <w:t xml:space="preserve"> </w:t>
            </w:r>
            <w:r>
              <w:rPr>
                <w:b/>
                <w:bCs/>
                <w:spacing w:val="2"/>
                <w:sz w:val="23"/>
                <w:szCs w:val="23"/>
              </w:rPr>
              <w:t>、声环境质量</w:t>
            </w:r>
          </w:p>
          <w:p w14:paraId="4E62FF07">
            <w:pPr>
              <w:pStyle w:val="6"/>
              <w:spacing w:before="184" w:line="374" w:lineRule="auto"/>
              <w:ind w:left="113" w:right="109" w:firstLine="480"/>
              <w:rPr>
                <w:sz w:val="23"/>
                <w:szCs w:val="23"/>
              </w:rPr>
            </w:pPr>
            <w:r>
              <w:rPr>
                <w:spacing w:val="10"/>
                <w:sz w:val="23"/>
                <w:szCs w:val="23"/>
              </w:rPr>
              <w:t>本项目区周边</w:t>
            </w:r>
            <w:r>
              <w:rPr>
                <w:spacing w:val="-32"/>
                <w:sz w:val="23"/>
                <w:szCs w:val="23"/>
              </w:rPr>
              <w:t xml:space="preserve"> </w:t>
            </w:r>
            <w:r>
              <w:rPr>
                <w:rFonts w:ascii="Times New Roman" w:hAnsi="Times New Roman" w:eastAsia="Times New Roman" w:cs="Times New Roman"/>
                <w:spacing w:val="10"/>
                <w:sz w:val="23"/>
                <w:szCs w:val="23"/>
              </w:rPr>
              <w:t>50m</w:t>
            </w:r>
            <w:r>
              <w:rPr>
                <w:rFonts w:ascii="Times New Roman" w:hAnsi="Times New Roman" w:eastAsia="Times New Roman" w:cs="Times New Roman"/>
                <w:spacing w:val="20"/>
                <w:w w:val="101"/>
                <w:sz w:val="23"/>
                <w:szCs w:val="23"/>
              </w:rPr>
              <w:t xml:space="preserve"> </w:t>
            </w:r>
            <w:r>
              <w:rPr>
                <w:spacing w:val="10"/>
                <w:sz w:val="23"/>
                <w:szCs w:val="23"/>
              </w:rPr>
              <w:t>范围内无声环境保护目标，因此不进行声环境质</w:t>
            </w:r>
            <w:r>
              <w:rPr>
                <w:spacing w:val="7"/>
                <w:sz w:val="23"/>
                <w:szCs w:val="23"/>
              </w:rPr>
              <w:t>量现状调查与评价。</w:t>
            </w:r>
          </w:p>
          <w:p w14:paraId="2381B452">
            <w:pPr>
              <w:pStyle w:val="6"/>
              <w:spacing w:line="228" w:lineRule="auto"/>
              <w:ind w:left="112"/>
              <w:outlineLvl w:val="2"/>
              <w:rPr>
                <w:sz w:val="23"/>
                <w:szCs w:val="23"/>
              </w:rPr>
            </w:pPr>
            <w:r>
              <w:rPr>
                <w:rFonts w:ascii="Times New Roman" w:hAnsi="Times New Roman" w:eastAsia="Times New Roman" w:cs="Times New Roman"/>
                <w:b/>
                <w:bCs/>
                <w:spacing w:val="3"/>
                <w:sz w:val="23"/>
                <w:szCs w:val="23"/>
              </w:rPr>
              <w:t>6</w:t>
            </w:r>
            <w:r>
              <w:rPr>
                <w:rFonts w:ascii="Times New Roman" w:hAnsi="Times New Roman" w:eastAsia="Times New Roman" w:cs="Times New Roman"/>
                <w:b/>
                <w:bCs/>
                <w:spacing w:val="-29"/>
                <w:sz w:val="23"/>
                <w:szCs w:val="23"/>
              </w:rPr>
              <w:t xml:space="preserve"> </w:t>
            </w:r>
            <w:r>
              <w:rPr>
                <w:b/>
                <w:bCs/>
                <w:spacing w:val="3"/>
                <w:sz w:val="23"/>
                <w:szCs w:val="23"/>
              </w:rPr>
              <w:t>、土壤环境质量</w:t>
            </w:r>
          </w:p>
          <w:p w14:paraId="304A9C51">
            <w:pPr>
              <w:pStyle w:val="6"/>
              <w:spacing w:before="180" w:line="370" w:lineRule="auto"/>
              <w:ind w:left="114" w:right="41" w:firstLine="479"/>
              <w:jc w:val="both"/>
              <w:rPr>
                <w:sz w:val="23"/>
                <w:szCs w:val="23"/>
              </w:rPr>
            </w:pPr>
            <w:r>
              <w:rPr>
                <w:spacing w:val="9"/>
                <w:sz w:val="23"/>
                <w:szCs w:val="23"/>
              </w:rPr>
              <w:t>根据《环境影响评价技术导则 土壤环境（试行）》（</w:t>
            </w:r>
            <w:r>
              <w:rPr>
                <w:rFonts w:ascii="Times New Roman" w:hAnsi="Times New Roman" w:eastAsia="Times New Roman" w:cs="Times New Roman"/>
                <w:sz w:val="23"/>
                <w:szCs w:val="23"/>
              </w:rPr>
              <w:t>HJ</w:t>
            </w:r>
            <w:r>
              <w:rPr>
                <w:rFonts w:ascii="Times New Roman" w:hAnsi="Times New Roman" w:eastAsia="Times New Roman" w:cs="Times New Roman"/>
                <w:spacing w:val="9"/>
                <w:sz w:val="23"/>
                <w:szCs w:val="23"/>
              </w:rPr>
              <w:t>964-2018</w:t>
            </w:r>
            <w:r>
              <w:rPr>
                <w:spacing w:val="9"/>
                <w:sz w:val="23"/>
                <w:szCs w:val="23"/>
              </w:rPr>
              <w:t>）</w:t>
            </w:r>
            <w:r>
              <w:rPr>
                <w:spacing w:val="5"/>
                <w:sz w:val="23"/>
                <w:szCs w:val="23"/>
              </w:rPr>
              <w:t>附录</w:t>
            </w:r>
            <w:r>
              <w:rPr>
                <w:spacing w:val="-42"/>
                <w:sz w:val="23"/>
                <w:szCs w:val="23"/>
              </w:rPr>
              <w:t xml:space="preserve"> </w:t>
            </w:r>
            <w:r>
              <w:rPr>
                <w:rFonts w:ascii="Times New Roman" w:hAnsi="Times New Roman" w:eastAsia="Times New Roman" w:cs="Times New Roman"/>
                <w:spacing w:val="5"/>
                <w:sz w:val="23"/>
                <w:szCs w:val="23"/>
              </w:rPr>
              <w:t>A</w:t>
            </w:r>
            <w:r>
              <w:rPr>
                <w:rFonts w:ascii="Times New Roman" w:hAnsi="Times New Roman" w:eastAsia="Times New Roman" w:cs="Times New Roman"/>
                <w:spacing w:val="-28"/>
                <w:sz w:val="23"/>
                <w:szCs w:val="23"/>
              </w:rPr>
              <w:t xml:space="preserve"> </w:t>
            </w:r>
            <w:r>
              <w:rPr>
                <w:spacing w:val="5"/>
                <w:sz w:val="23"/>
                <w:szCs w:val="23"/>
              </w:rPr>
              <w:t>，本项目属于“采矿业</w:t>
            </w:r>
            <w:r>
              <w:rPr>
                <w:rFonts w:ascii="Times New Roman" w:hAnsi="Times New Roman" w:eastAsia="Times New Roman" w:cs="Times New Roman"/>
                <w:spacing w:val="5"/>
                <w:sz w:val="23"/>
                <w:szCs w:val="23"/>
              </w:rPr>
              <w:t>-</w:t>
            </w:r>
            <w:r>
              <w:rPr>
                <w:spacing w:val="5"/>
                <w:sz w:val="23"/>
                <w:szCs w:val="23"/>
              </w:rPr>
              <w:t>其他</w:t>
            </w:r>
            <w:r>
              <w:rPr>
                <w:spacing w:val="-84"/>
                <w:sz w:val="23"/>
                <w:szCs w:val="23"/>
              </w:rPr>
              <w:t xml:space="preserve"> </w:t>
            </w:r>
            <w:r>
              <w:rPr>
                <w:spacing w:val="5"/>
                <w:sz w:val="23"/>
                <w:szCs w:val="23"/>
              </w:rPr>
              <w:t>”，项目类别为</w:t>
            </w:r>
            <w:r>
              <w:rPr>
                <w:spacing w:val="-49"/>
                <w:sz w:val="23"/>
                <w:szCs w:val="23"/>
              </w:rPr>
              <w:t xml:space="preserve"> </w:t>
            </w:r>
            <w:r>
              <w:rPr>
                <w:rFonts w:ascii="Times New Roman" w:hAnsi="Times New Roman" w:eastAsia="Times New Roman" w:cs="Times New Roman"/>
                <w:sz w:val="23"/>
                <w:szCs w:val="23"/>
              </w:rPr>
              <w:t>III</w:t>
            </w:r>
            <w:r>
              <w:rPr>
                <w:rFonts w:ascii="Times New Roman" w:hAnsi="Times New Roman" w:eastAsia="Times New Roman" w:cs="Times New Roman"/>
                <w:spacing w:val="5"/>
                <w:sz w:val="23"/>
                <w:szCs w:val="23"/>
              </w:rPr>
              <w:t xml:space="preserve"> </w:t>
            </w:r>
            <w:r>
              <w:rPr>
                <w:spacing w:val="5"/>
                <w:sz w:val="23"/>
                <w:szCs w:val="23"/>
              </w:rPr>
              <w:t>类。本项目不涉及</w:t>
            </w:r>
            <w:r>
              <w:rPr>
                <w:spacing w:val="6"/>
                <w:sz w:val="23"/>
                <w:szCs w:val="23"/>
              </w:rPr>
              <w:t>土壤盐化、碱化、酸化，结合项目污染途径应属土壤污染影响型。项目区</w:t>
            </w:r>
            <w:r>
              <w:rPr>
                <w:spacing w:val="8"/>
                <w:sz w:val="23"/>
                <w:szCs w:val="23"/>
              </w:rPr>
              <w:t>周边不存在耕地、园地、牧草地、饮用水水源地、学校、医院、疗养院、</w:t>
            </w:r>
            <w:r>
              <w:rPr>
                <w:spacing w:val="6"/>
                <w:sz w:val="23"/>
                <w:szCs w:val="23"/>
              </w:rPr>
              <w:t>养老院等土壤环境敏感目标，土壤敏感程度为不敏感，项目生产场地及危险废物贮存点等采取规范防渗措施，不存在土壤污染途径。因此，本次评</w:t>
            </w:r>
            <w:r>
              <w:rPr>
                <w:spacing w:val="8"/>
                <w:sz w:val="23"/>
                <w:szCs w:val="23"/>
              </w:rPr>
              <w:t>价不开展土壤环境质量现状调查与评价。</w:t>
            </w:r>
          </w:p>
        </w:tc>
      </w:tr>
      <w:tr w14:paraId="628D8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6" w:hRule="atLeast"/>
        </w:trPr>
        <w:tc>
          <w:tcPr>
            <w:tcW w:w="736" w:type="dxa"/>
            <w:vAlign w:val="top"/>
          </w:tcPr>
          <w:p w14:paraId="4C6A7A42">
            <w:pPr>
              <w:spacing w:line="270" w:lineRule="auto"/>
              <w:rPr>
                <w:rFonts w:ascii="Arial"/>
                <w:sz w:val="21"/>
              </w:rPr>
            </w:pPr>
          </w:p>
          <w:p w14:paraId="05DE3A26">
            <w:pPr>
              <w:spacing w:line="270" w:lineRule="auto"/>
              <w:rPr>
                <w:rFonts w:ascii="Arial"/>
                <w:sz w:val="21"/>
              </w:rPr>
            </w:pPr>
          </w:p>
          <w:p w14:paraId="2C44B247">
            <w:pPr>
              <w:spacing w:line="271" w:lineRule="auto"/>
              <w:rPr>
                <w:rFonts w:ascii="Arial"/>
                <w:sz w:val="21"/>
              </w:rPr>
            </w:pPr>
          </w:p>
          <w:p w14:paraId="4F7A0CCB">
            <w:pPr>
              <w:spacing w:line="271" w:lineRule="auto"/>
              <w:rPr>
                <w:rFonts w:ascii="Arial"/>
                <w:sz w:val="21"/>
              </w:rPr>
            </w:pPr>
          </w:p>
          <w:p w14:paraId="30F0EDE7">
            <w:pPr>
              <w:spacing w:line="271" w:lineRule="auto"/>
              <w:rPr>
                <w:rFonts w:ascii="Arial"/>
                <w:sz w:val="21"/>
              </w:rPr>
            </w:pPr>
          </w:p>
          <w:p w14:paraId="1283FEB0">
            <w:pPr>
              <w:pStyle w:val="6"/>
              <w:spacing w:before="74" w:line="250" w:lineRule="auto"/>
              <w:ind w:left="117" w:right="107" w:firstLine="4"/>
              <w:jc w:val="both"/>
              <w:rPr>
                <w:sz w:val="23"/>
                <w:szCs w:val="23"/>
              </w:rPr>
            </w:pPr>
            <w:r>
              <w:rPr>
                <w:spacing w:val="20"/>
                <w:sz w:val="23"/>
                <w:szCs w:val="23"/>
              </w:rPr>
              <w:t>与项</w:t>
            </w:r>
            <w:r>
              <w:rPr>
                <w:spacing w:val="23"/>
                <w:sz w:val="23"/>
                <w:szCs w:val="23"/>
              </w:rPr>
              <w:t>目有关的原有环境污染和生态破</w:t>
            </w:r>
            <w:r>
              <w:rPr>
                <w:spacing w:val="-13"/>
                <w:sz w:val="23"/>
                <w:szCs w:val="23"/>
              </w:rPr>
              <w:t>坏</w:t>
            </w:r>
            <w:r>
              <w:rPr>
                <w:spacing w:val="-43"/>
                <w:sz w:val="23"/>
                <w:szCs w:val="23"/>
              </w:rPr>
              <w:t xml:space="preserve"> </w:t>
            </w:r>
            <w:r>
              <w:rPr>
                <w:spacing w:val="-13"/>
                <w:sz w:val="23"/>
                <w:szCs w:val="23"/>
              </w:rPr>
              <w:t>问</w:t>
            </w:r>
            <w:r>
              <w:rPr>
                <w:sz w:val="23"/>
                <w:szCs w:val="23"/>
              </w:rPr>
              <w:t>题</w:t>
            </w:r>
          </w:p>
        </w:tc>
        <w:tc>
          <w:tcPr>
            <w:tcW w:w="7790" w:type="dxa"/>
            <w:vAlign w:val="top"/>
          </w:tcPr>
          <w:p w14:paraId="5458AC94">
            <w:pPr>
              <w:spacing w:line="243" w:lineRule="auto"/>
              <w:rPr>
                <w:rFonts w:ascii="Arial"/>
                <w:sz w:val="21"/>
              </w:rPr>
            </w:pPr>
          </w:p>
          <w:p w14:paraId="3B9C1077">
            <w:pPr>
              <w:spacing w:line="243" w:lineRule="auto"/>
              <w:rPr>
                <w:rFonts w:ascii="Arial"/>
                <w:sz w:val="21"/>
              </w:rPr>
            </w:pPr>
          </w:p>
          <w:p w14:paraId="0C6DF8EC">
            <w:pPr>
              <w:spacing w:line="243" w:lineRule="auto"/>
              <w:rPr>
                <w:rFonts w:ascii="Arial"/>
                <w:sz w:val="21"/>
              </w:rPr>
            </w:pPr>
          </w:p>
          <w:p w14:paraId="6F3AC98F">
            <w:pPr>
              <w:spacing w:line="243" w:lineRule="auto"/>
              <w:rPr>
                <w:rFonts w:ascii="Arial"/>
                <w:sz w:val="21"/>
              </w:rPr>
            </w:pPr>
          </w:p>
          <w:p w14:paraId="46551C15">
            <w:pPr>
              <w:spacing w:line="243" w:lineRule="auto"/>
              <w:rPr>
                <w:rFonts w:ascii="Arial"/>
                <w:sz w:val="21"/>
              </w:rPr>
            </w:pPr>
          </w:p>
          <w:p w14:paraId="728D6CC4">
            <w:pPr>
              <w:spacing w:line="243" w:lineRule="auto"/>
              <w:rPr>
                <w:rFonts w:ascii="Arial"/>
                <w:sz w:val="21"/>
              </w:rPr>
            </w:pPr>
          </w:p>
          <w:p w14:paraId="0400BCC8">
            <w:pPr>
              <w:spacing w:line="243" w:lineRule="auto"/>
              <w:rPr>
                <w:rFonts w:ascii="Arial"/>
                <w:sz w:val="21"/>
              </w:rPr>
            </w:pPr>
          </w:p>
          <w:p w14:paraId="79A457EF">
            <w:pPr>
              <w:spacing w:line="243" w:lineRule="auto"/>
              <w:rPr>
                <w:rFonts w:ascii="Arial"/>
                <w:sz w:val="21"/>
              </w:rPr>
            </w:pPr>
          </w:p>
          <w:p w14:paraId="101DE74D">
            <w:pPr>
              <w:spacing w:line="244" w:lineRule="auto"/>
              <w:rPr>
                <w:rFonts w:ascii="Arial"/>
                <w:sz w:val="21"/>
              </w:rPr>
            </w:pPr>
          </w:p>
          <w:p w14:paraId="20E150CD">
            <w:pPr>
              <w:spacing w:line="244" w:lineRule="auto"/>
              <w:rPr>
                <w:rFonts w:ascii="Arial"/>
                <w:sz w:val="21"/>
              </w:rPr>
            </w:pPr>
          </w:p>
          <w:p w14:paraId="176D4AFB">
            <w:pPr>
              <w:pStyle w:val="6"/>
              <w:spacing w:before="75" w:line="376" w:lineRule="auto"/>
              <w:ind w:left="140" w:right="107" w:firstLine="453"/>
              <w:rPr>
                <w:sz w:val="23"/>
                <w:szCs w:val="23"/>
              </w:rPr>
            </w:pPr>
            <w:r>
              <w:rPr>
                <w:spacing w:val="6"/>
                <w:sz w:val="23"/>
                <w:szCs w:val="23"/>
              </w:rPr>
              <w:t>本项目为新建项目，不存在与本项目有关的原有环境污染和生态破坏</w:t>
            </w:r>
            <w:r>
              <w:rPr>
                <w:spacing w:val="-6"/>
                <w:sz w:val="23"/>
                <w:szCs w:val="23"/>
              </w:rPr>
              <w:t>问题。</w:t>
            </w:r>
          </w:p>
        </w:tc>
      </w:tr>
    </w:tbl>
    <w:p w14:paraId="5B9A72BF">
      <w:pPr>
        <w:pStyle w:val="2"/>
      </w:pPr>
    </w:p>
    <w:p w14:paraId="17DF06E0">
      <w:pPr>
        <w:sectPr>
          <w:footerReference r:id="rId59" w:type="default"/>
          <w:pgSz w:w="11906" w:h="16838"/>
          <w:pgMar w:top="1431" w:right="1687" w:bottom="1343" w:left="1687" w:header="0" w:footer="1183" w:gutter="0"/>
          <w:cols w:space="720" w:num="1"/>
        </w:sectPr>
      </w:pPr>
    </w:p>
    <w:p w14:paraId="0BB03A84">
      <w:pPr>
        <w:spacing w:line="91" w:lineRule="auto"/>
        <w:rPr>
          <w:rFonts w:ascii="Arial"/>
          <w:sz w:val="2"/>
        </w:rPr>
      </w:pPr>
    </w:p>
    <w:tbl>
      <w:tblPr>
        <w:tblStyle w:val="5"/>
        <w:tblW w:w="85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759"/>
        <w:gridCol w:w="592"/>
        <w:gridCol w:w="1423"/>
        <w:gridCol w:w="510"/>
        <w:gridCol w:w="730"/>
        <w:gridCol w:w="650"/>
        <w:gridCol w:w="374"/>
        <w:gridCol w:w="149"/>
        <w:gridCol w:w="626"/>
        <w:gridCol w:w="48"/>
        <w:gridCol w:w="1969"/>
      </w:tblGrid>
      <w:tr w14:paraId="24255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736" w:type="dxa"/>
            <w:vMerge w:val="restart"/>
            <w:tcBorders>
              <w:bottom w:val="nil"/>
            </w:tcBorders>
            <w:vAlign w:val="top"/>
          </w:tcPr>
          <w:p w14:paraId="08FB4E83">
            <w:pPr>
              <w:spacing w:line="254" w:lineRule="auto"/>
              <w:rPr>
                <w:rFonts w:ascii="Arial"/>
                <w:sz w:val="21"/>
              </w:rPr>
            </w:pPr>
          </w:p>
          <w:p w14:paraId="1D8471D8">
            <w:pPr>
              <w:spacing w:line="254" w:lineRule="auto"/>
              <w:rPr>
                <w:rFonts w:ascii="Arial"/>
                <w:sz w:val="21"/>
              </w:rPr>
            </w:pPr>
          </w:p>
          <w:p w14:paraId="533A318F">
            <w:pPr>
              <w:spacing w:line="254" w:lineRule="auto"/>
              <w:rPr>
                <w:rFonts w:ascii="Arial"/>
                <w:sz w:val="21"/>
              </w:rPr>
            </w:pPr>
          </w:p>
          <w:p w14:paraId="5652A6C1">
            <w:pPr>
              <w:spacing w:line="254" w:lineRule="auto"/>
              <w:rPr>
                <w:rFonts w:ascii="Arial"/>
                <w:sz w:val="21"/>
              </w:rPr>
            </w:pPr>
          </w:p>
          <w:p w14:paraId="207F8F0B">
            <w:pPr>
              <w:spacing w:line="254" w:lineRule="auto"/>
              <w:rPr>
                <w:rFonts w:ascii="Arial"/>
                <w:sz w:val="21"/>
              </w:rPr>
            </w:pPr>
          </w:p>
          <w:p w14:paraId="7EBD4BE4">
            <w:pPr>
              <w:spacing w:line="254" w:lineRule="auto"/>
              <w:rPr>
                <w:rFonts w:ascii="Arial"/>
                <w:sz w:val="21"/>
              </w:rPr>
            </w:pPr>
          </w:p>
          <w:p w14:paraId="1D67F140">
            <w:pPr>
              <w:spacing w:line="254" w:lineRule="auto"/>
              <w:rPr>
                <w:rFonts w:ascii="Arial"/>
                <w:sz w:val="21"/>
              </w:rPr>
            </w:pPr>
          </w:p>
          <w:p w14:paraId="3EE85806">
            <w:pPr>
              <w:spacing w:line="255" w:lineRule="auto"/>
              <w:rPr>
                <w:rFonts w:ascii="Arial"/>
                <w:sz w:val="21"/>
              </w:rPr>
            </w:pPr>
          </w:p>
          <w:p w14:paraId="24FA395F">
            <w:pPr>
              <w:spacing w:line="255" w:lineRule="auto"/>
              <w:rPr>
                <w:rFonts w:ascii="Arial"/>
                <w:sz w:val="21"/>
              </w:rPr>
            </w:pPr>
          </w:p>
          <w:p w14:paraId="188ED614">
            <w:pPr>
              <w:spacing w:line="255" w:lineRule="auto"/>
              <w:rPr>
                <w:rFonts w:ascii="Arial"/>
                <w:sz w:val="21"/>
              </w:rPr>
            </w:pPr>
          </w:p>
          <w:p w14:paraId="718449DA">
            <w:pPr>
              <w:spacing w:line="255" w:lineRule="auto"/>
              <w:rPr>
                <w:rFonts w:ascii="Arial"/>
                <w:sz w:val="21"/>
              </w:rPr>
            </w:pPr>
          </w:p>
          <w:p w14:paraId="55F2522D">
            <w:pPr>
              <w:spacing w:line="255" w:lineRule="auto"/>
              <w:rPr>
                <w:rFonts w:ascii="Arial"/>
                <w:sz w:val="21"/>
              </w:rPr>
            </w:pPr>
          </w:p>
          <w:p w14:paraId="291793B2">
            <w:pPr>
              <w:spacing w:line="255" w:lineRule="auto"/>
              <w:rPr>
                <w:rFonts w:ascii="Arial"/>
                <w:sz w:val="21"/>
              </w:rPr>
            </w:pPr>
          </w:p>
          <w:p w14:paraId="281949B4">
            <w:pPr>
              <w:spacing w:line="255" w:lineRule="auto"/>
              <w:rPr>
                <w:rFonts w:ascii="Arial"/>
                <w:sz w:val="21"/>
              </w:rPr>
            </w:pPr>
          </w:p>
          <w:p w14:paraId="3504ED23">
            <w:pPr>
              <w:spacing w:line="255" w:lineRule="auto"/>
              <w:rPr>
                <w:rFonts w:ascii="Arial"/>
                <w:sz w:val="21"/>
              </w:rPr>
            </w:pPr>
          </w:p>
          <w:p w14:paraId="1B2630AE">
            <w:pPr>
              <w:spacing w:line="255" w:lineRule="auto"/>
              <w:rPr>
                <w:rFonts w:ascii="Arial"/>
                <w:sz w:val="21"/>
              </w:rPr>
            </w:pPr>
          </w:p>
          <w:p w14:paraId="7E0C75EE">
            <w:pPr>
              <w:pStyle w:val="6"/>
              <w:spacing w:before="74" w:line="251" w:lineRule="auto"/>
              <w:ind w:left="117" w:right="107" w:firstLine="1"/>
              <w:jc w:val="both"/>
              <w:rPr>
                <w:sz w:val="23"/>
                <w:szCs w:val="23"/>
              </w:rPr>
            </w:pPr>
            <w:r>
              <w:rPr>
                <w:spacing w:val="22"/>
                <w:sz w:val="23"/>
                <w:szCs w:val="23"/>
              </w:rPr>
              <w:t>生态</w:t>
            </w:r>
            <w:r>
              <w:rPr>
                <w:spacing w:val="23"/>
                <w:sz w:val="23"/>
                <w:szCs w:val="23"/>
              </w:rPr>
              <w:t>环境保护</w:t>
            </w:r>
            <w:r>
              <w:rPr>
                <w:spacing w:val="5"/>
                <w:sz w:val="23"/>
                <w:szCs w:val="23"/>
              </w:rPr>
              <w:t>目标</w:t>
            </w:r>
          </w:p>
        </w:tc>
        <w:tc>
          <w:tcPr>
            <w:tcW w:w="7830" w:type="dxa"/>
            <w:gridSpan w:val="11"/>
            <w:vAlign w:val="top"/>
          </w:tcPr>
          <w:p w14:paraId="27B2556F">
            <w:pPr>
              <w:pStyle w:val="6"/>
              <w:spacing w:before="41" w:line="227" w:lineRule="auto"/>
              <w:ind w:left="594"/>
              <w:rPr>
                <w:sz w:val="23"/>
                <w:szCs w:val="23"/>
              </w:rPr>
            </w:pPr>
            <w:r>
              <w:rPr>
                <w:spacing w:val="7"/>
                <w:sz w:val="23"/>
                <w:szCs w:val="23"/>
              </w:rPr>
              <w:t>本项目生态环境保护目标见表</w:t>
            </w:r>
            <w:r>
              <w:rPr>
                <w:spacing w:val="-43"/>
                <w:sz w:val="23"/>
                <w:szCs w:val="23"/>
              </w:rPr>
              <w:t xml:space="preserve"> </w:t>
            </w:r>
            <w:r>
              <w:rPr>
                <w:rFonts w:ascii="Times New Roman" w:hAnsi="Times New Roman" w:eastAsia="Times New Roman" w:cs="Times New Roman"/>
                <w:spacing w:val="7"/>
                <w:sz w:val="23"/>
                <w:szCs w:val="23"/>
              </w:rPr>
              <w:t>3-5</w:t>
            </w:r>
            <w:r>
              <w:rPr>
                <w:spacing w:val="7"/>
                <w:sz w:val="23"/>
                <w:szCs w:val="23"/>
              </w:rPr>
              <w:t>。</w:t>
            </w:r>
          </w:p>
          <w:p w14:paraId="3A7C4EFD">
            <w:pPr>
              <w:pStyle w:val="6"/>
              <w:spacing w:before="178" w:line="217" w:lineRule="auto"/>
              <w:ind w:left="1971"/>
              <w:rPr>
                <w:sz w:val="20"/>
                <w:szCs w:val="20"/>
              </w:rPr>
            </w:pPr>
            <w:r>
              <w:rPr>
                <w:b/>
                <w:bCs/>
                <w:spacing w:val="-1"/>
                <w:sz w:val="20"/>
                <w:szCs w:val="20"/>
              </w:rPr>
              <w:t>表</w:t>
            </w:r>
            <w:r>
              <w:rPr>
                <w:spacing w:val="-56"/>
                <w:sz w:val="20"/>
                <w:szCs w:val="20"/>
              </w:rPr>
              <w:t xml:space="preserve"> </w:t>
            </w:r>
            <w:r>
              <w:rPr>
                <w:rFonts w:ascii="Times New Roman" w:hAnsi="Times New Roman" w:eastAsia="Times New Roman" w:cs="Times New Roman"/>
                <w:b/>
                <w:bCs/>
                <w:spacing w:val="-1"/>
                <w:sz w:val="20"/>
                <w:szCs w:val="20"/>
              </w:rPr>
              <w:t xml:space="preserve">3-5           </w:t>
            </w:r>
            <w:r>
              <w:rPr>
                <w:b/>
                <w:bCs/>
                <w:spacing w:val="-1"/>
                <w:sz w:val="20"/>
                <w:szCs w:val="20"/>
              </w:rPr>
              <w:t>本项目生</w:t>
            </w:r>
            <w:r>
              <w:rPr>
                <w:b/>
                <w:bCs/>
                <w:spacing w:val="-2"/>
                <w:sz w:val="20"/>
                <w:szCs w:val="20"/>
              </w:rPr>
              <w:t>态环境保护目标一览表</w:t>
            </w:r>
          </w:p>
        </w:tc>
      </w:tr>
      <w:tr w14:paraId="10557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736" w:type="dxa"/>
            <w:vMerge w:val="continue"/>
            <w:tcBorders>
              <w:top w:val="nil"/>
              <w:bottom w:val="nil"/>
            </w:tcBorders>
            <w:vAlign w:val="top"/>
          </w:tcPr>
          <w:p w14:paraId="4757419F">
            <w:pPr>
              <w:rPr>
                <w:rFonts w:ascii="Arial"/>
                <w:sz w:val="21"/>
              </w:rPr>
            </w:pPr>
          </w:p>
        </w:tc>
        <w:tc>
          <w:tcPr>
            <w:tcW w:w="759" w:type="dxa"/>
            <w:vMerge w:val="restart"/>
            <w:tcBorders>
              <w:bottom w:val="nil"/>
            </w:tcBorders>
            <w:vAlign w:val="top"/>
          </w:tcPr>
          <w:p w14:paraId="57503CC7">
            <w:pPr>
              <w:spacing w:line="241" w:lineRule="auto"/>
              <w:rPr>
                <w:rFonts w:ascii="Arial"/>
                <w:sz w:val="21"/>
              </w:rPr>
            </w:pPr>
          </w:p>
          <w:p w14:paraId="0F5DB9B4">
            <w:pPr>
              <w:pStyle w:val="6"/>
              <w:spacing w:before="65" w:line="252" w:lineRule="auto"/>
              <w:ind w:left="200" w:right="143"/>
              <w:rPr>
                <w:sz w:val="20"/>
                <w:szCs w:val="20"/>
              </w:rPr>
            </w:pPr>
            <w:r>
              <w:rPr>
                <w:spacing w:val="4"/>
                <w:sz w:val="20"/>
                <w:szCs w:val="20"/>
              </w:rPr>
              <w:t>环境要素</w:t>
            </w:r>
          </w:p>
        </w:tc>
        <w:tc>
          <w:tcPr>
            <w:tcW w:w="2525" w:type="dxa"/>
            <w:gridSpan w:val="3"/>
            <w:vMerge w:val="restart"/>
            <w:tcBorders>
              <w:bottom w:val="nil"/>
            </w:tcBorders>
            <w:vAlign w:val="top"/>
          </w:tcPr>
          <w:p w14:paraId="763FF770">
            <w:pPr>
              <w:spacing w:line="378" w:lineRule="auto"/>
              <w:rPr>
                <w:rFonts w:ascii="Arial"/>
                <w:sz w:val="21"/>
              </w:rPr>
            </w:pPr>
          </w:p>
          <w:p w14:paraId="3BDA35B6">
            <w:pPr>
              <w:pStyle w:val="6"/>
              <w:spacing w:before="65" w:line="226" w:lineRule="auto"/>
              <w:ind w:left="847"/>
              <w:rPr>
                <w:sz w:val="20"/>
                <w:szCs w:val="20"/>
              </w:rPr>
            </w:pPr>
            <w:r>
              <w:rPr>
                <w:spacing w:val="7"/>
                <w:sz w:val="20"/>
                <w:szCs w:val="20"/>
              </w:rPr>
              <w:t>评价范围</w:t>
            </w:r>
          </w:p>
        </w:tc>
        <w:tc>
          <w:tcPr>
            <w:tcW w:w="4546" w:type="dxa"/>
            <w:gridSpan w:val="7"/>
            <w:vAlign w:val="top"/>
          </w:tcPr>
          <w:p w14:paraId="7CA8445D">
            <w:pPr>
              <w:pStyle w:val="6"/>
              <w:spacing w:before="32" w:line="217" w:lineRule="auto"/>
              <w:ind w:left="1810"/>
              <w:rPr>
                <w:sz w:val="20"/>
                <w:szCs w:val="20"/>
              </w:rPr>
            </w:pPr>
            <w:r>
              <w:rPr>
                <w:spacing w:val="7"/>
                <w:sz w:val="20"/>
                <w:szCs w:val="20"/>
              </w:rPr>
              <w:t>保护目标</w:t>
            </w:r>
          </w:p>
        </w:tc>
      </w:tr>
      <w:tr w14:paraId="7B2F1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736" w:type="dxa"/>
            <w:vMerge w:val="continue"/>
            <w:tcBorders>
              <w:top w:val="nil"/>
              <w:bottom w:val="nil"/>
            </w:tcBorders>
            <w:vAlign w:val="top"/>
          </w:tcPr>
          <w:p w14:paraId="71201F6D">
            <w:pPr>
              <w:rPr>
                <w:rFonts w:ascii="Arial"/>
                <w:sz w:val="21"/>
              </w:rPr>
            </w:pPr>
          </w:p>
        </w:tc>
        <w:tc>
          <w:tcPr>
            <w:tcW w:w="759" w:type="dxa"/>
            <w:vMerge w:val="continue"/>
            <w:tcBorders>
              <w:top w:val="nil"/>
            </w:tcBorders>
            <w:vAlign w:val="top"/>
          </w:tcPr>
          <w:p w14:paraId="2002CF5C">
            <w:pPr>
              <w:rPr>
                <w:rFonts w:ascii="Arial"/>
                <w:sz w:val="21"/>
              </w:rPr>
            </w:pPr>
          </w:p>
        </w:tc>
        <w:tc>
          <w:tcPr>
            <w:tcW w:w="2525" w:type="dxa"/>
            <w:gridSpan w:val="3"/>
            <w:vMerge w:val="continue"/>
            <w:tcBorders>
              <w:top w:val="nil"/>
            </w:tcBorders>
            <w:vAlign w:val="top"/>
          </w:tcPr>
          <w:p w14:paraId="274D2E52">
            <w:pPr>
              <w:rPr>
                <w:rFonts w:ascii="Arial"/>
                <w:sz w:val="21"/>
              </w:rPr>
            </w:pPr>
          </w:p>
        </w:tc>
        <w:tc>
          <w:tcPr>
            <w:tcW w:w="730" w:type="dxa"/>
            <w:vAlign w:val="top"/>
          </w:tcPr>
          <w:p w14:paraId="0126795F">
            <w:pPr>
              <w:pStyle w:val="6"/>
              <w:spacing w:before="30" w:line="231" w:lineRule="auto"/>
              <w:ind w:left="139"/>
              <w:rPr>
                <w:sz w:val="20"/>
                <w:szCs w:val="20"/>
              </w:rPr>
            </w:pPr>
            <w:r>
              <w:rPr>
                <w:spacing w:val="3"/>
                <w:sz w:val="20"/>
                <w:szCs w:val="20"/>
              </w:rPr>
              <w:t>主要</w:t>
            </w:r>
          </w:p>
          <w:p w14:paraId="561B85B0">
            <w:pPr>
              <w:pStyle w:val="6"/>
              <w:spacing w:before="24" w:line="228" w:lineRule="auto"/>
              <w:ind w:left="138"/>
              <w:rPr>
                <w:sz w:val="20"/>
                <w:szCs w:val="20"/>
              </w:rPr>
            </w:pPr>
            <w:r>
              <w:rPr>
                <w:spacing w:val="4"/>
                <w:sz w:val="20"/>
                <w:szCs w:val="20"/>
              </w:rPr>
              <w:t>保护</w:t>
            </w:r>
          </w:p>
          <w:p w14:paraId="35418563">
            <w:pPr>
              <w:pStyle w:val="6"/>
              <w:spacing w:before="24" w:line="218" w:lineRule="auto"/>
              <w:ind w:left="136"/>
              <w:rPr>
                <w:sz w:val="20"/>
                <w:szCs w:val="20"/>
              </w:rPr>
            </w:pPr>
            <w:r>
              <w:rPr>
                <w:spacing w:val="5"/>
                <w:sz w:val="20"/>
                <w:szCs w:val="20"/>
              </w:rPr>
              <w:t>对象</w:t>
            </w:r>
          </w:p>
        </w:tc>
        <w:tc>
          <w:tcPr>
            <w:tcW w:w="650" w:type="dxa"/>
            <w:vAlign w:val="top"/>
          </w:tcPr>
          <w:p w14:paraId="7E7ADD7F">
            <w:pPr>
              <w:pStyle w:val="6"/>
              <w:spacing w:before="30" w:line="229" w:lineRule="auto"/>
              <w:ind w:left="75"/>
              <w:rPr>
                <w:sz w:val="20"/>
                <w:szCs w:val="20"/>
              </w:rPr>
            </w:pPr>
            <w:r>
              <w:rPr>
                <w:spacing w:val="4"/>
                <w:sz w:val="20"/>
                <w:szCs w:val="20"/>
              </w:rPr>
              <w:t>方位</w:t>
            </w:r>
          </w:p>
          <w:p w14:paraId="43486F28">
            <w:pPr>
              <w:pStyle w:val="6"/>
              <w:spacing w:before="25" w:line="234" w:lineRule="auto"/>
              <w:ind w:left="182" w:right="160" w:hanging="109"/>
              <w:rPr>
                <w:sz w:val="20"/>
                <w:szCs w:val="20"/>
              </w:rPr>
            </w:pPr>
            <w:r>
              <w:rPr>
                <w:spacing w:val="5"/>
                <w:sz w:val="20"/>
                <w:szCs w:val="20"/>
              </w:rPr>
              <w:t>及距</w:t>
            </w:r>
            <w:r>
              <w:rPr>
                <w:sz w:val="20"/>
                <w:szCs w:val="20"/>
              </w:rPr>
              <w:t>离</w:t>
            </w:r>
          </w:p>
        </w:tc>
        <w:tc>
          <w:tcPr>
            <w:tcW w:w="523" w:type="dxa"/>
            <w:gridSpan w:val="2"/>
            <w:textDirection w:val="tbRlV"/>
            <w:vAlign w:val="top"/>
          </w:tcPr>
          <w:p w14:paraId="3D7745BA">
            <w:pPr>
              <w:pStyle w:val="6"/>
              <w:spacing w:before="199" w:line="216" w:lineRule="auto"/>
              <w:ind w:left="167"/>
              <w:rPr>
                <w:sz w:val="20"/>
                <w:szCs w:val="20"/>
              </w:rPr>
            </w:pPr>
            <w:r>
              <w:rPr>
                <w:spacing w:val="8"/>
                <w:sz w:val="20"/>
                <w:szCs w:val="20"/>
              </w:rPr>
              <w:t>规</w:t>
            </w:r>
            <w:r>
              <w:rPr>
                <w:spacing w:val="-37"/>
                <w:sz w:val="20"/>
                <w:szCs w:val="20"/>
              </w:rPr>
              <w:t xml:space="preserve"> </w:t>
            </w:r>
            <w:r>
              <w:rPr>
                <w:spacing w:val="8"/>
                <w:sz w:val="20"/>
                <w:szCs w:val="20"/>
              </w:rPr>
              <w:t>模</w:t>
            </w:r>
          </w:p>
        </w:tc>
        <w:tc>
          <w:tcPr>
            <w:tcW w:w="674" w:type="dxa"/>
            <w:gridSpan w:val="2"/>
            <w:vAlign w:val="top"/>
          </w:tcPr>
          <w:p w14:paraId="71117CC7">
            <w:pPr>
              <w:pStyle w:val="6"/>
              <w:spacing w:before="30" w:line="231" w:lineRule="auto"/>
              <w:ind w:left="110"/>
              <w:rPr>
                <w:sz w:val="20"/>
                <w:szCs w:val="20"/>
              </w:rPr>
            </w:pPr>
            <w:r>
              <w:rPr>
                <w:spacing w:val="3"/>
                <w:sz w:val="20"/>
                <w:szCs w:val="20"/>
              </w:rPr>
              <w:t>主要</w:t>
            </w:r>
          </w:p>
          <w:p w14:paraId="67713368">
            <w:pPr>
              <w:pStyle w:val="6"/>
              <w:spacing w:before="24" w:line="228" w:lineRule="auto"/>
              <w:ind w:left="109"/>
              <w:rPr>
                <w:sz w:val="20"/>
                <w:szCs w:val="20"/>
              </w:rPr>
            </w:pPr>
            <w:r>
              <w:rPr>
                <w:spacing w:val="4"/>
                <w:sz w:val="20"/>
                <w:szCs w:val="20"/>
              </w:rPr>
              <w:t>保护</w:t>
            </w:r>
          </w:p>
          <w:p w14:paraId="4194777D">
            <w:pPr>
              <w:pStyle w:val="6"/>
              <w:spacing w:before="24" w:line="218" w:lineRule="auto"/>
              <w:ind w:left="107"/>
              <w:rPr>
                <w:sz w:val="20"/>
                <w:szCs w:val="20"/>
              </w:rPr>
            </w:pPr>
            <w:r>
              <w:rPr>
                <w:spacing w:val="5"/>
                <w:sz w:val="20"/>
                <w:szCs w:val="20"/>
              </w:rPr>
              <w:t>对象</w:t>
            </w:r>
          </w:p>
        </w:tc>
        <w:tc>
          <w:tcPr>
            <w:tcW w:w="1969" w:type="dxa"/>
            <w:vAlign w:val="top"/>
          </w:tcPr>
          <w:p w14:paraId="6DBD4DEC">
            <w:pPr>
              <w:pStyle w:val="6"/>
              <w:spacing w:before="304" w:line="228" w:lineRule="auto"/>
              <w:ind w:left="522"/>
              <w:rPr>
                <w:sz w:val="20"/>
                <w:szCs w:val="20"/>
              </w:rPr>
            </w:pPr>
            <w:r>
              <w:rPr>
                <w:spacing w:val="6"/>
                <w:sz w:val="20"/>
                <w:szCs w:val="20"/>
              </w:rPr>
              <w:t>功能分区</w:t>
            </w:r>
          </w:p>
        </w:tc>
      </w:tr>
      <w:tr w14:paraId="1FA42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736" w:type="dxa"/>
            <w:vMerge w:val="continue"/>
            <w:tcBorders>
              <w:top w:val="nil"/>
              <w:bottom w:val="nil"/>
            </w:tcBorders>
            <w:vAlign w:val="top"/>
          </w:tcPr>
          <w:p w14:paraId="78BBE0E8">
            <w:pPr>
              <w:rPr>
                <w:rFonts w:ascii="Arial"/>
                <w:sz w:val="21"/>
              </w:rPr>
            </w:pPr>
          </w:p>
        </w:tc>
        <w:tc>
          <w:tcPr>
            <w:tcW w:w="759" w:type="dxa"/>
            <w:vAlign w:val="top"/>
          </w:tcPr>
          <w:p w14:paraId="26A212C4">
            <w:pPr>
              <w:pStyle w:val="6"/>
              <w:spacing w:before="303" w:line="252" w:lineRule="auto"/>
              <w:ind w:left="200" w:right="143" w:firstLine="2"/>
              <w:rPr>
                <w:sz w:val="20"/>
                <w:szCs w:val="20"/>
              </w:rPr>
            </w:pPr>
            <w:r>
              <w:rPr>
                <w:spacing w:val="3"/>
                <w:sz w:val="20"/>
                <w:szCs w:val="20"/>
              </w:rPr>
              <w:t>大气</w:t>
            </w:r>
            <w:r>
              <w:rPr>
                <w:spacing w:val="4"/>
                <w:sz w:val="20"/>
                <w:szCs w:val="20"/>
              </w:rPr>
              <w:t>环境</w:t>
            </w:r>
          </w:p>
        </w:tc>
        <w:tc>
          <w:tcPr>
            <w:tcW w:w="2525" w:type="dxa"/>
            <w:gridSpan w:val="3"/>
            <w:vAlign w:val="top"/>
          </w:tcPr>
          <w:p w14:paraId="260F2BD0">
            <w:pPr>
              <w:pStyle w:val="6"/>
              <w:spacing w:before="32" w:line="226" w:lineRule="auto"/>
              <w:ind w:left="137"/>
              <w:rPr>
                <w:sz w:val="20"/>
                <w:szCs w:val="20"/>
              </w:rPr>
            </w:pPr>
            <w:r>
              <w:rPr>
                <w:spacing w:val="23"/>
                <w:sz w:val="20"/>
                <w:szCs w:val="20"/>
              </w:rPr>
              <w:t>根据《环境影响评价技</w:t>
            </w:r>
          </w:p>
          <w:p w14:paraId="005B7C33">
            <w:pPr>
              <w:pStyle w:val="6"/>
              <w:spacing w:before="25" w:line="228" w:lineRule="auto"/>
              <w:ind w:left="304"/>
              <w:rPr>
                <w:sz w:val="20"/>
                <w:szCs w:val="20"/>
              </w:rPr>
            </w:pPr>
            <w:r>
              <w:rPr>
                <w:spacing w:val="17"/>
                <w:sz w:val="20"/>
                <w:szCs w:val="20"/>
              </w:rPr>
              <w:t>术导则</w:t>
            </w:r>
            <w:r>
              <w:rPr>
                <w:spacing w:val="53"/>
                <w:sz w:val="20"/>
                <w:szCs w:val="20"/>
              </w:rPr>
              <w:t xml:space="preserve"> </w:t>
            </w:r>
            <w:r>
              <w:rPr>
                <w:spacing w:val="17"/>
                <w:sz w:val="20"/>
                <w:szCs w:val="20"/>
              </w:rPr>
              <w:t>大气环境》</w:t>
            </w:r>
          </w:p>
          <w:p w14:paraId="537376D2">
            <w:pPr>
              <w:pStyle w:val="6"/>
              <w:spacing w:before="24" w:line="228" w:lineRule="auto"/>
              <w:ind w:left="123"/>
              <w:rPr>
                <w:sz w:val="20"/>
                <w:szCs w:val="20"/>
              </w:rPr>
            </w:pPr>
            <w:r>
              <w:rPr>
                <w:spacing w:val="9"/>
                <w:sz w:val="20"/>
                <w:szCs w:val="20"/>
              </w:rPr>
              <w:t>（</w:t>
            </w:r>
            <w:r>
              <w:rPr>
                <w:rFonts w:ascii="Times New Roman" w:hAnsi="Times New Roman" w:eastAsia="Times New Roman" w:cs="Times New Roman"/>
                <w:sz w:val="20"/>
                <w:szCs w:val="20"/>
              </w:rPr>
              <w:t>HJ</w:t>
            </w:r>
            <w:r>
              <w:rPr>
                <w:rFonts w:ascii="Times New Roman" w:hAnsi="Times New Roman" w:eastAsia="Times New Roman" w:cs="Times New Roman"/>
                <w:spacing w:val="9"/>
                <w:sz w:val="20"/>
                <w:szCs w:val="20"/>
              </w:rPr>
              <w:t>2</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9"/>
                <w:sz w:val="20"/>
                <w:szCs w:val="20"/>
              </w:rPr>
              <w:t>.2-2018</w:t>
            </w:r>
            <w:r>
              <w:rPr>
                <w:spacing w:val="-11"/>
                <w:sz w:val="20"/>
                <w:szCs w:val="20"/>
              </w:rPr>
              <w:t>）</w:t>
            </w:r>
            <w:r>
              <w:rPr>
                <w:spacing w:val="-60"/>
                <w:sz w:val="20"/>
                <w:szCs w:val="20"/>
              </w:rPr>
              <w:t xml:space="preserve"> </w:t>
            </w:r>
            <w:r>
              <w:rPr>
                <w:spacing w:val="-11"/>
                <w:sz w:val="20"/>
                <w:szCs w:val="20"/>
              </w:rPr>
              <w:t>，</w:t>
            </w:r>
            <w:r>
              <w:rPr>
                <w:spacing w:val="9"/>
                <w:sz w:val="20"/>
                <w:szCs w:val="20"/>
              </w:rPr>
              <w:t>大气评</w:t>
            </w:r>
          </w:p>
          <w:p w14:paraId="480BC6D7">
            <w:pPr>
              <w:pStyle w:val="6"/>
              <w:spacing w:before="26" w:line="218" w:lineRule="auto"/>
              <w:ind w:left="268"/>
              <w:rPr>
                <w:rFonts w:ascii="Times New Roman" w:hAnsi="Times New Roman" w:eastAsia="Times New Roman" w:cs="Times New Roman"/>
                <w:sz w:val="20"/>
                <w:szCs w:val="20"/>
              </w:rPr>
            </w:pPr>
            <w:r>
              <w:rPr>
                <w:spacing w:val="6"/>
                <w:sz w:val="20"/>
                <w:szCs w:val="20"/>
              </w:rPr>
              <w:t>价范围为厂界外</w:t>
            </w:r>
            <w:r>
              <w:rPr>
                <w:spacing w:val="-31"/>
                <w:sz w:val="20"/>
                <w:szCs w:val="20"/>
              </w:rPr>
              <w:t xml:space="preserve"> </w:t>
            </w:r>
            <w:r>
              <w:rPr>
                <w:rFonts w:ascii="Times New Roman" w:hAnsi="Times New Roman" w:eastAsia="Times New Roman" w:cs="Times New Roman"/>
                <w:spacing w:val="6"/>
                <w:sz w:val="20"/>
                <w:szCs w:val="20"/>
              </w:rPr>
              <w:t>500m</w:t>
            </w:r>
          </w:p>
        </w:tc>
        <w:tc>
          <w:tcPr>
            <w:tcW w:w="2577" w:type="dxa"/>
            <w:gridSpan w:val="6"/>
            <w:vAlign w:val="top"/>
          </w:tcPr>
          <w:p w14:paraId="081C7FB3">
            <w:pPr>
              <w:pStyle w:val="6"/>
              <w:spacing w:before="303" w:line="252" w:lineRule="auto"/>
              <w:ind w:left="558" w:right="157" w:hanging="400"/>
              <w:rPr>
                <w:sz w:val="20"/>
                <w:szCs w:val="20"/>
              </w:rPr>
            </w:pPr>
            <w:r>
              <w:rPr>
                <w:spacing w:val="4"/>
                <w:sz w:val="20"/>
                <w:szCs w:val="20"/>
              </w:rPr>
              <w:t>矿区厂界外</w:t>
            </w:r>
            <w:r>
              <w:rPr>
                <w:spacing w:val="-36"/>
                <w:sz w:val="20"/>
                <w:szCs w:val="20"/>
              </w:rPr>
              <w:t xml:space="preserve"> </w:t>
            </w:r>
            <w:r>
              <w:rPr>
                <w:rFonts w:ascii="Times New Roman" w:hAnsi="Times New Roman" w:eastAsia="Times New Roman" w:cs="Times New Roman"/>
                <w:spacing w:val="4"/>
                <w:sz w:val="20"/>
                <w:szCs w:val="20"/>
              </w:rPr>
              <w:t>500m</w:t>
            </w:r>
            <w:r>
              <w:rPr>
                <w:rFonts w:ascii="Times New Roman" w:hAnsi="Times New Roman" w:eastAsia="Times New Roman" w:cs="Times New Roman"/>
                <w:spacing w:val="37"/>
                <w:sz w:val="20"/>
                <w:szCs w:val="20"/>
              </w:rPr>
              <w:t xml:space="preserve"> </w:t>
            </w:r>
            <w:r>
              <w:rPr>
                <w:spacing w:val="4"/>
                <w:sz w:val="20"/>
                <w:szCs w:val="20"/>
              </w:rPr>
              <w:t>内无大</w:t>
            </w:r>
            <w:r>
              <w:rPr>
                <w:spacing w:val="8"/>
                <w:sz w:val="20"/>
                <w:szCs w:val="20"/>
              </w:rPr>
              <w:t>气环境保护目标</w:t>
            </w:r>
          </w:p>
        </w:tc>
        <w:tc>
          <w:tcPr>
            <w:tcW w:w="1969" w:type="dxa"/>
            <w:vAlign w:val="top"/>
          </w:tcPr>
          <w:p w14:paraId="428294FD">
            <w:pPr>
              <w:pStyle w:val="6"/>
              <w:spacing w:before="31" w:line="228" w:lineRule="auto"/>
              <w:ind w:left="112"/>
              <w:rPr>
                <w:sz w:val="20"/>
                <w:szCs w:val="20"/>
              </w:rPr>
            </w:pPr>
            <w:r>
              <w:rPr>
                <w:spacing w:val="5"/>
                <w:sz w:val="20"/>
                <w:szCs w:val="20"/>
              </w:rPr>
              <w:t>二类功能区，《环</w:t>
            </w:r>
          </w:p>
          <w:p w14:paraId="1F0BB527">
            <w:pPr>
              <w:pStyle w:val="6"/>
              <w:spacing w:before="24" w:line="228" w:lineRule="auto"/>
              <w:ind w:left="109"/>
              <w:rPr>
                <w:sz w:val="20"/>
                <w:szCs w:val="20"/>
              </w:rPr>
            </w:pPr>
            <w:r>
              <w:rPr>
                <w:spacing w:val="7"/>
                <w:sz w:val="20"/>
                <w:szCs w:val="20"/>
              </w:rPr>
              <w:t>境空气质量标准》</w:t>
            </w:r>
          </w:p>
          <w:p w14:paraId="330CDE31">
            <w:pPr>
              <w:pStyle w:val="6"/>
              <w:spacing w:before="23"/>
              <w:ind w:left="138"/>
              <w:rPr>
                <w:sz w:val="20"/>
                <w:szCs w:val="20"/>
              </w:rPr>
            </w:pPr>
            <w:r>
              <w:rPr>
                <w:spacing w:val="4"/>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3095-2026</w:t>
            </w:r>
            <w:r>
              <w:rPr>
                <w:spacing w:val="4"/>
                <w:sz w:val="20"/>
                <w:szCs w:val="20"/>
              </w:rPr>
              <w:t>）</w:t>
            </w:r>
          </w:p>
          <w:p w14:paraId="2239B3EB">
            <w:pPr>
              <w:pStyle w:val="6"/>
              <w:spacing w:before="13" w:line="218" w:lineRule="auto"/>
              <w:ind w:left="522"/>
              <w:rPr>
                <w:sz w:val="20"/>
                <w:szCs w:val="20"/>
              </w:rPr>
            </w:pPr>
            <w:r>
              <w:rPr>
                <w:spacing w:val="6"/>
                <w:sz w:val="20"/>
                <w:szCs w:val="20"/>
              </w:rPr>
              <w:t>二级标准</w:t>
            </w:r>
          </w:p>
        </w:tc>
      </w:tr>
      <w:tr w14:paraId="194C6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736" w:type="dxa"/>
            <w:vMerge w:val="continue"/>
            <w:tcBorders>
              <w:top w:val="nil"/>
              <w:bottom w:val="nil"/>
            </w:tcBorders>
            <w:vAlign w:val="top"/>
          </w:tcPr>
          <w:p w14:paraId="5AE98021">
            <w:pPr>
              <w:rPr>
                <w:rFonts w:ascii="Arial"/>
                <w:sz w:val="21"/>
              </w:rPr>
            </w:pPr>
          </w:p>
        </w:tc>
        <w:tc>
          <w:tcPr>
            <w:tcW w:w="759" w:type="dxa"/>
            <w:vAlign w:val="top"/>
          </w:tcPr>
          <w:p w14:paraId="5C835248">
            <w:pPr>
              <w:pStyle w:val="6"/>
              <w:spacing w:before="303" w:line="252" w:lineRule="auto"/>
              <w:ind w:left="306" w:right="143" w:hanging="102"/>
              <w:rPr>
                <w:sz w:val="20"/>
                <w:szCs w:val="20"/>
              </w:rPr>
            </w:pPr>
            <w:r>
              <w:rPr>
                <w:spacing w:val="2"/>
                <w:sz w:val="20"/>
                <w:szCs w:val="20"/>
              </w:rPr>
              <w:t>声环</w:t>
            </w:r>
            <w:r>
              <w:rPr>
                <w:sz w:val="20"/>
                <w:szCs w:val="20"/>
              </w:rPr>
              <w:t>境</w:t>
            </w:r>
          </w:p>
        </w:tc>
        <w:tc>
          <w:tcPr>
            <w:tcW w:w="2525" w:type="dxa"/>
            <w:gridSpan w:val="3"/>
            <w:vAlign w:val="top"/>
          </w:tcPr>
          <w:p w14:paraId="28495DDE">
            <w:pPr>
              <w:pStyle w:val="6"/>
              <w:spacing w:before="32" w:line="226" w:lineRule="auto"/>
              <w:ind w:left="113"/>
              <w:rPr>
                <w:sz w:val="20"/>
                <w:szCs w:val="20"/>
              </w:rPr>
            </w:pPr>
            <w:r>
              <w:rPr>
                <w:spacing w:val="9"/>
                <w:sz w:val="20"/>
                <w:szCs w:val="20"/>
              </w:rPr>
              <w:t>根据《环境影响评价技术</w:t>
            </w:r>
          </w:p>
          <w:p w14:paraId="32028A6F">
            <w:pPr>
              <w:pStyle w:val="6"/>
              <w:spacing w:before="26" w:line="228" w:lineRule="auto"/>
              <w:ind w:left="589"/>
              <w:rPr>
                <w:sz w:val="20"/>
                <w:szCs w:val="20"/>
              </w:rPr>
            </w:pPr>
            <w:r>
              <w:rPr>
                <w:spacing w:val="3"/>
                <w:sz w:val="20"/>
                <w:szCs w:val="20"/>
              </w:rPr>
              <w:t>导则</w:t>
            </w:r>
            <w:r>
              <w:rPr>
                <w:spacing w:val="21"/>
                <w:sz w:val="20"/>
                <w:szCs w:val="20"/>
              </w:rPr>
              <w:t xml:space="preserve"> </w:t>
            </w:r>
            <w:r>
              <w:rPr>
                <w:spacing w:val="3"/>
                <w:sz w:val="20"/>
                <w:szCs w:val="20"/>
              </w:rPr>
              <w:t>声环境》</w:t>
            </w:r>
          </w:p>
          <w:p w14:paraId="16FC1F01">
            <w:pPr>
              <w:pStyle w:val="6"/>
              <w:spacing w:before="24" w:line="228" w:lineRule="auto"/>
              <w:ind w:left="155"/>
              <w:rPr>
                <w:sz w:val="20"/>
                <w:szCs w:val="20"/>
              </w:rPr>
            </w:pPr>
            <w:r>
              <w:rPr>
                <w:spacing w:val="4"/>
                <w:sz w:val="20"/>
                <w:szCs w:val="20"/>
              </w:rPr>
              <w:t>（</w:t>
            </w:r>
            <w:r>
              <w:rPr>
                <w:rFonts w:ascii="Times New Roman" w:hAnsi="Times New Roman" w:eastAsia="Times New Roman" w:cs="Times New Roman"/>
                <w:sz w:val="20"/>
                <w:szCs w:val="20"/>
              </w:rPr>
              <w:t>HJ</w:t>
            </w:r>
            <w:r>
              <w:rPr>
                <w:rFonts w:ascii="Times New Roman" w:hAnsi="Times New Roman" w:eastAsia="Times New Roman" w:cs="Times New Roman"/>
                <w:spacing w:val="4"/>
                <w:sz w:val="20"/>
                <w:szCs w:val="20"/>
              </w:rPr>
              <w:t>2.4-2021</w:t>
            </w:r>
            <w:r>
              <w:rPr>
                <w:spacing w:val="17"/>
                <w:sz w:val="20"/>
                <w:szCs w:val="20"/>
              </w:rPr>
              <w:t>），</w:t>
            </w:r>
            <w:r>
              <w:rPr>
                <w:spacing w:val="4"/>
                <w:sz w:val="20"/>
                <w:szCs w:val="20"/>
              </w:rPr>
              <w:t>声环境</w:t>
            </w:r>
          </w:p>
          <w:p w14:paraId="1E2E95C3">
            <w:pPr>
              <w:pStyle w:val="6"/>
              <w:spacing w:before="26" w:line="218" w:lineRule="auto"/>
              <w:ind w:left="160"/>
              <w:rPr>
                <w:rFonts w:ascii="Times New Roman" w:hAnsi="Times New Roman" w:eastAsia="Times New Roman" w:cs="Times New Roman"/>
                <w:sz w:val="20"/>
                <w:szCs w:val="20"/>
              </w:rPr>
            </w:pPr>
            <w:r>
              <w:rPr>
                <w:spacing w:val="7"/>
                <w:sz w:val="20"/>
                <w:szCs w:val="20"/>
              </w:rPr>
              <w:t>评价范围为厂界外</w:t>
            </w:r>
            <w:r>
              <w:rPr>
                <w:spacing w:val="-39"/>
                <w:sz w:val="20"/>
                <w:szCs w:val="20"/>
              </w:rPr>
              <w:t xml:space="preserve"> </w:t>
            </w:r>
            <w:r>
              <w:rPr>
                <w:rFonts w:ascii="Times New Roman" w:hAnsi="Times New Roman" w:eastAsia="Times New Roman" w:cs="Times New Roman"/>
                <w:spacing w:val="7"/>
                <w:sz w:val="20"/>
                <w:szCs w:val="20"/>
              </w:rPr>
              <w:t>200m</w:t>
            </w:r>
          </w:p>
        </w:tc>
        <w:tc>
          <w:tcPr>
            <w:tcW w:w="2577" w:type="dxa"/>
            <w:gridSpan w:val="6"/>
            <w:vAlign w:val="top"/>
          </w:tcPr>
          <w:p w14:paraId="1A6B5788">
            <w:pPr>
              <w:pStyle w:val="6"/>
              <w:spacing w:before="303" w:line="252" w:lineRule="auto"/>
              <w:ind w:left="660" w:right="157" w:hanging="502"/>
              <w:rPr>
                <w:sz w:val="20"/>
                <w:szCs w:val="20"/>
              </w:rPr>
            </w:pPr>
            <w:r>
              <w:rPr>
                <w:spacing w:val="4"/>
                <w:sz w:val="20"/>
                <w:szCs w:val="20"/>
              </w:rPr>
              <w:t>矿区厂界外</w:t>
            </w:r>
            <w:r>
              <w:rPr>
                <w:spacing w:val="-36"/>
                <w:sz w:val="20"/>
                <w:szCs w:val="20"/>
              </w:rPr>
              <w:t xml:space="preserve"> </w:t>
            </w:r>
            <w:r>
              <w:rPr>
                <w:rFonts w:ascii="Times New Roman" w:hAnsi="Times New Roman" w:eastAsia="Times New Roman" w:cs="Times New Roman"/>
                <w:spacing w:val="4"/>
                <w:sz w:val="20"/>
                <w:szCs w:val="20"/>
              </w:rPr>
              <w:t>200m</w:t>
            </w:r>
            <w:r>
              <w:rPr>
                <w:rFonts w:ascii="Times New Roman" w:hAnsi="Times New Roman" w:eastAsia="Times New Roman" w:cs="Times New Roman"/>
                <w:spacing w:val="37"/>
                <w:sz w:val="20"/>
                <w:szCs w:val="20"/>
              </w:rPr>
              <w:t xml:space="preserve"> </w:t>
            </w:r>
            <w:r>
              <w:rPr>
                <w:spacing w:val="4"/>
                <w:sz w:val="20"/>
                <w:szCs w:val="20"/>
              </w:rPr>
              <w:t>内无声</w:t>
            </w:r>
            <w:r>
              <w:rPr>
                <w:spacing w:val="8"/>
                <w:sz w:val="20"/>
                <w:szCs w:val="20"/>
              </w:rPr>
              <w:t>环境保护目标</w:t>
            </w:r>
          </w:p>
        </w:tc>
        <w:tc>
          <w:tcPr>
            <w:tcW w:w="1969" w:type="dxa"/>
            <w:vAlign w:val="top"/>
          </w:tcPr>
          <w:p w14:paraId="2F8FBCDB">
            <w:pPr>
              <w:pStyle w:val="6"/>
              <w:spacing w:before="31" w:line="228" w:lineRule="auto"/>
              <w:ind w:left="119"/>
              <w:rPr>
                <w:sz w:val="20"/>
                <w:szCs w:val="20"/>
              </w:rPr>
            </w:pPr>
            <w:r>
              <w:rPr>
                <w:rFonts w:ascii="Times New Roman" w:hAnsi="Times New Roman" w:eastAsia="Times New Roman" w:cs="Times New Roman"/>
                <w:spacing w:val="8"/>
                <w:sz w:val="20"/>
                <w:szCs w:val="20"/>
              </w:rPr>
              <w:t xml:space="preserve">2 </w:t>
            </w:r>
            <w:r>
              <w:rPr>
                <w:spacing w:val="8"/>
                <w:sz w:val="20"/>
                <w:szCs w:val="20"/>
              </w:rPr>
              <w:t>类区，《声环境</w:t>
            </w:r>
          </w:p>
          <w:p w14:paraId="3782C8B6">
            <w:pPr>
              <w:pStyle w:val="6"/>
              <w:spacing w:before="24" w:line="228" w:lineRule="auto"/>
              <w:ind w:left="414"/>
              <w:rPr>
                <w:sz w:val="20"/>
                <w:szCs w:val="20"/>
              </w:rPr>
            </w:pPr>
            <w:r>
              <w:rPr>
                <w:spacing w:val="5"/>
                <w:sz w:val="20"/>
                <w:szCs w:val="20"/>
              </w:rPr>
              <w:t>质量标准》</w:t>
            </w:r>
          </w:p>
          <w:p w14:paraId="6B32B335">
            <w:pPr>
              <w:pStyle w:val="6"/>
              <w:spacing w:before="23"/>
              <w:ind w:left="119"/>
              <w:rPr>
                <w:rFonts w:ascii="Times New Roman" w:hAnsi="Times New Roman" w:eastAsia="Times New Roman" w:cs="Times New Roman"/>
                <w:sz w:val="20"/>
                <w:szCs w:val="20"/>
              </w:rPr>
            </w:pPr>
            <w:r>
              <w:rPr>
                <w:spacing w:val="-1"/>
                <w:sz w:val="20"/>
                <w:szCs w:val="20"/>
              </w:rPr>
              <w:t>（</w:t>
            </w:r>
            <w:r>
              <w:rPr>
                <w:rFonts w:ascii="Times New Roman" w:hAnsi="Times New Roman" w:eastAsia="Times New Roman" w:cs="Times New Roman"/>
                <w:spacing w:val="-1"/>
                <w:sz w:val="20"/>
                <w:szCs w:val="20"/>
              </w:rPr>
              <w:t>GB3096-2008</w:t>
            </w:r>
            <w:r>
              <w:rPr>
                <w:spacing w:val="-1"/>
                <w:sz w:val="20"/>
                <w:szCs w:val="20"/>
              </w:rPr>
              <w:t>）</w:t>
            </w:r>
            <w:r>
              <w:rPr>
                <w:rFonts w:ascii="Times New Roman" w:hAnsi="Times New Roman" w:eastAsia="Times New Roman" w:cs="Times New Roman"/>
                <w:spacing w:val="-1"/>
                <w:sz w:val="20"/>
                <w:szCs w:val="20"/>
              </w:rPr>
              <w:t>2</w:t>
            </w:r>
          </w:p>
          <w:p w14:paraId="19057206">
            <w:pPr>
              <w:pStyle w:val="6"/>
              <w:spacing w:before="13" w:line="218" w:lineRule="auto"/>
              <w:ind w:left="622"/>
              <w:rPr>
                <w:sz w:val="20"/>
                <w:szCs w:val="20"/>
              </w:rPr>
            </w:pPr>
            <w:r>
              <w:rPr>
                <w:spacing w:val="6"/>
                <w:sz w:val="20"/>
                <w:szCs w:val="20"/>
              </w:rPr>
              <w:t>类标准</w:t>
            </w:r>
          </w:p>
        </w:tc>
      </w:tr>
      <w:tr w14:paraId="7560F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736" w:type="dxa"/>
            <w:vMerge w:val="continue"/>
            <w:tcBorders>
              <w:top w:val="nil"/>
              <w:bottom w:val="nil"/>
            </w:tcBorders>
            <w:vAlign w:val="top"/>
          </w:tcPr>
          <w:p w14:paraId="0435113F">
            <w:pPr>
              <w:rPr>
                <w:rFonts w:ascii="Arial"/>
                <w:sz w:val="21"/>
              </w:rPr>
            </w:pPr>
          </w:p>
        </w:tc>
        <w:tc>
          <w:tcPr>
            <w:tcW w:w="759" w:type="dxa"/>
            <w:vAlign w:val="top"/>
          </w:tcPr>
          <w:p w14:paraId="4FA7CD1B">
            <w:pPr>
              <w:spacing w:line="373" w:lineRule="auto"/>
              <w:rPr>
                <w:rFonts w:ascii="Arial"/>
                <w:sz w:val="21"/>
              </w:rPr>
            </w:pPr>
          </w:p>
          <w:p w14:paraId="2445C1D8">
            <w:pPr>
              <w:pStyle w:val="6"/>
              <w:spacing w:before="65" w:line="252" w:lineRule="auto"/>
              <w:ind w:left="200" w:right="143"/>
              <w:rPr>
                <w:sz w:val="20"/>
                <w:szCs w:val="20"/>
              </w:rPr>
            </w:pPr>
            <w:r>
              <w:rPr>
                <w:spacing w:val="4"/>
                <w:sz w:val="20"/>
                <w:szCs w:val="20"/>
              </w:rPr>
              <w:t>土壤环境</w:t>
            </w:r>
          </w:p>
        </w:tc>
        <w:tc>
          <w:tcPr>
            <w:tcW w:w="2525" w:type="dxa"/>
            <w:gridSpan w:val="3"/>
            <w:vAlign w:val="top"/>
          </w:tcPr>
          <w:p w14:paraId="4A30B038">
            <w:pPr>
              <w:pStyle w:val="6"/>
              <w:spacing w:before="32" w:line="226" w:lineRule="auto"/>
              <w:ind w:left="113"/>
              <w:rPr>
                <w:sz w:val="20"/>
                <w:szCs w:val="20"/>
              </w:rPr>
            </w:pPr>
            <w:r>
              <w:rPr>
                <w:spacing w:val="9"/>
                <w:sz w:val="20"/>
                <w:szCs w:val="20"/>
              </w:rPr>
              <w:t>根据《环境影响评价技术</w:t>
            </w:r>
          </w:p>
          <w:p w14:paraId="601A3368">
            <w:pPr>
              <w:pStyle w:val="6"/>
              <w:spacing w:before="26" w:line="228" w:lineRule="auto"/>
              <w:jc w:val="right"/>
              <w:rPr>
                <w:sz w:val="20"/>
                <w:szCs w:val="20"/>
              </w:rPr>
            </w:pPr>
            <w:r>
              <w:rPr>
                <w:spacing w:val="7"/>
                <w:sz w:val="20"/>
                <w:szCs w:val="20"/>
              </w:rPr>
              <w:t>导则 土壤环境（试行）》</w:t>
            </w:r>
          </w:p>
          <w:p w14:paraId="31AC06AC">
            <w:pPr>
              <w:pStyle w:val="6"/>
              <w:spacing w:before="26" w:line="227" w:lineRule="auto"/>
              <w:ind w:left="123"/>
              <w:rPr>
                <w:sz w:val="20"/>
                <w:szCs w:val="20"/>
              </w:rPr>
            </w:pPr>
            <w:r>
              <w:rPr>
                <w:spacing w:val="4"/>
                <w:sz w:val="20"/>
                <w:szCs w:val="20"/>
              </w:rPr>
              <w:t>（</w:t>
            </w:r>
            <w:r>
              <w:rPr>
                <w:rFonts w:ascii="Times New Roman" w:hAnsi="Times New Roman" w:eastAsia="Times New Roman" w:cs="Times New Roman"/>
                <w:sz w:val="20"/>
                <w:szCs w:val="20"/>
              </w:rPr>
              <w:t>HJ</w:t>
            </w:r>
            <w:r>
              <w:rPr>
                <w:rFonts w:ascii="Times New Roman" w:hAnsi="Times New Roman" w:eastAsia="Times New Roman" w:cs="Times New Roman"/>
                <w:spacing w:val="4"/>
                <w:sz w:val="20"/>
                <w:szCs w:val="20"/>
              </w:rPr>
              <w:t xml:space="preserve"> 964-2018</w:t>
            </w:r>
            <w:r>
              <w:rPr>
                <w:spacing w:val="4"/>
                <w:sz w:val="20"/>
                <w:szCs w:val="20"/>
              </w:rPr>
              <w:t>）附录</w:t>
            </w:r>
            <w:r>
              <w:rPr>
                <w:spacing w:val="-30"/>
                <w:sz w:val="20"/>
                <w:szCs w:val="20"/>
              </w:rPr>
              <w:t xml:space="preserve"> </w:t>
            </w:r>
            <w:r>
              <w:rPr>
                <w:rFonts w:ascii="Times New Roman" w:hAnsi="Times New Roman" w:eastAsia="Times New Roman" w:cs="Times New Roman"/>
                <w:spacing w:val="4"/>
                <w:sz w:val="20"/>
                <w:szCs w:val="20"/>
              </w:rPr>
              <w:t>A</w:t>
            </w:r>
            <w:r>
              <w:rPr>
                <w:spacing w:val="4"/>
                <w:sz w:val="20"/>
                <w:szCs w:val="20"/>
              </w:rPr>
              <w:t>，</w:t>
            </w:r>
          </w:p>
          <w:p w14:paraId="17C1A2E6">
            <w:pPr>
              <w:pStyle w:val="6"/>
              <w:spacing w:before="25" w:line="227" w:lineRule="auto"/>
              <w:ind w:left="114"/>
              <w:rPr>
                <w:sz w:val="20"/>
                <w:szCs w:val="20"/>
              </w:rPr>
            </w:pPr>
            <w:r>
              <w:rPr>
                <w:spacing w:val="8"/>
                <w:sz w:val="20"/>
                <w:szCs w:val="20"/>
              </w:rPr>
              <w:t>本项目可不开展土壤环境</w:t>
            </w:r>
          </w:p>
          <w:p w14:paraId="0D178C12">
            <w:pPr>
              <w:pStyle w:val="6"/>
              <w:spacing w:before="27" w:line="216" w:lineRule="auto"/>
              <w:ind w:left="848"/>
              <w:rPr>
                <w:sz w:val="20"/>
                <w:szCs w:val="20"/>
              </w:rPr>
            </w:pPr>
            <w:r>
              <w:rPr>
                <w:spacing w:val="7"/>
                <w:sz w:val="20"/>
                <w:szCs w:val="20"/>
              </w:rPr>
              <w:t>影响评价</w:t>
            </w:r>
          </w:p>
        </w:tc>
        <w:tc>
          <w:tcPr>
            <w:tcW w:w="2577" w:type="dxa"/>
            <w:gridSpan w:val="6"/>
            <w:vAlign w:val="top"/>
          </w:tcPr>
          <w:p w14:paraId="5F7FA29D">
            <w:pPr>
              <w:spacing w:line="254" w:lineRule="auto"/>
              <w:rPr>
                <w:rFonts w:ascii="Arial"/>
                <w:sz w:val="21"/>
              </w:rPr>
            </w:pPr>
          </w:p>
          <w:p w14:paraId="75372D36">
            <w:pPr>
              <w:spacing w:line="255" w:lineRule="auto"/>
              <w:rPr>
                <w:rFonts w:ascii="Arial"/>
                <w:sz w:val="21"/>
              </w:rPr>
            </w:pPr>
          </w:p>
          <w:p w14:paraId="12122561">
            <w:pPr>
              <w:pStyle w:val="6"/>
              <w:spacing w:before="65" w:line="226" w:lineRule="auto"/>
              <w:ind w:left="345"/>
              <w:rPr>
                <w:sz w:val="20"/>
                <w:szCs w:val="20"/>
              </w:rPr>
            </w:pPr>
            <w:r>
              <w:rPr>
                <w:spacing w:val="9"/>
                <w:sz w:val="20"/>
                <w:szCs w:val="20"/>
              </w:rPr>
              <w:t>评价范围内土壤环境</w:t>
            </w:r>
          </w:p>
        </w:tc>
        <w:tc>
          <w:tcPr>
            <w:tcW w:w="1969" w:type="dxa"/>
            <w:vAlign w:val="top"/>
          </w:tcPr>
          <w:p w14:paraId="47B60477">
            <w:pPr>
              <w:spacing w:line="274" w:lineRule="auto"/>
              <w:rPr>
                <w:rFonts w:ascii="Arial"/>
                <w:sz w:val="21"/>
              </w:rPr>
            </w:pPr>
          </w:p>
          <w:p w14:paraId="14AC028C">
            <w:pPr>
              <w:spacing w:line="274" w:lineRule="auto"/>
              <w:rPr>
                <w:rFonts w:ascii="Arial"/>
                <w:sz w:val="21"/>
              </w:rPr>
            </w:pPr>
          </w:p>
          <w:p w14:paraId="697CDDD8">
            <w:pPr>
              <w:spacing w:before="57"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2D84F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736" w:type="dxa"/>
            <w:vMerge w:val="continue"/>
            <w:tcBorders>
              <w:top w:val="nil"/>
              <w:bottom w:val="nil"/>
            </w:tcBorders>
            <w:vAlign w:val="top"/>
          </w:tcPr>
          <w:p w14:paraId="56770A08">
            <w:pPr>
              <w:rPr>
                <w:rFonts w:ascii="Arial"/>
                <w:sz w:val="21"/>
              </w:rPr>
            </w:pPr>
          </w:p>
        </w:tc>
        <w:tc>
          <w:tcPr>
            <w:tcW w:w="759" w:type="dxa"/>
            <w:vAlign w:val="top"/>
          </w:tcPr>
          <w:p w14:paraId="6B8899C6">
            <w:pPr>
              <w:rPr>
                <w:rFonts w:ascii="Arial"/>
                <w:sz w:val="21"/>
              </w:rPr>
            </w:pPr>
          </w:p>
          <w:p w14:paraId="6DC7505D">
            <w:pPr>
              <w:pStyle w:val="6"/>
              <w:spacing w:before="65" w:line="251" w:lineRule="auto"/>
              <w:ind w:left="202" w:right="143" w:hanging="2"/>
              <w:jc w:val="both"/>
              <w:rPr>
                <w:sz w:val="20"/>
                <w:szCs w:val="20"/>
              </w:rPr>
            </w:pPr>
            <w:r>
              <w:rPr>
                <w:spacing w:val="4"/>
                <w:sz w:val="20"/>
                <w:szCs w:val="20"/>
              </w:rPr>
              <w:t>地表</w:t>
            </w:r>
            <w:r>
              <w:rPr>
                <w:spacing w:val="3"/>
                <w:sz w:val="20"/>
                <w:szCs w:val="20"/>
              </w:rPr>
              <w:t>水环</w:t>
            </w:r>
            <w:r>
              <w:rPr>
                <w:spacing w:val="35"/>
                <w:w w:val="134"/>
                <w:sz w:val="20"/>
                <w:szCs w:val="20"/>
              </w:rPr>
              <w:t>境</w:t>
            </w:r>
          </w:p>
        </w:tc>
        <w:tc>
          <w:tcPr>
            <w:tcW w:w="2525" w:type="dxa"/>
            <w:gridSpan w:val="3"/>
            <w:vAlign w:val="top"/>
          </w:tcPr>
          <w:p w14:paraId="341E6EED">
            <w:pPr>
              <w:pStyle w:val="6"/>
              <w:spacing w:before="34" w:line="244" w:lineRule="auto"/>
              <w:ind w:left="112" w:right="105"/>
              <w:jc w:val="both"/>
              <w:rPr>
                <w:sz w:val="20"/>
                <w:szCs w:val="20"/>
              </w:rPr>
            </w:pPr>
            <w:r>
              <w:rPr>
                <w:spacing w:val="9"/>
                <w:sz w:val="20"/>
                <w:szCs w:val="20"/>
              </w:rPr>
              <w:t>根据《环境影响评价技术</w:t>
            </w:r>
            <w:r>
              <w:rPr>
                <w:spacing w:val="-3"/>
                <w:sz w:val="20"/>
                <w:szCs w:val="20"/>
              </w:rPr>
              <w:t>导</w:t>
            </w:r>
            <w:r>
              <w:rPr>
                <w:spacing w:val="-17"/>
                <w:sz w:val="20"/>
                <w:szCs w:val="20"/>
              </w:rPr>
              <w:t xml:space="preserve"> </w:t>
            </w:r>
            <w:r>
              <w:rPr>
                <w:spacing w:val="-3"/>
                <w:sz w:val="20"/>
                <w:szCs w:val="20"/>
              </w:rPr>
              <w:t>则</w:t>
            </w:r>
            <w:r>
              <w:rPr>
                <w:spacing w:val="21"/>
                <w:sz w:val="20"/>
                <w:szCs w:val="20"/>
              </w:rPr>
              <w:t xml:space="preserve">  </w:t>
            </w:r>
            <w:r>
              <w:rPr>
                <w:spacing w:val="-3"/>
                <w:sz w:val="20"/>
                <w:szCs w:val="20"/>
              </w:rPr>
              <w:t>地</w:t>
            </w:r>
            <w:r>
              <w:rPr>
                <w:spacing w:val="-24"/>
                <w:sz w:val="20"/>
                <w:szCs w:val="20"/>
              </w:rPr>
              <w:t xml:space="preserve"> </w:t>
            </w:r>
            <w:r>
              <w:rPr>
                <w:spacing w:val="-3"/>
                <w:sz w:val="20"/>
                <w:szCs w:val="20"/>
              </w:rPr>
              <w:t>表</w:t>
            </w:r>
            <w:r>
              <w:rPr>
                <w:spacing w:val="-23"/>
                <w:sz w:val="20"/>
                <w:szCs w:val="20"/>
              </w:rPr>
              <w:t xml:space="preserve"> </w:t>
            </w:r>
            <w:r>
              <w:rPr>
                <w:spacing w:val="-3"/>
                <w:sz w:val="20"/>
                <w:szCs w:val="20"/>
              </w:rPr>
              <w:t>水</w:t>
            </w:r>
            <w:r>
              <w:rPr>
                <w:spacing w:val="-24"/>
                <w:sz w:val="20"/>
                <w:szCs w:val="20"/>
              </w:rPr>
              <w:t xml:space="preserve"> </w:t>
            </w:r>
            <w:r>
              <w:rPr>
                <w:spacing w:val="-3"/>
                <w:sz w:val="20"/>
                <w:szCs w:val="20"/>
              </w:rPr>
              <w:t>环</w:t>
            </w:r>
            <w:r>
              <w:rPr>
                <w:spacing w:val="-27"/>
                <w:sz w:val="20"/>
                <w:szCs w:val="20"/>
              </w:rPr>
              <w:t xml:space="preserve"> </w:t>
            </w:r>
            <w:r>
              <w:rPr>
                <w:spacing w:val="-3"/>
                <w:sz w:val="20"/>
                <w:szCs w:val="20"/>
              </w:rPr>
              <w:t>境 》</w:t>
            </w:r>
            <w:r>
              <w:rPr>
                <w:sz w:val="20"/>
                <w:szCs w:val="20"/>
              </w:rPr>
              <w:t xml:space="preserve"> </w:t>
            </w:r>
            <w:r>
              <w:rPr>
                <w:spacing w:val="8"/>
                <w:sz w:val="20"/>
                <w:szCs w:val="20"/>
              </w:rPr>
              <w:t>（</w:t>
            </w:r>
            <w:r>
              <w:rPr>
                <w:rFonts w:ascii="Times New Roman" w:hAnsi="Times New Roman" w:eastAsia="Times New Roman" w:cs="Times New Roman"/>
                <w:sz w:val="20"/>
                <w:szCs w:val="20"/>
              </w:rPr>
              <w:t>HJ</w:t>
            </w:r>
            <w:r>
              <w:rPr>
                <w:rFonts w:ascii="Times New Roman" w:hAnsi="Times New Roman" w:eastAsia="Times New Roman" w:cs="Times New Roman"/>
                <w:spacing w:val="8"/>
                <w:sz w:val="20"/>
                <w:szCs w:val="20"/>
              </w:rPr>
              <w:t>2.3-2018</w:t>
            </w:r>
            <w:r>
              <w:rPr>
                <w:spacing w:val="3"/>
                <w:sz w:val="20"/>
                <w:szCs w:val="20"/>
              </w:rPr>
              <w:t>）</w:t>
            </w:r>
            <w:r>
              <w:rPr>
                <w:spacing w:val="-41"/>
                <w:sz w:val="20"/>
                <w:szCs w:val="20"/>
              </w:rPr>
              <w:t xml:space="preserve"> </w:t>
            </w:r>
            <w:r>
              <w:rPr>
                <w:spacing w:val="3"/>
                <w:sz w:val="20"/>
                <w:szCs w:val="20"/>
              </w:rPr>
              <w:t>，</w:t>
            </w:r>
            <w:r>
              <w:rPr>
                <w:spacing w:val="8"/>
                <w:sz w:val="20"/>
                <w:szCs w:val="20"/>
              </w:rPr>
              <w:t>地表水</w:t>
            </w:r>
            <w:r>
              <w:rPr>
                <w:spacing w:val="7"/>
                <w:sz w:val="20"/>
                <w:szCs w:val="20"/>
              </w:rPr>
              <w:t>评价等级为三级</w:t>
            </w:r>
            <w:r>
              <w:rPr>
                <w:spacing w:val="-40"/>
                <w:sz w:val="20"/>
                <w:szCs w:val="20"/>
              </w:rPr>
              <w:t xml:space="preserve"> </w:t>
            </w:r>
            <w:r>
              <w:rPr>
                <w:rFonts w:ascii="Times New Roman" w:hAnsi="Times New Roman" w:eastAsia="Times New Roman" w:cs="Times New Roman"/>
                <w:spacing w:val="7"/>
                <w:sz w:val="20"/>
                <w:szCs w:val="20"/>
              </w:rPr>
              <w:t>B</w:t>
            </w:r>
            <w:r>
              <w:rPr>
                <w:rFonts w:ascii="Times New Roman" w:hAnsi="Times New Roman" w:eastAsia="Times New Roman" w:cs="Times New Roman"/>
                <w:spacing w:val="-23"/>
                <w:sz w:val="20"/>
                <w:szCs w:val="20"/>
              </w:rPr>
              <w:t xml:space="preserve"> </w:t>
            </w:r>
            <w:r>
              <w:rPr>
                <w:spacing w:val="7"/>
                <w:sz w:val="20"/>
                <w:szCs w:val="20"/>
              </w:rPr>
              <w:t>，不进</w:t>
            </w:r>
            <w:r>
              <w:rPr>
                <w:spacing w:val="9"/>
                <w:sz w:val="20"/>
                <w:szCs w:val="20"/>
              </w:rPr>
              <w:t>行地表水环境影响评价</w:t>
            </w:r>
          </w:p>
        </w:tc>
        <w:tc>
          <w:tcPr>
            <w:tcW w:w="2577" w:type="dxa"/>
            <w:gridSpan w:val="6"/>
            <w:vAlign w:val="top"/>
          </w:tcPr>
          <w:p w14:paraId="44C79881">
            <w:pPr>
              <w:spacing w:line="374" w:lineRule="auto"/>
              <w:rPr>
                <w:rFonts w:ascii="Arial"/>
                <w:sz w:val="21"/>
              </w:rPr>
            </w:pPr>
          </w:p>
          <w:p w14:paraId="253769B7">
            <w:pPr>
              <w:pStyle w:val="6"/>
              <w:spacing w:before="65" w:line="252" w:lineRule="auto"/>
              <w:ind w:left="112" w:right="112" w:firstLine="4"/>
              <w:rPr>
                <w:sz w:val="20"/>
                <w:szCs w:val="20"/>
              </w:rPr>
            </w:pPr>
            <w:r>
              <w:rPr>
                <w:spacing w:val="6"/>
                <w:sz w:val="20"/>
                <w:szCs w:val="20"/>
              </w:rPr>
              <w:t>项目周边</w:t>
            </w:r>
            <w:r>
              <w:rPr>
                <w:spacing w:val="-30"/>
                <w:sz w:val="20"/>
                <w:szCs w:val="20"/>
              </w:rPr>
              <w:t xml:space="preserve"> </w:t>
            </w:r>
            <w:r>
              <w:rPr>
                <w:rFonts w:ascii="Times New Roman" w:hAnsi="Times New Roman" w:eastAsia="Times New Roman" w:cs="Times New Roman"/>
                <w:spacing w:val="6"/>
                <w:sz w:val="20"/>
                <w:szCs w:val="20"/>
              </w:rPr>
              <w:t>1</w:t>
            </w:r>
            <w:r>
              <w:rPr>
                <w:rFonts w:ascii="Times New Roman" w:hAnsi="Times New Roman" w:eastAsia="Times New Roman" w:cs="Times New Roman"/>
                <w:sz w:val="20"/>
                <w:szCs w:val="20"/>
              </w:rPr>
              <w:t>km</w:t>
            </w:r>
            <w:r>
              <w:rPr>
                <w:rFonts w:ascii="Times New Roman" w:hAnsi="Times New Roman" w:eastAsia="Times New Roman" w:cs="Times New Roman"/>
                <w:spacing w:val="6"/>
                <w:sz w:val="20"/>
                <w:szCs w:val="20"/>
              </w:rPr>
              <w:t xml:space="preserve"> </w:t>
            </w:r>
            <w:r>
              <w:rPr>
                <w:spacing w:val="6"/>
                <w:sz w:val="20"/>
                <w:szCs w:val="20"/>
              </w:rPr>
              <w:t>范围内无地</w:t>
            </w:r>
            <w:r>
              <w:rPr>
                <w:spacing w:val="3"/>
                <w:sz w:val="20"/>
                <w:szCs w:val="20"/>
              </w:rPr>
              <w:t>表水。</w:t>
            </w:r>
          </w:p>
        </w:tc>
        <w:tc>
          <w:tcPr>
            <w:tcW w:w="1969" w:type="dxa"/>
            <w:vAlign w:val="top"/>
          </w:tcPr>
          <w:p w14:paraId="5CCF466E">
            <w:pPr>
              <w:spacing w:line="273" w:lineRule="auto"/>
              <w:rPr>
                <w:rFonts w:ascii="Arial"/>
                <w:sz w:val="21"/>
              </w:rPr>
            </w:pPr>
          </w:p>
          <w:p w14:paraId="6E5DB49E">
            <w:pPr>
              <w:spacing w:line="274" w:lineRule="auto"/>
              <w:rPr>
                <w:rFonts w:ascii="Arial"/>
                <w:sz w:val="21"/>
              </w:rPr>
            </w:pPr>
          </w:p>
          <w:p w14:paraId="640D79FF">
            <w:pPr>
              <w:spacing w:before="58"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4C197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736" w:type="dxa"/>
            <w:vMerge w:val="continue"/>
            <w:tcBorders>
              <w:top w:val="nil"/>
              <w:bottom w:val="nil"/>
            </w:tcBorders>
            <w:vAlign w:val="top"/>
          </w:tcPr>
          <w:p w14:paraId="57C0A66B">
            <w:pPr>
              <w:rPr>
                <w:rFonts w:ascii="Arial"/>
                <w:sz w:val="21"/>
              </w:rPr>
            </w:pPr>
          </w:p>
        </w:tc>
        <w:tc>
          <w:tcPr>
            <w:tcW w:w="759" w:type="dxa"/>
            <w:vAlign w:val="top"/>
          </w:tcPr>
          <w:p w14:paraId="1646B0C0">
            <w:pPr>
              <w:pStyle w:val="6"/>
              <w:spacing w:before="303" w:line="253" w:lineRule="auto"/>
              <w:ind w:left="202" w:right="143" w:hanging="2"/>
              <w:jc w:val="both"/>
              <w:rPr>
                <w:sz w:val="20"/>
                <w:szCs w:val="20"/>
              </w:rPr>
            </w:pPr>
            <w:r>
              <w:rPr>
                <w:spacing w:val="4"/>
                <w:sz w:val="20"/>
                <w:szCs w:val="20"/>
              </w:rPr>
              <w:t>地下</w:t>
            </w:r>
            <w:r>
              <w:rPr>
                <w:spacing w:val="3"/>
                <w:sz w:val="20"/>
                <w:szCs w:val="20"/>
              </w:rPr>
              <w:t>水环</w:t>
            </w:r>
            <w:r>
              <w:rPr>
                <w:spacing w:val="35"/>
                <w:w w:val="134"/>
                <w:sz w:val="20"/>
                <w:szCs w:val="20"/>
              </w:rPr>
              <w:t>境</w:t>
            </w:r>
          </w:p>
        </w:tc>
        <w:tc>
          <w:tcPr>
            <w:tcW w:w="2525" w:type="dxa"/>
            <w:gridSpan w:val="3"/>
            <w:vAlign w:val="top"/>
          </w:tcPr>
          <w:p w14:paraId="521BC2C4">
            <w:pPr>
              <w:pStyle w:val="6"/>
              <w:spacing w:before="33" w:line="226" w:lineRule="auto"/>
              <w:ind w:left="113"/>
              <w:rPr>
                <w:sz w:val="20"/>
                <w:szCs w:val="20"/>
              </w:rPr>
            </w:pPr>
            <w:r>
              <w:rPr>
                <w:spacing w:val="9"/>
                <w:sz w:val="20"/>
                <w:szCs w:val="20"/>
              </w:rPr>
              <w:t>根据《环境影响评价技术</w:t>
            </w:r>
          </w:p>
          <w:p w14:paraId="0781C072">
            <w:pPr>
              <w:pStyle w:val="6"/>
              <w:spacing w:before="25" w:line="228" w:lineRule="auto"/>
              <w:ind w:left="160"/>
              <w:rPr>
                <w:rFonts w:ascii="Times New Roman" w:hAnsi="Times New Roman" w:eastAsia="Times New Roman" w:cs="Times New Roman"/>
                <w:sz w:val="20"/>
                <w:szCs w:val="20"/>
              </w:rPr>
            </w:pPr>
            <w:r>
              <w:rPr>
                <w:spacing w:val="9"/>
                <w:sz w:val="20"/>
                <w:szCs w:val="20"/>
              </w:rPr>
              <w:t>导则 地下水环境》（</w:t>
            </w:r>
            <w:r>
              <w:rPr>
                <w:rFonts w:ascii="Times New Roman" w:hAnsi="Times New Roman" w:eastAsia="Times New Roman" w:cs="Times New Roman"/>
                <w:sz w:val="20"/>
                <w:szCs w:val="20"/>
              </w:rPr>
              <w:t>HJ</w:t>
            </w:r>
          </w:p>
          <w:p w14:paraId="3AECCE09">
            <w:pPr>
              <w:pStyle w:val="6"/>
              <w:spacing w:before="26" w:line="228" w:lineRule="auto"/>
              <w:ind w:right="11"/>
              <w:jc w:val="right"/>
              <w:rPr>
                <w:sz w:val="20"/>
                <w:szCs w:val="20"/>
              </w:rPr>
            </w:pPr>
            <w:r>
              <w:rPr>
                <w:rFonts w:ascii="Times New Roman" w:hAnsi="Times New Roman" w:eastAsia="Times New Roman" w:cs="Times New Roman"/>
                <w:spacing w:val="1"/>
                <w:sz w:val="20"/>
                <w:szCs w:val="20"/>
              </w:rPr>
              <w:t>610-2016</w:t>
            </w:r>
            <w:r>
              <w:rPr>
                <w:spacing w:val="1"/>
                <w:sz w:val="20"/>
                <w:szCs w:val="20"/>
              </w:rPr>
              <w:t>）</w:t>
            </w:r>
            <w:r>
              <w:rPr>
                <w:rFonts w:ascii="Times New Roman" w:hAnsi="Times New Roman" w:eastAsia="Times New Roman" w:cs="Times New Roman"/>
                <w:spacing w:val="1"/>
                <w:sz w:val="20"/>
                <w:szCs w:val="20"/>
              </w:rPr>
              <w:t>Ⅳ</w:t>
            </w:r>
            <w:r>
              <w:rPr>
                <w:spacing w:val="1"/>
                <w:sz w:val="20"/>
                <w:szCs w:val="20"/>
              </w:rPr>
              <w:t>类建设项目，</w:t>
            </w:r>
          </w:p>
          <w:p w14:paraId="68C5AFC1">
            <w:pPr>
              <w:pStyle w:val="6"/>
              <w:spacing w:before="24" w:line="228" w:lineRule="auto"/>
              <w:ind w:left="117"/>
              <w:rPr>
                <w:sz w:val="20"/>
                <w:szCs w:val="20"/>
              </w:rPr>
            </w:pPr>
            <w:r>
              <w:rPr>
                <w:spacing w:val="8"/>
                <w:sz w:val="20"/>
                <w:szCs w:val="20"/>
              </w:rPr>
              <w:t>不开展地下水环境影响评</w:t>
            </w:r>
          </w:p>
          <w:p w14:paraId="02BD43BF">
            <w:pPr>
              <w:pStyle w:val="6"/>
              <w:spacing w:before="27" w:line="215" w:lineRule="auto"/>
              <w:ind w:left="1163"/>
              <w:rPr>
                <w:sz w:val="20"/>
                <w:szCs w:val="20"/>
              </w:rPr>
            </w:pPr>
            <w:r>
              <w:rPr>
                <w:sz w:val="20"/>
                <w:szCs w:val="20"/>
              </w:rPr>
              <w:t>价</w:t>
            </w:r>
          </w:p>
        </w:tc>
        <w:tc>
          <w:tcPr>
            <w:tcW w:w="2577" w:type="dxa"/>
            <w:gridSpan w:val="6"/>
            <w:vAlign w:val="top"/>
          </w:tcPr>
          <w:p w14:paraId="077B27A0">
            <w:pPr>
              <w:spacing w:line="254" w:lineRule="auto"/>
              <w:rPr>
                <w:rFonts w:ascii="Arial"/>
                <w:sz w:val="21"/>
              </w:rPr>
            </w:pPr>
          </w:p>
          <w:p w14:paraId="72B11695">
            <w:pPr>
              <w:spacing w:line="255" w:lineRule="auto"/>
              <w:rPr>
                <w:rFonts w:ascii="Arial"/>
                <w:sz w:val="21"/>
              </w:rPr>
            </w:pPr>
          </w:p>
          <w:p w14:paraId="352D0A52">
            <w:pPr>
              <w:pStyle w:val="6"/>
              <w:spacing w:before="65" w:line="228" w:lineRule="auto"/>
              <w:ind w:left="676"/>
              <w:rPr>
                <w:sz w:val="20"/>
                <w:szCs w:val="20"/>
              </w:rPr>
            </w:pPr>
            <w:r>
              <w:rPr>
                <w:spacing w:val="4"/>
                <w:sz w:val="20"/>
                <w:szCs w:val="20"/>
              </w:rPr>
              <w:t>区域地下水。</w:t>
            </w:r>
          </w:p>
        </w:tc>
        <w:tc>
          <w:tcPr>
            <w:tcW w:w="1969" w:type="dxa"/>
            <w:vAlign w:val="top"/>
          </w:tcPr>
          <w:p w14:paraId="4638F91E">
            <w:pPr>
              <w:pStyle w:val="6"/>
              <w:spacing w:before="167" w:line="228" w:lineRule="auto"/>
              <w:ind w:left="208"/>
              <w:rPr>
                <w:sz w:val="20"/>
                <w:szCs w:val="20"/>
              </w:rPr>
            </w:pPr>
            <w:r>
              <w:rPr>
                <w:spacing w:val="7"/>
                <w:sz w:val="20"/>
                <w:szCs w:val="20"/>
              </w:rPr>
              <w:t>《地下水质量标</w:t>
            </w:r>
          </w:p>
          <w:p w14:paraId="6698D684">
            <w:pPr>
              <w:pStyle w:val="6"/>
              <w:spacing w:before="27" w:line="229" w:lineRule="auto"/>
              <w:ind w:left="729"/>
              <w:rPr>
                <w:sz w:val="20"/>
                <w:szCs w:val="20"/>
              </w:rPr>
            </w:pPr>
            <w:r>
              <w:rPr>
                <w:spacing w:val="-1"/>
                <w:sz w:val="20"/>
                <w:szCs w:val="20"/>
              </w:rPr>
              <w:t>准》</w:t>
            </w:r>
          </w:p>
          <w:p w14:paraId="09510E7D">
            <w:pPr>
              <w:pStyle w:val="6"/>
              <w:spacing w:before="22" w:line="241" w:lineRule="auto"/>
              <w:ind w:left="150"/>
              <w:rPr>
                <w:rFonts w:ascii="Times New Roman" w:hAnsi="Times New Roman" w:eastAsia="Times New Roman" w:cs="Times New Roman"/>
                <w:sz w:val="20"/>
                <w:szCs w:val="20"/>
              </w:rPr>
            </w:pPr>
            <w:r>
              <w:rPr>
                <w:spacing w:val="4"/>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/T14848-201</w:t>
            </w:r>
          </w:p>
          <w:p w14:paraId="19338EE0">
            <w:pPr>
              <w:pStyle w:val="6"/>
              <w:spacing w:before="12" w:line="228" w:lineRule="auto"/>
              <w:ind w:left="154"/>
              <w:rPr>
                <w:sz w:val="20"/>
                <w:szCs w:val="20"/>
              </w:rPr>
            </w:pPr>
            <w:r>
              <w:rPr>
                <w:rFonts w:ascii="Times New Roman" w:hAnsi="Times New Roman" w:eastAsia="Times New Roman" w:cs="Times New Roman"/>
                <w:spacing w:val="8"/>
                <w:sz w:val="20"/>
                <w:szCs w:val="20"/>
              </w:rPr>
              <w:t>7</w:t>
            </w:r>
            <w:r>
              <w:rPr>
                <w:spacing w:val="8"/>
                <w:sz w:val="20"/>
                <w:szCs w:val="20"/>
              </w:rPr>
              <w:t>）中的</w:t>
            </w:r>
            <w:r>
              <w:rPr>
                <w:rFonts w:ascii="Times New Roman" w:hAnsi="Times New Roman" w:eastAsia="Times New Roman" w:cs="Times New Roman"/>
                <w:spacing w:val="8"/>
                <w:sz w:val="20"/>
                <w:szCs w:val="20"/>
              </w:rPr>
              <w:t>Ⅲ</w:t>
            </w:r>
            <w:r>
              <w:rPr>
                <w:spacing w:val="8"/>
                <w:sz w:val="20"/>
                <w:szCs w:val="20"/>
              </w:rPr>
              <w:t>类标准</w:t>
            </w:r>
          </w:p>
        </w:tc>
      </w:tr>
      <w:tr w14:paraId="1A28B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2" w:hRule="atLeast"/>
        </w:trPr>
        <w:tc>
          <w:tcPr>
            <w:tcW w:w="736" w:type="dxa"/>
            <w:vMerge w:val="continue"/>
            <w:tcBorders>
              <w:top w:val="nil"/>
            </w:tcBorders>
            <w:vAlign w:val="top"/>
          </w:tcPr>
          <w:p w14:paraId="4A3A0046">
            <w:pPr>
              <w:rPr>
                <w:rFonts w:ascii="Arial"/>
                <w:sz w:val="21"/>
              </w:rPr>
            </w:pPr>
          </w:p>
        </w:tc>
        <w:tc>
          <w:tcPr>
            <w:tcW w:w="759" w:type="dxa"/>
            <w:vAlign w:val="top"/>
          </w:tcPr>
          <w:p w14:paraId="3F7C34DF">
            <w:pPr>
              <w:spacing w:line="359" w:lineRule="auto"/>
              <w:rPr>
                <w:rFonts w:ascii="Arial"/>
                <w:sz w:val="21"/>
              </w:rPr>
            </w:pPr>
          </w:p>
          <w:p w14:paraId="43D12C06">
            <w:pPr>
              <w:pStyle w:val="6"/>
              <w:spacing w:before="65" w:line="252" w:lineRule="auto"/>
              <w:ind w:left="200" w:right="143" w:firstLine="1"/>
              <w:rPr>
                <w:sz w:val="20"/>
                <w:szCs w:val="20"/>
              </w:rPr>
            </w:pPr>
            <w:r>
              <w:rPr>
                <w:spacing w:val="3"/>
                <w:sz w:val="20"/>
                <w:szCs w:val="20"/>
              </w:rPr>
              <w:t>生态</w:t>
            </w:r>
            <w:r>
              <w:rPr>
                <w:spacing w:val="4"/>
                <w:sz w:val="20"/>
                <w:szCs w:val="20"/>
              </w:rPr>
              <w:t>环境</w:t>
            </w:r>
          </w:p>
        </w:tc>
        <w:tc>
          <w:tcPr>
            <w:tcW w:w="2525" w:type="dxa"/>
            <w:gridSpan w:val="3"/>
            <w:vAlign w:val="top"/>
          </w:tcPr>
          <w:p w14:paraId="05BA24A8">
            <w:pPr>
              <w:pStyle w:val="6"/>
              <w:spacing w:before="35" w:line="226" w:lineRule="auto"/>
              <w:ind w:left="119"/>
              <w:rPr>
                <w:sz w:val="20"/>
                <w:szCs w:val="20"/>
              </w:rPr>
            </w:pPr>
            <w:r>
              <w:rPr>
                <w:spacing w:val="8"/>
                <w:sz w:val="20"/>
                <w:szCs w:val="20"/>
              </w:rPr>
              <w:t>《环境影响评价技术导则</w:t>
            </w:r>
          </w:p>
          <w:p w14:paraId="4FD46D59">
            <w:pPr>
              <w:pStyle w:val="6"/>
              <w:spacing w:before="25" w:line="230" w:lineRule="auto"/>
              <w:jc w:val="right"/>
              <w:rPr>
                <w:sz w:val="20"/>
                <w:szCs w:val="20"/>
              </w:rPr>
            </w:pPr>
            <w:r>
              <w:rPr>
                <w:spacing w:val="-1"/>
                <w:sz w:val="20"/>
                <w:szCs w:val="20"/>
              </w:rPr>
              <w:t>生态影响》（</w:t>
            </w:r>
            <w:r>
              <w:rPr>
                <w:rFonts w:ascii="Times New Roman" w:hAnsi="Times New Roman" w:eastAsia="Times New Roman" w:cs="Times New Roman"/>
                <w:spacing w:val="-1"/>
                <w:sz w:val="20"/>
                <w:szCs w:val="20"/>
              </w:rPr>
              <w:t>HJ19-2022</w:t>
            </w:r>
            <w:r>
              <w:rPr>
                <w:spacing w:val="-36"/>
                <w:sz w:val="20"/>
                <w:szCs w:val="20"/>
              </w:rPr>
              <w:t>），</w:t>
            </w:r>
          </w:p>
          <w:p w14:paraId="1EE432F1">
            <w:pPr>
              <w:pStyle w:val="6"/>
              <w:spacing w:before="22" w:line="226" w:lineRule="auto"/>
              <w:ind w:left="114"/>
              <w:rPr>
                <w:sz w:val="20"/>
                <w:szCs w:val="20"/>
              </w:rPr>
            </w:pPr>
            <w:r>
              <w:rPr>
                <w:spacing w:val="9"/>
                <w:sz w:val="20"/>
                <w:szCs w:val="20"/>
              </w:rPr>
              <w:t>本项目生态影响评价范围</w:t>
            </w:r>
          </w:p>
          <w:p w14:paraId="627F05F2">
            <w:pPr>
              <w:pStyle w:val="6"/>
              <w:spacing w:before="28" w:line="228" w:lineRule="auto"/>
              <w:ind w:left="324"/>
              <w:rPr>
                <w:sz w:val="20"/>
                <w:szCs w:val="20"/>
              </w:rPr>
            </w:pPr>
            <w:r>
              <w:rPr>
                <w:spacing w:val="8"/>
                <w:sz w:val="20"/>
                <w:szCs w:val="20"/>
              </w:rPr>
              <w:t>为矿区占地范围外延</w:t>
            </w:r>
          </w:p>
          <w:p w14:paraId="277A7904">
            <w:pPr>
              <w:spacing w:before="46" w:line="186" w:lineRule="auto"/>
              <w:ind w:left="10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300m</w:t>
            </w:r>
          </w:p>
        </w:tc>
        <w:tc>
          <w:tcPr>
            <w:tcW w:w="2577" w:type="dxa"/>
            <w:gridSpan w:val="6"/>
            <w:vAlign w:val="top"/>
          </w:tcPr>
          <w:p w14:paraId="7293A7BD">
            <w:pPr>
              <w:pStyle w:val="6"/>
              <w:spacing w:before="154" w:line="228" w:lineRule="auto"/>
              <w:ind w:left="138"/>
              <w:rPr>
                <w:sz w:val="20"/>
                <w:szCs w:val="20"/>
              </w:rPr>
            </w:pPr>
            <w:r>
              <w:rPr>
                <w:spacing w:val="9"/>
                <w:sz w:val="20"/>
                <w:szCs w:val="20"/>
              </w:rPr>
              <w:t>重点保护矿区及周边的动</w:t>
            </w:r>
          </w:p>
          <w:p w14:paraId="7385C2A4">
            <w:pPr>
              <w:pStyle w:val="6"/>
              <w:spacing w:before="24" w:line="228" w:lineRule="auto"/>
              <w:ind w:left="138"/>
              <w:rPr>
                <w:sz w:val="20"/>
                <w:szCs w:val="20"/>
              </w:rPr>
            </w:pPr>
            <w:r>
              <w:rPr>
                <w:spacing w:val="9"/>
                <w:sz w:val="20"/>
                <w:szCs w:val="20"/>
              </w:rPr>
              <w:t>植物资源，减少水流失和</w:t>
            </w:r>
          </w:p>
          <w:p w14:paraId="700E36F1">
            <w:pPr>
              <w:pStyle w:val="6"/>
              <w:spacing w:before="24" w:line="228" w:lineRule="auto"/>
              <w:ind w:left="140"/>
              <w:rPr>
                <w:sz w:val="20"/>
                <w:szCs w:val="20"/>
              </w:rPr>
            </w:pPr>
            <w:r>
              <w:rPr>
                <w:spacing w:val="8"/>
                <w:sz w:val="20"/>
                <w:szCs w:val="20"/>
              </w:rPr>
              <w:t>景观破坏，保证区域生态</w:t>
            </w:r>
          </w:p>
          <w:p w14:paraId="0F0A0D83">
            <w:pPr>
              <w:pStyle w:val="6"/>
              <w:spacing w:before="27" w:line="228" w:lineRule="auto"/>
              <w:ind w:left="660"/>
              <w:rPr>
                <w:sz w:val="20"/>
                <w:szCs w:val="20"/>
              </w:rPr>
            </w:pPr>
            <w:r>
              <w:rPr>
                <w:spacing w:val="6"/>
                <w:sz w:val="20"/>
                <w:szCs w:val="20"/>
              </w:rPr>
              <w:t>环境不恶化。</w:t>
            </w:r>
          </w:p>
        </w:tc>
        <w:tc>
          <w:tcPr>
            <w:tcW w:w="1969" w:type="dxa"/>
            <w:vAlign w:val="top"/>
          </w:tcPr>
          <w:p w14:paraId="54772B94">
            <w:pPr>
              <w:spacing w:line="267" w:lineRule="auto"/>
              <w:rPr>
                <w:rFonts w:ascii="Arial"/>
                <w:sz w:val="21"/>
              </w:rPr>
            </w:pPr>
          </w:p>
          <w:p w14:paraId="59D031EF">
            <w:pPr>
              <w:spacing w:line="267" w:lineRule="auto"/>
              <w:rPr>
                <w:rFonts w:ascii="Arial"/>
                <w:sz w:val="21"/>
              </w:rPr>
            </w:pPr>
          </w:p>
          <w:p w14:paraId="0DFDC7D7">
            <w:pPr>
              <w:spacing w:before="57" w:line="199" w:lineRule="auto"/>
              <w:ind w:left="9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06402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4" w:hRule="atLeast"/>
        </w:trPr>
        <w:tc>
          <w:tcPr>
            <w:tcW w:w="736" w:type="dxa"/>
            <w:vMerge w:val="restart"/>
            <w:tcBorders>
              <w:bottom w:val="nil"/>
            </w:tcBorders>
            <w:vAlign w:val="top"/>
          </w:tcPr>
          <w:p w14:paraId="0725D07A">
            <w:pPr>
              <w:spacing w:line="269" w:lineRule="auto"/>
              <w:rPr>
                <w:rFonts w:ascii="Arial"/>
                <w:sz w:val="21"/>
              </w:rPr>
            </w:pPr>
          </w:p>
          <w:p w14:paraId="61B96EB8">
            <w:pPr>
              <w:spacing w:line="269" w:lineRule="auto"/>
              <w:rPr>
                <w:rFonts w:ascii="Arial"/>
                <w:sz w:val="21"/>
              </w:rPr>
            </w:pPr>
          </w:p>
          <w:p w14:paraId="61C10035">
            <w:pPr>
              <w:spacing w:line="269" w:lineRule="auto"/>
              <w:rPr>
                <w:rFonts w:ascii="Arial"/>
                <w:sz w:val="21"/>
              </w:rPr>
            </w:pPr>
          </w:p>
          <w:p w14:paraId="05F9A509">
            <w:pPr>
              <w:spacing w:line="269" w:lineRule="auto"/>
              <w:rPr>
                <w:rFonts w:ascii="Arial"/>
                <w:sz w:val="21"/>
              </w:rPr>
            </w:pPr>
          </w:p>
          <w:p w14:paraId="4CE6C087">
            <w:pPr>
              <w:spacing w:line="270" w:lineRule="auto"/>
              <w:rPr>
                <w:rFonts w:ascii="Arial"/>
                <w:sz w:val="21"/>
              </w:rPr>
            </w:pPr>
          </w:p>
          <w:p w14:paraId="45EFD71B">
            <w:pPr>
              <w:spacing w:line="270" w:lineRule="auto"/>
              <w:rPr>
                <w:rFonts w:ascii="Arial"/>
                <w:sz w:val="21"/>
              </w:rPr>
            </w:pPr>
          </w:p>
          <w:p w14:paraId="72D30123">
            <w:pPr>
              <w:pStyle w:val="6"/>
              <w:spacing w:before="75" w:line="375" w:lineRule="auto"/>
              <w:ind w:left="133" w:right="126" w:hanging="1"/>
              <w:rPr>
                <w:sz w:val="23"/>
                <w:szCs w:val="23"/>
              </w:rPr>
            </w:pPr>
            <w:r>
              <w:rPr>
                <w:spacing w:val="5"/>
                <w:sz w:val="23"/>
                <w:szCs w:val="23"/>
              </w:rPr>
              <w:t>评价</w:t>
            </w:r>
            <w:r>
              <w:rPr>
                <w:spacing w:val="4"/>
                <w:sz w:val="23"/>
                <w:szCs w:val="23"/>
              </w:rPr>
              <w:t>标准</w:t>
            </w:r>
          </w:p>
        </w:tc>
        <w:tc>
          <w:tcPr>
            <w:tcW w:w="7830" w:type="dxa"/>
            <w:gridSpan w:val="11"/>
            <w:vAlign w:val="top"/>
          </w:tcPr>
          <w:p w14:paraId="5B295942">
            <w:pPr>
              <w:pStyle w:val="6"/>
              <w:spacing w:before="171" w:line="228" w:lineRule="auto"/>
              <w:ind w:left="119"/>
              <w:outlineLvl w:val="2"/>
              <w:rPr>
                <w:sz w:val="23"/>
                <w:szCs w:val="23"/>
              </w:rPr>
            </w:pPr>
            <w:r>
              <w:rPr>
                <w:rFonts w:ascii="Times New Roman" w:hAnsi="Times New Roman" w:eastAsia="Times New Roman" w:cs="Times New Roman"/>
                <w:b/>
                <w:bCs/>
                <w:spacing w:val="2"/>
                <w:sz w:val="23"/>
                <w:szCs w:val="23"/>
              </w:rPr>
              <w:t>1</w:t>
            </w:r>
            <w:r>
              <w:rPr>
                <w:rFonts w:ascii="Times New Roman" w:hAnsi="Times New Roman" w:eastAsia="Times New Roman" w:cs="Times New Roman"/>
                <w:b/>
                <w:bCs/>
                <w:spacing w:val="-28"/>
                <w:sz w:val="23"/>
                <w:szCs w:val="23"/>
              </w:rPr>
              <w:t xml:space="preserve"> </w:t>
            </w:r>
            <w:r>
              <w:rPr>
                <w:b/>
                <w:bCs/>
                <w:spacing w:val="2"/>
                <w:sz w:val="23"/>
                <w:szCs w:val="23"/>
              </w:rPr>
              <w:t>、环境质量标准</w:t>
            </w:r>
          </w:p>
          <w:p w14:paraId="5352E14D">
            <w:pPr>
              <w:pStyle w:val="6"/>
              <w:spacing w:before="183" w:line="228" w:lineRule="auto"/>
              <w:ind w:left="119"/>
              <w:outlineLvl w:val="2"/>
              <w:rPr>
                <w:sz w:val="23"/>
                <w:szCs w:val="23"/>
              </w:rPr>
            </w:pPr>
            <w:r>
              <w:rPr>
                <w:rFonts w:ascii="Times New Roman" w:hAnsi="Times New Roman" w:eastAsia="Times New Roman" w:cs="Times New Roman"/>
                <w:b/>
                <w:bCs/>
                <w:spacing w:val="3"/>
                <w:sz w:val="23"/>
                <w:szCs w:val="23"/>
              </w:rPr>
              <w:t xml:space="preserve">1.1 </w:t>
            </w:r>
            <w:r>
              <w:rPr>
                <w:b/>
                <w:bCs/>
                <w:spacing w:val="3"/>
                <w:sz w:val="23"/>
                <w:szCs w:val="23"/>
              </w:rPr>
              <w:t>环境空气</w:t>
            </w:r>
          </w:p>
          <w:p w14:paraId="16DE0DDA">
            <w:pPr>
              <w:pStyle w:val="6"/>
              <w:spacing w:before="181" w:line="373" w:lineRule="auto"/>
              <w:ind w:left="117" w:right="85" w:firstLine="475"/>
              <w:rPr>
                <w:sz w:val="23"/>
                <w:szCs w:val="23"/>
              </w:rPr>
            </w:pPr>
            <w:r>
              <w:rPr>
                <w:spacing w:val="1"/>
                <w:sz w:val="23"/>
                <w:szCs w:val="23"/>
              </w:rPr>
              <w:t>环境空气质量执行《环境空气质量标准》（</w:t>
            </w:r>
            <w:r>
              <w:rPr>
                <w:rFonts w:ascii="Times New Roman" w:hAnsi="Times New Roman" w:eastAsia="Times New Roman" w:cs="Times New Roman"/>
                <w:sz w:val="23"/>
                <w:szCs w:val="23"/>
              </w:rPr>
              <w:t>GB</w:t>
            </w:r>
            <w:r>
              <w:rPr>
                <w:rFonts w:ascii="Times New Roman" w:hAnsi="Times New Roman" w:eastAsia="Times New Roman" w:cs="Times New Roman"/>
                <w:spacing w:val="1"/>
                <w:sz w:val="23"/>
                <w:szCs w:val="23"/>
              </w:rPr>
              <w:t xml:space="preserve"> 3</w:t>
            </w:r>
            <w:r>
              <w:rPr>
                <w:rFonts w:ascii="Times New Roman" w:hAnsi="Times New Roman" w:eastAsia="Times New Roman" w:cs="Times New Roman"/>
                <w:sz w:val="23"/>
                <w:szCs w:val="23"/>
              </w:rPr>
              <w:t>095-2026</w:t>
            </w:r>
            <w:r>
              <w:rPr>
                <w:sz w:val="23"/>
                <w:szCs w:val="23"/>
              </w:rPr>
              <w:t>）二级标准，</w:t>
            </w:r>
            <w:r>
              <w:rPr>
                <w:spacing w:val="3"/>
                <w:sz w:val="23"/>
                <w:szCs w:val="23"/>
              </w:rPr>
              <w:t>具体见表</w:t>
            </w:r>
            <w:r>
              <w:rPr>
                <w:spacing w:val="-42"/>
                <w:sz w:val="23"/>
                <w:szCs w:val="23"/>
              </w:rPr>
              <w:t xml:space="preserve"> </w:t>
            </w:r>
            <w:r>
              <w:rPr>
                <w:rFonts w:ascii="Times New Roman" w:hAnsi="Times New Roman" w:eastAsia="Times New Roman" w:cs="Times New Roman"/>
                <w:spacing w:val="3"/>
                <w:sz w:val="23"/>
                <w:szCs w:val="23"/>
              </w:rPr>
              <w:t>3-6</w:t>
            </w:r>
            <w:r>
              <w:rPr>
                <w:spacing w:val="3"/>
                <w:sz w:val="23"/>
                <w:szCs w:val="23"/>
              </w:rPr>
              <w:t>。</w:t>
            </w:r>
          </w:p>
          <w:p w14:paraId="616A456D">
            <w:pPr>
              <w:pStyle w:val="6"/>
              <w:spacing w:line="212" w:lineRule="auto"/>
              <w:ind w:left="2659"/>
              <w:rPr>
                <w:sz w:val="20"/>
                <w:szCs w:val="20"/>
              </w:rPr>
            </w:pPr>
            <w:r>
              <w:rPr>
                <w:b/>
                <w:bCs/>
                <w:spacing w:val="-3"/>
                <w:sz w:val="20"/>
                <w:szCs w:val="20"/>
              </w:rPr>
              <w:t>表</w:t>
            </w:r>
            <w:r>
              <w:rPr>
                <w:spacing w:val="-48"/>
                <w:sz w:val="20"/>
                <w:szCs w:val="20"/>
              </w:rPr>
              <w:t xml:space="preserve"> </w:t>
            </w:r>
            <w:r>
              <w:rPr>
                <w:rFonts w:ascii="Times New Roman" w:hAnsi="Times New Roman" w:eastAsia="Times New Roman" w:cs="Times New Roman"/>
                <w:b/>
                <w:bCs/>
                <w:spacing w:val="-3"/>
                <w:sz w:val="20"/>
                <w:szCs w:val="20"/>
              </w:rPr>
              <w:t>3-6</w:t>
            </w:r>
            <w:r>
              <w:rPr>
                <w:rFonts w:ascii="Times New Roman" w:hAnsi="Times New Roman" w:eastAsia="Times New Roman" w:cs="Times New Roman"/>
                <w:b/>
                <w:bCs/>
                <w:spacing w:val="3"/>
                <w:sz w:val="20"/>
                <w:szCs w:val="20"/>
              </w:rPr>
              <w:t xml:space="preserve">       </w:t>
            </w:r>
            <w:r>
              <w:rPr>
                <w:b/>
                <w:bCs/>
                <w:spacing w:val="-3"/>
                <w:sz w:val="20"/>
                <w:szCs w:val="20"/>
              </w:rPr>
              <w:t>环境空气质量标准</w:t>
            </w:r>
          </w:p>
        </w:tc>
      </w:tr>
      <w:tr w14:paraId="2A8C9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736" w:type="dxa"/>
            <w:vMerge w:val="continue"/>
            <w:tcBorders>
              <w:top w:val="nil"/>
              <w:bottom w:val="nil"/>
            </w:tcBorders>
            <w:vAlign w:val="top"/>
          </w:tcPr>
          <w:p w14:paraId="3BADB9C0">
            <w:pPr>
              <w:rPr>
                <w:rFonts w:ascii="Arial"/>
                <w:sz w:val="21"/>
              </w:rPr>
            </w:pPr>
          </w:p>
        </w:tc>
        <w:tc>
          <w:tcPr>
            <w:tcW w:w="1351" w:type="dxa"/>
            <w:gridSpan w:val="2"/>
            <w:vMerge w:val="restart"/>
            <w:tcBorders>
              <w:bottom w:val="nil"/>
            </w:tcBorders>
            <w:vAlign w:val="top"/>
          </w:tcPr>
          <w:p w14:paraId="59146B5B">
            <w:pPr>
              <w:spacing w:line="283" w:lineRule="auto"/>
              <w:rPr>
                <w:rFonts w:ascii="Arial"/>
                <w:sz w:val="21"/>
              </w:rPr>
            </w:pPr>
          </w:p>
          <w:p w14:paraId="4A7313C3">
            <w:pPr>
              <w:pStyle w:val="6"/>
              <w:spacing w:before="65" w:line="228" w:lineRule="auto"/>
              <w:ind w:left="327"/>
              <w:rPr>
                <w:sz w:val="20"/>
                <w:szCs w:val="20"/>
              </w:rPr>
            </w:pPr>
            <w:r>
              <w:rPr>
                <w:spacing w:val="6"/>
                <w:sz w:val="20"/>
                <w:szCs w:val="20"/>
              </w:rPr>
              <w:t>因子名称</w:t>
            </w:r>
          </w:p>
        </w:tc>
        <w:tc>
          <w:tcPr>
            <w:tcW w:w="3687" w:type="dxa"/>
            <w:gridSpan w:val="5"/>
            <w:vAlign w:val="top"/>
          </w:tcPr>
          <w:p w14:paraId="35C210DF">
            <w:pPr>
              <w:pStyle w:val="6"/>
              <w:spacing w:before="73" w:line="228" w:lineRule="auto"/>
              <w:ind w:left="1524"/>
              <w:rPr>
                <w:sz w:val="20"/>
                <w:szCs w:val="20"/>
              </w:rPr>
            </w:pPr>
            <w:r>
              <w:rPr>
                <w:spacing w:val="13"/>
                <w:sz w:val="20"/>
                <w:szCs w:val="20"/>
              </w:rPr>
              <w:t>标准值</w:t>
            </w:r>
          </w:p>
        </w:tc>
        <w:tc>
          <w:tcPr>
            <w:tcW w:w="775" w:type="dxa"/>
            <w:gridSpan w:val="2"/>
            <w:vMerge w:val="restart"/>
            <w:tcBorders>
              <w:bottom w:val="nil"/>
            </w:tcBorders>
            <w:vAlign w:val="top"/>
          </w:tcPr>
          <w:p w14:paraId="292E7E27">
            <w:pPr>
              <w:spacing w:line="283" w:lineRule="auto"/>
              <w:rPr>
                <w:rFonts w:ascii="Arial"/>
                <w:sz w:val="21"/>
              </w:rPr>
            </w:pPr>
          </w:p>
          <w:p w14:paraId="0CBA3536">
            <w:pPr>
              <w:pStyle w:val="6"/>
              <w:spacing w:before="65" w:line="228" w:lineRule="auto"/>
              <w:ind w:left="189"/>
              <w:rPr>
                <w:sz w:val="20"/>
                <w:szCs w:val="20"/>
              </w:rPr>
            </w:pPr>
            <w:r>
              <w:rPr>
                <w:spacing w:val="7"/>
                <w:sz w:val="20"/>
                <w:szCs w:val="20"/>
              </w:rPr>
              <w:t>单位</w:t>
            </w:r>
          </w:p>
        </w:tc>
        <w:tc>
          <w:tcPr>
            <w:tcW w:w="2017" w:type="dxa"/>
            <w:gridSpan w:val="2"/>
            <w:vMerge w:val="restart"/>
            <w:tcBorders>
              <w:bottom w:val="nil"/>
            </w:tcBorders>
            <w:vAlign w:val="top"/>
          </w:tcPr>
          <w:p w14:paraId="197E4849">
            <w:pPr>
              <w:spacing w:line="283" w:lineRule="auto"/>
              <w:rPr>
                <w:rFonts w:ascii="Arial"/>
                <w:sz w:val="21"/>
              </w:rPr>
            </w:pPr>
          </w:p>
          <w:p w14:paraId="19D7E30C">
            <w:pPr>
              <w:pStyle w:val="6"/>
              <w:spacing w:before="65" w:line="228" w:lineRule="auto"/>
              <w:ind w:left="885"/>
              <w:rPr>
                <w:sz w:val="20"/>
                <w:szCs w:val="20"/>
              </w:rPr>
            </w:pPr>
            <w:r>
              <w:rPr>
                <w:spacing w:val="14"/>
                <w:sz w:val="20"/>
                <w:szCs w:val="20"/>
              </w:rPr>
              <w:t>标准来源</w:t>
            </w:r>
          </w:p>
        </w:tc>
      </w:tr>
      <w:tr w14:paraId="0F390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36" w:type="dxa"/>
            <w:vMerge w:val="continue"/>
            <w:tcBorders>
              <w:top w:val="nil"/>
              <w:bottom w:val="nil"/>
            </w:tcBorders>
            <w:vAlign w:val="top"/>
          </w:tcPr>
          <w:p w14:paraId="3D0A3029">
            <w:pPr>
              <w:rPr>
                <w:rFonts w:ascii="Arial"/>
                <w:sz w:val="21"/>
              </w:rPr>
            </w:pPr>
          </w:p>
        </w:tc>
        <w:tc>
          <w:tcPr>
            <w:tcW w:w="1351" w:type="dxa"/>
            <w:gridSpan w:val="2"/>
            <w:vMerge w:val="continue"/>
            <w:tcBorders>
              <w:top w:val="nil"/>
            </w:tcBorders>
            <w:vAlign w:val="top"/>
          </w:tcPr>
          <w:p w14:paraId="43356897">
            <w:pPr>
              <w:rPr>
                <w:rFonts w:ascii="Arial"/>
                <w:sz w:val="21"/>
              </w:rPr>
            </w:pPr>
          </w:p>
        </w:tc>
        <w:tc>
          <w:tcPr>
            <w:tcW w:w="1423" w:type="dxa"/>
            <w:vAlign w:val="top"/>
          </w:tcPr>
          <w:p w14:paraId="02A614E2">
            <w:pPr>
              <w:pStyle w:val="6"/>
              <w:spacing w:before="168" w:line="228" w:lineRule="auto"/>
              <w:ind w:left="276"/>
              <w:rPr>
                <w:sz w:val="20"/>
                <w:szCs w:val="20"/>
              </w:rPr>
            </w:pPr>
            <w:r>
              <w:rPr>
                <w:spacing w:val="15"/>
                <w:sz w:val="20"/>
                <w:szCs w:val="20"/>
              </w:rPr>
              <w:t>平均时间</w:t>
            </w:r>
          </w:p>
        </w:tc>
        <w:tc>
          <w:tcPr>
            <w:tcW w:w="1240" w:type="dxa"/>
            <w:gridSpan w:val="2"/>
            <w:vAlign w:val="top"/>
          </w:tcPr>
          <w:p w14:paraId="39BF4744">
            <w:pPr>
              <w:pStyle w:val="6"/>
              <w:spacing w:before="167" w:line="228" w:lineRule="auto"/>
              <w:ind w:left="192"/>
              <w:rPr>
                <w:sz w:val="20"/>
                <w:szCs w:val="20"/>
              </w:rPr>
            </w:pPr>
            <w:r>
              <w:rPr>
                <w:spacing w:val="14"/>
                <w:sz w:val="20"/>
                <w:szCs w:val="20"/>
              </w:rPr>
              <w:t>过渡阶段</w:t>
            </w:r>
          </w:p>
        </w:tc>
        <w:tc>
          <w:tcPr>
            <w:tcW w:w="1024" w:type="dxa"/>
            <w:gridSpan w:val="2"/>
            <w:vAlign w:val="top"/>
          </w:tcPr>
          <w:p w14:paraId="1BEF4042">
            <w:pPr>
              <w:pStyle w:val="6"/>
              <w:spacing w:before="33" w:line="228" w:lineRule="auto"/>
              <w:ind w:left="29"/>
              <w:rPr>
                <w:sz w:val="20"/>
                <w:szCs w:val="20"/>
              </w:rPr>
            </w:pPr>
            <w:r>
              <w:rPr>
                <w:rFonts w:ascii="Times New Roman" w:hAnsi="Times New Roman" w:eastAsia="Times New Roman" w:cs="Times New Roman"/>
                <w:spacing w:val="10"/>
                <w:sz w:val="20"/>
                <w:szCs w:val="20"/>
              </w:rPr>
              <w:t>2031</w:t>
            </w:r>
            <w:r>
              <w:rPr>
                <w:spacing w:val="10"/>
                <w:sz w:val="20"/>
                <w:szCs w:val="20"/>
              </w:rPr>
              <w:t>年</w:t>
            </w:r>
            <w:r>
              <w:rPr>
                <w:rFonts w:ascii="Times New Roman" w:hAnsi="Times New Roman" w:eastAsia="Times New Roman" w:cs="Times New Roman"/>
                <w:spacing w:val="10"/>
                <w:sz w:val="20"/>
                <w:szCs w:val="20"/>
              </w:rPr>
              <w:t>1</w:t>
            </w:r>
            <w:r>
              <w:rPr>
                <w:spacing w:val="10"/>
                <w:sz w:val="20"/>
                <w:szCs w:val="20"/>
              </w:rPr>
              <w:t>月</w:t>
            </w:r>
          </w:p>
          <w:p w14:paraId="4FC097C9">
            <w:pPr>
              <w:pStyle w:val="6"/>
              <w:spacing w:before="24" w:line="212" w:lineRule="auto"/>
              <w:ind w:left="270"/>
              <w:rPr>
                <w:sz w:val="20"/>
                <w:szCs w:val="20"/>
              </w:rPr>
            </w:pPr>
            <w:r>
              <w:rPr>
                <w:rFonts w:ascii="Times New Roman" w:hAnsi="Times New Roman" w:eastAsia="Times New Roman" w:cs="Times New Roman"/>
                <w:spacing w:val="4"/>
                <w:sz w:val="20"/>
                <w:szCs w:val="20"/>
              </w:rPr>
              <w:t>1</w:t>
            </w:r>
            <w:r>
              <w:rPr>
                <w:spacing w:val="4"/>
                <w:sz w:val="20"/>
                <w:szCs w:val="20"/>
              </w:rPr>
              <w:t>日起</w:t>
            </w:r>
          </w:p>
        </w:tc>
        <w:tc>
          <w:tcPr>
            <w:tcW w:w="775" w:type="dxa"/>
            <w:gridSpan w:val="2"/>
            <w:vMerge w:val="continue"/>
            <w:tcBorders>
              <w:top w:val="nil"/>
            </w:tcBorders>
            <w:vAlign w:val="top"/>
          </w:tcPr>
          <w:p w14:paraId="381BE604">
            <w:pPr>
              <w:rPr>
                <w:rFonts w:ascii="Arial"/>
                <w:sz w:val="21"/>
              </w:rPr>
            </w:pPr>
          </w:p>
        </w:tc>
        <w:tc>
          <w:tcPr>
            <w:tcW w:w="2017" w:type="dxa"/>
            <w:gridSpan w:val="2"/>
            <w:vMerge w:val="continue"/>
            <w:tcBorders>
              <w:top w:val="nil"/>
            </w:tcBorders>
            <w:vAlign w:val="top"/>
          </w:tcPr>
          <w:p w14:paraId="1D6547CC">
            <w:pPr>
              <w:rPr>
                <w:rFonts w:ascii="Arial"/>
                <w:sz w:val="21"/>
              </w:rPr>
            </w:pPr>
          </w:p>
        </w:tc>
      </w:tr>
      <w:tr w14:paraId="47BF5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736" w:type="dxa"/>
            <w:vMerge w:val="continue"/>
            <w:tcBorders>
              <w:top w:val="nil"/>
              <w:bottom w:val="nil"/>
            </w:tcBorders>
            <w:vAlign w:val="top"/>
          </w:tcPr>
          <w:p w14:paraId="04ED6229">
            <w:pPr>
              <w:rPr>
                <w:rFonts w:ascii="Arial"/>
                <w:sz w:val="21"/>
              </w:rPr>
            </w:pPr>
          </w:p>
        </w:tc>
        <w:tc>
          <w:tcPr>
            <w:tcW w:w="1351" w:type="dxa"/>
            <w:gridSpan w:val="2"/>
            <w:vMerge w:val="restart"/>
            <w:tcBorders>
              <w:bottom w:val="nil"/>
            </w:tcBorders>
            <w:vAlign w:val="top"/>
          </w:tcPr>
          <w:p w14:paraId="35C39A1F">
            <w:pPr>
              <w:spacing w:line="395" w:lineRule="auto"/>
              <w:rPr>
                <w:rFonts w:ascii="Arial"/>
                <w:sz w:val="21"/>
              </w:rPr>
            </w:pPr>
          </w:p>
          <w:p w14:paraId="39F97B99">
            <w:pPr>
              <w:spacing w:before="58" w:line="202" w:lineRule="auto"/>
              <w:ind w:left="575"/>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pacing w:val="3"/>
                <w:position w:val="-2"/>
                <w:sz w:val="13"/>
                <w:szCs w:val="13"/>
              </w:rPr>
              <w:t>2</w:t>
            </w:r>
          </w:p>
        </w:tc>
        <w:tc>
          <w:tcPr>
            <w:tcW w:w="1423" w:type="dxa"/>
            <w:vAlign w:val="top"/>
          </w:tcPr>
          <w:p w14:paraId="0E9478E6">
            <w:pPr>
              <w:pStyle w:val="6"/>
              <w:spacing w:before="71" w:line="228" w:lineRule="auto"/>
              <w:ind w:left="386"/>
              <w:rPr>
                <w:sz w:val="20"/>
                <w:szCs w:val="20"/>
              </w:rPr>
            </w:pPr>
            <w:r>
              <w:rPr>
                <w:spacing w:val="13"/>
                <w:sz w:val="20"/>
                <w:szCs w:val="20"/>
              </w:rPr>
              <w:t>年平均</w:t>
            </w:r>
          </w:p>
        </w:tc>
        <w:tc>
          <w:tcPr>
            <w:tcW w:w="1240" w:type="dxa"/>
            <w:gridSpan w:val="2"/>
            <w:vAlign w:val="top"/>
          </w:tcPr>
          <w:p w14:paraId="07FFF078">
            <w:pPr>
              <w:spacing w:before="107" w:line="195" w:lineRule="auto"/>
              <w:ind w:left="528"/>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1024" w:type="dxa"/>
            <w:gridSpan w:val="2"/>
            <w:vAlign w:val="top"/>
          </w:tcPr>
          <w:p w14:paraId="13595BD7">
            <w:pPr>
              <w:spacing w:before="107" w:line="195" w:lineRule="auto"/>
              <w:ind w:left="425"/>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775" w:type="dxa"/>
            <w:gridSpan w:val="2"/>
            <w:vMerge w:val="restart"/>
            <w:tcBorders>
              <w:bottom w:val="nil"/>
            </w:tcBorders>
            <w:vAlign w:val="top"/>
          </w:tcPr>
          <w:p w14:paraId="0E367C30">
            <w:pPr>
              <w:spacing w:line="380" w:lineRule="auto"/>
              <w:rPr>
                <w:rFonts w:ascii="Arial"/>
                <w:sz w:val="21"/>
              </w:rPr>
            </w:pPr>
          </w:p>
          <w:p w14:paraId="64333C07">
            <w:pPr>
              <w:spacing w:before="58" w:line="218" w:lineRule="auto"/>
              <w:ind w:left="151"/>
              <w:rPr>
                <w:rFonts w:ascii="Times New Roman" w:hAnsi="Times New Roman" w:eastAsia="Times New Roman" w:cs="Times New Roman"/>
                <w:sz w:val="13"/>
                <w:szCs w:val="13"/>
              </w:rPr>
            </w:pPr>
            <w:r>
              <w:rPr>
                <w:rFonts w:ascii="Times New Roman" w:hAnsi="Times New Roman" w:eastAsia="Times New Roman" w:cs="Times New Roman"/>
                <w:spacing w:val="3"/>
                <w:sz w:val="20"/>
                <w:szCs w:val="20"/>
              </w:rPr>
              <w:t>μg/m</w:t>
            </w:r>
            <w:r>
              <w:rPr>
                <w:rFonts w:ascii="Times New Roman" w:hAnsi="Times New Roman" w:eastAsia="Times New Roman" w:cs="Times New Roman"/>
                <w:spacing w:val="3"/>
                <w:position w:val="6"/>
                <w:sz w:val="13"/>
                <w:szCs w:val="13"/>
              </w:rPr>
              <w:t>3</w:t>
            </w:r>
          </w:p>
        </w:tc>
        <w:tc>
          <w:tcPr>
            <w:tcW w:w="2017" w:type="dxa"/>
            <w:gridSpan w:val="2"/>
            <w:vMerge w:val="restart"/>
            <w:tcBorders>
              <w:bottom w:val="nil"/>
            </w:tcBorders>
            <w:vAlign w:val="top"/>
          </w:tcPr>
          <w:p w14:paraId="4D15DE53">
            <w:pPr>
              <w:pStyle w:val="6"/>
              <w:spacing w:before="288" w:line="252" w:lineRule="auto"/>
              <w:ind w:left="467" w:hanging="444"/>
              <w:rPr>
                <w:sz w:val="20"/>
                <w:szCs w:val="20"/>
              </w:rPr>
            </w:pPr>
            <w:r>
              <w:rPr>
                <w:spacing w:val="-12"/>
                <w:sz w:val="20"/>
                <w:szCs w:val="20"/>
              </w:rPr>
              <w:t>《</w:t>
            </w:r>
            <w:r>
              <w:rPr>
                <w:spacing w:val="-11"/>
                <w:sz w:val="20"/>
                <w:szCs w:val="20"/>
              </w:rPr>
              <w:t>环境空气质量标准》</w:t>
            </w:r>
            <w:r>
              <w:rPr>
                <w:spacing w:val="-10"/>
                <w:sz w:val="20"/>
                <w:szCs w:val="20"/>
              </w:rPr>
              <w:t>(</w:t>
            </w:r>
            <w:r>
              <w:rPr>
                <w:spacing w:val="8"/>
                <w:sz w:val="20"/>
                <w:szCs w:val="20"/>
              </w:rPr>
              <w:t xml:space="preserve"> </w:t>
            </w:r>
            <w:r>
              <w:rPr>
                <w:rFonts w:ascii="Times New Roman" w:hAnsi="Times New Roman" w:eastAsia="Times New Roman" w:cs="Times New Roman"/>
                <w:spacing w:val="10"/>
                <w:sz w:val="20"/>
                <w:szCs w:val="20"/>
              </w:rPr>
              <w:t>5-2026</w:t>
            </w:r>
            <w:r>
              <w:rPr>
                <w:spacing w:val="10"/>
                <w:sz w:val="20"/>
                <w:szCs w:val="20"/>
              </w:rPr>
              <w:t>）二级标</w:t>
            </w:r>
          </w:p>
        </w:tc>
      </w:tr>
      <w:tr w14:paraId="3B9CB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736" w:type="dxa"/>
            <w:vMerge w:val="continue"/>
            <w:tcBorders>
              <w:top w:val="nil"/>
              <w:bottom w:val="nil"/>
            </w:tcBorders>
            <w:vAlign w:val="top"/>
          </w:tcPr>
          <w:p w14:paraId="3BE73887">
            <w:pPr>
              <w:rPr>
                <w:rFonts w:ascii="Arial"/>
                <w:sz w:val="21"/>
              </w:rPr>
            </w:pPr>
          </w:p>
        </w:tc>
        <w:tc>
          <w:tcPr>
            <w:tcW w:w="1351" w:type="dxa"/>
            <w:gridSpan w:val="2"/>
            <w:vMerge w:val="continue"/>
            <w:tcBorders>
              <w:top w:val="nil"/>
              <w:bottom w:val="nil"/>
            </w:tcBorders>
            <w:vAlign w:val="top"/>
          </w:tcPr>
          <w:p w14:paraId="047A3D51">
            <w:pPr>
              <w:rPr>
                <w:rFonts w:ascii="Arial"/>
                <w:sz w:val="21"/>
              </w:rPr>
            </w:pPr>
          </w:p>
        </w:tc>
        <w:tc>
          <w:tcPr>
            <w:tcW w:w="1423" w:type="dxa"/>
            <w:vAlign w:val="top"/>
          </w:tcPr>
          <w:p w14:paraId="74F7337C">
            <w:pPr>
              <w:pStyle w:val="6"/>
              <w:spacing w:before="71" w:line="228" w:lineRule="auto"/>
              <w:ind w:left="457"/>
              <w:rPr>
                <w:sz w:val="20"/>
                <w:szCs w:val="20"/>
              </w:rPr>
            </w:pPr>
            <w:r>
              <w:rPr>
                <w:spacing w:val="-13"/>
                <w:sz w:val="20"/>
                <w:szCs w:val="20"/>
              </w:rPr>
              <w:t>日平均</w:t>
            </w:r>
          </w:p>
        </w:tc>
        <w:tc>
          <w:tcPr>
            <w:tcW w:w="1240" w:type="dxa"/>
            <w:gridSpan w:val="2"/>
            <w:vAlign w:val="top"/>
          </w:tcPr>
          <w:p w14:paraId="6FE25388">
            <w:pPr>
              <w:spacing w:before="106" w:line="195" w:lineRule="auto"/>
              <w:ind w:left="49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150</w:t>
            </w:r>
          </w:p>
        </w:tc>
        <w:tc>
          <w:tcPr>
            <w:tcW w:w="1024" w:type="dxa"/>
            <w:gridSpan w:val="2"/>
            <w:vAlign w:val="top"/>
          </w:tcPr>
          <w:p w14:paraId="20B83B0D">
            <w:pPr>
              <w:spacing w:before="106" w:line="195" w:lineRule="auto"/>
              <w:ind w:left="39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150</w:t>
            </w:r>
          </w:p>
        </w:tc>
        <w:tc>
          <w:tcPr>
            <w:tcW w:w="775" w:type="dxa"/>
            <w:gridSpan w:val="2"/>
            <w:vMerge w:val="continue"/>
            <w:tcBorders>
              <w:top w:val="nil"/>
              <w:bottom w:val="nil"/>
            </w:tcBorders>
            <w:vAlign w:val="top"/>
          </w:tcPr>
          <w:p w14:paraId="52B9968C">
            <w:pPr>
              <w:rPr>
                <w:rFonts w:ascii="Arial"/>
                <w:sz w:val="21"/>
              </w:rPr>
            </w:pPr>
          </w:p>
        </w:tc>
        <w:tc>
          <w:tcPr>
            <w:tcW w:w="2017" w:type="dxa"/>
            <w:gridSpan w:val="2"/>
            <w:vMerge w:val="continue"/>
            <w:tcBorders>
              <w:top w:val="nil"/>
              <w:bottom w:val="nil"/>
            </w:tcBorders>
            <w:vAlign w:val="top"/>
          </w:tcPr>
          <w:p w14:paraId="2380D030">
            <w:pPr>
              <w:rPr>
                <w:rFonts w:ascii="Arial"/>
                <w:sz w:val="21"/>
              </w:rPr>
            </w:pPr>
          </w:p>
        </w:tc>
      </w:tr>
      <w:tr w14:paraId="53A22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736" w:type="dxa"/>
            <w:vMerge w:val="continue"/>
            <w:tcBorders>
              <w:top w:val="nil"/>
            </w:tcBorders>
            <w:vAlign w:val="top"/>
          </w:tcPr>
          <w:p w14:paraId="3DB89C56">
            <w:pPr>
              <w:rPr>
                <w:rFonts w:ascii="Arial"/>
                <w:sz w:val="21"/>
              </w:rPr>
            </w:pPr>
          </w:p>
        </w:tc>
        <w:tc>
          <w:tcPr>
            <w:tcW w:w="1351" w:type="dxa"/>
            <w:gridSpan w:val="2"/>
            <w:vMerge w:val="continue"/>
            <w:tcBorders>
              <w:top w:val="nil"/>
            </w:tcBorders>
            <w:vAlign w:val="top"/>
          </w:tcPr>
          <w:p w14:paraId="15A96C9A">
            <w:pPr>
              <w:rPr>
                <w:rFonts w:ascii="Arial"/>
                <w:sz w:val="21"/>
              </w:rPr>
            </w:pPr>
          </w:p>
        </w:tc>
        <w:tc>
          <w:tcPr>
            <w:tcW w:w="1423" w:type="dxa"/>
            <w:vAlign w:val="top"/>
          </w:tcPr>
          <w:p w14:paraId="375041A2">
            <w:pPr>
              <w:pStyle w:val="6"/>
              <w:spacing w:before="70" w:line="228" w:lineRule="auto"/>
              <w:ind w:left="250"/>
              <w:rPr>
                <w:sz w:val="20"/>
                <w:szCs w:val="20"/>
              </w:rPr>
            </w:pPr>
            <w:r>
              <w:rPr>
                <w:rFonts w:ascii="Times New Roman" w:hAnsi="Times New Roman" w:eastAsia="Times New Roman" w:cs="Times New Roman"/>
                <w:spacing w:val="6"/>
                <w:sz w:val="20"/>
                <w:szCs w:val="20"/>
              </w:rPr>
              <w:t>1</w:t>
            </w:r>
            <w:r>
              <w:rPr>
                <w:spacing w:val="6"/>
                <w:sz w:val="20"/>
                <w:szCs w:val="20"/>
              </w:rPr>
              <w:t>小时平均</w:t>
            </w:r>
          </w:p>
        </w:tc>
        <w:tc>
          <w:tcPr>
            <w:tcW w:w="1240" w:type="dxa"/>
            <w:gridSpan w:val="2"/>
            <w:vAlign w:val="top"/>
          </w:tcPr>
          <w:p w14:paraId="1A288C90">
            <w:pPr>
              <w:spacing w:before="106" w:line="195" w:lineRule="auto"/>
              <w:ind w:left="47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500</w:t>
            </w:r>
          </w:p>
        </w:tc>
        <w:tc>
          <w:tcPr>
            <w:tcW w:w="1024" w:type="dxa"/>
            <w:gridSpan w:val="2"/>
            <w:vAlign w:val="top"/>
          </w:tcPr>
          <w:p w14:paraId="19D9266F">
            <w:pPr>
              <w:spacing w:before="106" w:line="195" w:lineRule="auto"/>
              <w:ind w:left="3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500</w:t>
            </w:r>
          </w:p>
        </w:tc>
        <w:tc>
          <w:tcPr>
            <w:tcW w:w="775" w:type="dxa"/>
            <w:gridSpan w:val="2"/>
            <w:vMerge w:val="continue"/>
            <w:tcBorders>
              <w:top w:val="nil"/>
            </w:tcBorders>
            <w:vAlign w:val="top"/>
          </w:tcPr>
          <w:p w14:paraId="7D2ACE4F">
            <w:pPr>
              <w:rPr>
                <w:rFonts w:ascii="Arial"/>
                <w:sz w:val="21"/>
              </w:rPr>
            </w:pPr>
          </w:p>
        </w:tc>
        <w:tc>
          <w:tcPr>
            <w:tcW w:w="2017" w:type="dxa"/>
            <w:gridSpan w:val="2"/>
            <w:vMerge w:val="continue"/>
            <w:tcBorders>
              <w:top w:val="nil"/>
            </w:tcBorders>
            <w:vAlign w:val="top"/>
          </w:tcPr>
          <w:p w14:paraId="759F5363">
            <w:pPr>
              <w:rPr>
                <w:rFonts w:ascii="Arial"/>
                <w:sz w:val="21"/>
              </w:rPr>
            </w:pPr>
          </w:p>
        </w:tc>
      </w:tr>
    </w:tbl>
    <w:p w14:paraId="69065F6E">
      <w:pPr>
        <w:pStyle w:val="2"/>
      </w:pPr>
    </w:p>
    <w:p w14:paraId="6C4FE738">
      <w:pPr>
        <w:sectPr>
          <w:footerReference r:id="rId60" w:type="default"/>
          <w:pgSz w:w="11906" w:h="16838"/>
          <w:pgMar w:top="1431" w:right="1647" w:bottom="1343" w:left="1687" w:header="0" w:footer="1183" w:gutter="0"/>
          <w:cols w:space="720" w:num="1"/>
        </w:sectPr>
      </w:pPr>
    </w:p>
    <w:p w14:paraId="3B48AEB5">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1351"/>
        <w:gridCol w:w="1423"/>
        <w:gridCol w:w="1251"/>
        <w:gridCol w:w="1022"/>
        <w:gridCol w:w="775"/>
        <w:gridCol w:w="1968"/>
      </w:tblGrid>
      <w:tr w14:paraId="1232C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736" w:type="dxa"/>
            <w:vMerge w:val="restart"/>
            <w:tcBorders>
              <w:bottom w:val="nil"/>
            </w:tcBorders>
            <w:vAlign w:val="top"/>
          </w:tcPr>
          <w:p w14:paraId="74A526FA">
            <w:pPr>
              <w:rPr>
                <w:rFonts w:ascii="Arial"/>
                <w:sz w:val="21"/>
              </w:rPr>
            </w:pPr>
          </w:p>
        </w:tc>
        <w:tc>
          <w:tcPr>
            <w:tcW w:w="1351" w:type="dxa"/>
            <w:vMerge w:val="restart"/>
            <w:tcBorders>
              <w:bottom w:val="nil"/>
            </w:tcBorders>
            <w:vAlign w:val="top"/>
          </w:tcPr>
          <w:p w14:paraId="3C42F1F1">
            <w:pPr>
              <w:spacing w:line="404" w:lineRule="auto"/>
              <w:rPr>
                <w:rFonts w:ascii="Arial"/>
                <w:sz w:val="21"/>
              </w:rPr>
            </w:pPr>
          </w:p>
          <w:p w14:paraId="23F51A7F">
            <w:pPr>
              <w:spacing w:before="57" w:line="202" w:lineRule="auto"/>
              <w:ind w:left="533"/>
              <w:rPr>
                <w:rFonts w:ascii="Times New Roman" w:hAnsi="Times New Roman" w:eastAsia="Times New Roman" w:cs="Times New Roman"/>
                <w:sz w:val="13"/>
                <w:szCs w:val="13"/>
              </w:rPr>
            </w:pPr>
            <w:r>
              <w:rPr>
                <w:rFonts w:ascii="Times New Roman" w:hAnsi="Times New Roman" w:eastAsia="Times New Roman" w:cs="Times New Roman"/>
                <w:spacing w:val="7"/>
                <w:sz w:val="20"/>
                <w:szCs w:val="20"/>
              </w:rPr>
              <w:t>NO</w:t>
            </w:r>
            <w:r>
              <w:rPr>
                <w:rFonts w:ascii="Times New Roman" w:hAnsi="Times New Roman" w:eastAsia="Times New Roman" w:cs="Times New Roman"/>
                <w:spacing w:val="7"/>
                <w:position w:val="-2"/>
                <w:sz w:val="13"/>
                <w:szCs w:val="13"/>
              </w:rPr>
              <w:t>2</w:t>
            </w:r>
          </w:p>
          <w:p w14:paraId="3D7D55BE">
            <w:pPr>
              <w:spacing w:line="313" w:lineRule="auto"/>
              <w:rPr>
                <w:rFonts w:ascii="Arial"/>
                <w:sz w:val="21"/>
              </w:rPr>
            </w:pPr>
          </w:p>
          <w:p w14:paraId="1A5A2DA4">
            <w:pPr>
              <w:spacing w:line="313" w:lineRule="auto"/>
              <w:rPr>
                <w:rFonts w:ascii="Arial"/>
                <w:sz w:val="21"/>
              </w:rPr>
            </w:pPr>
          </w:p>
          <w:p w14:paraId="3E04A71E">
            <w:pPr>
              <w:spacing w:before="58" w:line="209" w:lineRule="auto"/>
              <w:ind w:left="508"/>
              <w:rPr>
                <w:rFonts w:ascii="Times New Roman" w:hAnsi="Times New Roman" w:eastAsia="Times New Roman" w:cs="Times New Roman"/>
                <w:sz w:val="13"/>
                <w:szCs w:val="13"/>
              </w:rPr>
            </w:pPr>
            <w:r>
              <w:rPr>
                <w:rFonts w:ascii="Times New Roman" w:hAnsi="Times New Roman" w:eastAsia="Times New Roman" w:cs="Times New Roman"/>
                <w:sz w:val="20"/>
                <w:szCs w:val="20"/>
              </w:rPr>
              <w:t>PM</w:t>
            </w:r>
            <w:r>
              <w:rPr>
                <w:rFonts w:ascii="Times New Roman" w:hAnsi="Times New Roman" w:eastAsia="Times New Roman" w:cs="Times New Roman"/>
                <w:spacing w:val="10"/>
                <w:position w:val="-1"/>
                <w:sz w:val="13"/>
                <w:szCs w:val="13"/>
              </w:rPr>
              <w:t>10</w:t>
            </w:r>
          </w:p>
          <w:p w14:paraId="596E5976">
            <w:pPr>
              <w:spacing w:line="447" w:lineRule="auto"/>
              <w:rPr>
                <w:rFonts w:ascii="Arial"/>
                <w:sz w:val="21"/>
              </w:rPr>
            </w:pPr>
          </w:p>
          <w:p w14:paraId="747C6695">
            <w:pPr>
              <w:spacing w:before="57" w:line="209" w:lineRule="auto"/>
              <w:ind w:left="491"/>
              <w:rPr>
                <w:rFonts w:ascii="Times New Roman" w:hAnsi="Times New Roman" w:eastAsia="Times New Roman" w:cs="Times New Roman"/>
                <w:sz w:val="13"/>
                <w:szCs w:val="13"/>
              </w:rPr>
            </w:pPr>
            <w:r>
              <w:rPr>
                <w:rFonts w:ascii="Times New Roman" w:hAnsi="Times New Roman" w:eastAsia="Times New Roman" w:cs="Times New Roman"/>
                <w:sz w:val="20"/>
                <w:szCs w:val="20"/>
              </w:rPr>
              <w:t>PM</w:t>
            </w:r>
            <w:r>
              <w:rPr>
                <w:rFonts w:ascii="Times New Roman" w:hAnsi="Times New Roman" w:eastAsia="Times New Roman" w:cs="Times New Roman"/>
                <w:spacing w:val="7"/>
                <w:position w:val="-1"/>
                <w:sz w:val="13"/>
                <w:szCs w:val="13"/>
              </w:rPr>
              <w:t>2.5</w:t>
            </w:r>
          </w:p>
          <w:p w14:paraId="31B3D1BF">
            <w:pPr>
              <w:spacing w:line="270" w:lineRule="auto"/>
              <w:rPr>
                <w:rFonts w:ascii="Arial"/>
                <w:sz w:val="21"/>
              </w:rPr>
            </w:pPr>
          </w:p>
          <w:p w14:paraId="527094BC">
            <w:pPr>
              <w:spacing w:line="270" w:lineRule="auto"/>
              <w:rPr>
                <w:rFonts w:ascii="Arial"/>
                <w:sz w:val="21"/>
              </w:rPr>
            </w:pPr>
          </w:p>
          <w:p w14:paraId="10B970D1">
            <w:pPr>
              <w:spacing w:before="57" w:line="204" w:lineRule="auto"/>
              <w:ind w:left="627"/>
              <w:rPr>
                <w:rFonts w:ascii="Times New Roman" w:hAnsi="Times New Roman" w:eastAsia="Times New Roman" w:cs="Times New Roman"/>
                <w:sz w:val="13"/>
                <w:szCs w:val="13"/>
              </w:rPr>
            </w:pPr>
            <w:r>
              <w:rPr>
                <w:rFonts w:ascii="Times New Roman" w:hAnsi="Times New Roman" w:eastAsia="Times New Roman" w:cs="Times New Roman"/>
                <w:spacing w:val="1"/>
                <w:sz w:val="20"/>
                <w:szCs w:val="20"/>
              </w:rPr>
              <w:t>O</w:t>
            </w:r>
            <w:r>
              <w:rPr>
                <w:rFonts w:ascii="Times New Roman" w:hAnsi="Times New Roman" w:eastAsia="Times New Roman" w:cs="Times New Roman"/>
                <w:spacing w:val="1"/>
                <w:position w:val="-2"/>
                <w:sz w:val="13"/>
                <w:szCs w:val="13"/>
              </w:rPr>
              <w:t>3</w:t>
            </w:r>
          </w:p>
          <w:p w14:paraId="3F4B62C5">
            <w:pPr>
              <w:spacing w:line="273" w:lineRule="auto"/>
              <w:rPr>
                <w:rFonts w:ascii="Arial"/>
                <w:sz w:val="21"/>
              </w:rPr>
            </w:pPr>
          </w:p>
          <w:p w14:paraId="3A47BC6F">
            <w:pPr>
              <w:spacing w:line="274" w:lineRule="auto"/>
              <w:rPr>
                <w:rFonts w:ascii="Arial"/>
                <w:sz w:val="21"/>
              </w:rPr>
            </w:pPr>
          </w:p>
          <w:p w14:paraId="2D49C0B2">
            <w:pPr>
              <w:spacing w:before="58" w:line="195" w:lineRule="auto"/>
              <w:ind w:left="59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CO</w:t>
            </w:r>
          </w:p>
        </w:tc>
        <w:tc>
          <w:tcPr>
            <w:tcW w:w="1423" w:type="dxa"/>
            <w:vAlign w:val="top"/>
          </w:tcPr>
          <w:p w14:paraId="60E3470F">
            <w:pPr>
              <w:pStyle w:val="6"/>
              <w:spacing w:before="77" w:line="228" w:lineRule="auto"/>
              <w:ind w:left="386"/>
              <w:rPr>
                <w:sz w:val="20"/>
                <w:szCs w:val="20"/>
              </w:rPr>
            </w:pPr>
            <w:r>
              <w:rPr>
                <w:spacing w:val="13"/>
                <w:sz w:val="20"/>
                <w:szCs w:val="20"/>
              </w:rPr>
              <w:t>年均值</w:t>
            </w:r>
          </w:p>
        </w:tc>
        <w:tc>
          <w:tcPr>
            <w:tcW w:w="1251" w:type="dxa"/>
            <w:vAlign w:val="top"/>
          </w:tcPr>
          <w:p w14:paraId="1B4560E0">
            <w:pPr>
              <w:spacing w:before="116" w:line="195" w:lineRule="auto"/>
              <w:ind w:left="5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1022" w:type="dxa"/>
            <w:vAlign w:val="top"/>
          </w:tcPr>
          <w:p w14:paraId="4421A49A">
            <w:pPr>
              <w:spacing w:before="116"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775" w:type="dxa"/>
            <w:vMerge w:val="restart"/>
            <w:tcBorders>
              <w:bottom w:val="nil"/>
            </w:tcBorders>
            <w:vAlign w:val="top"/>
          </w:tcPr>
          <w:p w14:paraId="0F36E783">
            <w:pPr>
              <w:rPr>
                <w:rFonts w:ascii="Arial"/>
                <w:sz w:val="21"/>
              </w:rPr>
            </w:pPr>
          </w:p>
        </w:tc>
        <w:tc>
          <w:tcPr>
            <w:tcW w:w="1968" w:type="dxa"/>
            <w:vMerge w:val="restart"/>
            <w:tcBorders>
              <w:bottom w:val="nil"/>
            </w:tcBorders>
            <w:vAlign w:val="top"/>
          </w:tcPr>
          <w:p w14:paraId="5D283689">
            <w:pPr>
              <w:rPr>
                <w:rFonts w:ascii="Arial"/>
                <w:sz w:val="21"/>
              </w:rPr>
            </w:pPr>
          </w:p>
        </w:tc>
      </w:tr>
      <w:tr w14:paraId="769EF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736" w:type="dxa"/>
            <w:vMerge w:val="continue"/>
            <w:tcBorders>
              <w:top w:val="nil"/>
              <w:bottom w:val="nil"/>
            </w:tcBorders>
            <w:vAlign w:val="top"/>
          </w:tcPr>
          <w:p w14:paraId="7C8D6D9F">
            <w:pPr>
              <w:rPr>
                <w:rFonts w:ascii="Arial"/>
                <w:sz w:val="21"/>
              </w:rPr>
            </w:pPr>
          </w:p>
        </w:tc>
        <w:tc>
          <w:tcPr>
            <w:tcW w:w="1351" w:type="dxa"/>
            <w:vMerge w:val="continue"/>
            <w:tcBorders>
              <w:top w:val="nil"/>
              <w:bottom w:val="nil"/>
            </w:tcBorders>
            <w:vAlign w:val="top"/>
          </w:tcPr>
          <w:p w14:paraId="694890F8">
            <w:pPr>
              <w:rPr>
                <w:rFonts w:ascii="Arial"/>
                <w:sz w:val="21"/>
              </w:rPr>
            </w:pPr>
          </w:p>
        </w:tc>
        <w:tc>
          <w:tcPr>
            <w:tcW w:w="1423" w:type="dxa"/>
            <w:vAlign w:val="top"/>
          </w:tcPr>
          <w:p w14:paraId="6DCD882A">
            <w:pPr>
              <w:pStyle w:val="6"/>
              <w:spacing w:before="67" w:line="228" w:lineRule="auto"/>
              <w:ind w:left="457"/>
              <w:rPr>
                <w:sz w:val="20"/>
                <w:szCs w:val="20"/>
              </w:rPr>
            </w:pPr>
            <w:r>
              <w:rPr>
                <w:spacing w:val="-13"/>
                <w:sz w:val="20"/>
                <w:szCs w:val="20"/>
              </w:rPr>
              <w:t>日均值</w:t>
            </w:r>
          </w:p>
        </w:tc>
        <w:tc>
          <w:tcPr>
            <w:tcW w:w="1251" w:type="dxa"/>
            <w:vAlign w:val="top"/>
          </w:tcPr>
          <w:p w14:paraId="51E092C7">
            <w:pPr>
              <w:spacing w:before="104" w:line="195" w:lineRule="auto"/>
              <w:ind w:left="5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80</w:t>
            </w:r>
          </w:p>
        </w:tc>
        <w:tc>
          <w:tcPr>
            <w:tcW w:w="1022" w:type="dxa"/>
            <w:vAlign w:val="top"/>
          </w:tcPr>
          <w:p w14:paraId="09BB897A">
            <w:pPr>
              <w:spacing w:before="104" w:line="195" w:lineRule="auto"/>
              <w:ind w:left="4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80</w:t>
            </w:r>
          </w:p>
        </w:tc>
        <w:tc>
          <w:tcPr>
            <w:tcW w:w="775" w:type="dxa"/>
            <w:vMerge w:val="continue"/>
            <w:tcBorders>
              <w:top w:val="nil"/>
              <w:bottom w:val="nil"/>
            </w:tcBorders>
            <w:vAlign w:val="top"/>
          </w:tcPr>
          <w:p w14:paraId="05EEF2FD">
            <w:pPr>
              <w:rPr>
                <w:rFonts w:ascii="Arial"/>
                <w:sz w:val="21"/>
              </w:rPr>
            </w:pPr>
          </w:p>
        </w:tc>
        <w:tc>
          <w:tcPr>
            <w:tcW w:w="1968" w:type="dxa"/>
            <w:vMerge w:val="continue"/>
            <w:tcBorders>
              <w:top w:val="nil"/>
              <w:bottom w:val="nil"/>
            </w:tcBorders>
            <w:vAlign w:val="top"/>
          </w:tcPr>
          <w:p w14:paraId="122716A5">
            <w:pPr>
              <w:rPr>
                <w:rFonts w:ascii="Arial"/>
                <w:sz w:val="21"/>
              </w:rPr>
            </w:pPr>
          </w:p>
        </w:tc>
      </w:tr>
      <w:tr w14:paraId="2BEB7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736" w:type="dxa"/>
            <w:vMerge w:val="continue"/>
            <w:tcBorders>
              <w:top w:val="nil"/>
              <w:bottom w:val="nil"/>
            </w:tcBorders>
            <w:vAlign w:val="top"/>
          </w:tcPr>
          <w:p w14:paraId="46A5B926">
            <w:pPr>
              <w:rPr>
                <w:rFonts w:ascii="Arial"/>
                <w:sz w:val="21"/>
              </w:rPr>
            </w:pPr>
          </w:p>
        </w:tc>
        <w:tc>
          <w:tcPr>
            <w:tcW w:w="1351" w:type="dxa"/>
            <w:vMerge w:val="continue"/>
            <w:tcBorders>
              <w:top w:val="nil"/>
              <w:bottom w:val="nil"/>
            </w:tcBorders>
            <w:vAlign w:val="top"/>
          </w:tcPr>
          <w:p w14:paraId="6333D679">
            <w:pPr>
              <w:rPr>
                <w:rFonts w:ascii="Arial"/>
                <w:sz w:val="21"/>
              </w:rPr>
            </w:pPr>
          </w:p>
        </w:tc>
        <w:tc>
          <w:tcPr>
            <w:tcW w:w="1423" w:type="dxa"/>
            <w:vAlign w:val="top"/>
          </w:tcPr>
          <w:p w14:paraId="66BC3E7E">
            <w:pPr>
              <w:pStyle w:val="6"/>
              <w:spacing w:before="66" w:line="228" w:lineRule="auto"/>
              <w:ind w:left="285"/>
              <w:rPr>
                <w:sz w:val="20"/>
                <w:szCs w:val="20"/>
              </w:rPr>
            </w:pPr>
            <w:r>
              <w:rPr>
                <w:spacing w:val="11"/>
                <w:sz w:val="20"/>
                <w:szCs w:val="20"/>
              </w:rPr>
              <w:t>小时均值</w:t>
            </w:r>
          </w:p>
        </w:tc>
        <w:tc>
          <w:tcPr>
            <w:tcW w:w="1251" w:type="dxa"/>
            <w:vAlign w:val="top"/>
          </w:tcPr>
          <w:p w14:paraId="280E9BDC">
            <w:pPr>
              <w:spacing w:before="102" w:line="195" w:lineRule="auto"/>
              <w:ind w:left="46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200</w:t>
            </w:r>
          </w:p>
        </w:tc>
        <w:tc>
          <w:tcPr>
            <w:tcW w:w="1022" w:type="dxa"/>
            <w:vAlign w:val="top"/>
          </w:tcPr>
          <w:p w14:paraId="15E92FC9">
            <w:pPr>
              <w:spacing w:before="102"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w:t>
            </w:r>
          </w:p>
        </w:tc>
        <w:tc>
          <w:tcPr>
            <w:tcW w:w="775" w:type="dxa"/>
            <w:vMerge w:val="continue"/>
            <w:tcBorders>
              <w:top w:val="nil"/>
              <w:bottom w:val="nil"/>
            </w:tcBorders>
            <w:vAlign w:val="top"/>
          </w:tcPr>
          <w:p w14:paraId="01CF8DBC">
            <w:pPr>
              <w:rPr>
                <w:rFonts w:ascii="Arial"/>
                <w:sz w:val="21"/>
              </w:rPr>
            </w:pPr>
          </w:p>
        </w:tc>
        <w:tc>
          <w:tcPr>
            <w:tcW w:w="1968" w:type="dxa"/>
            <w:vMerge w:val="continue"/>
            <w:tcBorders>
              <w:top w:val="nil"/>
              <w:bottom w:val="nil"/>
            </w:tcBorders>
            <w:vAlign w:val="top"/>
          </w:tcPr>
          <w:p w14:paraId="1DED3536">
            <w:pPr>
              <w:rPr>
                <w:rFonts w:ascii="Arial"/>
                <w:sz w:val="21"/>
              </w:rPr>
            </w:pPr>
          </w:p>
        </w:tc>
      </w:tr>
      <w:tr w14:paraId="376FD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736" w:type="dxa"/>
            <w:vMerge w:val="continue"/>
            <w:tcBorders>
              <w:top w:val="nil"/>
              <w:bottom w:val="nil"/>
            </w:tcBorders>
            <w:vAlign w:val="top"/>
          </w:tcPr>
          <w:p w14:paraId="244C26D5">
            <w:pPr>
              <w:rPr>
                <w:rFonts w:ascii="Arial"/>
                <w:sz w:val="21"/>
              </w:rPr>
            </w:pPr>
          </w:p>
        </w:tc>
        <w:tc>
          <w:tcPr>
            <w:tcW w:w="1351" w:type="dxa"/>
            <w:vMerge w:val="continue"/>
            <w:tcBorders>
              <w:top w:val="nil"/>
              <w:bottom w:val="nil"/>
            </w:tcBorders>
            <w:vAlign w:val="top"/>
          </w:tcPr>
          <w:p w14:paraId="667557BC">
            <w:pPr>
              <w:rPr>
                <w:rFonts w:ascii="Arial"/>
                <w:sz w:val="21"/>
              </w:rPr>
            </w:pPr>
          </w:p>
        </w:tc>
        <w:tc>
          <w:tcPr>
            <w:tcW w:w="1423" w:type="dxa"/>
            <w:vAlign w:val="top"/>
          </w:tcPr>
          <w:p w14:paraId="359F4A45">
            <w:pPr>
              <w:pStyle w:val="6"/>
              <w:spacing w:before="66" w:line="228" w:lineRule="auto"/>
              <w:ind w:left="386"/>
              <w:rPr>
                <w:sz w:val="20"/>
                <w:szCs w:val="20"/>
              </w:rPr>
            </w:pPr>
            <w:r>
              <w:rPr>
                <w:spacing w:val="13"/>
                <w:sz w:val="20"/>
                <w:szCs w:val="20"/>
              </w:rPr>
              <w:t>年平均</w:t>
            </w:r>
          </w:p>
        </w:tc>
        <w:tc>
          <w:tcPr>
            <w:tcW w:w="1251" w:type="dxa"/>
            <w:vAlign w:val="top"/>
          </w:tcPr>
          <w:p w14:paraId="3BC8DD82">
            <w:pPr>
              <w:spacing w:before="102" w:line="195" w:lineRule="auto"/>
              <w:ind w:left="528"/>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1022" w:type="dxa"/>
            <w:vAlign w:val="top"/>
          </w:tcPr>
          <w:p w14:paraId="1BAC592D">
            <w:pPr>
              <w:spacing w:before="102" w:line="195" w:lineRule="auto"/>
              <w:ind w:left="415"/>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775" w:type="dxa"/>
            <w:vMerge w:val="continue"/>
            <w:tcBorders>
              <w:top w:val="nil"/>
              <w:bottom w:val="nil"/>
            </w:tcBorders>
            <w:vAlign w:val="top"/>
          </w:tcPr>
          <w:p w14:paraId="36CA7390">
            <w:pPr>
              <w:rPr>
                <w:rFonts w:ascii="Arial"/>
                <w:sz w:val="21"/>
              </w:rPr>
            </w:pPr>
          </w:p>
        </w:tc>
        <w:tc>
          <w:tcPr>
            <w:tcW w:w="1968" w:type="dxa"/>
            <w:vMerge w:val="continue"/>
            <w:tcBorders>
              <w:top w:val="nil"/>
              <w:bottom w:val="nil"/>
            </w:tcBorders>
            <w:vAlign w:val="top"/>
          </w:tcPr>
          <w:p w14:paraId="611141E8">
            <w:pPr>
              <w:rPr>
                <w:rFonts w:ascii="Arial"/>
                <w:sz w:val="21"/>
              </w:rPr>
            </w:pPr>
          </w:p>
        </w:tc>
      </w:tr>
      <w:tr w14:paraId="41510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736" w:type="dxa"/>
            <w:vMerge w:val="continue"/>
            <w:tcBorders>
              <w:top w:val="nil"/>
              <w:bottom w:val="nil"/>
            </w:tcBorders>
            <w:vAlign w:val="top"/>
          </w:tcPr>
          <w:p w14:paraId="731370DB">
            <w:pPr>
              <w:rPr>
                <w:rFonts w:ascii="Arial"/>
                <w:sz w:val="21"/>
              </w:rPr>
            </w:pPr>
          </w:p>
        </w:tc>
        <w:tc>
          <w:tcPr>
            <w:tcW w:w="1351" w:type="dxa"/>
            <w:vMerge w:val="continue"/>
            <w:tcBorders>
              <w:top w:val="nil"/>
              <w:bottom w:val="nil"/>
            </w:tcBorders>
            <w:vAlign w:val="top"/>
          </w:tcPr>
          <w:p w14:paraId="12DAF6D8">
            <w:pPr>
              <w:rPr>
                <w:rFonts w:ascii="Arial"/>
                <w:sz w:val="21"/>
              </w:rPr>
            </w:pPr>
          </w:p>
        </w:tc>
        <w:tc>
          <w:tcPr>
            <w:tcW w:w="1423" w:type="dxa"/>
            <w:vAlign w:val="top"/>
          </w:tcPr>
          <w:p w14:paraId="3B718CD8">
            <w:pPr>
              <w:pStyle w:val="6"/>
              <w:spacing w:before="68" w:line="228" w:lineRule="auto"/>
              <w:ind w:left="457"/>
              <w:rPr>
                <w:sz w:val="20"/>
                <w:szCs w:val="20"/>
              </w:rPr>
            </w:pPr>
            <w:r>
              <w:rPr>
                <w:spacing w:val="-13"/>
                <w:sz w:val="20"/>
                <w:szCs w:val="20"/>
              </w:rPr>
              <w:t>日平均</w:t>
            </w:r>
          </w:p>
        </w:tc>
        <w:tc>
          <w:tcPr>
            <w:tcW w:w="1251" w:type="dxa"/>
            <w:vAlign w:val="top"/>
          </w:tcPr>
          <w:p w14:paraId="003DC142">
            <w:pPr>
              <w:spacing w:before="103" w:line="195" w:lineRule="auto"/>
              <w:ind w:left="4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120</w:t>
            </w:r>
          </w:p>
        </w:tc>
        <w:tc>
          <w:tcPr>
            <w:tcW w:w="1022" w:type="dxa"/>
            <w:vAlign w:val="top"/>
          </w:tcPr>
          <w:p w14:paraId="47FE4033">
            <w:pPr>
              <w:spacing w:before="103" w:line="195" w:lineRule="auto"/>
              <w:ind w:left="38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100</w:t>
            </w:r>
          </w:p>
        </w:tc>
        <w:tc>
          <w:tcPr>
            <w:tcW w:w="775" w:type="dxa"/>
            <w:vMerge w:val="continue"/>
            <w:tcBorders>
              <w:top w:val="nil"/>
              <w:bottom w:val="nil"/>
            </w:tcBorders>
            <w:vAlign w:val="top"/>
          </w:tcPr>
          <w:p w14:paraId="25E868DB">
            <w:pPr>
              <w:rPr>
                <w:rFonts w:ascii="Arial"/>
                <w:sz w:val="21"/>
              </w:rPr>
            </w:pPr>
          </w:p>
        </w:tc>
        <w:tc>
          <w:tcPr>
            <w:tcW w:w="1968" w:type="dxa"/>
            <w:vMerge w:val="continue"/>
            <w:tcBorders>
              <w:top w:val="nil"/>
              <w:bottom w:val="nil"/>
            </w:tcBorders>
            <w:vAlign w:val="top"/>
          </w:tcPr>
          <w:p w14:paraId="1B5B33DD">
            <w:pPr>
              <w:rPr>
                <w:rFonts w:ascii="Arial"/>
                <w:sz w:val="21"/>
              </w:rPr>
            </w:pPr>
          </w:p>
        </w:tc>
      </w:tr>
      <w:tr w14:paraId="1F057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736" w:type="dxa"/>
            <w:vMerge w:val="continue"/>
            <w:tcBorders>
              <w:top w:val="nil"/>
              <w:bottom w:val="nil"/>
            </w:tcBorders>
            <w:vAlign w:val="top"/>
          </w:tcPr>
          <w:p w14:paraId="32CC8458">
            <w:pPr>
              <w:rPr>
                <w:rFonts w:ascii="Arial"/>
                <w:sz w:val="21"/>
              </w:rPr>
            </w:pPr>
          </w:p>
        </w:tc>
        <w:tc>
          <w:tcPr>
            <w:tcW w:w="1351" w:type="dxa"/>
            <w:vMerge w:val="continue"/>
            <w:tcBorders>
              <w:top w:val="nil"/>
              <w:bottom w:val="nil"/>
            </w:tcBorders>
            <w:vAlign w:val="top"/>
          </w:tcPr>
          <w:p w14:paraId="1FC742F1">
            <w:pPr>
              <w:rPr>
                <w:rFonts w:ascii="Arial"/>
                <w:sz w:val="21"/>
              </w:rPr>
            </w:pPr>
          </w:p>
        </w:tc>
        <w:tc>
          <w:tcPr>
            <w:tcW w:w="1423" w:type="dxa"/>
            <w:vAlign w:val="top"/>
          </w:tcPr>
          <w:p w14:paraId="696C4C46">
            <w:pPr>
              <w:pStyle w:val="6"/>
              <w:spacing w:before="66" w:line="228" w:lineRule="auto"/>
              <w:ind w:left="386"/>
              <w:rPr>
                <w:sz w:val="20"/>
                <w:szCs w:val="20"/>
              </w:rPr>
            </w:pPr>
            <w:r>
              <w:rPr>
                <w:spacing w:val="13"/>
                <w:sz w:val="20"/>
                <w:szCs w:val="20"/>
              </w:rPr>
              <w:t>年平均</w:t>
            </w:r>
          </w:p>
        </w:tc>
        <w:tc>
          <w:tcPr>
            <w:tcW w:w="1251" w:type="dxa"/>
            <w:vAlign w:val="top"/>
          </w:tcPr>
          <w:p w14:paraId="78E578C2">
            <w:pPr>
              <w:spacing w:before="102" w:line="195" w:lineRule="auto"/>
              <w:ind w:left="527"/>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1022" w:type="dxa"/>
            <w:vAlign w:val="top"/>
          </w:tcPr>
          <w:p w14:paraId="12440981">
            <w:pPr>
              <w:spacing w:before="102" w:line="195" w:lineRule="auto"/>
              <w:ind w:left="4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c>
          <w:tcPr>
            <w:tcW w:w="775" w:type="dxa"/>
            <w:vMerge w:val="continue"/>
            <w:tcBorders>
              <w:top w:val="nil"/>
              <w:bottom w:val="nil"/>
            </w:tcBorders>
            <w:vAlign w:val="top"/>
          </w:tcPr>
          <w:p w14:paraId="28551CD3">
            <w:pPr>
              <w:rPr>
                <w:rFonts w:ascii="Arial"/>
                <w:sz w:val="21"/>
              </w:rPr>
            </w:pPr>
          </w:p>
        </w:tc>
        <w:tc>
          <w:tcPr>
            <w:tcW w:w="1968" w:type="dxa"/>
            <w:vMerge w:val="continue"/>
            <w:tcBorders>
              <w:top w:val="nil"/>
              <w:bottom w:val="nil"/>
            </w:tcBorders>
            <w:vAlign w:val="top"/>
          </w:tcPr>
          <w:p w14:paraId="67B9CD1E">
            <w:pPr>
              <w:rPr>
                <w:rFonts w:ascii="Arial"/>
                <w:sz w:val="21"/>
              </w:rPr>
            </w:pPr>
          </w:p>
        </w:tc>
      </w:tr>
      <w:tr w14:paraId="31686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736" w:type="dxa"/>
            <w:vMerge w:val="continue"/>
            <w:tcBorders>
              <w:top w:val="nil"/>
              <w:bottom w:val="nil"/>
            </w:tcBorders>
            <w:vAlign w:val="top"/>
          </w:tcPr>
          <w:p w14:paraId="4781F0E0">
            <w:pPr>
              <w:rPr>
                <w:rFonts w:ascii="Arial"/>
                <w:sz w:val="21"/>
              </w:rPr>
            </w:pPr>
          </w:p>
        </w:tc>
        <w:tc>
          <w:tcPr>
            <w:tcW w:w="1351" w:type="dxa"/>
            <w:vMerge w:val="continue"/>
            <w:tcBorders>
              <w:top w:val="nil"/>
              <w:bottom w:val="nil"/>
            </w:tcBorders>
            <w:vAlign w:val="top"/>
          </w:tcPr>
          <w:p w14:paraId="166B2478">
            <w:pPr>
              <w:rPr>
                <w:rFonts w:ascii="Arial"/>
                <w:sz w:val="21"/>
              </w:rPr>
            </w:pPr>
          </w:p>
        </w:tc>
        <w:tc>
          <w:tcPr>
            <w:tcW w:w="1423" w:type="dxa"/>
            <w:vAlign w:val="top"/>
          </w:tcPr>
          <w:p w14:paraId="4B5467CB">
            <w:pPr>
              <w:pStyle w:val="6"/>
              <w:spacing w:before="67" w:line="228" w:lineRule="auto"/>
              <w:ind w:left="163"/>
              <w:rPr>
                <w:sz w:val="20"/>
                <w:szCs w:val="20"/>
              </w:rPr>
            </w:pPr>
            <w:r>
              <w:rPr>
                <w:rFonts w:ascii="Times New Roman" w:hAnsi="Times New Roman" w:eastAsia="Times New Roman" w:cs="Times New Roman"/>
                <w:spacing w:val="13"/>
                <w:sz w:val="20"/>
                <w:szCs w:val="20"/>
              </w:rPr>
              <w:t>24</w:t>
            </w:r>
            <w:r>
              <w:rPr>
                <w:spacing w:val="13"/>
                <w:sz w:val="20"/>
                <w:szCs w:val="20"/>
              </w:rPr>
              <w:t>小时平均</w:t>
            </w:r>
          </w:p>
        </w:tc>
        <w:tc>
          <w:tcPr>
            <w:tcW w:w="1251" w:type="dxa"/>
            <w:vAlign w:val="top"/>
          </w:tcPr>
          <w:p w14:paraId="7F51D7F6">
            <w:pPr>
              <w:spacing w:before="102" w:line="195" w:lineRule="auto"/>
              <w:ind w:left="528"/>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1022" w:type="dxa"/>
            <w:vAlign w:val="top"/>
          </w:tcPr>
          <w:p w14:paraId="77381B59">
            <w:pPr>
              <w:spacing w:before="102" w:line="195" w:lineRule="auto"/>
              <w:ind w:left="415"/>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775" w:type="dxa"/>
            <w:vMerge w:val="continue"/>
            <w:tcBorders>
              <w:top w:val="nil"/>
              <w:bottom w:val="nil"/>
            </w:tcBorders>
            <w:vAlign w:val="top"/>
          </w:tcPr>
          <w:p w14:paraId="392A8E99">
            <w:pPr>
              <w:rPr>
                <w:rFonts w:ascii="Arial"/>
                <w:sz w:val="21"/>
              </w:rPr>
            </w:pPr>
          </w:p>
        </w:tc>
        <w:tc>
          <w:tcPr>
            <w:tcW w:w="1968" w:type="dxa"/>
            <w:vMerge w:val="continue"/>
            <w:tcBorders>
              <w:top w:val="nil"/>
              <w:bottom w:val="nil"/>
            </w:tcBorders>
            <w:vAlign w:val="top"/>
          </w:tcPr>
          <w:p w14:paraId="49F56920">
            <w:pPr>
              <w:rPr>
                <w:rFonts w:ascii="Arial"/>
                <w:sz w:val="21"/>
              </w:rPr>
            </w:pPr>
          </w:p>
        </w:tc>
      </w:tr>
      <w:tr w14:paraId="74795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736" w:type="dxa"/>
            <w:vMerge w:val="continue"/>
            <w:tcBorders>
              <w:top w:val="nil"/>
              <w:bottom w:val="nil"/>
            </w:tcBorders>
            <w:vAlign w:val="top"/>
          </w:tcPr>
          <w:p w14:paraId="28099014">
            <w:pPr>
              <w:rPr>
                <w:rFonts w:ascii="Arial"/>
                <w:sz w:val="21"/>
              </w:rPr>
            </w:pPr>
          </w:p>
        </w:tc>
        <w:tc>
          <w:tcPr>
            <w:tcW w:w="1351" w:type="dxa"/>
            <w:vMerge w:val="continue"/>
            <w:tcBorders>
              <w:top w:val="nil"/>
              <w:bottom w:val="nil"/>
            </w:tcBorders>
            <w:vAlign w:val="top"/>
          </w:tcPr>
          <w:p w14:paraId="36B0AAF0">
            <w:pPr>
              <w:rPr>
                <w:rFonts w:ascii="Arial"/>
                <w:sz w:val="21"/>
              </w:rPr>
            </w:pPr>
          </w:p>
        </w:tc>
        <w:tc>
          <w:tcPr>
            <w:tcW w:w="1423" w:type="dxa"/>
            <w:vAlign w:val="top"/>
          </w:tcPr>
          <w:p w14:paraId="53A379B1">
            <w:pPr>
              <w:pStyle w:val="6"/>
              <w:spacing w:before="29" w:line="233" w:lineRule="auto"/>
              <w:ind w:left="608" w:right="20" w:hanging="552"/>
              <w:rPr>
                <w:sz w:val="20"/>
                <w:szCs w:val="20"/>
              </w:rPr>
            </w:pPr>
            <w:r>
              <w:rPr>
                <w:spacing w:val="5"/>
                <w:sz w:val="20"/>
                <w:szCs w:val="20"/>
              </w:rPr>
              <w:t>日最大</w:t>
            </w:r>
            <w:r>
              <w:rPr>
                <w:rFonts w:ascii="Times New Roman" w:hAnsi="Times New Roman" w:eastAsia="Times New Roman" w:cs="Times New Roman"/>
                <w:spacing w:val="5"/>
                <w:sz w:val="20"/>
                <w:szCs w:val="20"/>
              </w:rPr>
              <w:t>8</w:t>
            </w:r>
            <w:r>
              <w:rPr>
                <w:spacing w:val="5"/>
                <w:sz w:val="20"/>
                <w:szCs w:val="20"/>
              </w:rPr>
              <w:t>小时平</w:t>
            </w:r>
            <w:r>
              <w:rPr>
                <w:sz w:val="20"/>
                <w:szCs w:val="20"/>
              </w:rPr>
              <w:t>均</w:t>
            </w:r>
          </w:p>
        </w:tc>
        <w:tc>
          <w:tcPr>
            <w:tcW w:w="1251" w:type="dxa"/>
            <w:vAlign w:val="top"/>
          </w:tcPr>
          <w:p w14:paraId="4C6B4865">
            <w:pPr>
              <w:spacing w:before="202" w:line="195" w:lineRule="auto"/>
              <w:ind w:left="49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160</w:t>
            </w:r>
          </w:p>
        </w:tc>
        <w:tc>
          <w:tcPr>
            <w:tcW w:w="1022" w:type="dxa"/>
            <w:vAlign w:val="top"/>
          </w:tcPr>
          <w:p w14:paraId="21DCAC08">
            <w:pPr>
              <w:spacing w:before="202" w:line="195" w:lineRule="auto"/>
              <w:ind w:left="38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160</w:t>
            </w:r>
          </w:p>
        </w:tc>
        <w:tc>
          <w:tcPr>
            <w:tcW w:w="775" w:type="dxa"/>
            <w:vMerge w:val="continue"/>
            <w:tcBorders>
              <w:top w:val="nil"/>
              <w:bottom w:val="nil"/>
            </w:tcBorders>
            <w:vAlign w:val="top"/>
          </w:tcPr>
          <w:p w14:paraId="22A5AC47">
            <w:pPr>
              <w:rPr>
                <w:rFonts w:ascii="Arial"/>
                <w:sz w:val="21"/>
              </w:rPr>
            </w:pPr>
          </w:p>
        </w:tc>
        <w:tc>
          <w:tcPr>
            <w:tcW w:w="1968" w:type="dxa"/>
            <w:vMerge w:val="continue"/>
            <w:tcBorders>
              <w:top w:val="nil"/>
              <w:bottom w:val="nil"/>
            </w:tcBorders>
            <w:vAlign w:val="top"/>
          </w:tcPr>
          <w:p w14:paraId="2C359392">
            <w:pPr>
              <w:rPr>
                <w:rFonts w:ascii="Arial"/>
                <w:sz w:val="21"/>
              </w:rPr>
            </w:pPr>
          </w:p>
        </w:tc>
      </w:tr>
      <w:tr w14:paraId="4CB03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736" w:type="dxa"/>
            <w:vMerge w:val="continue"/>
            <w:tcBorders>
              <w:top w:val="nil"/>
              <w:bottom w:val="nil"/>
            </w:tcBorders>
            <w:vAlign w:val="top"/>
          </w:tcPr>
          <w:p w14:paraId="44A928BA">
            <w:pPr>
              <w:rPr>
                <w:rFonts w:ascii="Arial"/>
                <w:sz w:val="21"/>
              </w:rPr>
            </w:pPr>
          </w:p>
        </w:tc>
        <w:tc>
          <w:tcPr>
            <w:tcW w:w="1351" w:type="dxa"/>
            <w:vMerge w:val="continue"/>
            <w:tcBorders>
              <w:top w:val="nil"/>
              <w:bottom w:val="nil"/>
            </w:tcBorders>
            <w:vAlign w:val="top"/>
          </w:tcPr>
          <w:p w14:paraId="7D984609">
            <w:pPr>
              <w:rPr>
                <w:rFonts w:ascii="Arial"/>
                <w:sz w:val="21"/>
              </w:rPr>
            </w:pPr>
          </w:p>
        </w:tc>
        <w:tc>
          <w:tcPr>
            <w:tcW w:w="1423" w:type="dxa"/>
            <w:vAlign w:val="top"/>
          </w:tcPr>
          <w:p w14:paraId="3543972E">
            <w:pPr>
              <w:pStyle w:val="6"/>
              <w:spacing w:before="68" w:line="228" w:lineRule="auto"/>
              <w:ind w:left="250"/>
              <w:rPr>
                <w:sz w:val="20"/>
                <w:szCs w:val="20"/>
              </w:rPr>
            </w:pPr>
            <w:r>
              <w:rPr>
                <w:rFonts w:ascii="Times New Roman" w:hAnsi="Times New Roman" w:eastAsia="Times New Roman" w:cs="Times New Roman"/>
                <w:spacing w:val="6"/>
                <w:sz w:val="20"/>
                <w:szCs w:val="20"/>
              </w:rPr>
              <w:t>1</w:t>
            </w:r>
            <w:r>
              <w:rPr>
                <w:spacing w:val="6"/>
                <w:sz w:val="20"/>
                <w:szCs w:val="20"/>
              </w:rPr>
              <w:t>小时平均</w:t>
            </w:r>
          </w:p>
        </w:tc>
        <w:tc>
          <w:tcPr>
            <w:tcW w:w="1251" w:type="dxa"/>
            <w:vAlign w:val="top"/>
          </w:tcPr>
          <w:p w14:paraId="0775470D">
            <w:pPr>
              <w:spacing w:before="104" w:line="195" w:lineRule="auto"/>
              <w:ind w:left="46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200</w:t>
            </w:r>
          </w:p>
        </w:tc>
        <w:tc>
          <w:tcPr>
            <w:tcW w:w="1022" w:type="dxa"/>
            <w:vAlign w:val="top"/>
          </w:tcPr>
          <w:p w14:paraId="2B28C949">
            <w:pPr>
              <w:spacing w:before="104"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w:t>
            </w:r>
          </w:p>
        </w:tc>
        <w:tc>
          <w:tcPr>
            <w:tcW w:w="775" w:type="dxa"/>
            <w:vMerge w:val="continue"/>
            <w:tcBorders>
              <w:top w:val="nil"/>
            </w:tcBorders>
            <w:vAlign w:val="top"/>
          </w:tcPr>
          <w:p w14:paraId="19A1DEE4">
            <w:pPr>
              <w:rPr>
                <w:rFonts w:ascii="Arial"/>
                <w:sz w:val="21"/>
              </w:rPr>
            </w:pPr>
          </w:p>
        </w:tc>
        <w:tc>
          <w:tcPr>
            <w:tcW w:w="1968" w:type="dxa"/>
            <w:vMerge w:val="continue"/>
            <w:tcBorders>
              <w:top w:val="nil"/>
              <w:bottom w:val="nil"/>
            </w:tcBorders>
            <w:vAlign w:val="top"/>
          </w:tcPr>
          <w:p w14:paraId="0939A6E9">
            <w:pPr>
              <w:rPr>
                <w:rFonts w:ascii="Arial"/>
                <w:sz w:val="21"/>
              </w:rPr>
            </w:pPr>
          </w:p>
        </w:tc>
      </w:tr>
      <w:tr w14:paraId="03B28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736" w:type="dxa"/>
            <w:vMerge w:val="continue"/>
            <w:tcBorders>
              <w:top w:val="nil"/>
              <w:bottom w:val="nil"/>
            </w:tcBorders>
            <w:vAlign w:val="top"/>
          </w:tcPr>
          <w:p w14:paraId="769B45CC">
            <w:pPr>
              <w:rPr>
                <w:rFonts w:ascii="Arial"/>
                <w:sz w:val="21"/>
              </w:rPr>
            </w:pPr>
          </w:p>
        </w:tc>
        <w:tc>
          <w:tcPr>
            <w:tcW w:w="1351" w:type="dxa"/>
            <w:vMerge w:val="continue"/>
            <w:tcBorders>
              <w:top w:val="nil"/>
              <w:bottom w:val="nil"/>
            </w:tcBorders>
            <w:vAlign w:val="top"/>
          </w:tcPr>
          <w:p w14:paraId="0CC91081">
            <w:pPr>
              <w:rPr>
                <w:rFonts w:ascii="Arial"/>
                <w:sz w:val="21"/>
              </w:rPr>
            </w:pPr>
          </w:p>
        </w:tc>
        <w:tc>
          <w:tcPr>
            <w:tcW w:w="1423" w:type="dxa"/>
            <w:vAlign w:val="top"/>
          </w:tcPr>
          <w:p w14:paraId="2A7813C3">
            <w:pPr>
              <w:pStyle w:val="6"/>
              <w:spacing w:before="67" w:line="228" w:lineRule="auto"/>
              <w:ind w:left="163"/>
              <w:rPr>
                <w:sz w:val="20"/>
                <w:szCs w:val="20"/>
              </w:rPr>
            </w:pPr>
            <w:r>
              <w:rPr>
                <w:rFonts w:ascii="Times New Roman" w:hAnsi="Times New Roman" w:eastAsia="Times New Roman" w:cs="Times New Roman"/>
                <w:spacing w:val="13"/>
                <w:sz w:val="20"/>
                <w:szCs w:val="20"/>
              </w:rPr>
              <w:t>24</w:t>
            </w:r>
            <w:r>
              <w:rPr>
                <w:spacing w:val="13"/>
                <w:sz w:val="20"/>
                <w:szCs w:val="20"/>
              </w:rPr>
              <w:t>小时平均</w:t>
            </w:r>
          </w:p>
        </w:tc>
        <w:tc>
          <w:tcPr>
            <w:tcW w:w="1251" w:type="dxa"/>
            <w:vAlign w:val="top"/>
          </w:tcPr>
          <w:p w14:paraId="558C0FC0">
            <w:pPr>
              <w:spacing w:before="103" w:line="195" w:lineRule="auto"/>
              <w:ind w:left="57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022" w:type="dxa"/>
            <w:vAlign w:val="top"/>
          </w:tcPr>
          <w:p w14:paraId="644692EB">
            <w:pPr>
              <w:spacing w:before="103" w:line="195" w:lineRule="auto"/>
              <w:ind w:left="45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775" w:type="dxa"/>
            <w:vMerge w:val="restart"/>
            <w:tcBorders>
              <w:bottom w:val="nil"/>
            </w:tcBorders>
            <w:vAlign w:val="top"/>
          </w:tcPr>
          <w:p w14:paraId="09F08615">
            <w:pPr>
              <w:spacing w:before="260" w:line="215" w:lineRule="auto"/>
              <w:ind w:left="105"/>
              <w:rPr>
                <w:rFonts w:ascii="Times New Roman" w:hAnsi="Times New Roman" w:eastAsia="Times New Roman" w:cs="Times New Roman"/>
                <w:sz w:val="13"/>
                <w:szCs w:val="13"/>
              </w:rPr>
            </w:pPr>
            <w:r>
              <w:rPr>
                <w:rFonts w:ascii="Times New Roman" w:hAnsi="Times New Roman" w:eastAsia="Times New Roman" w:cs="Times New Roman"/>
                <w:sz w:val="20"/>
                <w:szCs w:val="20"/>
              </w:rPr>
              <w:t>mg</w:t>
            </w:r>
            <w:r>
              <w:rPr>
                <w:rFonts w:ascii="Times New Roman" w:hAnsi="Times New Roman" w:eastAsia="Times New Roman" w:cs="Times New Roman"/>
                <w:spacing w:val="10"/>
                <w:sz w:val="20"/>
                <w:szCs w:val="20"/>
              </w:rPr>
              <w:t>/m</w:t>
            </w:r>
            <w:r>
              <w:rPr>
                <w:rFonts w:ascii="Times New Roman" w:hAnsi="Times New Roman" w:eastAsia="Times New Roman" w:cs="Times New Roman"/>
                <w:spacing w:val="10"/>
                <w:position w:val="5"/>
                <w:sz w:val="13"/>
                <w:szCs w:val="13"/>
              </w:rPr>
              <w:t>3</w:t>
            </w:r>
          </w:p>
        </w:tc>
        <w:tc>
          <w:tcPr>
            <w:tcW w:w="1968" w:type="dxa"/>
            <w:vMerge w:val="continue"/>
            <w:tcBorders>
              <w:top w:val="nil"/>
              <w:bottom w:val="nil"/>
            </w:tcBorders>
            <w:vAlign w:val="top"/>
          </w:tcPr>
          <w:p w14:paraId="1A5AD721">
            <w:pPr>
              <w:rPr>
                <w:rFonts w:ascii="Arial"/>
                <w:sz w:val="21"/>
              </w:rPr>
            </w:pPr>
          </w:p>
        </w:tc>
      </w:tr>
      <w:tr w14:paraId="6A3B2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736" w:type="dxa"/>
            <w:vMerge w:val="continue"/>
            <w:tcBorders>
              <w:top w:val="nil"/>
              <w:bottom w:val="nil"/>
            </w:tcBorders>
            <w:vAlign w:val="top"/>
          </w:tcPr>
          <w:p w14:paraId="602757AA">
            <w:pPr>
              <w:rPr>
                <w:rFonts w:ascii="Arial"/>
                <w:sz w:val="21"/>
              </w:rPr>
            </w:pPr>
          </w:p>
        </w:tc>
        <w:tc>
          <w:tcPr>
            <w:tcW w:w="1351" w:type="dxa"/>
            <w:vMerge w:val="continue"/>
            <w:tcBorders>
              <w:top w:val="nil"/>
            </w:tcBorders>
            <w:vAlign w:val="top"/>
          </w:tcPr>
          <w:p w14:paraId="24C10E72">
            <w:pPr>
              <w:rPr>
                <w:rFonts w:ascii="Arial"/>
                <w:sz w:val="21"/>
              </w:rPr>
            </w:pPr>
          </w:p>
        </w:tc>
        <w:tc>
          <w:tcPr>
            <w:tcW w:w="1423" w:type="dxa"/>
            <w:vAlign w:val="top"/>
          </w:tcPr>
          <w:p w14:paraId="0DBB03C5">
            <w:pPr>
              <w:pStyle w:val="6"/>
              <w:spacing w:before="68" w:line="228" w:lineRule="auto"/>
              <w:ind w:left="250"/>
              <w:rPr>
                <w:sz w:val="20"/>
                <w:szCs w:val="20"/>
              </w:rPr>
            </w:pPr>
            <w:r>
              <w:rPr>
                <w:rFonts w:ascii="Times New Roman" w:hAnsi="Times New Roman" w:eastAsia="Times New Roman" w:cs="Times New Roman"/>
                <w:spacing w:val="6"/>
                <w:sz w:val="20"/>
                <w:szCs w:val="20"/>
              </w:rPr>
              <w:t>1</w:t>
            </w:r>
            <w:r>
              <w:rPr>
                <w:spacing w:val="6"/>
                <w:sz w:val="20"/>
                <w:szCs w:val="20"/>
              </w:rPr>
              <w:t>小时平均</w:t>
            </w:r>
          </w:p>
        </w:tc>
        <w:tc>
          <w:tcPr>
            <w:tcW w:w="1251" w:type="dxa"/>
            <w:vAlign w:val="top"/>
          </w:tcPr>
          <w:p w14:paraId="3052CC6B">
            <w:pPr>
              <w:spacing w:before="103" w:line="195" w:lineRule="auto"/>
              <w:ind w:left="550"/>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10</w:t>
            </w:r>
          </w:p>
        </w:tc>
        <w:tc>
          <w:tcPr>
            <w:tcW w:w="1022" w:type="dxa"/>
            <w:vAlign w:val="top"/>
          </w:tcPr>
          <w:p w14:paraId="7D690975">
            <w:pPr>
              <w:spacing w:before="103" w:line="195" w:lineRule="auto"/>
              <w:ind w:left="437"/>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10</w:t>
            </w:r>
          </w:p>
        </w:tc>
        <w:tc>
          <w:tcPr>
            <w:tcW w:w="775" w:type="dxa"/>
            <w:vMerge w:val="continue"/>
            <w:tcBorders>
              <w:top w:val="nil"/>
            </w:tcBorders>
            <w:vAlign w:val="top"/>
          </w:tcPr>
          <w:p w14:paraId="38ACF43B">
            <w:pPr>
              <w:rPr>
                <w:rFonts w:ascii="Arial"/>
                <w:sz w:val="21"/>
              </w:rPr>
            </w:pPr>
          </w:p>
        </w:tc>
        <w:tc>
          <w:tcPr>
            <w:tcW w:w="1968" w:type="dxa"/>
            <w:vMerge w:val="continue"/>
            <w:tcBorders>
              <w:top w:val="nil"/>
            </w:tcBorders>
            <w:vAlign w:val="top"/>
          </w:tcPr>
          <w:p w14:paraId="2A3447E0">
            <w:pPr>
              <w:rPr>
                <w:rFonts w:ascii="Arial"/>
                <w:sz w:val="21"/>
              </w:rPr>
            </w:pPr>
          </w:p>
        </w:tc>
      </w:tr>
      <w:tr w14:paraId="439AB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6" w:hRule="atLeast"/>
        </w:trPr>
        <w:tc>
          <w:tcPr>
            <w:tcW w:w="736" w:type="dxa"/>
            <w:vMerge w:val="continue"/>
            <w:tcBorders>
              <w:top w:val="nil"/>
            </w:tcBorders>
            <w:vAlign w:val="top"/>
          </w:tcPr>
          <w:p w14:paraId="474775FF">
            <w:pPr>
              <w:rPr>
                <w:rFonts w:ascii="Arial"/>
                <w:sz w:val="21"/>
              </w:rPr>
            </w:pPr>
          </w:p>
        </w:tc>
        <w:tc>
          <w:tcPr>
            <w:tcW w:w="7790" w:type="dxa"/>
            <w:gridSpan w:val="6"/>
            <w:vAlign w:val="top"/>
          </w:tcPr>
          <w:p w14:paraId="01D4DB9D">
            <w:pPr>
              <w:pStyle w:val="6"/>
              <w:spacing w:before="153" w:line="228" w:lineRule="auto"/>
              <w:ind w:left="119"/>
              <w:outlineLvl w:val="2"/>
              <w:rPr>
                <w:sz w:val="23"/>
                <w:szCs w:val="23"/>
              </w:rPr>
            </w:pPr>
            <w:r>
              <w:rPr>
                <w:rFonts w:ascii="Times New Roman" w:hAnsi="Times New Roman" w:eastAsia="Times New Roman" w:cs="Times New Roman"/>
                <w:b/>
                <w:bCs/>
                <w:sz w:val="23"/>
                <w:szCs w:val="23"/>
              </w:rPr>
              <w:t>1.2</w:t>
            </w:r>
            <w:r>
              <w:rPr>
                <w:rFonts w:ascii="Times New Roman" w:hAnsi="Times New Roman" w:eastAsia="Times New Roman" w:cs="Times New Roman"/>
                <w:b/>
                <w:bCs/>
                <w:spacing w:val="20"/>
                <w:w w:val="101"/>
                <w:sz w:val="23"/>
                <w:szCs w:val="23"/>
              </w:rPr>
              <w:t xml:space="preserve"> </w:t>
            </w:r>
            <w:r>
              <w:rPr>
                <w:b/>
                <w:bCs/>
                <w:sz w:val="23"/>
                <w:szCs w:val="23"/>
              </w:rPr>
              <w:t>声环境</w:t>
            </w:r>
          </w:p>
          <w:p w14:paraId="3439EE88">
            <w:pPr>
              <w:pStyle w:val="6"/>
              <w:spacing w:before="183" w:line="375" w:lineRule="auto"/>
              <w:ind w:left="113" w:right="107" w:firstLine="483"/>
              <w:rPr>
                <w:sz w:val="23"/>
                <w:szCs w:val="23"/>
              </w:rPr>
            </w:pPr>
            <w:r>
              <w:rPr>
                <w:spacing w:val="10"/>
                <w:sz w:val="23"/>
                <w:szCs w:val="23"/>
              </w:rPr>
              <w:t>项目所在地声环境质量执行《声环境质量标准》</w:t>
            </w:r>
            <w:r>
              <w:rPr>
                <w:spacing w:val="-87"/>
                <w:sz w:val="23"/>
                <w:szCs w:val="23"/>
              </w:rPr>
              <w:t xml:space="preserve"> </w:t>
            </w:r>
            <w:r>
              <w:rPr>
                <w:spacing w:val="10"/>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10"/>
                <w:sz w:val="23"/>
                <w:szCs w:val="23"/>
              </w:rPr>
              <w:t>3096-2008</w:t>
            </w:r>
            <w:r>
              <w:rPr>
                <w:spacing w:val="10"/>
                <w:sz w:val="23"/>
                <w:szCs w:val="23"/>
              </w:rPr>
              <w:t>）</w:t>
            </w:r>
            <w:r>
              <w:rPr>
                <w:rFonts w:ascii="Times New Roman" w:hAnsi="Times New Roman" w:eastAsia="Times New Roman" w:cs="Times New Roman"/>
                <w:spacing w:val="10"/>
                <w:sz w:val="23"/>
                <w:szCs w:val="23"/>
              </w:rPr>
              <w:t>2</w:t>
            </w:r>
            <w:r>
              <w:rPr>
                <w:spacing w:val="7"/>
                <w:sz w:val="23"/>
                <w:szCs w:val="23"/>
              </w:rPr>
              <w:t>类声环境功能区环境噪声限值，即昼间</w:t>
            </w:r>
            <w:r>
              <w:rPr>
                <w:rFonts w:ascii="Times New Roman" w:hAnsi="Times New Roman" w:eastAsia="Times New Roman" w:cs="Times New Roman"/>
                <w:spacing w:val="7"/>
                <w:sz w:val="23"/>
                <w:szCs w:val="23"/>
              </w:rPr>
              <w:t>≤60</w:t>
            </w:r>
            <w:r>
              <w:rPr>
                <w:rFonts w:ascii="Times New Roman" w:hAnsi="Times New Roman" w:eastAsia="Times New Roman" w:cs="Times New Roman"/>
                <w:sz w:val="23"/>
                <w:szCs w:val="23"/>
              </w:rPr>
              <w:t>dB</w:t>
            </w:r>
            <w:r>
              <w:rPr>
                <w:rFonts w:ascii="Times New Roman" w:hAnsi="Times New Roman" w:eastAsia="Times New Roman" w:cs="Times New Roman"/>
                <w:spacing w:val="7"/>
                <w:sz w:val="23"/>
                <w:szCs w:val="23"/>
              </w:rPr>
              <w:t>(A)</w:t>
            </w:r>
            <w:r>
              <w:rPr>
                <w:rFonts w:ascii="Times New Roman" w:hAnsi="Times New Roman" w:eastAsia="Times New Roman" w:cs="Times New Roman"/>
                <w:spacing w:val="-19"/>
                <w:sz w:val="23"/>
                <w:szCs w:val="23"/>
              </w:rPr>
              <w:t xml:space="preserve"> </w:t>
            </w:r>
            <w:r>
              <w:rPr>
                <w:spacing w:val="7"/>
                <w:sz w:val="23"/>
                <w:szCs w:val="23"/>
              </w:rPr>
              <w:t>，夜间</w:t>
            </w:r>
            <w:r>
              <w:rPr>
                <w:rFonts w:ascii="Times New Roman" w:hAnsi="Times New Roman" w:eastAsia="Times New Roman" w:cs="Times New Roman"/>
                <w:spacing w:val="7"/>
                <w:sz w:val="23"/>
                <w:szCs w:val="23"/>
              </w:rPr>
              <w:t>≤50</w:t>
            </w:r>
            <w:r>
              <w:rPr>
                <w:rFonts w:ascii="Times New Roman" w:hAnsi="Times New Roman" w:eastAsia="Times New Roman" w:cs="Times New Roman"/>
                <w:sz w:val="23"/>
                <w:szCs w:val="23"/>
              </w:rPr>
              <w:t>dB</w:t>
            </w:r>
            <w:r>
              <w:rPr>
                <w:rFonts w:ascii="Times New Roman" w:hAnsi="Times New Roman" w:eastAsia="Times New Roman" w:cs="Times New Roman"/>
                <w:spacing w:val="7"/>
                <w:sz w:val="23"/>
                <w:szCs w:val="23"/>
              </w:rPr>
              <w:t>(A)</w:t>
            </w:r>
            <w:r>
              <w:rPr>
                <w:spacing w:val="7"/>
                <w:sz w:val="23"/>
                <w:szCs w:val="23"/>
              </w:rPr>
              <w:t>。</w:t>
            </w:r>
          </w:p>
          <w:p w14:paraId="6A94C599">
            <w:pPr>
              <w:pStyle w:val="6"/>
              <w:spacing w:line="228" w:lineRule="auto"/>
              <w:ind w:left="109"/>
              <w:outlineLvl w:val="2"/>
              <w:rPr>
                <w:sz w:val="23"/>
                <w:szCs w:val="23"/>
              </w:rPr>
            </w:pPr>
            <w:r>
              <w:rPr>
                <w:rFonts w:ascii="Times New Roman" w:hAnsi="Times New Roman" w:eastAsia="Times New Roman" w:cs="Times New Roman"/>
                <w:b/>
                <w:bCs/>
                <w:spacing w:val="4"/>
                <w:sz w:val="23"/>
                <w:szCs w:val="23"/>
              </w:rPr>
              <w:t>2</w:t>
            </w:r>
            <w:r>
              <w:rPr>
                <w:rFonts w:ascii="Times New Roman" w:hAnsi="Times New Roman" w:eastAsia="Times New Roman" w:cs="Times New Roman"/>
                <w:b/>
                <w:bCs/>
                <w:spacing w:val="-28"/>
                <w:sz w:val="23"/>
                <w:szCs w:val="23"/>
              </w:rPr>
              <w:t xml:space="preserve"> </w:t>
            </w:r>
            <w:r>
              <w:rPr>
                <w:b/>
                <w:bCs/>
                <w:spacing w:val="4"/>
                <w:sz w:val="23"/>
                <w:szCs w:val="23"/>
              </w:rPr>
              <w:t>、污染物排放标准</w:t>
            </w:r>
          </w:p>
          <w:p w14:paraId="68D220BE">
            <w:pPr>
              <w:pStyle w:val="6"/>
              <w:spacing w:before="183" w:line="228" w:lineRule="auto"/>
              <w:ind w:left="109"/>
              <w:outlineLvl w:val="2"/>
              <w:rPr>
                <w:sz w:val="23"/>
                <w:szCs w:val="23"/>
              </w:rPr>
            </w:pPr>
            <w:r>
              <w:rPr>
                <w:rFonts w:ascii="Times New Roman" w:hAnsi="Times New Roman" w:eastAsia="Times New Roman" w:cs="Times New Roman"/>
                <w:b/>
                <w:bCs/>
                <w:spacing w:val="6"/>
                <w:sz w:val="23"/>
                <w:szCs w:val="23"/>
              </w:rPr>
              <w:t xml:space="preserve">2.1 </w:t>
            </w:r>
            <w:r>
              <w:rPr>
                <w:b/>
                <w:bCs/>
                <w:spacing w:val="6"/>
                <w:sz w:val="23"/>
                <w:szCs w:val="23"/>
              </w:rPr>
              <w:t>大气污染物排放标准</w:t>
            </w:r>
          </w:p>
          <w:p w14:paraId="3D1C2CB6">
            <w:pPr>
              <w:pStyle w:val="6"/>
              <w:spacing w:before="181" w:line="373" w:lineRule="auto"/>
              <w:ind w:left="124" w:right="123" w:firstLine="469"/>
              <w:rPr>
                <w:sz w:val="23"/>
                <w:szCs w:val="23"/>
              </w:rPr>
            </w:pPr>
            <w:r>
              <w:rPr>
                <w:spacing w:val="26"/>
                <w:sz w:val="23"/>
                <w:szCs w:val="23"/>
              </w:rPr>
              <w:t>本</w:t>
            </w:r>
            <w:r>
              <w:rPr>
                <w:spacing w:val="-66"/>
                <w:sz w:val="23"/>
                <w:szCs w:val="23"/>
              </w:rPr>
              <w:t xml:space="preserve"> </w:t>
            </w:r>
            <w:r>
              <w:rPr>
                <w:spacing w:val="26"/>
                <w:sz w:val="23"/>
                <w:szCs w:val="23"/>
              </w:rPr>
              <w:t>项</w:t>
            </w:r>
            <w:r>
              <w:rPr>
                <w:spacing w:val="-26"/>
                <w:sz w:val="23"/>
                <w:szCs w:val="23"/>
              </w:rPr>
              <w:t xml:space="preserve"> </w:t>
            </w:r>
            <w:r>
              <w:rPr>
                <w:spacing w:val="26"/>
                <w:sz w:val="23"/>
                <w:szCs w:val="23"/>
              </w:rPr>
              <w:t>目运</w:t>
            </w:r>
            <w:r>
              <w:rPr>
                <w:spacing w:val="-65"/>
                <w:sz w:val="23"/>
                <w:szCs w:val="23"/>
              </w:rPr>
              <w:t xml:space="preserve"> </w:t>
            </w:r>
            <w:r>
              <w:rPr>
                <w:spacing w:val="26"/>
                <w:sz w:val="23"/>
                <w:szCs w:val="23"/>
              </w:rPr>
              <w:t>营期颗粒物排放执</w:t>
            </w:r>
            <w:r>
              <w:rPr>
                <w:spacing w:val="-68"/>
                <w:sz w:val="23"/>
                <w:szCs w:val="23"/>
              </w:rPr>
              <w:t xml:space="preserve"> </w:t>
            </w:r>
            <w:r>
              <w:rPr>
                <w:spacing w:val="26"/>
                <w:sz w:val="23"/>
                <w:szCs w:val="23"/>
              </w:rPr>
              <w:t>行《</w:t>
            </w:r>
            <w:r>
              <w:rPr>
                <w:spacing w:val="-43"/>
                <w:sz w:val="23"/>
                <w:szCs w:val="23"/>
              </w:rPr>
              <w:t xml:space="preserve"> </w:t>
            </w:r>
            <w:r>
              <w:rPr>
                <w:spacing w:val="26"/>
                <w:sz w:val="23"/>
                <w:szCs w:val="23"/>
              </w:rPr>
              <w:t>大气污</w:t>
            </w:r>
            <w:r>
              <w:rPr>
                <w:spacing w:val="-69"/>
                <w:sz w:val="23"/>
                <w:szCs w:val="23"/>
              </w:rPr>
              <w:t xml:space="preserve"> </w:t>
            </w:r>
            <w:r>
              <w:rPr>
                <w:spacing w:val="26"/>
                <w:sz w:val="23"/>
                <w:szCs w:val="23"/>
              </w:rPr>
              <w:t>染物综合排放标准</w:t>
            </w:r>
            <w:r>
              <w:rPr>
                <w:spacing w:val="-59"/>
                <w:sz w:val="23"/>
                <w:szCs w:val="23"/>
              </w:rPr>
              <w:t xml:space="preserve"> </w:t>
            </w:r>
            <w:r>
              <w:rPr>
                <w:spacing w:val="26"/>
                <w:sz w:val="23"/>
                <w:szCs w:val="23"/>
              </w:rPr>
              <w:t>》</w:t>
            </w:r>
            <w:r>
              <w:rPr>
                <w:sz w:val="23"/>
                <w:szCs w:val="23"/>
              </w:rPr>
              <w:t xml:space="preserve"> </w:t>
            </w:r>
            <w:r>
              <w:rPr>
                <w:spacing w:val="4"/>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16297-</w:t>
            </w:r>
            <w:r>
              <w:rPr>
                <w:rFonts w:ascii="Times New Roman" w:hAnsi="Times New Roman" w:eastAsia="Times New Roman" w:cs="Times New Roman"/>
                <w:spacing w:val="-11"/>
                <w:sz w:val="23"/>
                <w:szCs w:val="23"/>
              </w:rPr>
              <w:t xml:space="preserve"> </w:t>
            </w:r>
            <w:r>
              <w:rPr>
                <w:rFonts w:ascii="Times New Roman" w:hAnsi="Times New Roman" w:eastAsia="Times New Roman" w:cs="Times New Roman"/>
                <w:spacing w:val="4"/>
                <w:sz w:val="23"/>
                <w:szCs w:val="23"/>
              </w:rPr>
              <w:t>1996</w:t>
            </w:r>
            <w:r>
              <w:rPr>
                <w:spacing w:val="4"/>
                <w:sz w:val="23"/>
                <w:szCs w:val="23"/>
              </w:rPr>
              <w:t>）表</w:t>
            </w:r>
            <w:r>
              <w:rPr>
                <w:spacing w:val="-50"/>
                <w:sz w:val="23"/>
                <w:szCs w:val="23"/>
              </w:rPr>
              <w:t xml:space="preserve"> </w:t>
            </w:r>
            <w:r>
              <w:rPr>
                <w:rFonts w:ascii="Times New Roman" w:hAnsi="Times New Roman" w:eastAsia="Times New Roman" w:cs="Times New Roman"/>
                <w:spacing w:val="4"/>
                <w:sz w:val="23"/>
                <w:szCs w:val="23"/>
              </w:rPr>
              <w:t xml:space="preserve">2 </w:t>
            </w:r>
            <w:r>
              <w:rPr>
                <w:spacing w:val="4"/>
                <w:sz w:val="23"/>
                <w:szCs w:val="23"/>
              </w:rPr>
              <w:t>排放限值，详见表</w:t>
            </w:r>
            <w:r>
              <w:rPr>
                <w:spacing w:val="-45"/>
                <w:sz w:val="23"/>
                <w:szCs w:val="23"/>
              </w:rPr>
              <w:t xml:space="preserve"> </w:t>
            </w:r>
            <w:r>
              <w:rPr>
                <w:rFonts w:ascii="Times New Roman" w:hAnsi="Times New Roman" w:eastAsia="Times New Roman" w:cs="Times New Roman"/>
                <w:spacing w:val="4"/>
                <w:sz w:val="23"/>
                <w:szCs w:val="23"/>
              </w:rPr>
              <w:t>3-7</w:t>
            </w:r>
            <w:r>
              <w:rPr>
                <w:spacing w:val="4"/>
                <w:sz w:val="23"/>
                <w:szCs w:val="23"/>
              </w:rPr>
              <w:t>。</w:t>
            </w:r>
          </w:p>
          <w:p w14:paraId="02591BF7">
            <w:pPr>
              <w:pStyle w:val="6"/>
              <w:spacing w:line="223" w:lineRule="auto"/>
              <w:ind w:left="943"/>
              <w:rPr>
                <w:sz w:val="20"/>
                <w:szCs w:val="20"/>
              </w:rPr>
            </w:pPr>
            <w:r>
              <w:rPr>
                <w:b/>
                <w:bCs/>
                <w:spacing w:val="-1"/>
                <w:sz w:val="20"/>
                <w:szCs w:val="20"/>
              </w:rPr>
              <w:t>表</w:t>
            </w:r>
            <w:r>
              <w:rPr>
                <w:spacing w:val="-56"/>
                <w:sz w:val="20"/>
                <w:szCs w:val="20"/>
              </w:rPr>
              <w:t xml:space="preserve"> </w:t>
            </w:r>
            <w:r>
              <w:rPr>
                <w:rFonts w:ascii="Times New Roman" w:hAnsi="Times New Roman" w:eastAsia="Times New Roman" w:cs="Times New Roman"/>
                <w:b/>
                <w:bCs/>
                <w:spacing w:val="-1"/>
                <w:sz w:val="20"/>
                <w:szCs w:val="20"/>
              </w:rPr>
              <w:t xml:space="preserve">3-7       </w:t>
            </w:r>
            <w:r>
              <w:rPr>
                <w:b/>
                <w:bCs/>
                <w:spacing w:val="-1"/>
                <w:sz w:val="20"/>
                <w:szCs w:val="20"/>
              </w:rPr>
              <w:t>《大气污染物综合排放标准》（</w:t>
            </w:r>
            <w:r>
              <w:rPr>
                <w:rFonts w:ascii="Times New Roman" w:hAnsi="Times New Roman" w:eastAsia="Times New Roman" w:cs="Times New Roman"/>
                <w:b/>
                <w:bCs/>
                <w:spacing w:val="-1"/>
                <w:sz w:val="20"/>
                <w:szCs w:val="20"/>
              </w:rPr>
              <w:t>GB16297-199</w:t>
            </w:r>
            <w:r>
              <w:rPr>
                <w:rFonts w:ascii="Times New Roman" w:hAnsi="Times New Roman" w:eastAsia="Times New Roman" w:cs="Times New Roman"/>
                <w:b/>
                <w:bCs/>
                <w:spacing w:val="-2"/>
                <w:sz w:val="20"/>
                <w:szCs w:val="20"/>
              </w:rPr>
              <w:t>6</w:t>
            </w:r>
            <w:r>
              <w:rPr>
                <w:b/>
                <w:bCs/>
                <w:spacing w:val="-2"/>
                <w:sz w:val="20"/>
                <w:szCs w:val="20"/>
              </w:rPr>
              <w:t>）二级标准</w:t>
            </w:r>
          </w:p>
          <w:tbl>
            <w:tblPr>
              <w:tblStyle w:val="5"/>
              <w:tblW w:w="7570" w:type="dxa"/>
              <w:tblInd w:w="1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3"/>
              <w:gridCol w:w="1021"/>
              <w:gridCol w:w="944"/>
              <w:gridCol w:w="1860"/>
              <w:gridCol w:w="1500"/>
              <w:gridCol w:w="1442"/>
            </w:tblGrid>
            <w:tr w14:paraId="6B10D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803" w:type="dxa"/>
                  <w:vMerge w:val="restart"/>
                  <w:tcBorders>
                    <w:left w:val="nil"/>
                    <w:bottom w:val="nil"/>
                  </w:tcBorders>
                  <w:vAlign w:val="top"/>
                </w:tcPr>
                <w:p w14:paraId="60A7F1BD">
                  <w:pPr>
                    <w:pStyle w:val="6"/>
                    <w:spacing w:before="219" w:line="252" w:lineRule="auto"/>
                    <w:ind w:left="302" w:right="190" w:hanging="101"/>
                    <w:rPr>
                      <w:sz w:val="20"/>
                      <w:szCs w:val="20"/>
                    </w:rPr>
                  </w:pPr>
                  <w:r>
                    <w:rPr>
                      <w:spacing w:val="3"/>
                      <w:sz w:val="20"/>
                      <w:szCs w:val="20"/>
                    </w:rPr>
                    <w:t>污染</w:t>
                  </w:r>
                  <w:r>
                    <w:rPr>
                      <w:sz w:val="20"/>
                      <w:szCs w:val="20"/>
                    </w:rPr>
                    <w:t>物</w:t>
                  </w:r>
                </w:p>
              </w:tc>
              <w:tc>
                <w:tcPr>
                  <w:tcW w:w="3825" w:type="dxa"/>
                  <w:gridSpan w:val="3"/>
                  <w:vAlign w:val="top"/>
                </w:tcPr>
                <w:p w14:paraId="6110C040">
                  <w:pPr>
                    <w:pStyle w:val="6"/>
                    <w:spacing w:before="70" w:line="228" w:lineRule="auto"/>
                    <w:ind w:left="1603"/>
                    <w:rPr>
                      <w:sz w:val="20"/>
                      <w:szCs w:val="20"/>
                    </w:rPr>
                  </w:pPr>
                  <w:r>
                    <w:rPr>
                      <w:spacing w:val="6"/>
                      <w:sz w:val="20"/>
                      <w:szCs w:val="20"/>
                    </w:rPr>
                    <w:t>有组织</w:t>
                  </w:r>
                </w:p>
              </w:tc>
              <w:tc>
                <w:tcPr>
                  <w:tcW w:w="2942" w:type="dxa"/>
                  <w:gridSpan w:val="2"/>
                  <w:tcBorders>
                    <w:right w:val="nil"/>
                  </w:tcBorders>
                  <w:vAlign w:val="top"/>
                </w:tcPr>
                <w:p w14:paraId="74447D44">
                  <w:pPr>
                    <w:pStyle w:val="6"/>
                    <w:spacing w:before="69" w:line="228" w:lineRule="auto"/>
                    <w:ind w:left="323"/>
                    <w:rPr>
                      <w:sz w:val="20"/>
                      <w:szCs w:val="20"/>
                    </w:rPr>
                  </w:pPr>
                  <w:r>
                    <w:rPr>
                      <w:spacing w:val="9"/>
                      <w:sz w:val="20"/>
                      <w:szCs w:val="20"/>
                    </w:rPr>
                    <w:t>无组织排放监控浓度限值</w:t>
                  </w:r>
                </w:p>
              </w:tc>
            </w:tr>
            <w:tr w14:paraId="690B4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3" w:type="dxa"/>
                  <w:vMerge w:val="continue"/>
                  <w:tcBorders>
                    <w:top w:val="nil"/>
                    <w:left w:val="nil"/>
                  </w:tcBorders>
                  <w:vAlign w:val="top"/>
                </w:tcPr>
                <w:p w14:paraId="3E3ED754">
                  <w:pPr>
                    <w:rPr>
                      <w:rFonts w:ascii="Arial"/>
                      <w:sz w:val="21"/>
                    </w:rPr>
                  </w:pPr>
                </w:p>
              </w:tc>
              <w:tc>
                <w:tcPr>
                  <w:tcW w:w="1021" w:type="dxa"/>
                  <w:vAlign w:val="top"/>
                </w:tcPr>
                <w:p w14:paraId="070871A4">
                  <w:pPr>
                    <w:pStyle w:val="6"/>
                    <w:spacing w:before="45" w:line="234" w:lineRule="auto"/>
                    <w:ind w:left="300" w:right="194" w:hanging="99"/>
                    <w:rPr>
                      <w:rFonts w:ascii="Times New Roman" w:hAnsi="Times New Roman" w:eastAsia="Times New Roman" w:cs="Times New Roman"/>
                      <w:sz w:val="20"/>
                      <w:szCs w:val="20"/>
                    </w:rPr>
                  </w:pPr>
                  <w:r>
                    <w:rPr>
                      <w:spacing w:val="6"/>
                      <w:sz w:val="20"/>
                      <w:szCs w:val="20"/>
                    </w:rPr>
                    <w:t>排放高</w:t>
                  </w:r>
                  <w:r>
                    <w:rPr>
                      <w:spacing w:val="3"/>
                      <w:sz w:val="20"/>
                      <w:szCs w:val="20"/>
                    </w:rPr>
                    <w:t>度</w:t>
                  </w:r>
                  <w:r>
                    <w:rPr>
                      <w:spacing w:val="-46"/>
                      <w:sz w:val="20"/>
                      <w:szCs w:val="20"/>
                    </w:rPr>
                    <w:t xml:space="preserve"> </w:t>
                  </w:r>
                  <w:r>
                    <w:rPr>
                      <w:rFonts w:ascii="Times New Roman" w:hAnsi="Times New Roman" w:eastAsia="Times New Roman" w:cs="Times New Roman"/>
                      <w:spacing w:val="3"/>
                      <w:sz w:val="20"/>
                      <w:szCs w:val="20"/>
                    </w:rPr>
                    <w:t>m</w:t>
                  </w:r>
                </w:p>
              </w:tc>
              <w:tc>
                <w:tcPr>
                  <w:tcW w:w="944" w:type="dxa"/>
                  <w:vAlign w:val="top"/>
                </w:tcPr>
                <w:p w14:paraId="6FB7E92A">
                  <w:pPr>
                    <w:pStyle w:val="6"/>
                    <w:spacing w:before="54" w:line="244" w:lineRule="auto"/>
                    <w:ind w:left="191" w:right="189" w:firstLine="76"/>
                    <w:rPr>
                      <w:rFonts w:ascii="Times New Roman" w:hAnsi="Times New Roman" w:eastAsia="Times New Roman" w:cs="Times New Roman"/>
                      <w:sz w:val="13"/>
                      <w:szCs w:val="13"/>
                    </w:rPr>
                  </w:pPr>
                  <w:r>
                    <w:rPr>
                      <w:spacing w:val="6"/>
                      <w:sz w:val="20"/>
                      <w:szCs w:val="20"/>
                    </w:rPr>
                    <w:t>浓度</w:t>
                  </w:r>
                  <w:r>
                    <w:rPr>
                      <w:rFonts w:ascii="Times New Roman" w:hAnsi="Times New Roman" w:eastAsia="Times New Roman" w:cs="Times New Roman"/>
                      <w:sz w:val="20"/>
                      <w:szCs w:val="20"/>
                    </w:rPr>
                    <w:t>mg</w:t>
                  </w:r>
                  <w:r>
                    <w:rPr>
                      <w:rFonts w:ascii="Times New Roman" w:hAnsi="Times New Roman" w:eastAsia="Times New Roman" w:cs="Times New Roman"/>
                      <w:spacing w:val="9"/>
                      <w:sz w:val="20"/>
                      <w:szCs w:val="20"/>
                    </w:rPr>
                    <w:t>/m</w:t>
                  </w:r>
                  <w:r>
                    <w:rPr>
                      <w:rFonts w:ascii="Times New Roman" w:hAnsi="Times New Roman" w:eastAsia="Times New Roman" w:cs="Times New Roman"/>
                      <w:spacing w:val="9"/>
                      <w:position w:val="5"/>
                      <w:sz w:val="13"/>
                      <w:szCs w:val="13"/>
                    </w:rPr>
                    <w:t>3</w:t>
                  </w:r>
                </w:p>
              </w:tc>
              <w:tc>
                <w:tcPr>
                  <w:tcW w:w="1860" w:type="dxa"/>
                  <w:vAlign w:val="top"/>
                </w:tcPr>
                <w:p w14:paraId="08DFAD7C">
                  <w:pPr>
                    <w:pStyle w:val="6"/>
                    <w:spacing w:before="46" w:line="248" w:lineRule="auto"/>
                    <w:ind w:left="741" w:right="720" w:hanging="18"/>
                    <w:rPr>
                      <w:rFonts w:ascii="Times New Roman" w:hAnsi="Times New Roman" w:eastAsia="Times New Roman" w:cs="Times New Roman"/>
                      <w:sz w:val="20"/>
                      <w:szCs w:val="20"/>
                    </w:rPr>
                  </w:pPr>
                  <w:r>
                    <w:rPr>
                      <w:spacing w:val="5"/>
                      <w:sz w:val="20"/>
                      <w:szCs w:val="20"/>
                    </w:rPr>
                    <w:t>速率</w:t>
                  </w:r>
                  <w:r>
                    <w:rPr>
                      <w:rFonts w:ascii="Times New Roman" w:hAnsi="Times New Roman" w:eastAsia="Times New Roman" w:cs="Times New Roman"/>
                      <w:sz w:val="20"/>
                      <w:szCs w:val="20"/>
                    </w:rPr>
                    <w:t>kg</w:t>
                  </w:r>
                  <w:r>
                    <w:rPr>
                      <w:rFonts w:ascii="Times New Roman" w:hAnsi="Times New Roman" w:eastAsia="Times New Roman" w:cs="Times New Roman"/>
                      <w:spacing w:val="6"/>
                      <w:sz w:val="20"/>
                      <w:szCs w:val="20"/>
                    </w:rPr>
                    <w:t>/h</w:t>
                  </w:r>
                </w:p>
              </w:tc>
              <w:tc>
                <w:tcPr>
                  <w:tcW w:w="1500" w:type="dxa"/>
                  <w:vAlign w:val="top"/>
                </w:tcPr>
                <w:p w14:paraId="57721DF2">
                  <w:pPr>
                    <w:pStyle w:val="6"/>
                    <w:spacing w:before="175" w:line="228" w:lineRule="auto"/>
                    <w:ind w:left="442"/>
                    <w:rPr>
                      <w:sz w:val="20"/>
                      <w:szCs w:val="20"/>
                    </w:rPr>
                  </w:pPr>
                  <w:r>
                    <w:rPr>
                      <w:spacing w:val="6"/>
                      <w:sz w:val="20"/>
                      <w:szCs w:val="20"/>
                    </w:rPr>
                    <w:t>监控点</w:t>
                  </w:r>
                </w:p>
              </w:tc>
              <w:tc>
                <w:tcPr>
                  <w:tcW w:w="1442" w:type="dxa"/>
                  <w:tcBorders>
                    <w:right w:val="nil"/>
                  </w:tcBorders>
                  <w:vAlign w:val="top"/>
                </w:tcPr>
                <w:p w14:paraId="5BFF1C53">
                  <w:pPr>
                    <w:pStyle w:val="6"/>
                    <w:spacing w:before="175" w:line="221" w:lineRule="auto"/>
                    <w:ind w:left="210"/>
                    <w:rPr>
                      <w:rFonts w:ascii="Times New Roman" w:hAnsi="Times New Roman" w:eastAsia="Times New Roman" w:cs="Times New Roman"/>
                      <w:sz w:val="13"/>
                      <w:szCs w:val="13"/>
                    </w:rPr>
                  </w:pPr>
                  <w:r>
                    <w:rPr>
                      <w:spacing w:val="6"/>
                      <w:sz w:val="20"/>
                      <w:szCs w:val="20"/>
                    </w:rPr>
                    <w:t>浓度</w:t>
                  </w:r>
                  <w:r>
                    <w:rPr>
                      <w:spacing w:val="-40"/>
                      <w:sz w:val="20"/>
                      <w:szCs w:val="20"/>
                    </w:rPr>
                    <w:t xml:space="preserve"> </w:t>
                  </w:r>
                  <w:r>
                    <w:rPr>
                      <w:rFonts w:ascii="Times New Roman" w:hAnsi="Times New Roman" w:eastAsia="Times New Roman" w:cs="Times New Roman"/>
                      <w:sz w:val="20"/>
                      <w:szCs w:val="20"/>
                    </w:rPr>
                    <w:t>mg</w:t>
                  </w:r>
                  <w:r>
                    <w:rPr>
                      <w:rFonts w:ascii="Times New Roman" w:hAnsi="Times New Roman" w:eastAsia="Times New Roman" w:cs="Times New Roman"/>
                      <w:spacing w:val="6"/>
                      <w:sz w:val="20"/>
                      <w:szCs w:val="20"/>
                    </w:rPr>
                    <w:t>/m</w:t>
                  </w:r>
                  <w:r>
                    <w:rPr>
                      <w:rFonts w:ascii="Times New Roman" w:hAnsi="Times New Roman" w:eastAsia="Times New Roman" w:cs="Times New Roman"/>
                      <w:spacing w:val="6"/>
                      <w:position w:val="6"/>
                      <w:sz w:val="13"/>
                      <w:szCs w:val="13"/>
                    </w:rPr>
                    <w:t>3</w:t>
                  </w:r>
                </w:p>
              </w:tc>
            </w:tr>
            <w:tr w14:paraId="58AA8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803" w:type="dxa"/>
                  <w:tcBorders>
                    <w:left w:val="nil"/>
                  </w:tcBorders>
                  <w:vAlign w:val="top"/>
                </w:tcPr>
                <w:p w14:paraId="36D7B8EF">
                  <w:pPr>
                    <w:pStyle w:val="6"/>
                    <w:spacing w:before="33" w:line="235" w:lineRule="auto"/>
                    <w:ind w:left="303" w:right="190" w:hanging="104"/>
                    <w:rPr>
                      <w:sz w:val="20"/>
                      <w:szCs w:val="20"/>
                    </w:rPr>
                  </w:pPr>
                  <w:r>
                    <w:rPr>
                      <w:spacing w:val="5"/>
                      <w:sz w:val="20"/>
                      <w:szCs w:val="20"/>
                    </w:rPr>
                    <w:t>颗粒</w:t>
                  </w:r>
                  <w:r>
                    <w:rPr>
                      <w:sz w:val="20"/>
                      <w:szCs w:val="20"/>
                    </w:rPr>
                    <w:t>物</w:t>
                  </w:r>
                </w:p>
              </w:tc>
              <w:tc>
                <w:tcPr>
                  <w:tcW w:w="1021" w:type="dxa"/>
                  <w:vAlign w:val="top"/>
                </w:tcPr>
                <w:p w14:paraId="1257FF6C">
                  <w:pPr>
                    <w:spacing w:before="216" w:line="195" w:lineRule="auto"/>
                    <w:ind w:left="42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944" w:type="dxa"/>
                  <w:vAlign w:val="top"/>
                </w:tcPr>
                <w:p w14:paraId="35B3C35E">
                  <w:pPr>
                    <w:spacing w:before="207"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120</w:t>
                  </w:r>
                </w:p>
              </w:tc>
              <w:tc>
                <w:tcPr>
                  <w:tcW w:w="1860" w:type="dxa"/>
                  <w:vAlign w:val="top"/>
                </w:tcPr>
                <w:p w14:paraId="1138CC07">
                  <w:pPr>
                    <w:spacing w:before="216" w:line="195" w:lineRule="auto"/>
                    <w:ind w:left="80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500" w:type="dxa"/>
                  <w:vAlign w:val="top"/>
                </w:tcPr>
                <w:p w14:paraId="057A10B9">
                  <w:pPr>
                    <w:pStyle w:val="6"/>
                    <w:spacing w:before="33" w:line="235" w:lineRule="auto"/>
                    <w:ind w:left="551" w:right="118" w:hanging="424"/>
                    <w:rPr>
                      <w:sz w:val="20"/>
                      <w:szCs w:val="20"/>
                    </w:rPr>
                  </w:pPr>
                  <w:r>
                    <w:rPr>
                      <w:spacing w:val="8"/>
                      <w:sz w:val="20"/>
                      <w:szCs w:val="20"/>
                    </w:rPr>
                    <w:t>周界外浓度最</w:t>
                  </w:r>
                  <w:r>
                    <w:rPr>
                      <w:spacing w:val="1"/>
                      <w:sz w:val="20"/>
                      <w:szCs w:val="20"/>
                    </w:rPr>
                    <w:t>高点</w:t>
                  </w:r>
                </w:p>
              </w:tc>
              <w:tc>
                <w:tcPr>
                  <w:tcW w:w="1442" w:type="dxa"/>
                  <w:tcBorders>
                    <w:right w:val="nil"/>
                  </w:tcBorders>
                  <w:vAlign w:val="top"/>
                </w:tcPr>
                <w:p w14:paraId="3CA059C0">
                  <w:pPr>
                    <w:spacing w:before="207" w:line="195" w:lineRule="auto"/>
                    <w:ind w:left="6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r>
          </w:tbl>
          <w:p w14:paraId="4E65F7F1">
            <w:pPr>
              <w:pStyle w:val="6"/>
              <w:spacing w:before="155" w:line="228" w:lineRule="auto"/>
              <w:ind w:left="109"/>
              <w:outlineLvl w:val="2"/>
              <w:rPr>
                <w:sz w:val="23"/>
                <w:szCs w:val="23"/>
              </w:rPr>
            </w:pPr>
            <w:r>
              <w:rPr>
                <w:rFonts w:ascii="Times New Roman" w:hAnsi="Times New Roman" w:eastAsia="Times New Roman" w:cs="Times New Roman"/>
                <w:b/>
                <w:bCs/>
                <w:spacing w:val="3"/>
                <w:sz w:val="23"/>
                <w:szCs w:val="23"/>
              </w:rPr>
              <w:t>2.2</w:t>
            </w:r>
            <w:r>
              <w:rPr>
                <w:rFonts w:ascii="Times New Roman" w:hAnsi="Times New Roman" w:eastAsia="Times New Roman" w:cs="Times New Roman"/>
                <w:b/>
                <w:bCs/>
                <w:spacing w:val="29"/>
                <w:sz w:val="23"/>
                <w:szCs w:val="23"/>
              </w:rPr>
              <w:t xml:space="preserve"> </w:t>
            </w:r>
            <w:r>
              <w:rPr>
                <w:b/>
                <w:bCs/>
                <w:spacing w:val="3"/>
                <w:sz w:val="23"/>
                <w:szCs w:val="23"/>
              </w:rPr>
              <w:t>噪声排放标准</w:t>
            </w:r>
          </w:p>
          <w:p w14:paraId="766FC7BA">
            <w:pPr>
              <w:pStyle w:val="6"/>
              <w:spacing w:before="184" w:line="373" w:lineRule="auto"/>
              <w:ind w:left="113" w:right="15" w:firstLine="480"/>
              <w:jc w:val="both"/>
              <w:rPr>
                <w:sz w:val="23"/>
                <w:szCs w:val="23"/>
              </w:rPr>
            </w:pPr>
            <w:r>
              <w:rPr>
                <w:spacing w:val="9"/>
                <w:sz w:val="23"/>
                <w:szCs w:val="23"/>
              </w:rPr>
              <w:t>本项目运营期厂界噪声排放执行《工业企业厂界环境噪声排放标准》</w:t>
            </w:r>
            <w:r>
              <w:rPr>
                <w:spacing w:val="4"/>
                <w:sz w:val="23"/>
                <w:szCs w:val="23"/>
              </w:rPr>
              <w:t xml:space="preserve"> </w:t>
            </w:r>
            <w:r>
              <w:rPr>
                <w:spacing w:val="9"/>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9"/>
                <w:sz w:val="23"/>
                <w:szCs w:val="23"/>
              </w:rPr>
              <w:t>12348-2008</w:t>
            </w:r>
            <w:r>
              <w:rPr>
                <w:spacing w:val="9"/>
                <w:sz w:val="23"/>
                <w:szCs w:val="23"/>
              </w:rPr>
              <w:t>）</w:t>
            </w:r>
            <w:r>
              <w:rPr>
                <w:spacing w:val="-66"/>
                <w:sz w:val="23"/>
                <w:szCs w:val="23"/>
              </w:rPr>
              <w:t xml:space="preserve"> </w:t>
            </w:r>
            <w:r>
              <w:rPr>
                <w:spacing w:val="9"/>
                <w:sz w:val="23"/>
                <w:szCs w:val="23"/>
              </w:rPr>
              <w:t>中</w:t>
            </w:r>
            <w:r>
              <w:rPr>
                <w:spacing w:val="-48"/>
                <w:sz w:val="23"/>
                <w:szCs w:val="23"/>
              </w:rPr>
              <w:t xml:space="preserve"> </w:t>
            </w:r>
            <w:r>
              <w:rPr>
                <w:rFonts w:ascii="Times New Roman" w:hAnsi="Times New Roman" w:eastAsia="Times New Roman" w:cs="Times New Roman"/>
                <w:spacing w:val="9"/>
                <w:sz w:val="23"/>
                <w:szCs w:val="23"/>
              </w:rPr>
              <w:t xml:space="preserve">2 </w:t>
            </w:r>
            <w:r>
              <w:rPr>
                <w:spacing w:val="9"/>
                <w:sz w:val="23"/>
                <w:szCs w:val="23"/>
              </w:rPr>
              <w:t>类声环境功能区环境噪声排放限值，施工期噪声</w:t>
            </w:r>
            <w:r>
              <w:rPr>
                <w:spacing w:val="7"/>
                <w:sz w:val="23"/>
                <w:szCs w:val="23"/>
              </w:rPr>
              <w:t>排放执行《建筑施工噪声排放标准》（</w:t>
            </w:r>
            <w:r>
              <w:rPr>
                <w:rFonts w:ascii="Times New Roman" w:hAnsi="Times New Roman" w:eastAsia="Times New Roman" w:cs="Times New Roman"/>
                <w:sz w:val="23"/>
                <w:szCs w:val="23"/>
              </w:rPr>
              <w:t>GB</w:t>
            </w:r>
            <w:r>
              <w:rPr>
                <w:rFonts w:ascii="Times New Roman" w:hAnsi="Times New Roman" w:eastAsia="Times New Roman" w:cs="Times New Roman"/>
                <w:spacing w:val="7"/>
                <w:sz w:val="23"/>
                <w:szCs w:val="23"/>
              </w:rPr>
              <w:t>12523-2025</w:t>
            </w:r>
            <w:r>
              <w:rPr>
                <w:spacing w:val="17"/>
                <w:sz w:val="23"/>
                <w:szCs w:val="23"/>
              </w:rPr>
              <w:t>），</w:t>
            </w:r>
            <w:r>
              <w:rPr>
                <w:spacing w:val="7"/>
                <w:sz w:val="23"/>
                <w:szCs w:val="23"/>
              </w:rPr>
              <w:t>详见表</w:t>
            </w:r>
            <w:r>
              <w:rPr>
                <w:spacing w:val="-44"/>
                <w:sz w:val="23"/>
                <w:szCs w:val="23"/>
              </w:rPr>
              <w:t xml:space="preserve"> </w:t>
            </w:r>
            <w:r>
              <w:rPr>
                <w:rFonts w:ascii="Times New Roman" w:hAnsi="Times New Roman" w:eastAsia="Times New Roman" w:cs="Times New Roman"/>
                <w:spacing w:val="7"/>
                <w:sz w:val="23"/>
                <w:szCs w:val="23"/>
              </w:rPr>
              <w:t>3-8</w:t>
            </w:r>
            <w:r>
              <w:rPr>
                <w:spacing w:val="7"/>
                <w:sz w:val="23"/>
                <w:szCs w:val="23"/>
              </w:rPr>
              <w:t>。</w:t>
            </w:r>
          </w:p>
          <w:p w14:paraId="2D6A975E">
            <w:pPr>
              <w:pStyle w:val="6"/>
              <w:spacing w:line="224" w:lineRule="auto"/>
              <w:ind w:left="1836"/>
              <w:rPr>
                <w:sz w:val="20"/>
                <w:szCs w:val="20"/>
              </w:rPr>
            </w:pPr>
            <w:r>
              <w:rPr>
                <w:b/>
                <w:bCs/>
                <w:spacing w:val="4"/>
                <w:sz w:val="20"/>
                <w:szCs w:val="20"/>
              </w:rPr>
              <w:t>表</w:t>
            </w:r>
            <w:r>
              <w:rPr>
                <w:spacing w:val="-26"/>
                <w:sz w:val="20"/>
                <w:szCs w:val="20"/>
              </w:rPr>
              <w:t xml:space="preserve"> </w:t>
            </w:r>
            <w:r>
              <w:rPr>
                <w:rFonts w:ascii="Times New Roman" w:hAnsi="Times New Roman" w:eastAsia="Times New Roman" w:cs="Times New Roman"/>
                <w:b/>
                <w:bCs/>
                <w:spacing w:val="4"/>
                <w:sz w:val="20"/>
                <w:szCs w:val="20"/>
              </w:rPr>
              <w:t xml:space="preserve">3-8                    </w:t>
            </w:r>
            <w:r>
              <w:rPr>
                <w:b/>
                <w:bCs/>
                <w:spacing w:val="4"/>
                <w:sz w:val="20"/>
                <w:szCs w:val="20"/>
              </w:rPr>
              <w:t>本项目噪声排放限值一览表</w:t>
            </w:r>
          </w:p>
          <w:tbl>
            <w:tblPr>
              <w:tblStyle w:val="5"/>
              <w:tblW w:w="7554"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25"/>
              <w:gridCol w:w="1443"/>
              <w:gridCol w:w="1286"/>
            </w:tblGrid>
            <w:tr w14:paraId="7C4B9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825" w:type="dxa"/>
                  <w:tcBorders>
                    <w:left w:val="nil"/>
                  </w:tcBorders>
                  <w:vAlign w:val="top"/>
                </w:tcPr>
                <w:p w14:paraId="4D08CD5B">
                  <w:pPr>
                    <w:pStyle w:val="6"/>
                    <w:spacing w:before="67" w:line="228" w:lineRule="auto"/>
                    <w:ind w:left="2000"/>
                    <w:rPr>
                      <w:sz w:val="20"/>
                      <w:szCs w:val="20"/>
                    </w:rPr>
                  </w:pPr>
                  <w:r>
                    <w:rPr>
                      <w:spacing w:val="7"/>
                      <w:sz w:val="20"/>
                      <w:szCs w:val="20"/>
                    </w:rPr>
                    <w:t>标准名称</w:t>
                  </w:r>
                </w:p>
              </w:tc>
              <w:tc>
                <w:tcPr>
                  <w:tcW w:w="1443" w:type="dxa"/>
                  <w:vAlign w:val="top"/>
                </w:tcPr>
                <w:p w14:paraId="6C8F67DC">
                  <w:pPr>
                    <w:pStyle w:val="6"/>
                    <w:spacing w:before="66" w:line="221" w:lineRule="auto"/>
                    <w:ind w:left="219"/>
                    <w:rPr>
                      <w:rFonts w:ascii="Times New Roman" w:hAnsi="Times New Roman" w:eastAsia="Times New Roman" w:cs="Times New Roman"/>
                      <w:sz w:val="20"/>
                      <w:szCs w:val="20"/>
                    </w:rPr>
                  </w:pPr>
                  <w:r>
                    <w:rPr>
                      <w:spacing w:val="6"/>
                      <w:sz w:val="20"/>
                      <w:szCs w:val="20"/>
                    </w:rPr>
                    <w:t>昼间</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dB</w:t>
                  </w:r>
                  <w:r>
                    <w:rPr>
                      <w:rFonts w:ascii="Times New Roman" w:hAnsi="Times New Roman" w:eastAsia="Times New Roman" w:cs="Times New Roman"/>
                      <w:spacing w:val="6"/>
                      <w:sz w:val="20"/>
                      <w:szCs w:val="20"/>
                    </w:rPr>
                    <w:t>(A)</w:t>
                  </w:r>
                </w:p>
              </w:tc>
              <w:tc>
                <w:tcPr>
                  <w:tcW w:w="1286" w:type="dxa"/>
                  <w:tcBorders>
                    <w:right w:val="nil"/>
                  </w:tcBorders>
                  <w:vAlign w:val="top"/>
                </w:tcPr>
                <w:p w14:paraId="13182C32">
                  <w:pPr>
                    <w:pStyle w:val="6"/>
                    <w:spacing w:before="66" w:line="221" w:lineRule="auto"/>
                    <w:ind w:left="143"/>
                    <w:rPr>
                      <w:rFonts w:ascii="Times New Roman" w:hAnsi="Times New Roman" w:eastAsia="Times New Roman" w:cs="Times New Roman"/>
                      <w:sz w:val="20"/>
                      <w:szCs w:val="20"/>
                    </w:rPr>
                  </w:pPr>
                  <w:r>
                    <w:rPr>
                      <w:spacing w:val="6"/>
                      <w:sz w:val="20"/>
                      <w:szCs w:val="20"/>
                    </w:rPr>
                    <w:t>夜间</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dB</w:t>
                  </w:r>
                  <w:r>
                    <w:rPr>
                      <w:rFonts w:ascii="Times New Roman" w:hAnsi="Times New Roman" w:eastAsia="Times New Roman" w:cs="Times New Roman"/>
                      <w:spacing w:val="6"/>
                      <w:sz w:val="20"/>
                      <w:szCs w:val="20"/>
                    </w:rPr>
                    <w:t>(A)</w:t>
                  </w:r>
                </w:p>
              </w:tc>
            </w:tr>
            <w:tr w14:paraId="27E088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4825" w:type="dxa"/>
                  <w:tcBorders>
                    <w:left w:val="nil"/>
                  </w:tcBorders>
                  <w:vAlign w:val="top"/>
                </w:tcPr>
                <w:p w14:paraId="1DA08A3D">
                  <w:pPr>
                    <w:pStyle w:val="6"/>
                    <w:spacing w:before="69" w:line="228" w:lineRule="auto"/>
                    <w:jc w:val="right"/>
                    <w:rPr>
                      <w:sz w:val="20"/>
                      <w:szCs w:val="20"/>
                    </w:rPr>
                  </w:pPr>
                  <w:r>
                    <w:rPr>
                      <w:spacing w:val="-5"/>
                      <w:sz w:val="20"/>
                      <w:szCs w:val="20"/>
                    </w:rPr>
                    <w:t>《工业企业厂界环境噪声排放标准》（</w:t>
                  </w:r>
                  <w:r>
                    <w:rPr>
                      <w:rFonts w:ascii="Times New Roman" w:hAnsi="Times New Roman" w:eastAsia="Times New Roman" w:cs="Times New Roman"/>
                      <w:spacing w:val="-5"/>
                      <w:sz w:val="20"/>
                      <w:szCs w:val="20"/>
                    </w:rPr>
                    <w:t>GB1234</w:t>
                  </w:r>
                  <w:r>
                    <w:rPr>
                      <w:rFonts w:ascii="Times New Roman" w:hAnsi="Times New Roman" w:eastAsia="Times New Roman" w:cs="Times New Roman"/>
                      <w:spacing w:val="-6"/>
                      <w:sz w:val="20"/>
                      <w:szCs w:val="20"/>
                    </w:rPr>
                    <w:t>8-2008</w:t>
                  </w:r>
                  <w:r>
                    <w:rPr>
                      <w:spacing w:val="-6"/>
                      <w:sz w:val="20"/>
                      <w:szCs w:val="20"/>
                    </w:rPr>
                    <w:t>）</w:t>
                  </w:r>
                </w:p>
                <w:p w14:paraId="16E89A2F">
                  <w:pPr>
                    <w:pStyle w:val="6"/>
                    <w:spacing w:before="25" w:line="228" w:lineRule="auto"/>
                    <w:ind w:left="856"/>
                    <w:rPr>
                      <w:sz w:val="20"/>
                      <w:szCs w:val="20"/>
                    </w:rPr>
                  </w:pPr>
                  <w:r>
                    <w:rPr>
                      <w:rFonts w:ascii="Times New Roman" w:hAnsi="Times New Roman" w:eastAsia="Times New Roman" w:cs="Times New Roman"/>
                      <w:spacing w:val="-2"/>
                      <w:sz w:val="20"/>
                      <w:szCs w:val="20"/>
                    </w:rPr>
                    <w:t xml:space="preserve">2 </w:t>
                  </w:r>
                  <w:r>
                    <w:rPr>
                      <w:spacing w:val="-2"/>
                      <w:sz w:val="20"/>
                      <w:szCs w:val="20"/>
                    </w:rPr>
                    <w:t>类声环境功能区环境噪声排放限值</w:t>
                  </w:r>
                </w:p>
              </w:tc>
              <w:tc>
                <w:tcPr>
                  <w:tcW w:w="1443" w:type="dxa"/>
                  <w:vAlign w:val="top"/>
                </w:tcPr>
                <w:p w14:paraId="5E88C884">
                  <w:pPr>
                    <w:spacing w:before="242" w:line="195" w:lineRule="auto"/>
                    <w:ind w:left="624"/>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1286" w:type="dxa"/>
                  <w:tcBorders>
                    <w:right w:val="nil"/>
                  </w:tcBorders>
                  <w:vAlign w:val="top"/>
                </w:tcPr>
                <w:p w14:paraId="6CC0F81A">
                  <w:pPr>
                    <w:spacing w:before="242" w:line="195" w:lineRule="auto"/>
                    <w:ind w:left="545"/>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r>
            <w:tr w14:paraId="10A65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4825" w:type="dxa"/>
                  <w:tcBorders>
                    <w:left w:val="nil"/>
                  </w:tcBorders>
                  <w:vAlign w:val="top"/>
                </w:tcPr>
                <w:p w14:paraId="4E1A3F1A">
                  <w:pPr>
                    <w:pStyle w:val="6"/>
                    <w:spacing w:before="76" w:line="228" w:lineRule="auto"/>
                    <w:ind w:left="301"/>
                    <w:rPr>
                      <w:sz w:val="20"/>
                      <w:szCs w:val="20"/>
                    </w:rPr>
                  </w:pPr>
                  <w:r>
                    <w:rPr>
                      <w:spacing w:val="7"/>
                      <w:sz w:val="20"/>
                      <w:szCs w:val="20"/>
                    </w:rPr>
                    <w:t>《建筑施工噪声排放标准》（</w:t>
                  </w:r>
                  <w:r>
                    <w:rPr>
                      <w:rFonts w:ascii="Times New Roman" w:hAnsi="Times New Roman" w:eastAsia="Times New Roman" w:cs="Times New Roman"/>
                      <w:sz w:val="20"/>
                      <w:szCs w:val="20"/>
                    </w:rPr>
                    <w:t>GB</w:t>
                  </w:r>
                  <w:r>
                    <w:rPr>
                      <w:rFonts w:ascii="Times New Roman" w:hAnsi="Times New Roman" w:eastAsia="Times New Roman" w:cs="Times New Roman"/>
                      <w:spacing w:val="7"/>
                      <w:sz w:val="20"/>
                      <w:szCs w:val="20"/>
                    </w:rPr>
                    <w:t>12523-2025</w:t>
                  </w:r>
                  <w:r>
                    <w:rPr>
                      <w:spacing w:val="7"/>
                      <w:sz w:val="20"/>
                      <w:szCs w:val="20"/>
                    </w:rPr>
                    <w:t>）</w:t>
                  </w:r>
                </w:p>
              </w:tc>
              <w:tc>
                <w:tcPr>
                  <w:tcW w:w="1443" w:type="dxa"/>
                  <w:vAlign w:val="top"/>
                </w:tcPr>
                <w:p w14:paraId="11C44D16">
                  <w:pPr>
                    <w:spacing w:before="112" w:line="195" w:lineRule="auto"/>
                    <w:ind w:left="6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1286" w:type="dxa"/>
                  <w:tcBorders>
                    <w:right w:val="nil"/>
                  </w:tcBorders>
                  <w:vAlign w:val="top"/>
                </w:tcPr>
                <w:p w14:paraId="68D7ACC4">
                  <w:pPr>
                    <w:spacing w:before="115" w:line="192" w:lineRule="auto"/>
                    <w:ind w:left="545"/>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r>
          </w:tbl>
          <w:p w14:paraId="45D895C9">
            <w:pPr>
              <w:pStyle w:val="6"/>
              <w:spacing w:before="155" w:line="227" w:lineRule="auto"/>
              <w:ind w:left="109"/>
              <w:outlineLvl w:val="2"/>
              <w:rPr>
                <w:sz w:val="23"/>
                <w:szCs w:val="23"/>
              </w:rPr>
            </w:pPr>
            <w:r>
              <w:rPr>
                <w:rFonts w:ascii="Times New Roman" w:hAnsi="Times New Roman" w:eastAsia="Times New Roman" w:cs="Times New Roman"/>
                <w:b/>
                <w:bCs/>
                <w:spacing w:val="5"/>
                <w:sz w:val="23"/>
                <w:szCs w:val="23"/>
              </w:rPr>
              <w:t xml:space="preserve">2.3 </w:t>
            </w:r>
            <w:r>
              <w:rPr>
                <w:b/>
                <w:bCs/>
                <w:spacing w:val="5"/>
                <w:sz w:val="23"/>
                <w:szCs w:val="23"/>
              </w:rPr>
              <w:t>废水排放标准</w:t>
            </w:r>
          </w:p>
          <w:p w14:paraId="1FD5F38A">
            <w:pPr>
              <w:pStyle w:val="6"/>
              <w:spacing w:before="184" w:line="227" w:lineRule="auto"/>
              <w:ind w:left="594"/>
              <w:rPr>
                <w:sz w:val="23"/>
                <w:szCs w:val="23"/>
              </w:rPr>
            </w:pPr>
            <w:r>
              <w:rPr>
                <w:spacing w:val="6"/>
                <w:sz w:val="23"/>
                <w:szCs w:val="23"/>
              </w:rPr>
              <w:t>本项目运营期不产生生产废水，车辆冲洗废水经隔油沉淀池处理后回</w:t>
            </w:r>
          </w:p>
        </w:tc>
      </w:tr>
    </w:tbl>
    <w:p w14:paraId="1F36CD67">
      <w:pPr>
        <w:pStyle w:val="2"/>
        <w:spacing w:line="121" w:lineRule="exact"/>
        <w:rPr>
          <w:sz w:val="10"/>
        </w:rPr>
      </w:pPr>
    </w:p>
    <w:p w14:paraId="510025AC">
      <w:pPr>
        <w:spacing w:line="121" w:lineRule="exact"/>
        <w:rPr>
          <w:sz w:val="10"/>
          <w:szCs w:val="10"/>
        </w:rPr>
        <w:sectPr>
          <w:footerReference r:id="rId61" w:type="default"/>
          <w:pgSz w:w="11906" w:h="16838"/>
          <w:pgMar w:top="1431" w:right="1687" w:bottom="1343" w:left="1687" w:header="0" w:footer="1183" w:gutter="0"/>
          <w:cols w:space="720" w:num="1"/>
        </w:sectPr>
      </w:pPr>
    </w:p>
    <w:p w14:paraId="1199DE12">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7790"/>
      </w:tblGrid>
      <w:tr w14:paraId="273ED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4" w:hRule="atLeast"/>
        </w:trPr>
        <w:tc>
          <w:tcPr>
            <w:tcW w:w="736" w:type="dxa"/>
            <w:vAlign w:val="top"/>
          </w:tcPr>
          <w:p w14:paraId="2FC11684">
            <w:pPr>
              <w:rPr>
                <w:rFonts w:ascii="Arial"/>
                <w:sz w:val="21"/>
              </w:rPr>
            </w:pPr>
          </w:p>
        </w:tc>
        <w:tc>
          <w:tcPr>
            <w:tcW w:w="7790" w:type="dxa"/>
            <w:vAlign w:val="top"/>
          </w:tcPr>
          <w:p w14:paraId="2C8243E8">
            <w:pPr>
              <w:pStyle w:val="6"/>
              <w:spacing w:before="43" w:line="374" w:lineRule="auto"/>
              <w:ind w:left="117" w:right="60" w:hanging="2"/>
              <w:rPr>
                <w:sz w:val="23"/>
                <w:szCs w:val="23"/>
              </w:rPr>
            </w:pPr>
            <w:r>
              <w:rPr>
                <w:spacing w:val="6"/>
                <w:sz w:val="23"/>
                <w:szCs w:val="23"/>
              </w:rPr>
              <w:t>用于车辆冲洗，不外排。洗砂废水经沉淀池处理后回用不外排。生活污水</w:t>
            </w:r>
            <w:r>
              <w:rPr>
                <w:spacing w:val="8"/>
                <w:sz w:val="23"/>
                <w:szCs w:val="23"/>
              </w:rPr>
              <w:t>由化粪池集中收集后由吸污泵车运至红沙泉一号矿</w:t>
            </w:r>
            <w:r>
              <w:rPr>
                <w:spacing w:val="7"/>
                <w:sz w:val="23"/>
                <w:szCs w:val="23"/>
              </w:rPr>
              <w:t>生活污水处理站处理，</w:t>
            </w:r>
            <w:r>
              <w:rPr>
                <w:spacing w:val="2"/>
                <w:sz w:val="23"/>
                <w:szCs w:val="23"/>
              </w:rPr>
              <w:t>处理后的生活污水水质可达到《城市污水再生利用城市杂用水水质》</w:t>
            </w:r>
          </w:p>
          <w:p w14:paraId="099F1781">
            <w:pPr>
              <w:pStyle w:val="6"/>
              <w:spacing w:before="2" w:line="373" w:lineRule="auto"/>
              <w:ind w:left="114" w:right="55" w:firstLine="10"/>
              <w:rPr>
                <w:sz w:val="23"/>
                <w:szCs w:val="23"/>
              </w:rPr>
            </w:pPr>
            <w:r>
              <w:rPr>
                <w:spacing w:val="5"/>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5"/>
                <w:sz w:val="23"/>
                <w:szCs w:val="23"/>
              </w:rPr>
              <w:t>/T18920-2020</w:t>
            </w:r>
            <w:r>
              <w:rPr>
                <w:spacing w:val="5"/>
                <w:sz w:val="23"/>
                <w:szCs w:val="23"/>
              </w:rPr>
              <w:t>）中道路洒水、绿</w:t>
            </w:r>
            <w:r>
              <w:rPr>
                <w:spacing w:val="4"/>
                <w:sz w:val="23"/>
                <w:szCs w:val="23"/>
              </w:rPr>
              <w:t>化用水要求，同时可达到《煤炭工业</w:t>
            </w:r>
            <w:r>
              <w:rPr>
                <w:spacing w:val="-2"/>
                <w:sz w:val="23"/>
                <w:szCs w:val="23"/>
              </w:rPr>
              <w:t>给排水设计规范》（</w:t>
            </w:r>
            <w:r>
              <w:rPr>
                <w:rFonts w:ascii="Times New Roman" w:hAnsi="Times New Roman" w:eastAsia="Times New Roman" w:cs="Times New Roman"/>
                <w:spacing w:val="-2"/>
                <w:sz w:val="23"/>
                <w:szCs w:val="23"/>
              </w:rPr>
              <w:t>GB50810-2012</w:t>
            </w:r>
            <w:r>
              <w:rPr>
                <w:spacing w:val="-2"/>
                <w:sz w:val="23"/>
                <w:szCs w:val="23"/>
              </w:rPr>
              <w:t>）中防尘洒水的水质要求，处理后可完全</w:t>
            </w:r>
            <w:r>
              <w:rPr>
                <w:spacing w:val="-3"/>
                <w:sz w:val="23"/>
                <w:szCs w:val="23"/>
              </w:rPr>
              <w:t>用于道路洒水、绿化及排土场洒水降尘。污水处理站出水水质标准见表</w:t>
            </w:r>
            <w:r>
              <w:rPr>
                <w:spacing w:val="-60"/>
                <w:sz w:val="23"/>
                <w:szCs w:val="23"/>
              </w:rPr>
              <w:t xml:space="preserve"> </w:t>
            </w:r>
            <w:r>
              <w:rPr>
                <w:rFonts w:ascii="Times New Roman" w:hAnsi="Times New Roman" w:eastAsia="Times New Roman" w:cs="Times New Roman"/>
                <w:spacing w:val="-3"/>
                <w:sz w:val="23"/>
                <w:szCs w:val="23"/>
              </w:rPr>
              <w:t>3</w:t>
            </w:r>
            <w:r>
              <w:rPr>
                <w:rFonts w:ascii="Times New Roman" w:hAnsi="Times New Roman" w:eastAsia="Times New Roman" w:cs="Times New Roman"/>
                <w:spacing w:val="-4"/>
                <w:sz w:val="23"/>
                <w:szCs w:val="23"/>
              </w:rPr>
              <w:t>-9</w:t>
            </w:r>
            <w:r>
              <w:rPr>
                <w:spacing w:val="-4"/>
                <w:sz w:val="23"/>
                <w:szCs w:val="23"/>
              </w:rPr>
              <w:t>。</w:t>
            </w:r>
          </w:p>
          <w:p w14:paraId="225DDE48">
            <w:pPr>
              <w:pStyle w:val="6"/>
              <w:spacing w:line="222" w:lineRule="auto"/>
              <w:ind w:left="2362"/>
              <w:rPr>
                <w:sz w:val="20"/>
                <w:szCs w:val="20"/>
              </w:rPr>
            </w:pPr>
            <w:r>
              <w:rPr>
                <w:b/>
                <w:bCs/>
                <w:spacing w:val="6"/>
                <w:sz w:val="20"/>
                <w:szCs w:val="20"/>
              </w:rPr>
              <w:t>表</w:t>
            </w:r>
            <w:r>
              <w:rPr>
                <w:spacing w:val="-45"/>
                <w:sz w:val="20"/>
                <w:szCs w:val="20"/>
              </w:rPr>
              <w:t xml:space="preserve"> </w:t>
            </w:r>
            <w:r>
              <w:rPr>
                <w:rFonts w:ascii="Times New Roman" w:hAnsi="Times New Roman" w:eastAsia="Times New Roman" w:cs="Times New Roman"/>
                <w:b/>
                <w:bCs/>
                <w:spacing w:val="6"/>
                <w:sz w:val="20"/>
                <w:szCs w:val="20"/>
              </w:rPr>
              <w:t xml:space="preserve">3-9    </w:t>
            </w:r>
            <w:r>
              <w:rPr>
                <w:b/>
                <w:bCs/>
                <w:spacing w:val="6"/>
                <w:sz w:val="20"/>
                <w:szCs w:val="20"/>
              </w:rPr>
              <w:t>污水处理站出水水质标准</w:t>
            </w:r>
          </w:p>
          <w:tbl>
            <w:tblPr>
              <w:tblStyle w:val="5"/>
              <w:tblW w:w="7338"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35"/>
              <w:gridCol w:w="1049"/>
              <w:gridCol w:w="1049"/>
              <w:gridCol w:w="1049"/>
              <w:gridCol w:w="1056"/>
            </w:tblGrid>
            <w:tr w14:paraId="1FBFB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3135" w:type="dxa"/>
                  <w:vAlign w:val="top"/>
                </w:tcPr>
                <w:p w14:paraId="1F8976C8">
                  <w:pPr>
                    <w:pStyle w:val="6"/>
                    <w:spacing w:before="124" w:line="228" w:lineRule="auto"/>
                    <w:ind w:left="1179"/>
                    <w:rPr>
                      <w:sz w:val="20"/>
                      <w:szCs w:val="20"/>
                    </w:rPr>
                  </w:pPr>
                  <w:r>
                    <w:rPr>
                      <w:spacing w:val="-2"/>
                      <w:sz w:val="20"/>
                      <w:szCs w:val="20"/>
                    </w:rPr>
                    <w:t>污染因子</w:t>
                  </w:r>
                </w:p>
              </w:tc>
              <w:tc>
                <w:tcPr>
                  <w:tcW w:w="1049" w:type="dxa"/>
                  <w:vAlign w:val="top"/>
                </w:tcPr>
                <w:p w14:paraId="43EECE7E">
                  <w:pPr>
                    <w:spacing w:before="159" w:line="195" w:lineRule="auto"/>
                    <w:ind w:left="42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SS</w:t>
                  </w:r>
                </w:p>
              </w:tc>
              <w:tc>
                <w:tcPr>
                  <w:tcW w:w="1049" w:type="dxa"/>
                  <w:vAlign w:val="top"/>
                </w:tcPr>
                <w:p w14:paraId="0ED8B122">
                  <w:pPr>
                    <w:spacing w:before="159"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COD</w:t>
                  </w:r>
                </w:p>
              </w:tc>
              <w:tc>
                <w:tcPr>
                  <w:tcW w:w="1049" w:type="dxa"/>
                  <w:vAlign w:val="top"/>
                </w:tcPr>
                <w:p w14:paraId="616C65FC">
                  <w:pPr>
                    <w:spacing w:before="159" w:line="195" w:lineRule="auto"/>
                    <w:ind w:left="264"/>
                    <w:rPr>
                      <w:rFonts w:ascii="Times New Roman" w:hAnsi="Times New Roman" w:eastAsia="Times New Roman" w:cs="Times New Roman"/>
                      <w:sz w:val="20"/>
                      <w:szCs w:val="20"/>
                    </w:rPr>
                  </w:pPr>
                  <w:r>
                    <w:rPr>
                      <w:rFonts w:ascii="Times New Roman" w:hAnsi="Times New Roman" w:eastAsia="Times New Roman" w:cs="Times New Roman"/>
                      <w:sz w:val="20"/>
                      <w:szCs w:val="20"/>
                    </w:rPr>
                    <w:t>BOD</w:t>
                  </w:r>
                  <w:r>
                    <w:rPr>
                      <w:rFonts w:ascii="Times New Roman" w:hAnsi="Times New Roman" w:eastAsia="Times New Roman" w:cs="Times New Roman"/>
                      <w:spacing w:val="8"/>
                      <w:sz w:val="20"/>
                      <w:szCs w:val="20"/>
                    </w:rPr>
                    <w:t>5</w:t>
                  </w:r>
                </w:p>
              </w:tc>
              <w:tc>
                <w:tcPr>
                  <w:tcW w:w="1056" w:type="dxa"/>
                  <w:vAlign w:val="top"/>
                </w:tcPr>
                <w:p w14:paraId="3688ADD8">
                  <w:pPr>
                    <w:pStyle w:val="6"/>
                    <w:spacing w:before="123" w:line="227" w:lineRule="auto"/>
                    <w:ind w:left="336"/>
                    <w:rPr>
                      <w:sz w:val="20"/>
                      <w:szCs w:val="20"/>
                    </w:rPr>
                  </w:pPr>
                  <w:r>
                    <w:rPr>
                      <w:sz w:val="20"/>
                      <w:szCs w:val="20"/>
                    </w:rPr>
                    <w:t>氨氮</w:t>
                  </w:r>
                </w:p>
              </w:tc>
            </w:tr>
            <w:tr w14:paraId="57EBF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3135" w:type="dxa"/>
                  <w:vAlign w:val="top"/>
                </w:tcPr>
                <w:p w14:paraId="26EB2501">
                  <w:pPr>
                    <w:pStyle w:val="6"/>
                    <w:spacing w:before="73" w:line="228" w:lineRule="auto"/>
                    <w:ind w:left="290"/>
                    <w:rPr>
                      <w:sz w:val="20"/>
                      <w:szCs w:val="20"/>
                    </w:rPr>
                  </w:pPr>
                  <w:r>
                    <w:rPr>
                      <w:spacing w:val="-3"/>
                      <w:sz w:val="20"/>
                      <w:szCs w:val="20"/>
                    </w:rPr>
                    <w:t>《煤炭工业给排水设计规范》</w:t>
                  </w:r>
                </w:p>
                <w:p w14:paraId="0F537C51">
                  <w:pPr>
                    <w:pStyle w:val="6"/>
                    <w:spacing w:before="24" w:line="228" w:lineRule="auto"/>
                    <w:ind w:left="74"/>
                    <w:rPr>
                      <w:sz w:val="20"/>
                      <w:szCs w:val="20"/>
                    </w:rPr>
                  </w:pPr>
                  <w:r>
                    <w:rPr>
                      <w:spacing w:val="-2"/>
                      <w:sz w:val="20"/>
                      <w:szCs w:val="20"/>
                    </w:rPr>
                    <w:t>（</w:t>
                  </w:r>
                  <w:r>
                    <w:rPr>
                      <w:rFonts w:ascii="Times New Roman" w:hAnsi="Times New Roman" w:eastAsia="Times New Roman" w:cs="Times New Roman"/>
                      <w:spacing w:val="-2"/>
                      <w:sz w:val="20"/>
                      <w:szCs w:val="20"/>
                    </w:rPr>
                    <w:t>GB50810-2012</w:t>
                  </w:r>
                  <w:r>
                    <w:rPr>
                      <w:spacing w:val="-2"/>
                      <w:sz w:val="20"/>
                      <w:szCs w:val="20"/>
                    </w:rPr>
                    <w:t>）防尘洒水的水质</w:t>
                  </w:r>
                </w:p>
              </w:tc>
              <w:tc>
                <w:tcPr>
                  <w:tcW w:w="1049" w:type="dxa"/>
                  <w:vAlign w:val="top"/>
                </w:tcPr>
                <w:p w14:paraId="5B42053B">
                  <w:pPr>
                    <w:spacing w:before="245" w:line="195" w:lineRule="auto"/>
                    <w:ind w:left="36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≤30</w:t>
                  </w:r>
                </w:p>
              </w:tc>
              <w:tc>
                <w:tcPr>
                  <w:tcW w:w="1049" w:type="dxa"/>
                  <w:vAlign w:val="top"/>
                </w:tcPr>
                <w:p w14:paraId="3F617EB3">
                  <w:pPr>
                    <w:spacing w:before="240" w:line="199" w:lineRule="auto"/>
                    <w:ind w:left="4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49" w:type="dxa"/>
                  <w:vAlign w:val="top"/>
                </w:tcPr>
                <w:p w14:paraId="4A3C53CE">
                  <w:pPr>
                    <w:spacing w:before="240" w:line="199" w:lineRule="auto"/>
                    <w:ind w:left="4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56" w:type="dxa"/>
                  <w:vAlign w:val="top"/>
                </w:tcPr>
                <w:p w14:paraId="5BD71E2E">
                  <w:pPr>
                    <w:spacing w:before="240" w:line="199" w:lineRule="auto"/>
                    <w:ind w:left="5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7241E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trPr>
              <w:tc>
                <w:tcPr>
                  <w:tcW w:w="3135" w:type="dxa"/>
                  <w:vAlign w:val="top"/>
                </w:tcPr>
                <w:p w14:paraId="7B78B426">
                  <w:pPr>
                    <w:pStyle w:val="6"/>
                    <w:spacing w:before="222" w:line="228" w:lineRule="auto"/>
                    <w:ind w:left="93"/>
                    <w:rPr>
                      <w:sz w:val="20"/>
                      <w:szCs w:val="20"/>
                    </w:rPr>
                  </w:pPr>
                  <w:r>
                    <w:rPr>
                      <w:spacing w:val="-3"/>
                      <w:sz w:val="20"/>
                      <w:szCs w:val="20"/>
                    </w:rPr>
                    <w:t>《城市污水再生利用城市杂用水水</w:t>
                  </w:r>
                </w:p>
                <w:p w14:paraId="33233FAA">
                  <w:pPr>
                    <w:pStyle w:val="6"/>
                    <w:spacing w:before="24" w:line="228" w:lineRule="auto"/>
                    <w:jc w:val="right"/>
                    <w:rPr>
                      <w:sz w:val="20"/>
                      <w:szCs w:val="20"/>
                    </w:rPr>
                  </w:pPr>
                  <w:r>
                    <w:rPr>
                      <w:spacing w:val="-13"/>
                      <w:sz w:val="20"/>
                      <w:szCs w:val="20"/>
                    </w:rPr>
                    <w:t>质》（</w:t>
                  </w:r>
                  <w:r>
                    <w:rPr>
                      <w:rFonts w:ascii="Times New Roman" w:hAnsi="Times New Roman" w:eastAsia="Times New Roman" w:cs="Times New Roman"/>
                      <w:spacing w:val="-13"/>
                      <w:sz w:val="20"/>
                      <w:szCs w:val="20"/>
                    </w:rPr>
                    <w:t>GB/T18920-2020</w:t>
                  </w:r>
                  <w:r>
                    <w:rPr>
                      <w:spacing w:val="-13"/>
                      <w:sz w:val="20"/>
                      <w:szCs w:val="20"/>
                    </w:rPr>
                    <w:t>）中城市绿化、</w:t>
                  </w:r>
                </w:p>
                <w:p w14:paraId="03926AD9">
                  <w:pPr>
                    <w:pStyle w:val="6"/>
                    <w:spacing w:before="26" w:line="228" w:lineRule="auto"/>
                    <w:ind w:left="185"/>
                    <w:rPr>
                      <w:sz w:val="20"/>
                      <w:szCs w:val="20"/>
                    </w:rPr>
                  </w:pPr>
                  <w:r>
                    <w:rPr>
                      <w:spacing w:val="-2"/>
                      <w:sz w:val="20"/>
                      <w:szCs w:val="20"/>
                    </w:rPr>
                    <w:t>道路清扫、消防、建筑施工水质</w:t>
                  </w:r>
                </w:p>
              </w:tc>
              <w:tc>
                <w:tcPr>
                  <w:tcW w:w="1049" w:type="dxa"/>
                  <w:vAlign w:val="top"/>
                </w:tcPr>
                <w:p w14:paraId="529C22FF">
                  <w:pPr>
                    <w:spacing w:line="468" w:lineRule="auto"/>
                    <w:rPr>
                      <w:rFonts w:ascii="Arial"/>
                      <w:sz w:val="21"/>
                    </w:rPr>
                  </w:pPr>
                </w:p>
                <w:p w14:paraId="208E653F">
                  <w:pPr>
                    <w:spacing w:before="57" w:line="199" w:lineRule="auto"/>
                    <w:ind w:left="4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49" w:type="dxa"/>
                  <w:vAlign w:val="top"/>
                </w:tcPr>
                <w:p w14:paraId="1C0D17BC">
                  <w:pPr>
                    <w:spacing w:line="468" w:lineRule="auto"/>
                    <w:rPr>
                      <w:rFonts w:ascii="Arial"/>
                      <w:sz w:val="21"/>
                    </w:rPr>
                  </w:pPr>
                </w:p>
                <w:p w14:paraId="21F3A2F4">
                  <w:pPr>
                    <w:spacing w:before="57" w:line="199" w:lineRule="auto"/>
                    <w:ind w:left="4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49" w:type="dxa"/>
                  <w:vAlign w:val="top"/>
                </w:tcPr>
                <w:p w14:paraId="3D913615">
                  <w:pPr>
                    <w:spacing w:line="472" w:lineRule="auto"/>
                    <w:rPr>
                      <w:rFonts w:ascii="Arial"/>
                      <w:sz w:val="21"/>
                    </w:rPr>
                  </w:pPr>
                </w:p>
                <w:p w14:paraId="6BFCD6AA">
                  <w:pPr>
                    <w:spacing w:before="58" w:line="195" w:lineRule="auto"/>
                    <w:ind w:left="3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w:t>
                  </w:r>
                </w:p>
              </w:tc>
              <w:tc>
                <w:tcPr>
                  <w:tcW w:w="1056" w:type="dxa"/>
                  <w:vAlign w:val="top"/>
                </w:tcPr>
                <w:p w14:paraId="7BBACB44">
                  <w:pPr>
                    <w:spacing w:line="472" w:lineRule="auto"/>
                    <w:rPr>
                      <w:rFonts w:ascii="Arial"/>
                      <w:sz w:val="21"/>
                    </w:rPr>
                  </w:pPr>
                </w:p>
                <w:p w14:paraId="06A9E40B">
                  <w:pPr>
                    <w:spacing w:before="58" w:line="195" w:lineRule="auto"/>
                    <w:ind w:left="42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w:t>
                  </w:r>
                </w:p>
              </w:tc>
            </w:tr>
          </w:tbl>
          <w:p w14:paraId="058DC4DA">
            <w:pPr>
              <w:pStyle w:val="6"/>
              <w:spacing w:before="35" w:line="228" w:lineRule="auto"/>
              <w:ind w:left="109"/>
              <w:outlineLvl w:val="2"/>
              <w:rPr>
                <w:sz w:val="23"/>
                <w:szCs w:val="23"/>
              </w:rPr>
            </w:pPr>
            <w:r>
              <w:rPr>
                <w:rFonts w:ascii="Times New Roman" w:hAnsi="Times New Roman" w:eastAsia="Times New Roman" w:cs="Times New Roman"/>
                <w:b/>
                <w:bCs/>
                <w:spacing w:val="1"/>
                <w:sz w:val="23"/>
                <w:szCs w:val="23"/>
              </w:rPr>
              <w:t>2.4</w:t>
            </w:r>
            <w:r>
              <w:rPr>
                <w:rFonts w:ascii="Times New Roman" w:hAnsi="Times New Roman" w:eastAsia="Times New Roman" w:cs="Times New Roman"/>
                <w:b/>
                <w:bCs/>
                <w:spacing w:val="33"/>
                <w:w w:val="101"/>
                <w:sz w:val="23"/>
                <w:szCs w:val="23"/>
              </w:rPr>
              <w:t xml:space="preserve"> </w:t>
            </w:r>
            <w:r>
              <w:rPr>
                <w:b/>
                <w:bCs/>
                <w:spacing w:val="1"/>
                <w:sz w:val="23"/>
                <w:szCs w:val="23"/>
              </w:rPr>
              <w:t>固体废物</w:t>
            </w:r>
          </w:p>
          <w:p w14:paraId="7E45B009">
            <w:pPr>
              <w:pStyle w:val="6"/>
              <w:spacing w:before="145" w:line="371" w:lineRule="auto"/>
              <w:ind w:left="115" w:right="124" w:firstLine="513"/>
              <w:jc w:val="both"/>
              <w:rPr>
                <w:sz w:val="23"/>
                <w:szCs w:val="23"/>
              </w:rPr>
            </w:pPr>
            <w:r>
              <w:rPr>
                <w:spacing w:val="30"/>
                <w:sz w:val="23"/>
                <w:szCs w:val="23"/>
              </w:rPr>
              <w:t>一般固体废物执行《</w:t>
            </w:r>
            <w:r>
              <w:fldChar w:fldCharType="begin"/>
            </w:r>
            <w:r>
              <w:instrText xml:space="preserve"> HYPERLINK "https://www.so.com/link?m=bqwAVNthN+1bqYKNSpFFlntvcwMFO91KvrSux7dc8B9VVpAw1g1tPT6A7O+BuGXWGLutqCR9+vDDbhvC3wpabpRu1qdUS76BaPQhf3dveT69HOyEw2oLVHivgMHIgiMz5MWcEQA==" </w:instrText>
            </w:r>
            <w:r>
              <w:fldChar w:fldCharType="separate"/>
            </w:r>
            <w:r>
              <w:rPr>
                <w:spacing w:val="30"/>
                <w:sz w:val="23"/>
                <w:szCs w:val="23"/>
              </w:rPr>
              <w:t>一般工业固体废物贮存和填埋污染控制标</w:t>
            </w:r>
            <w:r>
              <w:rPr>
                <w:spacing w:val="30"/>
                <w:sz w:val="23"/>
                <w:szCs w:val="23"/>
              </w:rPr>
              <w:fldChar w:fldCharType="end"/>
            </w:r>
            <w:r>
              <w:fldChar w:fldCharType="begin"/>
            </w:r>
            <w:r>
              <w:instrText xml:space="preserve"> HYPERLINK "https://www.so.com/link?m=bqwAVNthN+1bqYKNSpFFlntvcwMFO91KvrSux7dc8B9VVpAw1g1tPT6A7O+BuGXWGLutqCR9+vDDbhvC3wpabpRu1qdUS76BaPQhf3dveT69HOyEw2oLVHivgMHIgiMz5MWcEQA==" </w:instrText>
            </w:r>
            <w:r>
              <w:fldChar w:fldCharType="separate"/>
            </w:r>
            <w:r>
              <w:rPr>
                <w:spacing w:val="20"/>
                <w:sz w:val="23"/>
                <w:szCs w:val="23"/>
              </w:rPr>
              <w:t>准</w:t>
            </w:r>
            <w:r>
              <w:rPr>
                <w:spacing w:val="20"/>
                <w:sz w:val="23"/>
                <w:szCs w:val="23"/>
              </w:rPr>
              <w:fldChar w:fldCharType="end"/>
            </w:r>
            <w:r>
              <w:rPr>
                <w:spacing w:val="20"/>
                <w:sz w:val="23"/>
                <w:szCs w:val="23"/>
              </w:rPr>
              <w:t>》</w:t>
            </w:r>
            <w:r>
              <w:rPr>
                <w:spacing w:val="-59"/>
                <w:sz w:val="23"/>
                <w:szCs w:val="23"/>
              </w:rPr>
              <w:t xml:space="preserve"> </w:t>
            </w:r>
            <w:r>
              <w:rPr>
                <w:spacing w:val="20"/>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20"/>
                <w:sz w:val="23"/>
                <w:szCs w:val="23"/>
              </w:rPr>
              <w:t>18599-2020</w:t>
            </w:r>
            <w:r>
              <w:rPr>
                <w:spacing w:val="20"/>
                <w:sz w:val="23"/>
                <w:szCs w:val="23"/>
              </w:rPr>
              <w:t>）</w:t>
            </w:r>
            <w:r>
              <w:rPr>
                <w:spacing w:val="-58"/>
                <w:sz w:val="23"/>
                <w:szCs w:val="23"/>
              </w:rPr>
              <w:t xml:space="preserve"> </w:t>
            </w:r>
            <w:r>
              <w:rPr>
                <w:spacing w:val="20"/>
                <w:sz w:val="23"/>
                <w:szCs w:val="23"/>
              </w:rPr>
              <w:t>有关规定</w:t>
            </w:r>
            <w:r>
              <w:rPr>
                <w:spacing w:val="-65"/>
                <w:sz w:val="23"/>
                <w:szCs w:val="23"/>
              </w:rPr>
              <w:t xml:space="preserve"> </w:t>
            </w:r>
            <w:r>
              <w:rPr>
                <w:spacing w:val="20"/>
                <w:sz w:val="23"/>
                <w:szCs w:val="23"/>
              </w:rPr>
              <w:t>，危险废物执行《危险废物贮存污</w:t>
            </w:r>
            <w:r>
              <w:rPr>
                <w:spacing w:val="15"/>
                <w:sz w:val="23"/>
                <w:szCs w:val="23"/>
              </w:rPr>
              <w:t>染控制标准》</w:t>
            </w:r>
            <w:r>
              <w:rPr>
                <w:spacing w:val="-66"/>
                <w:sz w:val="23"/>
                <w:szCs w:val="23"/>
              </w:rPr>
              <w:t xml:space="preserve"> </w:t>
            </w:r>
            <w:r>
              <w:rPr>
                <w:spacing w:val="15"/>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15"/>
                <w:sz w:val="23"/>
                <w:szCs w:val="23"/>
              </w:rPr>
              <w:t>18597-2023</w:t>
            </w:r>
            <w:r>
              <w:rPr>
                <w:spacing w:val="15"/>
                <w:sz w:val="23"/>
                <w:szCs w:val="23"/>
              </w:rPr>
              <w:t>）</w:t>
            </w:r>
            <w:r>
              <w:rPr>
                <w:spacing w:val="-67"/>
                <w:sz w:val="23"/>
                <w:szCs w:val="23"/>
              </w:rPr>
              <w:t xml:space="preserve"> </w:t>
            </w:r>
            <w:r>
              <w:rPr>
                <w:spacing w:val="15"/>
                <w:sz w:val="23"/>
                <w:szCs w:val="23"/>
              </w:rPr>
              <w:t>相关要求。</w:t>
            </w:r>
          </w:p>
        </w:tc>
      </w:tr>
      <w:tr w14:paraId="15E36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6" w:hRule="atLeast"/>
        </w:trPr>
        <w:tc>
          <w:tcPr>
            <w:tcW w:w="736" w:type="dxa"/>
            <w:vAlign w:val="top"/>
          </w:tcPr>
          <w:p w14:paraId="21AEB789">
            <w:pPr>
              <w:rPr>
                <w:rFonts w:ascii="Arial"/>
                <w:sz w:val="21"/>
              </w:rPr>
            </w:pPr>
          </w:p>
          <w:p w14:paraId="186EE86E">
            <w:pPr>
              <w:rPr>
                <w:rFonts w:ascii="Arial"/>
                <w:sz w:val="21"/>
              </w:rPr>
            </w:pPr>
          </w:p>
          <w:p w14:paraId="331AEC83">
            <w:pPr>
              <w:rPr>
                <w:rFonts w:ascii="Arial"/>
                <w:sz w:val="21"/>
              </w:rPr>
            </w:pPr>
          </w:p>
          <w:p w14:paraId="4680ACD8">
            <w:pPr>
              <w:rPr>
                <w:rFonts w:ascii="Arial"/>
                <w:sz w:val="21"/>
              </w:rPr>
            </w:pPr>
          </w:p>
          <w:p w14:paraId="32174C4B">
            <w:pPr>
              <w:rPr>
                <w:rFonts w:ascii="Arial"/>
                <w:sz w:val="21"/>
              </w:rPr>
            </w:pPr>
          </w:p>
          <w:p w14:paraId="1B38AD73">
            <w:pPr>
              <w:rPr>
                <w:rFonts w:ascii="Arial"/>
                <w:sz w:val="21"/>
              </w:rPr>
            </w:pPr>
          </w:p>
          <w:p w14:paraId="171722B5">
            <w:pPr>
              <w:rPr>
                <w:rFonts w:ascii="Arial"/>
                <w:sz w:val="21"/>
              </w:rPr>
            </w:pPr>
          </w:p>
          <w:p w14:paraId="14387F0E">
            <w:pPr>
              <w:rPr>
                <w:rFonts w:ascii="Arial"/>
                <w:sz w:val="21"/>
              </w:rPr>
            </w:pPr>
          </w:p>
          <w:p w14:paraId="2EEB7DB2">
            <w:pPr>
              <w:rPr>
                <w:rFonts w:ascii="Arial"/>
                <w:sz w:val="21"/>
              </w:rPr>
            </w:pPr>
          </w:p>
          <w:p w14:paraId="0939D654">
            <w:pPr>
              <w:rPr>
                <w:rFonts w:ascii="Arial"/>
                <w:sz w:val="21"/>
              </w:rPr>
            </w:pPr>
          </w:p>
          <w:p w14:paraId="5841E489">
            <w:pPr>
              <w:rPr>
                <w:rFonts w:ascii="Arial"/>
                <w:sz w:val="21"/>
              </w:rPr>
            </w:pPr>
          </w:p>
          <w:p w14:paraId="25C97A84">
            <w:pPr>
              <w:rPr>
                <w:rFonts w:ascii="Arial"/>
                <w:sz w:val="21"/>
              </w:rPr>
            </w:pPr>
          </w:p>
          <w:p w14:paraId="404387B3">
            <w:pPr>
              <w:pStyle w:val="6"/>
              <w:spacing w:before="75" w:line="228" w:lineRule="auto"/>
              <w:ind w:left="134"/>
              <w:rPr>
                <w:sz w:val="23"/>
                <w:szCs w:val="23"/>
              </w:rPr>
            </w:pPr>
            <w:r>
              <w:rPr>
                <w:spacing w:val="4"/>
                <w:sz w:val="23"/>
                <w:szCs w:val="23"/>
              </w:rPr>
              <w:t>其他</w:t>
            </w:r>
          </w:p>
        </w:tc>
        <w:tc>
          <w:tcPr>
            <w:tcW w:w="7790" w:type="dxa"/>
            <w:vAlign w:val="top"/>
          </w:tcPr>
          <w:p w14:paraId="22B6C462">
            <w:pPr>
              <w:spacing w:line="259" w:lineRule="auto"/>
              <w:rPr>
                <w:rFonts w:ascii="Arial"/>
                <w:sz w:val="21"/>
              </w:rPr>
            </w:pPr>
          </w:p>
          <w:p w14:paraId="36CE75FB">
            <w:pPr>
              <w:spacing w:line="259" w:lineRule="auto"/>
              <w:rPr>
                <w:rFonts w:ascii="Arial"/>
                <w:sz w:val="21"/>
              </w:rPr>
            </w:pPr>
          </w:p>
          <w:p w14:paraId="22B31F44">
            <w:pPr>
              <w:spacing w:line="259" w:lineRule="auto"/>
              <w:rPr>
                <w:rFonts w:ascii="Arial"/>
                <w:sz w:val="21"/>
              </w:rPr>
            </w:pPr>
          </w:p>
          <w:p w14:paraId="7456F57E">
            <w:pPr>
              <w:spacing w:line="259" w:lineRule="auto"/>
              <w:rPr>
                <w:rFonts w:ascii="Arial"/>
                <w:sz w:val="21"/>
              </w:rPr>
            </w:pPr>
          </w:p>
          <w:p w14:paraId="66D73377">
            <w:pPr>
              <w:spacing w:line="259" w:lineRule="auto"/>
              <w:rPr>
                <w:rFonts w:ascii="Arial"/>
                <w:sz w:val="21"/>
              </w:rPr>
            </w:pPr>
          </w:p>
          <w:p w14:paraId="5DDE4079">
            <w:pPr>
              <w:spacing w:line="259" w:lineRule="auto"/>
              <w:rPr>
                <w:rFonts w:ascii="Arial"/>
                <w:sz w:val="21"/>
              </w:rPr>
            </w:pPr>
          </w:p>
          <w:p w14:paraId="3D3902A0">
            <w:pPr>
              <w:spacing w:line="260" w:lineRule="auto"/>
              <w:rPr>
                <w:rFonts w:ascii="Arial"/>
                <w:sz w:val="21"/>
              </w:rPr>
            </w:pPr>
          </w:p>
          <w:p w14:paraId="2ECE92FB">
            <w:pPr>
              <w:spacing w:line="260" w:lineRule="auto"/>
              <w:rPr>
                <w:rFonts w:ascii="Arial"/>
                <w:sz w:val="21"/>
              </w:rPr>
            </w:pPr>
          </w:p>
          <w:p w14:paraId="7396A328">
            <w:pPr>
              <w:spacing w:line="260" w:lineRule="auto"/>
              <w:rPr>
                <w:rFonts w:ascii="Arial"/>
                <w:sz w:val="21"/>
              </w:rPr>
            </w:pPr>
          </w:p>
          <w:p w14:paraId="2A55C8FC">
            <w:pPr>
              <w:spacing w:line="260" w:lineRule="auto"/>
              <w:rPr>
                <w:rFonts w:ascii="Arial"/>
                <w:sz w:val="21"/>
              </w:rPr>
            </w:pPr>
          </w:p>
          <w:p w14:paraId="1320C652">
            <w:pPr>
              <w:spacing w:line="260" w:lineRule="auto"/>
              <w:rPr>
                <w:rFonts w:ascii="Arial"/>
                <w:sz w:val="21"/>
              </w:rPr>
            </w:pPr>
          </w:p>
          <w:p w14:paraId="40440C6B">
            <w:pPr>
              <w:pStyle w:val="6"/>
              <w:spacing w:before="74" w:line="228" w:lineRule="auto"/>
              <w:ind w:left="115"/>
              <w:outlineLvl w:val="1"/>
              <w:rPr>
                <w:sz w:val="23"/>
                <w:szCs w:val="23"/>
              </w:rPr>
            </w:pPr>
            <w:r>
              <w:rPr>
                <w:sz w:val="23"/>
                <w:szCs w:val="23"/>
              </w:rPr>
              <w:t>无</w:t>
            </w:r>
          </w:p>
        </w:tc>
      </w:tr>
    </w:tbl>
    <w:p w14:paraId="7423A572">
      <w:pPr>
        <w:pStyle w:val="2"/>
      </w:pPr>
    </w:p>
    <w:p w14:paraId="4A092562">
      <w:pPr>
        <w:sectPr>
          <w:footerReference r:id="rId62" w:type="default"/>
          <w:pgSz w:w="11906" w:h="16838"/>
          <w:pgMar w:top="1431" w:right="1687" w:bottom="1343" w:left="1687" w:header="0" w:footer="1183" w:gutter="0"/>
          <w:cols w:space="720" w:num="1"/>
        </w:sectPr>
      </w:pPr>
    </w:p>
    <w:p w14:paraId="31F0CDBC">
      <w:pPr>
        <w:spacing w:before="174" w:line="228" w:lineRule="auto"/>
        <w:ind w:left="2749"/>
        <w:rPr>
          <w:rFonts w:ascii="黑体" w:hAnsi="黑体" w:eastAsia="黑体" w:cs="黑体"/>
          <w:sz w:val="29"/>
          <w:szCs w:val="29"/>
        </w:rPr>
      </w:pPr>
      <w:bookmarkStart w:id="3" w:name="bookmark7"/>
      <w:bookmarkEnd w:id="3"/>
      <w:r>
        <w:rPr>
          <w:rFonts w:ascii="黑体" w:hAnsi="黑体" w:eastAsia="黑体" w:cs="黑体"/>
          <w:b/>
          <w:bCs/>
          <w:spacing w:val="4"/>
          <w:sz w:val="29"/>
          <w:szCs w:val="29"/>
        </w:rPr>
        <w:t>四、生态环境影响分析</w:t>
      </w:r>
    </w:p>
    <w:p w14:paraId="663B8DE0">
      <w:pPr>
        <w:spacing w:line="177" w:lineRule="exact"/>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35116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80" w:hRule="atLeast"/>
        </w:trPr>
        <w:tc>
          <w:tcPr>
            <w:tcW w:w="681" w:type="dxa"/>
            <w:vAlign w:val="top"/>
          </w:tcPr>
          <w:p w14:paraId="6106ECA0">
            <w:pPr>
              <w:spacing w:line="241" w:lineRule="auto"/>
              <w:rPr>
                <w:rFonts w:ascii="Arial"/>
                <w:sz w:val="21"/>
              </w:rPr>
            </w:pPr>
          </w:p>
          <w:p w14:paraId="18AC904E">
            <w:pPr>
              <w:spacing w:line="241" w:lineRule="auto"/>
              <w:rPr>
                <w:rFonts w:ascii="Arial"/>
                <w:sz w:val="21"/>
              </w:rPr>
            </w:pPr>
          </w:p>
          <w:p w14:paraId="7A6AF788">
            <w:pPr>
              <w:spacing w:line="241" w:lineRule="auto"/>
              <w:rPr>
                <w:rFonts w:ascii="Arial"/>
                <w:sz w:val="21"/>
              </w:rPr>
            </w:pPr>
          </w:p>
          <w:p w14:paraId="5BB285E2">
            <w:pPr>
              <w:spacing w:line="241" w:lineRule="auto"/>
              <w:rPr>
                <w:rFonts w:ascii="Arial"/>
                <w:sz w:val="21"/>
              </w:rPr>
            </w:pPr>
          </w:p>
          <w:p w14:paraId="1EFEEEAE">
            <w:pPr>
              <w:spacing w:line="241" w:lineRule="auto"/>
              <w:rPr>
                <w:rFonts w:ascii="Arial"/>
                <w:sz w:val="21"/>
              </w:rPr>
            </w:pPr>
          </w:p>
          <w:p w14:paraId="79627900">
            <w:pPr>
              <w:spacing w:line="241" w:lineRule="auto"/>
              <w:rPr>
                <w:rFonts w:ascii="Arial"/>
                <w:sz w:val="21"/>
              </w:rPr>
            </w:pPr>
          </w:p>
          <w:p w14:paraId="295DDB96">
            <w:pPr>
              <w:spacing w:line="241" w:lineRule="auto"/>
              <w:rPr>
                <w:rFonts w:ascii="Arial"/>
                <w:sz w:val="21"/>
              </w:rPr>
            </w:pPr>
          </w:p>
          <w:p w14:paraId="2AA6FBC5">
            <w:pPr>
              <w:spacing w:line="241" w:lineRule="auto"/>
              <w:rPr>
                <w:rFonts w:ascii="Arial"/>
                <w:sz w:val="21"/>
              </w:rPr>
            </w:pPr>
          </w:p>
          <w:p w14:paraId="0AB82513">
            <w:pPr>
              <w:spacing w:line="241" w:lineRule="auto"/>
              <w:rPr>
                <w:rFonts w:ascii="Arial"/>
                <w:sz w:val="21"/>
              </w:rPr>
            </w:pPr>
          </w:p>
          <w:p w14:paraId="4C00E957">
            <w:pPr>
              <w:spacing w:line="241" w:lineRule="auto"/>
              <w:rPr>
                <w:rFonts w:ascii="Arial"/>
                <w:sz w:val="21"/>
              </w:rPr>
            </w:pPr>
          </w:p>
          <w:p w14:paraId="01CECA4E">
            <w:pPr>
              <w:spacing w:line="241" w:lineRule="auto"/>
              <w:rPr>
                <w:rFonts w:ascii="Arial"/>
                <w:sz w:val="21"/>
              </w:rPr>
            </w:pPr>
          </w:p>
          <w:p w14:paraId="07AEEE32">
            <w:pPr>
              <w:spacing w:line="241" w:lineRule="auto"/>
              <w:rPr>
                <w:rFonts w:ascii="Arial"/>
                <w:sz w:val="21"/>
              </w:rPr>
            </w:pPr>
          </w:p>
          <w:p w14:paraId="7527E371">
            <w:pPr>
              <w:spacing w:line="241" w:lineRule="auto"/>
              <w:rPr>
                <w:rFonts w:ascii="Arial"/>
                <w:sz w:val="21"/>
              </w:rPr>
            </w:pPr>
          </w:p>
          <w:p w14:paraId="7C9E123B">
            <w:pPr>
              <w:spacing w:line="242" w:lineRule="auto"/>
              <w:rPr>
                <w:rFonts w:ascii="Arial"/>
                <w:sz w:val="21"/>
              </w:rPr>
            </w:pPr>
          </w:p>
          <w:p w14:paraId="3F418BBF">
            <w:pPr>
              <w:spacing w:line="242" w:lineRule="auto"/>
              <w:rPr>
                <w:rFonts w:ascii="Arial"/>
                <w:sz w:val="21"/>
              </w:rPr>
            </w:pPr>
          </w:p>
          <w:p w14:paraId="01B2A6AC">
            <w:pPr>
              <w:spacing w:line="242" w:lineRule="auto"/>
              <w:rPr>
                <w:rFonts w:ascii="Arial"/>
                <w:sz w:val="21"/>
              </w:rPr>
            </w:pPr>
          </w:p>
          <w:p w14:paraId="1ACCCFCF">
            <w:pPr>
              <w:spacing w:line="242" w:lineRule="auto"/>
              <w:rPr>
                <w:rFonts w:ascii="Arial"/>
                <w:sz w:val="21"/>
              </w:rPr>
            </w:pPr>
          </w:p>
          <w:p w14:paraId="0282B913">
            <w:pPr>
              <w:spacing w:line="242" w:lineRule="auto"/>
              <w:rPr>
                <w:rFonts w:ascii="Arial"/>
                <w:sz w:val="21"/>
              </w:rPr>
            </w:pPr>
          </w:p>
          <w:p w14:paraId="43929F4F">
            <w:pPr>
              <w:spacing w:line="242" w:lineRule="auto"/>
              <w:rPr>
                <w:rFonts w:ascii="Arial"/>
                <w:sz w:val="21"/>
              </w:rPr>
            </w:pPr>
          </w:p>
          <w:p w14:paraId="7E0F4563">
            <w:pPr>
              <w:spacing w:line="242" w:lineRule="auto"/>
              <w:rPr>
                <w:rFonts w:ascii="Arial"/>
                <w:sz w:val="21"/>
              </w:rPr>
            </w:pPr>
          </w:p>
          <w:p w14:paraId="11A0C6A8">
            <w:pPr>
              <w:spacing w:line="242" w:lineRule="auto"/>
              <w:rPr>
                <w:rFonts w:ascii="Arial"/>
                <w:sz w:val="21"/>
              </w:rPr>
            </w:pPr>
          </w:p>
          <w:p w14:paraId="364EAFD1">
            <w:pPr>
              <w:pStyle w:val="6"/>
              <w:spacing w:before="75" w:line="230" w:lineRule="auto"/>
              <w:ind w:left="85"/>
              <w:rPr>
                <w:sz w:val="23"/>
                <w:szCs w:val="23"/>
              </w:rPr>
            </w:pPr>
            <w:r>
              <w:rPr>
                <w:spacing w:val="15"/>
                <w:sz w:val="23"/>
                <w:szCs w:val="23"/>
              </w:rPr>
              <w:t>施工</w:t>
            </w:r>
          </w:p>
          <w:p w14:paraId="2698C4E2">
            <w:pPr>
              <w:pStyle w:val="6"/>
              <w:spacing w:before="178" w:line="228" w:lineRule="auto"/>
              <w:ind w:left="89"/>
              <w:rPr>
                <w:sz w:val="23"/>
                <w:szCs w:val="23"/>
              </w:rPr>
            </w:pPr>
            <w:r>
              <w:rPr>
                <w:spacing w:val="13"/>
                <w:sz w:val="23"/>
                <w:szCs w:val="23"/>
              </w:rPr>
              <w:t>期生</w:t>
            </w:r>
          </w:p>
          <w:p w14:paraId="118D7278">
            <w:pPr>
              <w:pStyle w:val="6"/>
              <w:spacing w:before="183" w:line="230" w:lineRule="auto"/>
              <w:ind w:left="86"/>
              <w:rPr>
                <w:sz w:val="23"/>
                <w:szCs w:val="23"/>
              </w:rPr>
            </w:pPr>
            <w:r>
              <w:rPr>
                <w:spacing w:val="14"/>
                <w:sz w:val="23"/>
                <w:szCs w:val="23"/>
              </w:rPr>
              <w:t>态环</w:t>
            </w:r>
          </w:p>
          <w:p w14:paraId="6F7C7F37">
            <w:pPr>
              <w:pStyle w:val="6"/>
              <w:spacing w:before="182" w:line="228" w:lineRule="auto"/>
              <w:ind w:left="87"/>
              <w:rPr>
                <w:sz w:val="23"/>
                <w:szCs w:val="23"/>
              </w:rPr>
            </w:pPr>
            <w:r>
              <w:rPr>
                <w:spacing w:val="14"/>
                <w:sz w:val="23"/>
                <w:szCs w:val="23"/>
              </w:rPr>
              <w:t>境影</w:t>
            </w:r>
          </w:p>
          <w:p w14:paraId="369AFE1D">
            <w:pPr>
              <w:pStyle w:val="6"/>
              <w:spacing w:before="181" w:line="228" w:lineRule="auto"/>
              <w:ind w:left="98"/>
              <w:rPr>
                <w:sz w:val="23"/>
                <w:szCs w:val="23"/>
              </w:rPr>
            </w:pPr>
            <w:r>
              <w:rPr>
                <w:spacing w:val="8"/>
                <w:sz w:val="23"/>
                <w:szCs w:val="23"/>
              </w:rPr>
              <w:t>响分</w:t>
            </w:r>
          </w:p>
          <w:p w14:paraId="7308B8C2">
            <w:pPr>
              <w:pStyle w:val="6"/>
              <w:spacing w:before="183" w:line="228" w:lineRule="auto"/>
              <w:ind w:left="218"/>
              <w:rPr>
                <w:sz w:val="23"/>
                <w:szCs w:val="23"/>
              </w:rPr>
            </w:pPr>
            <w:r>
              <w:rPr>
                <w:sz w:val="23"/>
                <w:szCs w:val="23"/>
              </w:rPr>
              <w:t>析</w:t>
            </w:r>
          </w:p>
        </w:tc>
        <w:tc>
          <w:tcPr>
            <w:tcW w:w="7765" w:type="dxa"/>
            <w:vAlign w:val="top"/>
          </w:tcPr>
          <w:p w14:paraId="799B6D6F">
            <w:pPr>
              <w:pStyle w:val="6"/>
              <w:spacing w:before="41" w:line="228" w:lineRule="auto"/>
              <w:ind w:left="120"/>
              <w:outlineLvl w:val="2"/>
              <w:rPr>
                <w:sz w:val="23"/>
                <w:szCs w:val="23"/>
              </w:rPr>
            </w:pPr>
            <w:r>
              <w:rPr>
                <w:rFonts w:ascii="Times New Roman" w:hAnsi="Times New Roman" w:eastAsia="Times New Roman" w:cs="Times New Roman"/>
                <w:b/>
                <w:bCs/>
                <w:spacing w:val="4"/>
                <w:sz w:val="23"/>
                <w:szCs w:val="23"/>
              </w:rPr>
              <w:t>1</w:t>
            </w:r>
            <w:r>
              <w:rPr>
                <w:rFonts w:ascii="Times New Roman" w:hAnsi="Times New Roman" w:eastAsia="Times New Roman" w:cs="Times New Roman"/>
                <w:b/>
                <w:bCs/>
                <w:spacing w:val="-21"/>
                <w:sz w:val="23"/>
                <w:szCs w:val="23"/>
              </w:rPr>
              <w:t xml:space="preserve"> </w:t>
            </w:r>
            <w:r>
              <w:rPr>
                <w:b/>
                <w:bCs/>
                <w:spacing w:val="4"/>
                <w:sz w:val="23"/>
                <w:szCs w:val="23"/>
              </w:rPr>
              <w:t>、施工期生态环境影响分析</w:t>
            </w:r>
          </w:p>
          <w:p w14:paraId="7E6368C3">
            <w:pPr>
              <w:pStyle w:val="6"/>
              <w:spacing w:before="179" w:line="375" w:lineRule="auto"/>
              <w:ind w:left="112" w:right="27" w:firstLine="479"/>
              <w:jc w:val="both"/>
              <w:rPr>
                <w:sz w:val="23"/>
                <w:szCs w:val="23"/>
              </w:rPr>
            </w:pPr>
            <w:r>
              <w:rPr>
                <w:spacing w:val="8"/>
                <w:sz w:val="23"/>
                <w:szCs w:val="23"/>
              </w:rPr>
              <w:t>施工带清理、开挖和施工活动中施工机械、人员践踏对土壤的扰</w:t>
            </w:r>
            <w:r>
              <w:rPr>
                <w:spacing w:val="7"/>
                <w:sz w:val="23"/>
                <w:szCs w:val="23"/>
              </w:rPr>
              <w:t>动、</w:t>
            </w:r>
            <w:r>
              <w:rPr>
                <w:spacing w:val="13"/>
                <w:sz w:val="23"/>
                <w:szCs w:val="23"/>
              </w:rPr>
              <w:t>植被的破坏和造成水土流失，对局部生态环境有一定的影响。施工时均</w:t>
            </w:r>
            <w:r>
              <w:rPr>
                <w:spacing w:val="11"/>
                <w:sz w:val="23"/>
                <w:szCs w:val="23"/>
              </w:rPr>
              <w:t>在划定范围内施工，</w:t>
            </w:r>
            <w:r>
              <w:rPr>
                <w:spacing w:val="-48"/>
                <w:sz w:val="23"/>
                <w:szCs w:val="23"/>
              </w:rPr>
              <w:t xml:space="preserve"> </w:t>
            </w:r>
            <w:r>
              <w:rPr>
                <w:spacing w:val="11"/>
                <w:sz w:val="23"/>
                <w:szCs w:val="23"/>
              </w:rPr>
              <w:t>占用土地类型为裸岩石砾地，对土地的损毁类型主</w:t>
            </w:r>
            <w:r>
              <w:rPr>
                <w:spacing w:val="7"/>
                <w:sz w:val="23"/>
                <w:szCs w:val="23"/>
              </w:rPr>
              <w:t>要为压占损毁。</w:t>
            </w:r>
          </w:p>
          <w:p w14:paraId="712DFD08">
            <w:pPr>
              <w:pStyle w:val="6"/>
              <w:spacing w:line="228" w:lineRule="auto"/>
              <w:ind w:left="605"/>
              <w:rPr>
                <w:sz w:val="23"/>
                <w:szCs w:val="23"/>
              </w:rPr>
            </w:pPr>
            <w:r>
              <w:rPr>
                <w:spacing w:val="7"/>
                <w:sz w:val="23"/>
                <w:szCs w:val="23"/>
              </w:rPr>
              <w:t>（</w:t>
            </w:r>
            <w:r>
              <w:rPr>
                <w:rFonts w:ascii="Times New Roman" w:hAnsi="Times New Roman" w:eastAsia="Times New Roman" w:cs="Times New Roman"/>
                <w:spacing w:val="7"/>
                <w:sz w:val="23"/>
                <w:szCs w:val="23"/>
              </w:rPr>
              <w:t>1</w:t>
            </w:r>
            <w:r>
              <w:rPr>
                <w:spacing w:val="7"/>
                <w:sz w:val="23"/>
                <w:szCs w:val="23"/>
              </w:rPr>
              <w:t>）对地表破坏的影响</w:t>
            </w:r>
          </w:p>
          <w:p w14:paraId="4E4F638E">
            <w:pPr>
              <w:pStyle w:val="6"/>
              <w:spacing w:before="179" w:line="375" w:lineRule="auto"/>
              <w:ind w:left="112" w:right="107" w:firstLine="481"/>
              <w:rPr>
                <w:sz w:val="23"/>
                <w:szCs w:val="23"/>
              </w:rPr>
            </w:pPr>
            <w:r>
              <w:rPr>
                <w:spacing w:val="13"/>
                <w:sz w:val="23"/>
                <w:szCs w:val="23"/>
              </w:rPr>
              <w:t>本项目施工过程中施工人员活动，施工机械碾压，施工材料堆放，施工场地开挖，施工场地平整所占用的土地，均位于矿区范围内。其影响主要表现在三个方面：一是取土或弃土、弃渣等造成对地表形态的影响；二是扩大占用土地的面积而且使表层土壤被掩盖，产生新的水土流失；三是留下的临时设施影响景观的恢复，临时占地的影响性质是暂时性的，采取一定的措施和随着时间的推移，破坏的土地能够得以恢复，</w:t>
            </w:r>
            <w:r>
              <w:rPr>
                <w:spacing w:val="8"/>
                <w:sz w:val="23"/>
                <w:szCs w:val="23"/>
              </w:rPr>
              <w:t>它未改变土地的利用形式，属可逆影响。</w:t>
            </w:r>
          </w:p>
          <w:p w14:paraId="3E0192B5">
            <w:pPr>
              <w:pStyle w:val="6"/>
              <w:spacing w:before="1" w:line="227" w:lineRule="auto"/>
              <w:ind w:left="605"/>
              <w:rPr>
                <w:sz w:val="23"/>
                <w:szCs w:val="23"/>
              </w:rPr>
            </w:pPr>
            <w:r>
              <w:rPr>
                <w:spacing w:val="8"/>
                <w:sz w:val="23"/>
                <w:szCs w:val="23"/>
              </w:rPr>
              <w:t>（</w:t>
            </w:r>
            <w:r>
              <w:rPr>
                <w:rFonts w:ascii="Times New Roman" w:hAnsi="Times New Roman" w:eastAsia="Times New Roman" w:cs="Times New Roman"/>
                <w:spacing w:val="8"/>
                <w:sz w:val="23"/>
                <w:szCs w:val="23"/>
              </w:rPr>
              <w:t>2</w:t>
            </w:r>
            <w:r>
              <w:rPr>
                <w:spacing w:val="8"/>
                <w:sz w:val="23"/>
                <w:szCs w:val="23"/>
              </w:rPr>
              <w:t>）工程建设对景观的影响</w:t>
            </w:r>
          </w:p>
          <w:p w14:paraId="2870D771">
            <w:pPr>
              <w:pStyle w:val="6"/>
              <w:spacing w:before="183" w:line="375" w:lineRule="auto"/>
              <w:ind w:left="112" w:right="108" w:firstLine="481"/>
              <w:rPr>
                <w:sz w:val="23"/>
                <w:szCs w:val="23"/>
              </w:rPr>
            </w:pPr>
            <w:r>
              <w:rPr>
                <w:spacing w:val="13"/>
                <w:sz w:val="23"/>
                <w:szCs w:val="23"/>
              </w:rPr>
              <w:t>本项目占地类型为裸岩石砾地，施工过程中扰动原有地貌，破坏原有荒漠植被，项目建成后建筑物覆盖使因建设造成的裸露地表在工程措施及植物措施防护下，影响将逐渐减小，短时间内可进行植被恢复，不</w:t>
            </w:r>
            <w:r>
              <w:rPr>
                <w:spacing w:val="8"/>
                <w:sz w:val="23"/>
                <w:szCs w:val="23"/>
              </w:rPr>
              <w:t>会引起项目所在地景观格局的永久破坏。</w:t>
            </w:r>
          </w:p>
          <w:p w14:paraId="24EF845D">
            <w:pPr>
              <w:pStyle w:val="6"/>
              <w:spacing w:line="375" w:lineRule="auto"/>
              <w:ind w:left="113" w:right="108" w:firstLine="482"/>
              <w:jc w:val="both"/>
              <w:rPr>
                <w:sz w:val="23"/>
                <w:szCs w:val="23"/>
              </w:rPr>
            </w:pPr>
            <w:r>
              <w:rPr>
                <w:spacing w:val="13"/>
                <w:sz w:val="23"/>
                <w:szCs w:val="23"/>
              </w:rPr>
              <w:t>建筑物和采区对周边生态与景观有一定的破坏作用，对地质环境的影响较大，随着矿山开采的进行，原有地表的植被和景观不可避免地受</w:t>
            </w:r>
            <w:r>
              <w:rPr>
                <w:spacing w:val="9"/>
                <w:sz w:val="23"/>
                <w:szCs w:val="23"/>
              </w:rPr>
              <w:t>到破坏，矿山开采结束后进行复垦，拆除建筑物，恢复植被。</w:t>
            </w:r>
          </w:p>
          <w:p w14:paraId="211115F4">
            <w:pPr>
              <w:pStyle w:val="6"/>
              <w:spacing w:line="227" w:lineRule="auto"/>
              <w:ind w:left="605"/>
              <w:rPr>
                <w:sz w:val="23"/>
                <w:szCs w:val="23"/>
              </w:rPr>
            </w:pPr>
            <w:r>
              <w:rPr>
                <w:spacing w:val="8"/>
                <w:sz w:val="23"/>
                <w:szCs w:val="23"/>
              </w:rPr>
              <w:t>（</w:t>
            </w:r>
            <w:r>
              <w:rPr>
                <w:rFonts w:ascii="Times New Roman" w:hAnsi="Times New Roman" w:eastAsia="Times New Roman" w:cs="Times New Roman"/>
                <w:spacing w:val="8"/>
                <w:sz w:val="23"/>
                <w:szCs w:val="23"/>
              </w:rPr>
              <w:t>3</w:t>
            </w:r>
            <w:r>
              <w:rPr>
                <w:spacing w:val="8"/>
                <w:sz w:val="23"/>
                <w:szCs w:val="23"/>
              </w:rPr>
              <w:t>）建设对地表植被的影响</w:t>
            </w:r>
          </w:p>
          <w:p w14:paraId="2600007D">
            <w:pPr>
              <w:pStyle w:val="6"/>
              <w:spacing w:before="182" w:line="375" w:lineRule="auto"/>
              <w:ind w:left="112" w:right="215" w:firstLine="483"/>
              <w:rPr>
                <w:sz w:val="23"/>
                <w:szCs w:val="23"/>
              </w:rPr>
            </w:pPr>
            <w:r>
              <w:rPr>
                <w:spacing w:val="9"/>
                <w:sz w:val="23"/>
                <w:szCs w:val="23"/>
              </w:rPr>
              <w:t>工程在施工过程中，施工机械的碾压、建筑材料的占压、施工人员</w:t>
            </w:r>
            <w:r>
              <w:rPr>
                <w:spacing w:val="10"/>
                <w:sz w:val="23"/>
                <w:szCs w:val="23"/>
              </w:rPr>
              <w:t>踩踏以及建筑物基础等都将不可避免对占地区</w:t>
            </w:r>
            <w:r>
              <w:rPr>
                <w:spacing w:val="9"/>
                <w:sz w:val="23"/>
                <w:szCs w:val="23"/>
              </w:rPr>
              <w:t>域植被造成破坏性的影</w:t>
            </w:r>
          </w:p>
          <w:p w14:paraId="25422F01">
            <w:pPr>
              <w:pStyle w:val="6"/>
              <w:spacing w:before="1" w:line="374" w:lineRule="auto"/>
              <w:ind w:left="113" w:right="215" w:firstLine="12"/>
              <w:rPr>
                <w:sz w:val="23"/>
                <w:szCs w:val="23"/>
              </w:rPr>
            </w:pPr>
            <w:r>
              <w:rPr>
                <w:spacing w:val="9"/>
                <w:sz w:val="23"/>
                <w:szCs w:val="23"/>
              </w:rPr>
              <w:t>响。施工活动致使项目区转化为人工裸地，导致植被生产能力下降，植</w:t>
            </w:r>
            <w:r>
              <w:rPr>
                <w:spacing w:val="7"/>
                <w:sz w:val="23"/>
                <w:szCs w:val="23"/>
              </w:rPr>
              <w:t>被覆盖度降低。</w:t>
            </w:r>
          </w:p>
          <w:p w14:paraId="00D88E48">
            <w:pPr>
              <w:pStyle w:val="6"/>
              <w:spacing w:before="3" w:line="357" w:lineRule="auto"/>
              <w:ind w:left="131" w:right="215" w:firstLine="461"/>
              <w:rPr>
                <w:sz w:val="23"/>
                <w:szCs w:val="23"/>
              </w:rPr>
            </w:pPr>
            <w:r>
              <w:rPr>
                <w:spacing w:val="10"/>
                <w:sz w:val="23"/>
                <w:szCs w:val="23"/>
              </w:rPr>
              <w:t>矿区内自然植物类型单一，种类、数量均较</w:t>
            </w:r>
            <w:r>
              <w:rPr>
                <w:spacing w:val="9"/>
                <w:sz w:val="23"/>
                <w:szCs w:val="23"/>
              </w:rPr>
              <w:t>少，施工活动致使项目区转化为人工裸地，导致植被生产能力下降，植被覆盖度降低。矿区以</w:t>
            </w:r>
          </w:p>
        </w:tc>
      </w:tr>
    </w:tbl>
    <w:p w14:paraId="1894095F">
      <w:pPr>
        <w:pStyle w:val="2"/>
      </w:pPr>
    </w:p>
    <w:p w14:paraId="380A41F7">
      <w:pPr>
        <w:sectPr>
          <w:footerReference r:id="rId63" w:type="default"/>
          <w:pgSz w:w="11906" w:h="16838"/>
          <w:pgMar w:top="1431" w:right="1727" w:bottom="1343" w:left="1727" w:header="0" w:footer="1183" w:gutter="0"/>
          <w:cols w:space="720" w:num="1"/>
        </w:sectPr>
      </w:pPr>
    </w:p>
    <w:p w14:paraId="45D6E69A">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5FB3D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6" w:hRule="atLeast"/>
        </w:trPr>
        <w:tc>
          <w:tcPr>
            <w:tcW w:w="681" w:type="dxa"/>
            <w:vAlign w:val="top"/>
          </w:tcPr>
          <w:p w14:paraId="2065F6E1">
            <w:pPr>
              <w:rPr>
                <w:rFonts w:ascii="Arial"/>
                <w:sz w:val="21"/>
              </w:rPr>
            </w:pPr>
          </w:p>
        </w:tc>
        <w:tc>
          <w:tcPr>
            <w:tcW w:w="7765" w:type="dxa"/>
            <w:vAlign w:val="top"/>
          </w:tcPr>
          <w:p w14:paraId="2BA8E5A9">
            <w:pPr>
              <w:pStyle w:val="6"/>
              <w:spacing w:before="44" w:line="374" w:lineRule="auto"/>
              <w:ind w:left="113" w:right="107" w:hanging="1"/>
              <w:jc w:val="both"/>
              <w:rPr>
                <w:sz w:val="23"/>
                <w:szCs w:val="23"/>
              </w:rPr>
            </w:pPr>
            <w:r>
              <w:rPr>
                <w:spacing w:val="10"/>
                <w:sz w:val="23"/>
                <w:szCs w:val="23"/>
              </w:rPr>
              <w:t>及矿区运输道路两侧区域地表以砾质戈壁为主，</w:t>
            </w:r>
            <w:r>
              <w:rPr>
                <w:spacing w:val="9"/>
                <w:sz w:val="23"/>
                <w:szCs w:val="23"/>
              </w:rPr>
              <w:t>植被发育较差，覆盖度</w:t>
            </w:r>
            <w:r>
              <w:rPr>
                <w:spacing w:val="6"/>
                <w:sz w:val="23"/>
                <w:szCs w:val="23"/>
              </w:rPr>
              <w:t>不足</w:t>
            </w:r>
            <w:r>
              <w:rPr>
                <w:spacing w:val="-10"/>
                <w:sz w:val="23"/>
                <w:szCs w:val="23"/>
              </w:rPr>
              <w:t xml:space="preserve"> </w:t>
            </w:r>
            <w:r>
              <w:rPr>
                <w:rFonts w:ascii="Times New Roman" w:hAnsi="Times New Roman" w:eastAsia="Times New Roman" w:cs="Times New Roman"/>
                <w:spacing w:val="6"/>
                <w:sz w:val="23"/>
                <w:szCs w:val="23"/>
              </w:rPr>
              <w:t>1%</w:t>
            </w:r>
            <w:r>
              <w:rPr>
                <w:rFonts w:ascii="Times New Roman" w:hAnsi="Times New Roman" w:eastAsia="Times New Roman" w:cs="Times New Roman"/>
                <w:spacing w:val="-25"/>
                <w:sz w:val="23"/>
                <w:szCs w:val="23"/>
              </w:rPr>
              <w:t xml:space="preserve"> </w:t>
            </w:r>
            <w:r>
              <w:rPr>
                <w:spacing w:val="6"/>
                <w:sz w:val="23"/>
                <w:szCs w:val="23"/>
              </w:rPr>
              <w:t>。矿区植物群种类和数量均贫乏，没有保护植物。施工期间弃土</w:t>
            </w:r>
            <w:r>
              <w:rPr>
                <w:spacing w:val="10"/>
                <w:sz w:val="23"/>
                <w:szCs w:val="23"/>
              </w:rPr>
              <w:t>等的临时堆放会对植被产生一定的负面影响</w:t>
            </w:r>
            <w:r>
              <w:rPr>
                <w:spacing w:val="9"/>
                <w:sz w:val="23"/>
                <w:szCs w:val="23"/>
              </w:rPr>
              <w:t>，工程建设将造成地表植被</w:t>
            </w:r>
            <w:r>
              <w:rPr>
                <w:spacing w:val="10"/>
                <w:sz w:val="23"/>
                <w:szCs w:val="23"/>
              </w:rPr>
              <w:t>和植被土层的破坏，工程建设区和临时占用</w:t>
            </w:r>
            <w:r>
              <w:rPr>
                <w:spacing w:val="9"/>
                <w:sz w:val="23"/>
                <w:szCs w:val="23"/>
              </w:rPr>
              <w:t>土地区域应尽量减少和避免</w:t>
            </w:r>
            <w:r>
              <w:rPr>
                <w:spacing w:val="8"/>
                <w:sz w:val="23"/>
                <w:szCs w:val="23"/>
              </w:rPr>
              <w:t>工程区域内植被的人为破坏。</w:t>
            </w:r>
          </w:p>
          <w:p w14:paraId="02BB125C">
            <w:pPr>
              <w:pStyle w:val="6"/>
              <w:spacing w:line="375" w:lineRule="auto"/>
              <w:ind w:left="114" w:right="215" w:firstLine="508"/>
              <w:jc w:val="both"/>
              <w:rPr>
                <w:sz w:val="23"/>
                <w:szCs w:val="23"/>
              </w:rPr>
            </w:pPr>
            <w:r>
              <w:rPr>
                <w:spacing w:val="8"/>
                <w:sz w:val="23"/>
                <w:szCs w:val="23"/>
              </w:rPr>
              <w:t>由于植物生境的破坏，使得植被覆盖率进一步降低，植物生产能力</w:t>
            </w:r>
            <w:r>
              <w:rPr>
                <w:spacing w:val="10"/>
                <w:sz w:val="23"/>
                <w:szCs w:val="23"/>
              </w:rPr>
              <w:t>下降，生物多样性降低，从而导致环境功能</w:t>
            </w:r>
            <w:r>
              <w:rPr>
                <w:spacing w:val="9"/>
                <w:sz w:val="23"/>
                <w:szCs w:val="23"/>
              </w:rPr>
              <w:t>的下降。对植被的影响主要</w:t>
            </w:r>
            <w:r>
              <w:rPr>
                <w:spacing w:val="7"/>
                <w:sz w:val="23"/>
                <w:szCs w:val="23"/>
              </w:rPr>
              <w:t>有以下两个方面：</w:t>
            </w:r>
          </w:p>
          <w:p w14:paraId="7FDB3DA0">
            <w:pPr>
              <w:pStyle w:val="6"/>
              <w:spacing w:before="1" w:line="374" w:lineRule="auto"/>
              <w:ind w:left="115" w:right="215" w:firstLine="477"/>
              <w:rPr>
                <w:sz w:val="23"/>
                <w:szCs w:val="23"/>
              </w:rPr>
            </w:pPr>
            <w:r>
              <w:rPr>
                <w:spacing w:val="10"/>
                <w:sz w:val="23"/>
                <w:szCs w:val="23"/>
              </w:rPr>
              <w:t>①矿区施工过程中产生的悬浮微粒自然沉降</w:t>
            </w:r>
            <w:r>
              <w:rPr>
                <w:spacing w:val="9"/>
                <w:sz w:val="23"/>
                <w:szCs w:val="23"/>
              </w:rPr>
              <w:t>在周围植物的叶片上，阻塞气孔，影响植物呼吸和光合作用，有碍植物生长。通过及时洒水降尘以及保持表面含水率等措施，可以有效防止扬尘的产生。</w:t>
            </w:r>
          </w:p>
          <w:p w14:paraId="22A9828A">
            <w:pPr>
              <w:pStyle w:val="6"/>
              <w:spacing w:line="375" w:lineRule="auto"/>
              <w:ind w:left="114" w:right="215" w:firstLine="477"/>
              <w:rPr>
                <w:sz w:val="23"/>
                <w:szCs w:val="23"/>
              </w:rPr>
            </w:pPr>
            <w:r>
              <w:rPr>
                <w:spacing w:val="10"/>
                <w:sz w:val="23"/>
                <w:szCs w:val="23"/>
              </w:rPr>
              <w:t>②固定矿区内的运输路线。在施工过程中，如</w:t>
            </w:r>
            <w:r>
              <w:rPr>
                <w:spacing w:val="9"/>
                <w:sz w:val="23"/>
                <w:szCs w:val="23"/>
              </w:rPr>
              <w:t>果缺乏规范和约束，</w:t>
            </w:r>
            <w:r>
              <w:rPr>
                <w:spacing w:val="10"/>
                <w:sz w:val="23"/>
                <w:szCs w:val="23"/>
              </w:rPr>
              <w:t>过往车辆和工作人员会对项目区内的植被随</w:t>
            </w:r>
            <w:r>
              <w:rPr>
                <w:spacing w:val="9"/>
                <w:sz w:val="23"/>
                <w:szCs w:val="23"/>
              </w:rPr>
              <w:t>意碾压和踩踏，造成土壤板</w:t>
            </w:r>
            <w:r>
              <w:rPr>
                <w:spacing w:val="7"/>
                <w:sz w:val="23"/>
                <w:szCs w:val="23"/>
              </w:rPr>
              <w:t>结、物种多样性降低。</w:t>
            </w:r>
          </w:p>
          <w:p w14:paraId="0E78364C">
            <w:pPr>
              <w:pStyle w:val="6"/>
              <w:spacing w:before="3" w:line="374" w:lineRule="auto"/>
              <w:ind w:left="112" w:right="215" w:firstLine="480"/>
              <w:jc w:val="both"/>
              <w:rPr>
                <w:sz w:val="23"/>
                <w:szCs w:val="23"/>
              </w:rPr>
            </w:pPr>
            <w:r>
              <w:rPr>
                <w:spacing w:val="9"/>
                <w:sz w:val="23"/>
                <w:szCs w:val="23"/>
              </w:rPr>
              <w:t>通过收集项目区当地资料并结合现场调查的情况来看，项目区内部</w:t>
            </w:r>
            <w:r>
              <w:rPr>
                <w:spacing w:val="10"/>
                <w:sz w:val="23"/>
                <w:szCs w:val="23"/>
              </w:rPr>
              <w:t>及周围没有珍稀濒危及受保护的植物物种。本项</w:t>
            </w:r>
            <w:r>
              <w:rPr>
                <w:spacing w:val="9"/>
                <w:sz w:val="23"/>
                <w:szCs w:val="23"/>
              </w:rPr>
              <w:t>目开采的矿山所在区域</w:t>
            </w:r>
            <w:r>
              <w:rPr>
                <w:spacing w:val="10"/>
                <w:sz w:val="23"/>
                <w:szCs w:val="23"/>
              </w:rPr>
              <w:t>植被覆盖度低，植被类型简单、覆盖率较低且没</w:t>
            </w:r>
            <w:r>
              <w:rPr>
                <w:spacing w:val="9"/>
                <w:sz w:val="23"/>
                <w:szCs w:val="23"/>
              </w:rPr>
              <w:t>有珍稀濒危物种分布，</w:t>
            </w:r>
            <w:r>
              <w:rPr>
                <w:spacing w:val="10"/>
                <w:sz w:val="23"/>
                <w:szCs w:val="23"/>
              </w:rPr>
              <w:t>因此，该项目的建设对整个项目区植被的群落组</w:t>
            </w:r>
            <w:r>
              <w:rPr>
                <w:spacing w:val="9"/>
                <w:sz w:val="23"/>
                <w:szCs w:val="23"/>
              </w:rPr>
              <w:t>成、覆盖度、频率、密</w:t>
            </w:r>
            <w:r>
              <w:rPr>
                <w:spacing w:val="8"/>
                <w:sz w:val="23"/>
                <w:szCs w:val="23"/>
              </w:rPr>
              <w:t>度以及连续性等影响在可接受范围内。</w:t>
            </w:r>
          </w:p>
          <w:p w14:paraId="5E7D4020">
            <w:pPr>
              <w:pStyle w:val="6"/>
              <w:spacing w:line="228" w:lineRule="auto"/>
              <w:ind w:left="605"/>
              <w:rPr>
                <w:sz w:val="23"/>
                <w:szCs w:val="23"/>
              </w:rPr>
            </w:pPr>
            <w:r>
              <w:rPr>
                <w:spacing w:val="8"/>
                <w:sz w:val="23"/>
                <w:szCs w:val="23"/>
              </w:rPr>
              <w:t>（</w:t>
            </w:r>
            <w:r>
              <w:rPr>
                <w:rFonts w:ascii="Times New Roman" w:hAnsi="Times New Roman" w:eastAsia="Times New Roman" w:cs="Times New Roman"/>
                <w:spacing w:val="8"/>
                <w:sz w:val="23"/>
                <w:szCs w:val="23"/>
              </w:rPr>
              <w:t>4</w:t>
            </w:r>
            <w:r>
              <w:rPr>
                <w:spacing w:val="8"/>
                <w:sz w:val="23"/>
                <w:szCs w:val="23"/>
              </w:rPr>
              <w:t>）施工过程中对土壤的影响</w:t>
            </w:r>
          </w:p>
          <w:p w14:paraId="0D97487A">
            <w:pPr>
              <w:pStyle w:val="6"/>
              <w:spacing w:before="182" w:line="375" w:lineRule="auto"/>
              <w:ind w:left="113" w:right="108" w:firstLine="480"/>
              <w:rPr>
                <w:sz w:val="23"/>
                <w:szCs w:val="23"/>
              </w:rPr>
            </w:pPr>
            <w:r>
              <w:rPr>
                <w:spacing w:val="13"/>
                <w:sz w:val="23"/>
                <w:szCs w:val="23"/>
              </w:rPr>
              <w:t>本项目施工过程对地表产生一定的扰动，一定程度上降低了地表土壤的抗蚀能力；工程建设过程中将产生废土石，如管理不善，废土石随处堆放将直接为水土流失提供大量的土源，加剧水土流失。要求建设单</w:t>
            </w:r>
            <w:r>
              <w:rPr>
                <w:spacing w:val="9"/>
                <w:sz w:val="23"/>
                <w:szCs w:val="23"/>
              </w:rPr>
              <w:t>位严格对废土石及临时堆场进行管理，避免水土流失。</w:t>
            </w:r>
          </w:p>
          <w:p w14:paraId="30997E86">
            <w:pPr>
              <w:pStyle w:val="6"/>
              <w:spacing w:line="228" w:lineRule="auto"/>
              <w:ind w:left="605"/>
              <w:rPr>
                <w:sz w:val="23"/>
                <w:szCs w:val="23"/>
              </w:rPr>
            </w:pPr>
            <w:r>
              <w:rPr>
                <w:spacing w:val="8"/>
                <w:sz w:val="23"/>
                <w:szCs w:val="23"/>
              </w:rPr>
              <w:t>（</w:t>
            </w:r>
            <w:r>
              <w:rPr>
                <w:rFonts w:ascii="Times New Roman" w:hAnsi="Times New Roman" w:eastAsia="Times New Roman" w:cs="Times New Roman"/>
                <w:spacing w:val="8"/>
                <w:sz w:val="23"/>
                <w:szCs w:val="23"/>
              </w:rPr>
              <w:t>5</w:t>
            </w:r>
            <w:r>
              <w:rPr>
                <w:spacing w:val="8"/>
                <w:sz w:val="23"/>
                <w:szCs w:val="23"/>
              </w:rPr>
              <w:t>）施工过程中对动物的影响</w:t>
            </w:r>
          </w:p>
          <w:p w14:paraId="6C017600">
            <w:pPr>
              <w:pStyle w:val="6"/>
              <w:spacing w:before="183" w:line="366" w:lineRule="auto"/>
              <w:ind w:left="113" w:right="108" w:firstLine="479"/>
              <w:rPr>
                <w:sz w:val="23"/>
                <w:szCs w:val="23"/>
              </w:rPr>
            </w:pPr>
            <w:r>
              <w:rPr>
                <w:spacing w:val="12"/>
                <w:sz w:val="23"/>
                <w:szCs w:val="23"/>
              </w:rPr>
              <w:t>在施工过程中，</w:t>
            </w:r>
            <w:r>
              <w:rPr>
                <w:spacing w:val="-67"/>
                <w:sz w:val="23"/>
                <w:szCs w:val="23"/>
              </w:rPr>
              <w:t xml:space="preserve"> </w:t>
            </w:r>
            <w:r>
              <w:rPr>
                <w:spacing w:val="12"/>
                <w:sz w:val="23"/>
                <w:szCs w:val="23"/>
              </w:rPr>
              <w:t>由于各类机械产生的噪声和人为</w:t>
            </w:r>
            <w:r>
              <w:rPr>
                <w:spacing w:val="11"/>
                <w:sz w:val="23"/>
                <w:szCs w:val="23"/>
              </w:rPr>
              <w:t>活动的干扰，会使</w:t>
            </w:r>
            <w:r>
              <w:rPr>
                <w:spacing w:val="13"/>
                <w:sz w:val="23"/>
                <w:szCs w:val="23"/>
              </w:rPr>
              <w:t>野生动物和一些鸟类向外迁移，使评价区周边的局部地区动物的密度相</w:t>
            </w:r>
            <w:r>
              <w:rPr>
                <w:spacing w:val="11"/>
                <w:sz w:val="23"/>
                <w:szCs w:val="23"/>
              </w:rPr>
              <w:t>应增加；将直接影响到这一地区的某些野生动物种群数量。</w:t>
            </w:r>
            <w:r>
              <w:rPr>
                <w:spacing w:val="-49"/>
                <w:sz w:val="23"/>
                <w:szCs w:val="23"/>
              </w:rPr>
              <w:t xml:space="preserve"> </w:t>
            </w:r>
            <w:r>
              <w:rPr>
                <w:spacing w:val="11"/>
                <w:sz w:val="23"/>
                <w:szCs w:val="23"/>
              </w:rPr>
              <w:t>由于评价区</w:t>
            </w:r>
            <w:r>
              <w:rPr>
                <w:spacing w:val="13"/>
                <w:sz w:val="23"/>
                <w:szCs w:val="23"/>
              </w:rPr>
              <w:t>野生动物种类较少。动物在受到人为影响时均可就近迁入周边地区继续</w:t>
            </w:r>
          </w:p>
        </w:tc>
      </w:tr>
    </w:tbl>
    <w:p w14:paraId="70532442">
      <w:pPr>
        <w:pStyle w:val="2"/>
      </w:pPr>
    </w:p>
    <w:p w14:paraId="69F922F5">
      <w:pPr>
        <w:sectPr>
          <w:footerReference r:id="rId64" w:type="default"/>
          <w:pgSz w:w="11906" w:h="16838"/>
          <w:pgMar w:top="1431" w:right="1727" w:bottom="1343" w:left="1727" w:header="0" w:footer="1183" w:gutter="0"/>
          <w:cols w:space="720" w:num="1"/>
        </w:sectPr>
      </w:pPr>
    </w:p>
    <w:p w14:paraId="4B5A9F0F">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4B6C4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6" w:hRule="atLeast"/>
        </w:trPr>
        <w:tc>
          <w:tcPr>
            <w:tcW w:w="681" w:type="dxa"/>
            <w:vAlign w:val="top"/>
          </w:tcPr>
          <w:p w14:paraId="729FA3E1">
            <w:pPr>
              <w:rPr>
                <w:rFonts w:ascii="Arial"/>
                <w:sz w:val="21"/>
              </w:rPr>
            </w:pPr>
          </w:p>
        </w:tc>
        <w:tc>
          <w:tcPr>
            <w:tcW w:w="7765" w:type="dxa"/>
            <w:vAlign w:val="top"/>
          </w:tcPr>
          <w:p w14:paraId="08503AF2">
            <w:pPr>
              <w:pStyle w:val="6"/>
              <w:spacing w:before="43" w:line="374" w:lineRule="auto"/>
              <w:ind w:left="115" w:right="108"/>
              <w:jc w:val="both"/>
              <w:rPr>
                <w:sz w:val="23"/>
                <w:szCs w:val="23"/>
              </w:rPr>
            </w:pPr>
            <w:r>
              <w:rPr>
                <w:spacing w:val="13"/>
                <w:sz w:val="23"/>
                <w:szCs w:val="23"/>
              </w:rPr>
              <w:t>生存繁衍，因此项目建设期不会使评价区内的野生动物物种数量发生较大的变化，其种群数量也不会发生明显变化。只要加强对施工人员的管</w:t>
            </w:r>
            <w:r>
              <w:rPr>
                <w:spacing w:val="9"/>
                <w:sz w:val="23"/>
                <w:szCs w:val="23"/>
              </w:rPr>
              <w:t>理，矿区开发对区域野生动物资源不会造成毁灭性影响。</w:t>
            </w:r>
          </w:p>
          <w:p w14:paraId="1941FD39">
            <w:pPr>
              <w:pStyle w:val="6"/>
              <w:spacing w:line="227" w:lineRule="auto"/>
              <w:ind w:left="605"/>
              <w:rPr>
                <w:sz w:val="23"/>
                <w:szCs w:val="23"/>
              </w:rPr>
            </w:pPr>
            <w:r>
              <w:rPr>
                <w:spacing w:val="7"/>
                <w:sz w:val="23"/>
                <w:szCs w:val="23"/>
              </w:rPr>
              <w:t>（</w:t>
            </w:r>
            <w:r>
              <w:rPr>
                <w:rFonts w:ascii="Times New Roman" w:hAnsi="Times New Roman" w:eastAsia="Times New Roman" w:cs="Times New Roman"/>
                <w:spacing w:val="7"/>
                <w:sz w:val="23"/>
                <w:szCs w:val="23"/>
              </w:rPr>
              <w:t>6</w:t>
            </w:r>
            <w:r>
              <w:rPr>
                <w:spacing w:val="7"/>
                <w:sz w:val="23"/>
                <w:szCs w:val="23"/>
              </w:rPr>
              <w:t>）水土流失影响</w:t>
            </w:r>
          </w:p>
          <w:p w14:paraId="73DE652C">
            <w:pPr>
              <w:pStyle w:val="6"/>
              <w:spacing w:before="182" w:line="375" w:lineRule="auto"/>
              <w:ind w:left="114" w:right="215" w:firstLine="482"/>
              <w:rPr>
                <w:sz w:val="23"/>
                <w:szCs w:val="23"/>
              </w:rPr>
            </w:pPr>
            <w:r>
              <w:rPr>
                <w:spacing w:val="9"/>
                <w:sz w:val="23"/>
                <w:szCs w:val="23"/>
              </w:rPr>
              <w:t>项目施工过程中，建筑开挖等作业将破坏原有的地表结构，土方的</w:t>
            </w:r>
            <w:r>
              <w:rPr>
                <w:spacing w:val="10"/>
                <w:sz w:val="23"/>
                <w:szCs w:val="23"/>
              </w:rPr>
              <w:t>调运、临时堆放在风、雨的侵蚀下，将不可</w:t>
            </w:r>
            <w:r>
              <w:rPr>
                <w:spacing w:val="9"/>
                <w:sz w:val="23"/>
                <w:szCs w:val="23"/>
              </w:rPr>
              <w:t>避免的产生水土流失。且施</w:t>
            </w:r>
            <w:r>
              <w:rPr>
                <w:spacing w:val="10"/>
                <w:sz w:val="23"/>
                <w:szCs w:val="23"/>
              </w:rPr>
              <w:t>工活动破坏了少量地表植被，使原地貌形态</w:t>
            </w:r>
            <w:r>
              <w:rPr>
                <w:spacing w:val="9"/>
                <w:sz w:val="23"/>
                <w:szCs w:val="23"/>
              </w:rPr>
              <w:t>、土壤结构发生改变，为水</w:t>
            </w:r>
            <w:r>
              <w:rPr>
                <w:spacing w:val="10"/>
                <w:sz w:val="23"/>
                <w:szCs w:val="23"/>
              </w:rPr>
              <w:t>土流失的发生创造了条件和物质来源。施工</w:t>
            </w:r>
            <w:r>
              <w:rPr>
                <w:spacing w:val="9"/>
                <w:sz w:val="23"/>
                <w:szCs w:val="23"/>
              </w:rPr>
              <w:t>过程中大量土石方移动，在</w:t>
            </w:r>
            <w:r>
              <w:rPr>
                <w:spacing w:val="10"/>
                <w:sz w:val="23"/>
                <w:szCs w:val="23"/>
              </w:rPr>
              <w:t>大风、大雨天气，极易引起水土流失。其影</w:t>
            </w:r>
            <w:r>
              <w:rPr>
                <w:spacing w:val="9"/>
                <w:sz w:val="23"/>
                <w:szCs w:val="23"/>
              </w:rPr>
              <w:t>响主要是工程占压土地和大面积的地表破坏及挖填方的产生，将导致原地貌水土保持功能的破坏，</w:t>
            </w:r>
          </w:p>
          <w:p w14:paraId="7FCE085D">
            <w:pPr>
              <w:pStyle w:val="6"/>
              <w:spacing w:line="227" w:lineRule="auto"/>
              <w:ind w:left="137"/>
              <w:rPr>
                <w:sz w:val="23"/>
                <w:szCs w:val="23"/>
              </w:rPr>
            </w:pPr>
            <w:r>
              <w:rPr>
                <w:spacing w:val="8"/>
                <w:sz w:val="23"/>
                <w:szCs w:val="23"/>
              </w:rPr>
              <w:t>同时施工过程中挖填方及废弃土方的堆置将成为水土流失的物质基础，</w:t>
            </w:r>
          </w:p>
          <w:p w14:paraId="10BC36A6">
            <w:pPr>
              <w:pStyle w:val="6"/>
              <w:spacing w:before="182" w:line="227" w:lineRule="auto"/>
              <w:jc w:val="right"/>
              <w:rPr>
                <w:sz w:val="23"/>
                <w:szCs w:val="23"/>
              </w:rPr>
            </w:pPr>
            <w:r>
              <w:rPr>
                <w:spacing w:val="8"/>
                <w:sz w:val="23"/>
                <w:szCs w:val="23"/>
              </w:rPr>
              <w:t>使其原有水保功能变差，上述施工活动均将导致局部地域水土流失加重。</w:t>
            </w:r>
          </w:p>
          <w:p w14:paraId="0947804B">
            <w:pPr>
              <w:pStyle w:val="6"/>
              <w:spacing w:before="185" w:line="227" w:lineRule="auto"/>
              <w:ind w:left="612"/>
              <w:rPr>
                <w:sz w:val="23"/>
                <w:szCs w:val="23"/>
              </w:rPr>
            </w:pPr>
            <w:r>
              <w:rPr>
                <w:rFonts w:ascii="Times New Roman" w:hAnsi="Times New Roman" w:eastAsia="Times New Roman" w:cs="Times New Roman"/>
                <w:spacing w:val="7"/>
                <w:sz w:val="23"/>
                <w:szCs w:val="23"/>
              </w:rPr>
              <w:t>1</w:t>
            </w:r>
            <w:r>
              <w:rPr>
                <w:spacing w:val="7"/>
                <w:sz w:val="23"/>
                <w:szCs w:val="23"/>
              </w:rPr>
              <w:t>）造成的水土流失危害分析</w:t>
            </w:r>
          </w:p>
          <w:p w14:paraId="772B6919">
            <w:pPr>
              <w:pStyle w:val="6"/>
              <w:spacing w:before="182" w:line="375" w:lineRule="auto"/>
              <w:ind w:left="115" w:right="215" w:firstLine="481"/>
              <w:rPr>
                <w:sz w:val="23"/>
                <w:szCs w:val="23"/>
              </w:rPr>
            </w:pPr>
            <w:r>
              <w:rPr>
                <w:spacing w:val="9"/>
                <w:sz w:val="23"/>
                <w:szCs w:val="23"/>
              </w:rPr>
              <w:t>项目建设过程中人为活动造成水土流失的原因主要是破坏植被，造</w:t>
            </w:r>
            <w:r>
              <w:rPr>
                <w:spacing w:val="8"/>
                <w:sz w:val="23"/>
                <w:szCs w:val="23"/>
              </w:rPr>
              <w:t>成水土流失的危害主要有：</w:t>
            </w:r>
          </w:p>
          <w:p w14:paraId="62C3D1C9">
            <w:pPr>
              <w:pStyle w:val="6"/>
              <w:spacing w:before="1" w:line="374" w:lineRule="auto"/>
              <w:ind w:left="119" w:right="215" w:firstLine="473"/>
              <w:rPr>
                <w:sz w:val="23"/>
                <w:szCs w:val="23"/>
              </w:rPr>
            </w:pPr>
            <w:r>
              <w:rPr>
                <w:spacing w:val="10"/>
                <w:sz w:val="23"/>
                <w:szCs w:val="23"/>
              </w:rPr>
              <w:t>①破坏植被：施工区和堆场建设占用土地，</w:t>
            </w:r>
            <w:r>
              <w:rPr>
                <w:spacing w:val="9"/>
                <w:sz w:val="23"/>
                <w:szCs w:val="23"/>
              </w:rPr>
              <w:t>破坏少量地表植被，使</w:t>
            </w:r>
            <w:r>
              <w:rPr>
                <w:spacing w:val="8"/>
                <w:sz w:val="23"/>
                <w:szCs w:val="23"/>
              </w:rPr>
              <w:t>原地表水土保持功能破坏，增大了水土的流失。</w:t>
            </w:r>
          </w:p>
          <w:p w14:paraId="1F255E7E">
            <w:pPr>
              <w:pStyle w:val="6"/>
              <w:spacing w:line="225" w:lineRule="auto"/>
              <w:ind w:left="591"/>
              <w:rPr>
                <w:sz w:val="23"/>
                <w:szCs w:val="23"/>
              </w:rPr>
            </w:pPr>
            <w:r>
              <w:rPr>
                <w:spacing w:val="9"/>
                <w:sz w:val="23"/>
                <w:szCs w:val="23"/>
              </w:rPr>
              <w:t>②原有矿体的破坏，降低了其水土保持功能。</w:t>
            </w:r>
          </w:p>
          <w:p w14:paraId="78ADE9E8">
            <w:pPr>
              <w:pStyle w:val="6"/>
              <w:spacing w:before="188" w:line="227" w:lineRule="auto"/>
              <w:ind w:left="589"/>
              <w:rPr>
                <w:sz w:val="23"/>
                <w:szCs w:val="23"/>
              </w:rPr>
            </w:pPr>
            <w:r>
              <w:rPr>
                <w:rFonts w:ascii="Times New Roman" w:hAnsi="Times New Roman" w:eastAsia="Times New Roman" w:cs="Times New Roman"/>
                <w:spacing w:val="8"/>
                <w:sz w:val="23"/>
                <w:szCs w:val="23"/>
              </w:rPr>
              <w:t>2</w:t>
            </w:r>
            <w:r>
              <w:rPr>
                <w:spacing w:val="8"/>
                <w:sz w:val="23"/>
                <w:szCs w:val="23"/>
              </w:rPr>
              <w:t>）水土保持防治目标</w:t>
            </w:r>
          </w:p>
          <w:p w14:paraId="2708D791">
            <w:pPr>
              <w:pStyle w:val="6"/>
              <w:spacing w:before="182" w:line="376" w:lineRule="auto"/>
              <w:ind w:left="113" w:right="215" w:firstLine="478"/>
              <w:rPr>
                <w:sz w:val="23"/>
                <w:szCs w:val="23"/>
              </w:rPr>
            </w:pPr>
            <w:r>
              <w:rPr>
                <w:spacing w:val="10"/>
                <w:sz w:val="23"/>
                <w:szCs w:val="23"/>
              </w:rPr>
              <w:t>①对裸露扰动地面治理，使工程建设水土保</w:t>
            </w:r>
            <w:r>
              <w:rPr>
                <w:spacing w:val="9"/>
                <w:sz w:val="23"/>
                <w:szCs w:val="23"/>
              </w:rPr>
              <w:t>持扰动土地治理率达到</w:t>
            </w:r>
            <w:r>
              <w:rPr>
                <w:rFonts w:ascii="Times New Roman" w:hAnsi="Times New Roman" w:eastAsia="Times New Roman" w:cs="Times New Roman"/>
                <w:spacing w:val="4"/>
                <w:sz w:val="23"/>
                <w:szCs w:val="23"/>
              </w:rPr>
              <w:t>96%</w:t>
            </w:r>
            <w:r>
              <w:rPr>
                <w:spacing w:val="4"/>
                <w:sz w:val="23"/>
                <w:szCs w:val="23"/>
              </w:rPr>
              <w:t>以上。</w:t>
            </w:r>
          </w:p>
          <w:p w14:paraId="6D351D90">
            <w:pPr>
              <w:pStyle w:val="6"/>
              <w:spacing w:before="1" w:line="374" w:lineRule="auto"/>
              <w:ind w:left="116" w:right="215" w:firstLine="475"/>
              <w:rPr>
                <w:sz w:val="23"/>
                <w:szCs w:val="23"/>
              </w:rPr>
            </w:pPr>
            <w:r>
              <w:rPr>
                <w:spacing w:val="10"/>
                <w:sz w:val="23"/>
                <w:szCs w:val="23"/>
              </w:rPr>
              <w:t>②工程开挖、弃土弃渣运输处理等，均会造成</w:t>
            </w:r>
            <w:r>
              <w:rPr>
                <w:spacing w:val="9"/>
                <w:sz w:val="23"/>
                <w:szCs w:val="23"/>
              </w:rPr>
              <w:t>水土流失。对工程建设产生的弃土进行妥善处理，并采取相应的防护措施以提高水土流失治</w:t>
            </w:r>
            <w:r>
              <w:rPr>
                <w:spacing w:val="2"/>
                <w:sz w:val="23"/>
                <w:szCs w:val="23"/>
              </w:rPr>
              <w:t>理率。</w:t>
            </w:r>
          </w:p>
          <w:p w14:paraId="1538A157">
            <w:pPr>
              <w:pStyle w:val="6"/>
              <w:spacing w:line="225" w:lineRule="auto"/>
              <w:ind w:left="591"/>
              <w:rPr>
                <w:sz w:val="23"/>
                <w:szCs w:val="23"/>
              </w:rPr>
            </w:pPr>
            <w:r>
              <w:rPr>
                <w:spacing w:val="8"/>
                <w:sz w:val="23"/>
                <w:szCs w:val="23"/>
              </w:rPr>
              <w:t>③植被恢复</w:t>
            </w:r>
          </w:p>
          <w:p w14:paraId="6E58F264">
            <w:pPr>
              <w:pStyle w:val="6"/>
              <w:spacing w:before="185" w:line="375" w:lineRule="auto"/>
              <w:ind w:left="125" w:right="215" w:firstLine="471"/>
              <w:jc w:val="both"/>
              <w:rPr>
                <w:sz w:val="23"/>
                <w:szCs w:val="23"/>
              </w:rPr>
            </w:pPr>
            <w:r>
              <w:rPr>
                <w:spacing w:val="9"/>
                <w:sz w:val="23"/>
                <w:szCs w:val="23"/>
              </w:rPr>
              <w:t>工程建设将造成少量地表植被和植被土层的破坏，工程建设区和临时占地区域应尽量减少和避免工程施工区植被的人为破坏。评价要求矿</w:t>
            </w:r>
            <w:r>
              <w:rPr>
                <w:spacing w:val="8"/>
                <w:sz w:val="23"/>
                <w:szCs w:val="23"/>
              </w:rPr>
              <w:t>区开采结束后要进行人工植种草木来进行植被恢复。</w:t>
            </w:r>
          </w:p>
          <w:p w14:paraId="476D3064">
            <w:pPr>
              <w:pStyle w:val="6"/>
              <w:spacing w:before="1" w:line="228" w:lineRule="auto"/>
              <w:ind w:left="605"/>
              <w:rPr>
                <w:sz w:val="23"/>
                <w:szCs w:val="23"/>
              </w:rPr>
            </w:pPr>
            <w:r>
              <w:rPr>
                <w:spacing w:val="7"/>
                <w:sz w:val="23"/>
                <w:szCs w:val="23"/>
              </w:rPr>
              <w:t>（</w:t>
            </w:r>
            <w:r>
              <w:rPr>
                <w:rFonts w:ascii="Times New Roman" w:hAnsi="Times New Roman" w:eastAsia="Times New Roman" w:cs="Times New Roman"/>
                <w:spacing w:val="7"/>
                <w:sz w:val="23"/>
                <w:szCs w:val="23"/>
              </w:rPr>
              <w:t>7</w:t>
            </w:r>
            <w:r>
              <w:rPr>
                <w:spacing w:val="7"/>
                <w:sz w:val="23"/>
                <w:szCs w:val="23"/>
              </w:rPr>
              <w:t>）土地沙化的影响</w:t>
            </w:r>
          </w:p>
        </w:tc>
      </w:tr>
    </w:tbl>
    <w:p w14:paraId="02401DEB">
      <w:pPr>
        <w:pStyle w:val="2"/>
      </w:pPr>
    </w:p>
    <w:p w14:paraId="0A828347">
      <w:pPr>
        <w:sectPr>
          <w:footerReference r:id="rId65" w:type="default"/>
          <w:pgSz w:w="11906" w:h="16838"/>
          <w:pgMar w:top="1431" w:right="1727" w:bottom="1343" w:left="1727" w:header="0" w:footer="1183" w:gutter="0"/>
          <w:cols w:space="720" w:num="1"/>
        </w:sectPr>
      </w:pPr>
    </w:p>
    <w:p w14:paraId="7688EE80">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08431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6" w:hRule="atLeast"/>
        </w:trPr>
        <w:tc>
          <w:tcPr>
            <w:tcW w:w="681" w:type="dxa"/>
            <w:vAlign w:val="top"/>
          </w:tcPr>
          <w:p w14:paraId="0B3E16BB">
            <w:pPr>
              <w:rPr>
                <w:rFonts w:ascii="Arial"/>
                <w:sz w:val="21"/>
              </w:rPr>
            </w:pPr>
          </w:p>
        </w:tc>
        <w:tc>
          <w:tcPr>
            <w:tcW w:w="7765" w:type="dxa"/>
            <w:vAlign w:val="top"/>
          </w:tcPr>
          <w:p w14:paraId="28D02F5A">
            <w:pPr>
              <w:pStyle w:val="6"/>
              <w:spacing w:before="44" w:line="374" w:lineRule="auto"/>
              <w:ind w:left="115" w:right="107" w:firstLine="481"/>
              <w:jc w:val="both"/>
              <w:rPr>
                <w:sz w:val="23"/>
                <w:szCs w:val="23"/>
              </w:rPr>
            </w:pPr>
            <w:r>
              <w:rPr>
                <w:spacing w:val="13"/>
                <w:sz w:val="23"/>
                <w:szCs w:val="23"/>
              </w:rPr>
              <w:t>项目区土地沙化影响因素为：①项目建设过程中对原地貌的扰动将降低项目占地范围内的土壤抗侵蚀能力，造成土地沙化；②由于项目区内空气干燥，风沙较大，地表沙化的土壤及废土、废渣遇大风天气易产生严重的扬尘，形成沙尘天气。施工过程中对土石方采取覆盖、洒水降</w:t>
            </w:r>
            <w:r>
              <w:rPr>
                <w:spacing w:val="8"/>
                <w:sz w:val="23"/>
                <w:szCs w:val="23"/>
              </w:rPr>
              <w:t>尘等措施，施工期对土地沙化的影响较小。</w:t>
            </w:r>
          </w:p>
          <w:p w14:paraId="61DD3D3E">
            <w:pPr>
              <w:pStyle w:val="6"/>
              <w:spacing w:line="228" w:lineRule="auto"/>
              <w:ind w:left="110"/>
              <w:outlineLvl w:val="2"/>
              <w:rPr>
                <w:sz w:val="23"/>
                <w:szCs w:val="23"/>
              </w:rPr>
            </w:pPr>
            <w:r>
              <w:rPr>
                <w:rFonts w:ascii="Times New Roman" w:hAnsi="Times New Roman" w:eastAsia="Times New Roman" w:cs="Times New Roman"/>
                <w:b/>
                <w:bCs/>
                <w:spacing w:val="5"/>
                <w:sz w:val="23"/>
                <w:szCs w:val="23"/>
              </w:rPr>
              <w:t>2</w:t>
            </w:r>
            <w:r>
              <w:rPr>
                <w:rFonts w:ascii="Times New Roman" w:hAnsi="Times New Roman" w:eastAsia="Times New Roman" w:cs="Times New Roman"/>
                <w:b/>
                <w:bCs/>
                <w:spacing w:val="-29"/>
                <w:sz w:val="23"/>
                <w:szCs w:val="23"/>
              </w:rPr>
              <w:t xml:space="preserve"> </w:t>
            </w:r>
            <w:r>
              <w:rPr>
                <w:b/>
                <w:bCs/>
                <w:spacing w:val="5"/>
                <w:sz w:val="23"/>
                <w:szCs w:val="23"/>
              </w:rPr>
              <w:t>、施工期废气影响分析</w:t>
            </w:r>
          </w:p>
          <w:p w14:paraId="7F9BDF76">
            <w:pPr>
              <w:pStyle w:val="6"/>
              <w:spacing w:before="185" w:line="374" w:lineRule="auto"/>
              <w:ind w:left="112" w:right="107" w:firstLine="479"/>
              <w:jc w:val="both"/>
              <w:rPr>
                <w:sz w:val="23"/>
                <w:szCs w:val="23"/>
              </w:rPr>
            </w:pPr>
            <w:r>
              <w:rPr>
                <w:spacing w:val="13"/>
                <w:sz w:val="23"/>
                <w:szCs w:val="23"/>
              </w:rPr>
              <w:t>施工阶段，需频繁使用机动车辆运输建筑原材料、施工设备、器材</w:t>
            </w:r>
            <w:r>
              <w:rPr>
                <w:spacing w:val="10"/>
                <w:sz w:val="23"/>
                <w:szCs w:val="23"/>
              </w:rPr>
              <w:t>及建筑垃圾，排出的机动车尾气主要污染物是</w:t>
            </w:r>
            <w:r>
              <w:rPr>
                <w:spacing w:val="-35"/>
                <w:sz w:val="23"/>
                <w:szCs w:val="23"/>
              </w:rPr>
              <w:t xml:space="preserve"> </w:t>
            </w:r>
            <w:r>
              <w:rPr>
                <w:rFonts w:ascii="Times New Roman" w:hAnsi="Times New Roman" w:eastAsia="Times New Roman" w:cs="Times New Roman"/>
                <w:sz w:val="23"/>
                <w:szCs w:val="23"/>
              </w:rPr>
              <w:t>HC</w:t>
            </w:r>
            <w:r>
              <w:rPr>
                <w:rFonts w:ascii="Times New Roman" w:hAnsi="Times New Roman" w:eastAsia="Times New Roman" w:cs="Times New Roman"/>
                <w:spacing w:val="-28"/>
                <w:sz w:val="23"/>
                <w:szCs w:val="23"/>
              </w:rPr>
              <w:t xml:space="preserve"> </w:t>
            </w:r>
            <w:r>
              <w:rPr>
                <w:spacing w:val="10"/>
                <w:sz w:val="23"/>
                <w:szCs w:val="23"/>
              </w:rPr>
              <w:t>、</w:t>
            </w:r>
            <w:r>
              <w:rPr>
                <w:rFonts w:ascii="Times New Roman" w:hAnsi="Times New Roman" w:eastAsia="Times New Roman" w:cs="Times New Roman"/>
                <w:sz w:val="23"/>
                <w:szCs w:val="23"/>
              </w:rPr>
              <w:t>CO</w:t>
            </w:r>
            <w:r>
              <w:rPr>
                <w:rFonts w:ascii="Times New Roman" w:hAnsi="Times New Roman" w:eastAsia="Times New Roman" w:cs="Times New Roman"/>
                <w:spacing w:val="-32"/>
                <w:sz w:val="23"/>
                <w:szCs w:val="23"/>
              </w:rPr>
              <w:t xml:space="preserve"> </w:t>
            </w:r>
            <w:r>
              <w:rPr>
                <w:spacing w:val="10"/>
                <w:sz w:val="23"/>
                <w:szCs w:val="23"/>
              </w:rPr>
              <w:t>、</w:t>
            </w:r>
            <w:r>
              <w:rPr>
                <w:rFonts w:ascii="Times New Roman" w:hAnsi="Times New Roman" w:eastAsia="Times New Roman" w:cs="Times New Roman"/>
                <w:sz w:val="23"/>
                <w:szCs w:val="23"/>
              </w:rPr>
              <w:t>NOx</w:t>
            </w:r>
            <w:r>
              <w:rPr>
                <w:rFonts w:ascii="Times New Roman" w:hAnsi="Times New Roman" w:eastAsia="Times New Roman" w:cs="Times New Roman"/>
                <w:spacing w:val="19"/>
                <w:sz w:val="23"/>
                <w:szCs w:val="23"/>
              </w:rPr>
              <w:t xml:space="preserve"> </w:t>
            </w:r>
            <w:r>
              <w:rPr>
                <w:spacing w:val="10"/>
                <w:sz w:val="23"/>
                <w:szCs w:val="23"/>
              </w:rPr>
              <w:t>等，同时</w:t>
            </w:r>
            <w:r>
              <w:rPr>
                <w:spacing w:val="8"/>
                <w:sz w:val="23"/>
                <w:szCs w:val="23"/>
              </w:rPr>
              <w:t>车辆运行、装卸建筑材料时将产生扬尘。</w:t>
            </w:r>
          </w:p>
          <w:p w14:paraId="7657BF65">
            <w:pPr>
              <w:pStyle w:val="6"/>
              <w:spacing w:before="5" w:line="374" w:lineRule="auto"/>
              <w:ind w:left="112" w:right="107" w:firstLine="479"/>
              <w:jc w:val="both"/>
              <w:rPr>
                <w:sz w:val="23"/>
                <w:szCs w:val="23"/>
              </w:rPr>
            </w:pPr>
            <w:r>
              <w:rPr>
                <w:spacing w:val="13"/>
                <w:sz w:val="23"/>
                <w:szCs w:val="23"/>
              </w:rPr>
              <w:t>施工扬尘污染主要造成大气中颗粒物值增高，根据类比资料，施工扬尘的起尘量与许多因素有关。影响起尘量的因素包括：基础开挖起尘</w:t>
            </w:r>
            <w:r>
              <w:rPr>
                <w:spacing w:val="11"/>
                <w:sz w:val="23"/>
                <w:szCs w:val="23"/>
              </w:rPr>
              <w:t>量、施工渣土堆场起尘量、进出车辆带泥沙量、水泥搬运量，</w:t>
            </w:r>
            <w:r>
              <w:rPr>
                <w:spacing w:val="-48"/>
                <w:sz w:val="23"/>
                <w:szCs w:val="23"/>
              </w:rPr>
              <w:t xml:space="preserve"> </w:t>
            </w:r>
            <w:r>
              <w:rPr>
                <w:spacing w:val="11"/>
                <w:sz w:val="23"/>
                <w:szCs w:val="23"/>
              </w:rPr>
              <w:t>以及起尘</w:t>
            </w:r>
            <w:r>
              <w:rPr>
                <w:spacing w:val="12"/>
                <w:sz w:val="23"/>
                <w:szCs w:val="23"/>
              </w:rPr>
              <w:t>高度、采取的防护措施、空气湿度、风速等</w:t>
            </w:r>
            <w:r>
              <w:rPr>
                <w:spacing w:val="11"/>
                <w:sz w:val="23"/>
                <w:szCs w:val="23"/>
              </w:rPr>
              <w:t>。</w:t>
            </w:r>
            <w:r>
              <w:rPr>
                <w:spacing w:val="-67"/>
                <w:sz w:val="23"/>
                <w:szCs w:val="23"/>
              </w:rPr>
              <w:t xml:space="preserve"> </w:t>
            </w:r>
            <w:r>
              <w:rPr>
                <w:spacing w:val="11"/>
                <w:sz w:val="23"/>
                <w:szCs w:val="23"/>
              </w:rPr>
              <w:t>由于施工现场运输车辆及</w:t>
            </w:r>
            <w:r>
              <w:rPr>
                <w:spacing w:val="13"/>
                <w:sz w:val="23"/>
                <w:szCs w:val="23"/>
              </w:rPr>
              <w:t>设备数量不大，废气产生量较小，空气对流较好且运行车辆、机械多为</w:t>
            </w:r>
            <w:r>
              <w:rPr>
                <w:spacing w:val="9"/>
                <w:sz w:val="23"/>
                <w:szCs w:val="23"/>
              </w:rPr>
              <w:t>移动污染源，车辆与机械尾气会及时被吸收与削减，影响较小。</w:t>
            </w:r>
          </w:p>
          <w:p w14:paraId="262127AA">
            <w:pPr>
              <w:pStyle w:val="6"/>
              <w:spacing w:before="1" w:line="374" w:lineRule="auto"/>
              <w:ind w:left="112" w:right="110" w:firstLine="483"/>
              <w:rPr>
                <w:sz w:val="23"/>
                <w:szCs w:val="23"/>
              </w:rPr>
            </w:pPr>
            <w:r>
              <w:rPr>
                <w:spacing w:val="13"/>
                <w:sz w:val="23"/>
                <w:szCs w:val="23"/>
              </w:rPr>
              <w:t>综上所述，项目施工期只要采取相应的污染和治理措施，施工废气</w:t>
            </w:r>
            <w:r>
              <w:rPr>
                <w:spacing w:val="8"/>
                <w:sz w:val="23"/>
                <w:szCs w:val="23"/>
              </w:rPr>
              <w:t>对周边环境影响较小。</w:t>
            </w:r>
          </w:p>
          <w:p w14:paraId="2CD12D9A">
            <w:pPr>
              <w:pStyle w:val="6"/>
              <w:spacing w:line="227" w:lineRule="auto"/>
              <w:ind w:left="108"/>
              <w:outlineLvl w:val="2"/>
              <w:rPr>
                <w:sz w:val="23"/>
                <w:szCs w:val="23"/>
              </w:rPr>
            </w:pPr>
            <w:r>
              <w:rPr>
                <w:rFonts w:ascii="Times New Roman" w:hAnsi="Times New Roman" w:eastAsia="Times New Roman" w:cs="Times New Roman"/>
                <w:b/>
                <w:bCs/>
                <w:spacing w:val="5"/>
                <w:sz w:val="23"/>
                <w:szCs w:val="23"/>
              </w:rPr>
              <w:t>3</w:t>
            </w:r>
            <w:r>
              <w:rPr>
                <w:rFonts w:ascii="Times New Roman" w:hAnsi="Times New Roman" w:eastAsia="Times New Roman" w:cs="Times New Roman"/>
                <w:b/>
                <w:bCs/>
                <w:spacing w:val="-25"/>
                <w:sz w:val="23"/>
                <w:szCs w:val="23"/>
              </w:rPr>
              <w:t xml:space="preserve"> </w:t>
            </w:r>
            <w:r>
              <w:rPr>
                <w:b/>
                <w:bCs/>
                <w:spacing w:val="5"/>
                <w:sz w:val="23"/>
                <w:szCs w:val="23"/>
              </w:rPr>
              <w:t>、施工期水环境影响分析</w:t>
            </w:r>
          </w:p>
          <w:p w14:paraId="6C4DAAD6">
            <w:pPr>
              <w:pStyle w:val="6"/>
              <w:spacing w:before="185" w:line="227" w:lineRule="auto"/>
              <w:ind w:left="592"/>
              <w:rPr>
                <w:sz w:val="23"/>
                <w:szCs w:val="23"/>
              </w:rPr>
            </w:pPr>
            <w:r>
              <w:rPr>
                <w:spacing w:val="9"/>
                <w:sz w:val="23"/>
                <w:szCs w:val="23"/>
              </w:rPr>
              <w:t>施工期废水主要为工地建筑工人产生的生活污水和工程废水。</w:t>
            </w:r>
          </w:p>
          <w:p w14:paraId="471F38F1">
            <w:pPr>
              <w:pStyle w:val="6"/>
              <w:spacing w:before="183" w:line="227" w:lineRule="auto"/>
              <w:ind w:left="605"/>
              <w:rPr>
                <w:sz w:val="23"/>
                <w:szCs w:val="23"/>
              </w:rPr>
            </w:pPr>
            <w:r>
              <w:rPr>
                <w:spacing w:val="7"/>
                <w:sz w:val="23"/>
                <w:szCs w:val="23"/>
              </w:rPr>
              <w:t>（</w:t>
            </w:r>
            <w:r>
              <w:rPr>
                <w:rFonts w:ascii="Times New Roman" w:hAnsi="Times New Roman" w:eastAsia="Times New Roman" w:cs="Times New Roman"/>
                <w:spacing w:val="7"/>
                <w:sz w:val="23"/>
                <w:szCs w:val="23"/>
              </w:rPr>
              <w:t>1</w:t>
            </w:r>
            <w:r>
              <w:rPr>
                <w:spacing w:val="7"/>
                <w:sz w:val="23"/>
                <w:szCs w:val="23"/>
              </w:rPr>
              <w:t>）施工期生活污水</w:t>
            </w:r>
          </w:p>
          <w:p w14:paraId="55E134EF">
            <w:pPr>
              <w:pStyle w:val="6"/>
              <w:spacing w:before="184" w:line="370" w:lineRule="auto"/>
              <w:ind w:left="113" w:right="3" w:firstLine="479"/>
              <w:rPr>
                <w:sz w:val="23"/>
                <w:szCs w:val="23"/>
              </w:rPr>
            </w:pPr>
            <w:r>
              <w:rPr>
                <w:spacing w:val="8"/>
                <w:sz w:val="23"/>
                <w:szCs w:val="23"/>
              </w:rPr>
              <w:t>根据调查，项目施工期施工人员约</w:t>
            </w:r>
            <w:r>
              <w:rPr>
                <w:spacing w:val="-27"/>
                <w:sz w:val="23"/>
                <w:szCs w:val="23"/>
              </w:rPr>
              <w:t xml:space="preserve"> </w:t>
            </w:r>
            <w:r>
              <w:rPr>
                <w:rFonts w:ascii="Times New Roman" w:hAnsi="Times New Roman" w:eastAsia="Times New Roman" w:cs="Times New Roman"/>
                <w:spacing w:val="8"/>
                <w:sz w:val="23"/>
                <w:szCs w:val="23"/>
              </w:rPr>
              <w:t xml:space="preserve">10 </w:t>
            </w:r>
            <w:r>
              <w:rPr>
                <w:spacing w:val="8"/>
                <w:sz w:val="23"/>
                <w:szCs w:val="23"/>
              </w:rPr>
              <w:t>人，施工天数</w:t>
            </w:r>
            <w:r>
              <w:rPr>
                <w:spacing w:val="7"/>
                <w:sz w:val="23"/>
                <w:szCs w:val="23"/>
              </w:rPr>
              <w:t>较短，参考《新</w:t>
            </w:r>
            <w:r>
              <w:rPr>
                <w:spacing w:val="6"/>
                <w:sz w:val="23"/>
                <w:szCs w:val="23"/>
              </w:rPr>
              <w:t>疆维吾尔自治区生活用水定额》（新政办发〔</w:t>
            </w:r>
            <w:r>
              <w:rPr>
                <w:rFonts w:ascii="Times New Roman" w:hAnsi="Times New Roman" w:eastAsia="Times New Roman" w:cs="Times New Roman"/>
                <w:spacing w:val="6"/>
                <w:sz w:val="23"/>
                <w:szCs w:val="23"/>
              </w:rPr>
              <w:t>2007</w:t>
            </w:r>
            <w:r>
              <w:rPr>
                <w:spacing w:val="6"/>
                <w:sz w:val="23"/>
                <w:szCs w:val="23"/>
              </w:rPr>
              <w:t>〕</w:t>
            </w:r>
            <w:r>
              <w:rPr>
                <w:rFonts w:ascii="Times New Roman" w:hAnsi="Times New Roman" w:eastAsia="Times New Roman" w:cs="Times New Roman"/>
                <w:spacing w:val="6"/>
                <w:sz w:val="23"/>
                <w:szCs w:val="23"/>
              </w:rPr>
              <w:t>105</w:t>
            </w:r>
            <w:r>
              <w:rPr>
                <w:rFonts w:ascii="Times New Roman" w:hAnsi="Times New Roman" w:eastAsia="Times New Roman" w:cs="Times New Roman"/>
                <w:spacing w:val="24"/>
                <w:w w:val="101"/>
                <w:sz w:val="23"/>
                <w:szCs w:val="23"/>
              </w:rPr>
              <w:t xml:space="preserve"> </w:t>
            </w:r>
            <w:r>
              <w:rPr>
                <w:spacing w:val="6"/>
                <w:sz w:val="23"/>
                <w:szCs w:val="23"/>
              </w:rPr>
              <w:t>号）规定，人均</w:t>
            </w:r>
            <w:r>
              <w:rPr>
                <w:spacing w:val="8"/>
                <w:sz w:val="23"/>
                <w:szCs w:val="23"/>
              </w:rPr>
              <w:t>用水指标为</w:t>
            </w:r>
            <w:r>
              <w:rPr>
                <w:spacing w:val="-50"/>
                <w:sz w:val="23"/>
                <w:szCs w:val="23"/>
              </w:rPr>
              <w:t xml:space="preserve"> </w:t>
            </w:r>
            <w:r>
              <w:rPr>
                <w:rFonts w:ascii="Times New Roman" w:hAnsi="Times New Roman" w:eastAsia="Times New Roman" w:cs="Times New Roman"/>
                <w:spacing w:val="8"/>
                <w:sz w:val="23"/>
                <w:szCs w:val="23"/>
              </w:rPr>
              <w:t>25L/</w:t>
            </w:r>
            <w:r>
              <w:rPr>
                <w:spacing w:val="8"/>
                <w:sz w:val="23"/>
                <w:szCs w:val="23"/>
              </w:rPr>
              <w:t>人</w:t>
            </w:r>
            <w:r>
              <w:rPr>
                <w:rFonts w:ascii="Times New Roman" w:hAnsi="Times New Roman" w:eastAsia="Times New Roman" w:cs="Times New Roman"/>
                <w:spacing w:val="8"/>
                <w:sz w:val="23"/>
                <w:szCs w:val="23"/>
              </w:rPr>
              <w:t xml:space="preserve">·d </w:t>
            </w:r>
            <w:r>
              <w:rPr>
                <w:spacing w:val="8"/>
                <w:sz w:val="23"/>
                <w:szCs w:val="23"/>
              </w:rPr>
              <w:t>计。生活污水按用水</w:t>
            </w:r>
            <w:r>
              <w:rPr>
                <w:spacing w:val="7"/>
                <w:sz w:val="23"/>
                <w:szCs w:val="23"/>
              </w:rPr>
              <w:t>量的</w:t>
            </w:r>
            <w:r>
              <w:rPr>
                <w:spacing w:val="-41"/>
                <w:sz w:val="23"/>
                <w:szCs w:val="23"/>
              </w:rPr>
              <w:t xml:space="preserve"> </w:t>
            </w:r>
            <w:r>
              <w:rPr>
                <w:rFonts w:ascii="Times New Roman" w:hAnsi="Times New Roman" w:eastAsia="Times New Roman" w:cs="Times New Roman"/>
                <w:spacing w:val="7"/>
                <w:sz w:val="23"/>
                <w:szCs w:val="23"/>
              </w:rPr>
              <w:t>80</w:t>
            </w:r>
            <w:r>
              <w:rPr>
                <w:spacing w:val="7"/>
                <w:sz w:val="23"/>
                <w:szCs w:val="23"/>
              </w:rPr>
              <w:t>％计，则生活污水的排</w:t>
            </w:r>
            <w:r>
              <w:rPr>
                <w:spacing w:val="8"/>
                <w:sz w:val="23"/>
                <w:szCs w:val="23"/>
              </w:rPr>
              <w:t>放量为</w:t>
            </w:r>
            <w:r>
              <w:rPr>
                <w:spacing w:val="-48"/>
                <w:sz w:val="23"/>
                <w:szCs w:val="23"/>
              </w:rPr>
              <w:t xml:space="preserve"> </w:t>
            </w:r>
            <w:r>
              <w:rPr>
                <w:rFonts w:ascii="Times New Roman" w:hAnsi="Times New Roman" w:eastAsia="Times New Roman" w:cs="Times New Roman"/>
                <w:spacing w:val="8"/>
                <w:sz w:val="23"/>
                <w:szCs w:val="23"/>
              </w:rPr>
              <w:t>0.6m</w:t>
            </w:r>
            <w:r>
              <w:rPr>
                <w:rFonts w:ascii="Times New Roman" w:hAnsi="Times New Roman" w:eastAsia="Times New Roman" w:cs="Times New Roman"/>
                <w:spacing w:val="8"/>
                <w:position w:val="8"/>
                <w:sz w:val="15"/>
                <w:szCs w:val="15"/>
              </w:rPr>
              <w:t>3</w:t>
            </w:r>
            <w:r>
              <w:rPr>
                <w:rFonts w:ascii="Times New Roman" w:hAnsi="Times New Roman" w:eastAsia="Times New Roman" w:cs="Times New Roman"/>
                <w:spacing w:val="8"/>
                <w:sz w:val="23"/>
                <w:szCs w:val="23"/>
              </w:rPr>
              <w:t>/d</w:t>
            </w:r>
            <w:r>
              <w:rPr>
                <w:rFonts w:ascii="Times New Roman" w:hAnsi="Times New Roman" w:eastAsia="Times New Roman" w:cs="Times New Roman"/>
                <w:spacing w:val="-28"/>
                <w:sz w:val="23"/>
                <w:szCs w:val="23"/>
              </w:rPr>
              <w:t xml:space="preserve"> </w:t>
            </w:r>
            <w:r>
              <w:rPr>
                <w:spacing w:val="8"/>
                <w:sz w:val="23"/>
                <w:szCs w:val="23"/>
              </w:rPr>
              <w:t>。施工期生活污水由化粪池集中收集后由吸污泵车运至红</w:t>
            </w:r>
            <w:r>
              <w:rPr>
                <w:spacing w:val="5"/>
                <w:sz w:val="23"/>
                <w:szCs w:val="23"/>
              </w:rPr>
              <w:t>沙泉一号矿生活污水处理站（规模</w:t>
            </w:r>
            <w:r>
              <w:rPr>
                <w:spacing w:val="-44"/>
                <w:sz w:val="23"/>
                <w:szCs w:val="23"/>
              </w:rPr>
              <w:t xml:space="preserve"> </w:t>
            </w:r>
            <w:r>
              <w:rPr>
                <w:rFonts w:ascii="Times New Roman" w:hAnsi="Times New Roman" w:eastAsia="Times New Roman" w:cs="Times New Roman"/>
                <w:spacing w:val="5"/>
                <w:sz w:val="23"/>
                <w:szCs w:val="23"/>
              </w:rPr>
              <w:t>600m</w:t>
            </w:r>
            <w:r>
              <w:rPr>
                <w:rFonts w:ascii="Times New Roman" w:hAnsi="Times New Roman" w:eastAsia="Times New Roman" w:cs="Times New Roman"/>
                <w:spacing w:val="5"/>
                <w:position w:val="1"/>
                <w:sz w:val="15"/>
                <w:szCs w:val="15"/>
              </w:rPr>
              <w:t>3</w:t>
            </w:r>
            <w:r>
              <w:rPr>
                <w:spacing w:val="22"/>
                <w:position w:val="1"/>
                <w:sz w:val="23"/>
                <w:szCs w:val="23"/>
              </w:rPr>
              <w:t>）</w:t>
            </w:r>
            <w:r>
              <w:rPr>
                <w:spacing w:val="22"/>
                <w:sz w:val="23"/>
                <w:szCs w:val="23"/>
              </w:rPr>
              <w:t>，</w:t>
            </w:r>
            <w:r>
              <w:rPr>
                <w:spacing w:val="5"/>
                <w:sz w:val="23"/>
                <w:szCs w:val="23"/>
              </w:rPr>
              <w:t>处理后的生活污水水质可达</w:t>
            </w:r>
            <w:r>
              <w:rPr>
                <w:spacing w:val="1"/>
                <w:sz w:val="23"/>
                <w:szCs w:val="23"/>
              </w:rPr>
              <w:t>到《城市污水再生利用城市杂用水水质》（</w:t>
            </w:r>
            <w:r>
              <w:rPr>
                <w:rFonts w:ascii="Times New Roman" w:hAnsi="Times New Roman" w:eastAsia="Times New Roman" w:cs="Times New Roman"/>
                <w:sz w:val="23"/>
                <w:szCs w:val="23"/>
              </w:rPr>
              <w:t>GB</w:t>
            </w:r>
            <w:r>
              <w:rPr>
                <w:rFonts w:ascii="Times New Roman" w:hAnsi="Times New Roman" w:eastAsia="Times New Roman" w:cs="Times New Roman"/>
                <w:spacing w:val="1"/>
                <w:sz w:val="23"/>
                <w:szCs w:val="23"/>
              </w:rPr>
              <w:t>/T1892</w:t>
            </w:r>
            <w:r>
              <w:rPr>
                <w:rFonts w:ascii="Times New Roman" w:hAnsi="Times New Roman" w:eastAsia="Times New Roman" w:cs="Times New Roman"/>
                <w:sz w:val="23"/>
                <w:szCs w:val="23"/>
              </w:rPr>
              <w:t>0-2020</w:t>
            </w:r>
            <w:r>
              <w:rPr>
                <w:sz w:val="23"/>
                <w:szCs w:val="23"/>
              </w:rPr>
              <w:t>）中道路洒水、绿化用水要求，同时可达到《煤炭工业给排水设计规范》（</w:t>
            </w:r>
            <w:r>
              <w:rPr>
                <w:rFonts w:ascii="Times New Roman" w:hAnsi="Times New Roman" w:eastAsia="Times New Roman" w:cs="Times New Roman"/>
                <w:sz w:val="23"/>
                <w:szCs w:val="23"/>
              </w:rPr>
              <w:t>GB50810-2012</w:t>
            </w:r>
            <w:r>
              <w:rPr>
                <w:sz w:val="23"/>
                <w:szCs w:val="23"/>
              </w:rPr>
              <w:t>）</w:t>
            </w:r>
            <w:r>
              <w:rPr>
                <w:spacing w:val="-2"/>
                <w:sz w:val="23"/>
                <w:szCs w:val="23"/>
              </w:rPr>
              <w:t>中防尘洒水的水质要求，处理后可完全用于道路洒水、绿化及排土场洒水降</w:t>
            </w:r>
            <w:r>
              <w:rPr>
                <w:sz w:val="23"/>
                <w:szCs w:val="23"/>
              </w:rPr>
              <w:t>尘。</w:t>
            </w:r>
          </w:p>
        </w:tc>
      </w:tr>
    </w:tbl>
    <w:p w14:paraId="74954800">
      <w:pPr>
        <w:pStyle w:val="2"/>
      </w:pPr>
    </w:p>
    <w:p w14:paraId="5853BBEE">
      <w:pPr>
        <w:sectPr>
          <w:footerReference r:id="rId66" w:type="default"/>
          <w:pgSz w:w="11906" w:h="16838"/>
          <w:pgMar w:top="1431" w:right="1727" w:bottom="1343" w:left="1727" w:header="0" w:footer="1183" w:gutter="0"/>
          <w:cols w:space="720" w:num="1"/>
        </w:sectPr>
      </w:pPr>
    </w:p>
    <w:p w14:paraId="326B2CEC">
      <w:pPr>
        <w:spacing w:line="91" w:lineRule="auto"/>
        <w:rPr>
          <w:rFonts w:ascii="Arial"/>
          <w:sz w:val="2"/>
        </w:rPr>
      </w:pPr>
    </w:p>
    <w:tbl>
      <w:tblPr>
        <w:tblStyle w:val="5"/>
        <w:tblW w:w="85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1390"/>
        <w:gridCol w:w="569"/>
        <w:gridCol w:w="185"/>
        <w:gridCol w:w="376"/>
        <w:gridCol w:w="513"/>
        <w:gridCol w:w="489"/>
        <w:gridCol w:w="502"/>
        <w:gridCol w:w="153"/>
        <w:gridCol w:w="383"/>
        <w:gridCol w:w="560"/>
        <w:gridCol w:w="607"/>
        <w:gridCol w:w="481"/>
        <w:gridCol w:w="114"/>
        <w:gridCol w:w="568"/>
        <w:gridCol w:w="977"/>
      </w:tblGrid>
      <w:tr w14:paraId="60FD5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9" w:hRule="atLeast"/>
        </w:trPr>
        <w:tc>
          <w:tcPr>
            <w:tcW w:w="681" w:type="dxa"/>
            <w:vMerge w:val="restart"/>
            <w:tcBorders>
              <w:bottom w:val="nil"/>
            </w:tcBorders>
            <w:vAlign w:val="top"/>
          </w:tcPr>
          <w:p w14:paraId="40FB8F44">
            <w:pPr>
              <w:rPr>
                <w:rFonts w:ascii="Arial"/>
                <w:sz w:val="21"/>
              </w:rPr>
            </w:pPr>
          </w:p>
        </w:tc>
        <w:tc>
          <w:tcPr>
            <w:tcW w:w="7867" w:type="dxa"/>
            <w:gridSpan w:val="15"/>
            <w:vAlign w:val="top"/>
          </w:tcPr>
          <w:p w14:paraId="767443F9">
            <w:pPr>
              <w:pStyle w:val="6"/>
              <w:spacing w:before="42" w:line="227" w:lineRule="auto"/>
              <w:ind w:left="605"/>
              <w:rPr>
                <w:sz w:val="23"/>
                <w:szCs w:val="23"/>
              </w:rPr>
            </w:pPr>
            <w:r>
              <w:rPr>
                <w:spacing w:val="6"/>
                <w:sz w:val="23"/>
                <w:szCs w:val="23"/>
              </w:rPr>
              <w:t>（</w:t>
            </w:r>
            <w:r>
              <w:rPr>
                <w:rFonts w:ascii="Times New Roman" w:hAnsi="Times New Roman" w:eastAsia="Times New Roman" w:cs="Times New Roman"/>
                <w:spacing w:val="6"/>
                <w:sz w:val="23"/>
                <w:szCs w:val="23"/>
              </w:rPr>
              <w:t>2</w:t>
            </w:r>
            <w:r>
              <w:rPr>
                <w:spacing w:val="6"/>
                <w:sz w:val="23"/>
                <w:szCs w:val="23"/>
              </w:rPr>
              <w:t>）施工废水</w:t>
            </w:r>
          </w:p>
          <w:p w14:paraId="156BD493">
            <w:pPr>
              <w:pStyle w:val="6"/>
              <w:spacing w:before="183" w:line="374" w:lineRule="auto"/>
              <w:ind w:left="112" w:right="231" w:firstLine="479"/>
              <w:rPr>
                <w:sz w:val="23"/>
                <w:szCs w:val="23"/>
              </w:rPr>
            </w:pPr>
            <w:r>
              <w:rPr>
                <w:spacing w:val="10"/>
                <w:sz w:val="23"/>
                <w:szCs w:val="23"/>
              </w:rPr>
              <w:t>施工废水包括进出施工场地的车辆清洗废水</w:t>
            </w:r>
            <w:r>
              <w:rPr>
                <w:spacing w:val="9"/>
                <w:sz w:val="23"/>
                <w:szCs w:val="23"/>
              </w:rPr>
              <w:t>及工程废水，主要污染</w:t>
            </w:r>
            <w:r>
              <w:rPr>
                <w:spacing w:val="8"/>
                <w:sz w:val="23"/>
                <w:szCs w:val="23"/>
              </w:rPr>
              <w:t>物是</w:t>
            </w:r>
            <w:r>
              <w:rPr>
                <w:spacing w:val="-22"/>
                <w:sz w:val="23"/>
                <w:szCs w:val="23"/>
              </w:rPr>
              <w:t xml:space="preserve"> </w:t>
            </w:r>
            <w:r>
              <w:rPr>
                <w:rFonts w:ascii="Times New Roman" w:hAnsi="Times New Roman" w:eastAsia="Times New Roman" w:cs="Times New Roman"/>
                <w:sz w:val="23"/>
                <w:szCs w:val="23"/>
              </w:rPr>
              <w:t>SS</w:t>
            </w:r>
            <w:r>
              <w:rPr>
                <w:rFonts w:ascii="Times New Roman" w:hAnsi="Times New Roman" w:eastAsia="Times New Roman" w:cs="Times New Roman"/>
                <w:spacing w:val="-30"/>
                <w:sz w:val="23"/>
                <w:szCs w:val="23"/>
              </w:rPr>
              <w:t xml:space="preserve"> </w:t>
            </w:r>
            <w:r>
              <w:rPr>
                <w:spacing w:val="8"/>
                <w:sz w:val="23"/>
                <w:szCs w:val="23"/>
              </w:rPr>
              <w:t>，水量较少，最终自然蒸发不外排。结合现场调查，施工期废水</w:t>
            </w:r>
            <w:r>
              <w:rPr>
                <w:spacing w:val="9"/>
                <w:sz w:val="23"/>
                <w:szCs w:val="23"/>
              </w:rPr>
              <w:t>采取以上措施后不会对周边地表水环境产生影响。</w:t>
            </w:r>
          </w:p>
          <w:p w14:paraId="41C6A84B">
            <w:pPr>
              <w:pStyle w:val="6"/>
              <w:spacing w:line="228" w:lineRule="auto"/>
              <w:ind w:left="110"/>
              <w:outlineLvl w:val="2"/>
              <w:rPr>
                <w:sz w:val="23"/>
                <w:szCs w:val="23"/>
              </w:rPr>
            </w:pPr>
            <w:r>
              <w:rPr>
                <w:rFonts w:ascii="Times New Roman" w:hAnsi="Times New Roman" w:eastAsia="Times New Roman" w:cs="Times New Roman"/>
                <w:b/>
                <w:bCs/>
                <w:spacing w:val="4"/>
                <w:sz w:val="23"/>
                <w:szCs w:val="23"/>
              </w:rPr>
              <w:t>4</w:t>
            </w:r>
            <w:r>
              <w:rPr>
                <w:rFonts w:ascii="Times New Roman" w:hAnsi="Times New Roman" w:eastAsia="Times New Roman" w:cs="Times New Roman"/>
                <w:b/>
                <w:bCs/>
                <w:spacing w:val="-25"/>
                <w:sz w:val="23"/>
                <w:szCs w:val="23"/>
              </w:rPr>
              <w:t xml:space="preserve"> </w:t>
            </w:r>
            <w:r>
              <w:rPr>
                <w:b/>
                <w:bCs/>
                <w:spacing w:val="4"/>
                <w:sz w:val="23"/>
                <w:szCs w:val="23"/>
              </w:rPr>
              <w:t>、施工噪声影响分析</w:t>
            </w:r>
          </w:p>
          <w:p w14:paraId="38F6343F">
            <w:pPr>
              <w:pStyle w:val="6"/>
              <w:spacing w:before="182" w:line="375" w:lineRule="auto"/>
              <w:ind w:left="115" w:right="317" w:firstLine="489"/>
              <w:rPr>
                <w:sz w:val="23"/>
                <w:szCs w:val="23"/>
              </w:rPr>
            </w:pPr>
            <w:r>
              <w:rPr>
                <w:spacing w:val="9"/>
                <w:sz w:val="23"/>
                <w:szCs w:val="23"/>
              </w:rPr>
              <w:t>噪声污染是建设期间最主要的污染因子，也是项目建设最敏感的污染因子，建设期间的噪声有各种施工机械噪声和运输车辆噪声。噪声的污染程度与所使用的施工设备的种类及施工队伍的管理等因素有关。项目建设期噪声主要来自不同施工段所使用的各种施工机械设备运行过</w:t>
            </w:r>
          </w:p>
          <w:p w14:paraId="0D48C89E">
            <w:pPr>
              <w:pStyle w:val="6"/>
              <w:spacing w:before="1" w:line="374" w:lineRule="auto"/>
              <w:ind w:left="123" w:right="317" w:hanging="11"/>
              <w:rPr>
                <w:sz w:val="23"/>
                <w:szCs w:val="23"/>
              </w:rPr>
            </w:pPr>
            <w:r>
              <w:rPr>
                <w:spacing w:val="10"/>
                <w:sz w:val="23"/>
                <w:szCs w:val="23"/>
              </w:rPr>
              <w:t>程、施工作业过程及运输车辆等产生的非连续性</w:t>
            </w:r>
            <w:r>
              <w:rPr>
                <w:spacing w:val="9"/>
                <w:sz w:val="23"/>
                <w:szCs w:val="23"/>
              </w:rPr>
              <w:t>噪声，该阶段噪声具有</w:t>
            </w:r>
            <w:r>
              <w:rPr>
                <w:spacing w:val="8"/>
                <w:sz w:val="23"/>
                <w:szCs w:val="23"/>
              </w:rPr>
              <w:t>阶段性、临时性和不固定性的特点。</w:t>
            </w:r>
          </w:p>
          <w:p w14:paraId="5B0D9843">
            <w:pPr>
              <w:pStyle w:val="6"/>
              <w:spacing w:before="2" w:line="372" w:lineRule="auto"/>
              <w:ind w:left="112" w:right="317" w:firstLine="479"/>
              <w:rPr>
                <w:sz w:val="23"/>
                <w:szCs w:val="23"/>
              </w:rPr>
            </w:pPr>
            <w:r>
              <w:rPr>
                <w:spacing w:val="10"/>
                <w:sz w:val="23"/>
                <w:szCs w:val="23"/>
              </w:rPr>
              <w:t>在上述施工噪声中，对环境影响最大的是施</w:t>
            </w:r>
            <w:r>
              <w:rPr>
                <w:spacing w:val="9"/>
                <w:sz w:val="23"/>
                <w:szCs w:val="23"/>
              </w:rPr>
              <w:t>工机械噪声，其噪声值</w:t>
            </w:r>
            <w:r>
              <w:rPr>
                <w:spacing w:val="5"/>
                <w:sz w:val="23"/>
                <w:szCs w:val="23"/>
              </w:rPr>
              <w:t>在</w:t>
            </w:r>
            <w:r>
              <w:rPr>
                <w:spacing w:val="-47"/>
                <w:sz w:val="23"/>
                <w:szCs w:val="23"/>
              </w:rPr>
              <w:t xml:space="preserve"> </w:t>
            </w:r>
            <w:r>
              <w:rPr>
                <w:rFonts w:ascii="Times New Roman" w:hAnsi="Times New Roman" w:eastAsia="Times New Roman" w:cs="Times New Roman"/>
                <w:spacing w:val="5"/>
                <w:sz w:val="23"/>
                <w:szCs w:val="23"/>
              </w:rPr>
              <w:t>75~</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5"/>
                <w:sz w:val="23"/>
                <w:szCs w:val="23"/>
              </w:rPr>
              <w:t>105</w:t>
            </w:r>
            <w:r>
              <w:rPr>
                <w:rFonts w:ascii="Times New Roman" w:hAnsi="Times New Roman" w:eastAsia="Times New Roman" w:cs="Times New Roman"/>
                <w:sz w:val="23"/>
                <w:szCs w:val="23"/>
              </w:rPr>
              <w:t>dB</w:t>
            </w:r>
            <w:r>
              <w:rPr>
                <w:rFonts w:ascii="Times New Roman" w:hAnsi="Times New Roman" w:eastAsia="Times New Roman" w:cs="Times New Roman"/>
                <w:spacing w:val="5"/>
                <w:sz w:val="23"/>
                <w:szCs w:val="23"/>
              </w:rPr>
              <w:t>(A)</w:t>
            </w:r>
            <w:r>
              <w:rPr>
                <w:spacing w:val="5"/>
                <w:sz w:val="23"/>
                <w:szCs w:val="23"/>
              </w:rPr>
              <w:t>之间，主要施工期噪声源强见表</w:t>
            </w:r>
            <w:r>
              <w:rPr>
                <w:spacing w:val="-51"/>
                <w:sz w:val="23"/>
                <w:szCs w:val="23"/>
              </w:rPr>
              <w:t xml:space="preserve"> </w:t>
            </w:r>
            <w:r>
              <w:rPr>
                <w:rFonts w:ascii="Times New Roman" w:hAnsi="Times New Roman" w:eastAsia="Times New Roman" w:cs="Times New Roman"/>
                <w:spacing w:val="5"/>
                <w:sz w:val="23"/>
                <w:szCs w:val="23"/>
              </w:rPr>
              <w:t>4-</w:t>
            </w:r>
            <w:r>
              <w:rPr>
                <w:rFonts w:ascii="Times New Roman" w:hAnsi="Times New Roman" w:eastAsia="Times New Roman" w:cs="Times New Roman"/>
                <w:spacing w:val="-28"/>
                <w:sz w:val="23"/>
                <w:szCs w:val="23"/>
              </w:rPr>
              <w:t xml:space="preserve"> </w:t>
            </w:r>
            <w:r>
              <w:rPr>
                <w:rFonts w:ascii="Times New Roman" w:hAnsi="Times New Roman" w:eastAsia="Times New Roman" w:cs="Times New Roman"/>
                <w:spacing w:val="5"/>
                <w:sz w:val="23"/>
                <w:szCs w:val="23"/>
              </w:rPr>
              <w:t>1</w:t>
            </w:r>
            <w:r>
              <w:rPr>
                <w:spacing w:val="5"/>
                <w:sz w:val="23"/>
                <w:szCs w:val="23"/>
              </w:rPr>
              <w:t>。</w:t>
            </w:r>
          </w:p>
          <w:p w14:paraId="626BEA54">
            <w:pPr>
              <w:pStyle w:val="6"/>
              <w:spacing w:line="216" w:lineRule="auto"/>
              <w:ind w:left="1611"/>
              <w:rPr>
                <w:sz w:val="20"/>
                <w:szCs w:val="20"/>
              </w:rPr>
            </w:pPr>
            <w:r>
              <w:rPr>
                <w:b/>
                <w:bCs/>
                <w:spacing w:val="6"/>
                <w:sz w:val="20"/>
                <w:szCs w:val="20"/>
              </w:rPr>
              <w:t>表</w:t>
            </w:r>
            <w:r>
              <w:rPr>
                <w:spacing w:val="-42"/>
                <w:sz w:val="20"/>
                <w:szCs w:val="20"/>
              </w:rPr>
              <w:t xml:space="preserve"> </w:t>
            </w:r>
            <w:r>
              <w:rPr>
                <w:rFonts w:ascii="Times New Roman" w:hAnsi="Times New Roman" w:eastAsia="Times New Roman" w:cs="Times New Roman"/>
                <w:b/>
                <w:bCs/>
                <w:spacing w:val="6"/>
                <w:sz w:val="20"/>
                <w:szCs w:val="20"/>
              </w:rPr>
              <w:t xml:space="preserve">4-1            </w:t>
            </w:r>
            <w:r>
              <w:rPr>
                <w:b/>
                <w:bCs/>
                <w:spacing w:val="6"/>
                <w:sz w:val="20"/>
                <w:szCs w:val="20"/>
              </w:rPr>
              <w:t>工程主要</w:t>
            </w:r>
            <w:r>
              <w:rPr>
                <w:b/>
                <w:bCs/>
                <w:spacing w:val="5"/>
                <w:sz w:val="20"/>
                <w:szCs w:val="20"/>
              </w:rPr>
              <w:t>施工机械及交通噪声源强一览表</w:t>
            </w:r>
          </w:p>
        </w:tc>
      </w:tr>
      <w:tr w14:paraId="09713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681" w:type="dxa"/>
            <w:vMerge w:val="continue"/>
            <w:tcBorders>
              <w:top w:val="nil"/>
              <w:bottom w:val="nil"/>
            </w:tcBorders>
            <w:vAlign w:val="top"/>
          </w:tcPr>
          <w:p w14:paraId="6CBB947C">
            <w:pPr>
              <w:rPr>
                <w:rFonts w:ascii="Arial"/>
                <w:sz w:val="21"/>
              </w:rPr>
            </w:pPr>
          </w:p>
        </w:tc>
        <w:tc>
          <w:tcPr>
            <w:tcW w:w="2144" w:type="dxa"/>
            <w:gridSpan w:val="3"/>
            <w:vAlign w:val="top"/>
          </w:tcPr>
          <w:p w14:paraId="7D9D5CAB">
            <w:pPr>
              <w:pStyle w:val="6"/>
              <w:ind w:left="103"/>
              <w:rPr>
                <w:sz w:val="20"/>
                <w:szCs w:val="20"/>
              </w:rPr>
            </w:pPr>
            <w:r>
              <w:rPr>
                <w:position w:val="-6"/>
                <w:sz w:val="20"/>
                <w:szCs w:val="20"/>
              </w:rPr>
              <w:drawing>
                <wp:inline distT="0" distB="0" distL="0" distR="0">
                  <wp:extent cx="5715" cy="16954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66"/>
                          <a:stretch>
                            <a:fillRect/>
                          </a:stretch>
                        </pic:blipFill>
                        <pic:spPr>
                          <a:xfrm>
                            <a:off x="0" y="0"/>
                            <a:ext cx="6095" cy="169545"/>
                          </a:xfrm>
                          <a:prstGeom prst="rect">
                            <a:avLst/>
                          </a:prstGeom>
                        </pic:spPr>
                      </pic:pic>
                    </a:graphicData>
                  </a:graphic>
                </wp:inline>
              </w:drawing>
            </w:r>
            <w:r>
              <w:rPr>
                <w:spacing w:val="83"/>
                <w:sz w:val="20"/>
                <w:szCs w:val="20"/>
              </w:rPr>
              <w:t xml:space="preserve"> </w:t>
            </w:r>
            <w:r>
              <w:rPr>
                <w:spacing w:val="8"/>
                <w:sz w:val="20"/>
                <w:szCs w:val="20"/>
              </w:rPr>
              <w:t>施工机械设备名称</w:t>
            </w:r>
          </w:p>
        </w:tc>
        <w:tc>
          <w:tcPr>
            <w:tcW w:w="2033" w:type="dxa"/>
            <w:gridSpan w:val="5"/>
            <w:vAlign w:val="top"/>
          </w:tcPr>
          <w:p w14:paraId="7CED7845">
            <w:pPr>
              <w:pStyle w:val="6"/>
              <w:spacing w:before="34" w:line="215" w:lineRule="auto"/>
              <w:ind w:left="176"/>
              <w:rPr>
                <w:sz w:val="20"/>
                <w:szCs w:val="20"/>
              </w:rPr>
            </w:pPr>
            <w:r>
              <w:rPr>
                <w:spacing w:val="5"/>
                <w:sz w:val="20"/>
                <w:szCs w:val="20"/>
              </w:rPr>
              <w:t>噪声源强</w:t>
            </w:r>
            <w:r>
              <w:rPr>
                <w:spacing w:val="-33"/>
                <w:sz w:val="20"/>
                <w:szCs w:val="20"/>
              </w:rPr>
              <w:t xml:space="preserve"> </w:t>
            </w:r>
            <w:r>
              <w:rPr>
                <w:rFonts w:ascii="Times New Roman" w:hAnsi="Times New Roman" w:eastAsia="Times New Roman" w:cs="Times New Roman"/>
                <w:sz w:val="20"/>
                <w:szCs w:val="20"/>
              </w:rPr>
              <w:t>dB</w:t>
            </w:r>
            <w:r>
              <w:rPr>
                <w:spacing w:val="5"/>
                <w:sz w:val="20"/>
                <w:szCs w:val="20"/>
              </w:rPr>
              <w:t>（</w:t>
            </w:r>
            <w:r>
              <w:rPr>
                <w:rFonts w:ascii="Times New Roman" w:hAnsi="Times New Roman" w:eastAsia="Times New Roman" w:cs="Times New Roman"/>
                <w:spacing w:val="5"/>
                <w:sz w:val="20"/>
                <w:szCs w:val="20"/>
              </w:rPr>
              <w:t>A</w:t>
            </w:r>
            <w:r>
              <w:rPr>
                <w:spacing w:val="5"/>
                <w:sz w:val="20"/>
                <w:szCs w:val="20"/>
              </w:rPr>
              <w:t>）</w:t>
            </w:r>
          </w:p>
        </w:tc>
        <w:tc>
          <w:tcPr>
            <w:tcW w:w="2031" w:type="dxa"/>
            <w:gridSpan w:val="4"/>
            <w:vAlign w:val="top"/>
          </w:tcPr>
          <w:p w14:paraId="6A53BB76">
            <w:pPr>
              <w:pStyle w:val="6"/>
              <w:spacing w:before="34" w:line="215" w:lineRule="auto"/>
              <w:ind w:left="392"/>
              <w:rPr>
                <w:sz w:val="20"/>
                <w:szCs w:val="20"/>
              </w:rPr>
            </w:pPr>
            <w:r>
              <w:rPr>
                <w:spacing w:val="8"/>
                <w:sz w:val="20"/>
                <w:szCs w:val="20"/>
              </w:rPr>
              <w:t>运输车辆名称</w:t>
            </w:r>
          </w:p>
        </w:tc>
        <w:tc>
          <w:tcPr>
            <w:tcW w:w="1659" w:type="dxa"/>
            <w:gridSpan w:val="3"/>
            <w:vAlign w:val="top"/>
          </w:tcPr>
          <w:p w14:paraId="205A3037">
            <w:pPr>
              <w:pStyle w:val="6"/>
              <w:spacing w:before="34" w:line="215" w:lineRule="auto"/>
              <w:jc w:val="right"/>
              <w:rPr>
                <w:rFonts w:ascii="Times New Roman" w:hAnsi="Times New Roman" w:eastAsia="Times New Roman" w:cs="Times New Roman"/>
                <w:sz w:val="20"/>
                <w:szCs w:val="20"/>
              </w:rPr>
            </w:pPr>
            <w:r>
              <w:rPr>
                <w:spacing w:val="6"/>
                <w:sz w:val="20"/>
                <w:szCs w:val="20"/>
              </w:rPr>
              <w:t>噪声源强</w:t>
            </w:r>
            <w:r>
              <w:rPr>
                <w:spacing w:val="-41"/>
                <w:sz w:val="20"/>
                <w:szCs w:val="20"/>
              </w:rPr>
              <w:t xml:space="preserve"> </w:t>
            </w:r>
            <w:r>
              <w:rPr>
                <w:rFonts w:ascii="Times New Roman" w:hAnsi="Times New Roman" w:eastAsia="Times New Roman" w:cs="Times New Roman"/>
                <w:sz w:val="20"/>
                <w:szCs w:val="20"/>
              </w:rPr>
              <w:t>dB</w:t>
            </w:r>
            <w:r>
              <w:rPr>
                <w:spacing w:val="6"/>
                <w:sz w:val="20"/>
                <w:szCs w:val="20"/>
              </w:rPr>
              <w:t>（</w:t>
            </w:r>
            <w:r>
              <w:rPr>
                <w:rFonts w:ascii="Times New Roman" w:hAnsi="Times New Roman" w:eastAsia="Times New Roman" w:cs="Times New Roman"/>
                <w:spacing w:val="6"/>
                <w:sz w:val="20"/>
                <w:szCs w:val="20"/>
              </w:rPr>
              <w:t>A</w:t>
            </w:r>
          </w:p>
        </w:tc>
      </w:tr>
      <w:tr w14:paraId="7389F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681" w:type="dxa"/>
            <w:vMerge w:val="continue"/>
            <w:tcBorders>
              <w:top w:val="nil"/>
              <w:bottom w:val="nil"/>
            </w:tcBorders>
            <w:vAlign w:val="top"/>
          </w:tcPr>
          <w:p w14:paraId="4B02FEDB">
            <w:pPr>
              <w:rPr>
                <w:rFonts w:ascii="Arial"/>
                <w:sz w:val="21"/>
              </w:rPr>
            </w:pPr>
          </w:p>
        </w:tc>
        <w:tc>
          <w:tcPr>
            <w:tcW w:w="2144" w:type="dxa"/>
            <w:gridSpan w:val="3"/>
            <w:vAlign w:val="top"/>
          </w:tcPr>
          <w:p w14:paraId="6692F5A8">
            <w:pPr>
              <w:pStyle w:val="6"/>
              <w:spacing w:before="35" w:line="214" w:lineRule="auto"/>
              <w:ind w:left="817"/>
              <w:rPr>
                <w:sz w:val="20"/>
                <w:szCs w:val="20"/>
              </w:rPr>
            </w:pPr>
            <w:r>
              <w:rPr>
                <w:spacing w:val="7"/>
                <w:sz w:val="20"/>
                <w:szCs w:val="20"/>
              </w:rPr>
              <w:t>挖掘机</w:t>
            </w:r>
          </w:p>
        </w:tc>
        <w:tc>
          <w:tcPr>
            <w:tcW w:w="2033" w:type="dxa"/>
            <w:gridSpan w:val="5"/>
            <w:vAlign w:val="top"/>
          </w:tcPr>
          <w:p w14:paraId="1B8D0FC9">
            <w:pPr>
              <w:spacing w:before="56" w:line="195" w:lineRule="auto"/>
              <w:ind w:left="915"/>
              <w:rPr>
                <w:rFonts w:ascii="Times New Roman" w:hAnsi="Times New Roman" w:eastAsia="Times New Roman" w:cs="Times New Roman"/>
                <w:sz w:val="20"/>
                <w:szCs w:val="20"/>
              </w:rPr>
            </w:pPr>
            <w:r>
              <w:rPr>
                <w:rFonts w:ascii="Times New Roman" w:hAnsi="Times New Roman" w:eastAsia="Times New Roman" w:cs="Times New Roman"/>
                <w:sz w:val="20"/>
                <w:szCs w:val="20"/>
              </w:rPr>
              <w:t>98</w:t>
            </w:r>
          </w:p>
        </w:tc>
        <w:tc>
          <w:tcPr>
            <w:tcW w:w="2031" w:type="dxa"/>
            <w:gridSpan w:val="4"/>
            <w:vAlign w:val="top"/>
          </w:tcPr>
          <w:p w14:paraId="7A043098">
            <w:pPr>
              <w:pStyle w:val="6"/>
              <w:spacing w:before="35" w:line="214" w:lineRule="auto"/>
              <w:ind w:left="709"/>
              <w:rPr>
                <w:sz w:val="20"/>
                <w:szCs w:val="20"/>
              </w:rPr>
            </w:pPr>
            <w:r>
              <w:rPr>
                <w:spacing w:val="5"/>
                <w:sz w:val="20"/>
                <w:szCs w:val="20"/>
              </w:rPr>
              <w:t>打夯机</w:t>
            </w:r>
          </w:p>
        </w:tc>
        <w:tc>
          <w:tcPr>
            <w:tcW w:w="1659" w:type="dxa"/>
            <w:gridSpan w:val="3"/>
            <w:vAlign w:val="top"/>
          </w:tcPr>
          <w:p w14:paraId="270B7F3F">
            <w:pPr>
              <w:spacing w:before="56" w:line="195" w:lineRule="auto"/>
              <w:ind w:left="919"/>
              <w:rPr>
                <w:rFonts w:ascii="Times New Roman" w:hAnsi="Times New Roman" w:eastAsia="Times New Roman" w:cs="Times New Roman"/>
                <w:sz w:val="20"/>
                <w:szCs w:val="20"/>
              </w:rPr>
            </w:pPr>
            <w:r>
              <w:rPr>
                <w:rFonts w:ascii="Times New Roman" w:hAnsi="Times New Roman" w:eastAsia="Times New Roman" w:cs="Times New Roman"/>
                <w:sz w:val="20"/>
                <w:szCs w:val="20"/>
              </w:rPr>
              <w:t>98</w:t>
            </w:r>
          </w:p>
        </w:tc>
      </w:tr>
      <w:tr w14:paraId="52968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81" w:type="dxa"/>
            <w:vMerge w:val="continue"/>
            <w:tcBorders>
              <w:top w:val="nil"/>
              <w:bottom w:val="nil"/>
            </w:tcBorders>
            <w:vAlign w:val="top"/>
          </w:tcPr>
          <w:p w14:paraId="0D7F312D">
            <w:pPr>
              <w:rPr>
                <w:rFonts w:ascii="Arial"/>
                <w:sz w:val="21"/>
              </w:rPr>
            </w:pPr>
          </w:p>
        </w:tc>
        <w:tc>
          <w:tcPr>
            <w:tcW w:w="2144" w:type="dxa"/>
            <w:gridSpan w:val="3"/>
            <w:vAlign w:val="top"/>
          </w:tcPr>
          <w:p w14:paraId="42394F27">
            <w:pPr>
              <w:pStyle w:val="6"/>
              <w:spacing w:before="33" w:line="216" w:lineRule="auto"/>
              <w:ind w:left="818"/>
              <w:rPr>
                <w:sz w:val="20"/>
                <w:szCs w:val="20"/>
              </w:rPr>
            </w:pPr>
            <w:r>
              <w:rPr>
                <w:spacing w:val="6"/>
                <w:sz w:val="20"/>
                <w:szCs w:val="20"/>
              </w:rPr>
              <w:t>推土机</w:t>
            </w:r>
          </w:p>
        </w:tc>
        <w:tc>
          <w:tcPr>
            <w:tcW w:w="2033" w:type="dxa"/>
            <w:gridSpan w:val="5"/>
            <w:vAlign w:val="top"/>
          </w:tcPr>
          <w:p w14:paraId="196F8F8A">
            <w:pPr>
              <w:spacing w:before="55" w:line="195" w:lineRule="auto"/>
              <w:ind w:left="915"/>
              <w:rPr>
                <w:rFonts w:ascii="Times New Roman" w:hAnsi="Times New Roman" w:eastAsia="Times New Roman" w:cs="Times New Roman"/>
                <w:sz w:val="20"/>
                <w:szCs w:val="20"/>
              </w:rPr>
            </w:pPr>
            <w:r>
              <w:rPr>
                <w:rFonts w:ascii="Times New Roman" w:hAnsi="Times New Roman" w:eastAsia="Times New Roman" w:cs="Times New Roman"/>
                <w:sz w:val="20"/>
                <w:szCs w:val="20"/>
              </w:rPr>
              <w:t>97</w:t>
            </w:r>
          </w:p>
        </w:tc>
        <w:tc>
          <w:tcPr>
            <w:tcW w:w="2031" w:type="dxa"/>
            <w:gridSpan w:val="4"/>
            <w:vAlign w:val="top"/>
          </w:tcPr>
          <w:p w14:paraId="4D63EEDB">
            <w:pPr>
              <w:pStyle w:val="6"/>
              <w:spacing w:before="33" w:line="216" w:lineRule="auto"/>
              <w:ind w:left="600"/>
              <w:rPr>
                <w:sz w:val="20"/>
                <w:szCs w:val="20"/>
              </w:rPr>
            </w:pPr>
            <w:r>
              <w:rPr>
                <w:spacing w:val="7"/>
                <w:sz w:val="20"/>
                <w:szCs w:val="20"/>
              </w:rPr>
              <w:t>运输车辆</w:t>
            </w:r>
          </w:p>
        </w:tc>
        <w:tc>
          <w:tcPr>
            <w:tcW w:w="1659" w:type="dxa"/>
            <w:gridSpan w:val="3"/>
            <w:vAlign w:val="top"/>
          </w:tcPr>
          <w:p w14:paraId="5B48E49F">
            <w:pPr>
              <w:spacing w:before="55" w:line="195" w:lineRule="auto"/>
              <w:ind w:left="919"/>
              <w:rPr>
                <w:rFonts w:ascii="Times New Roman" w:hAnsi="Times New Roman" w:eastAsia="Times New Roman" w:cs="Times New Roman"/>
                <w:sz w:val="20"/>
                <w:szCs w:val="20"/>
              </w:rPr>
            </w:pPr>
            <w:r>
              <w:rPr>
                <w:rFonts w:ascii="Times New Roman" w:hAnsi="Times New Roman" w:eastAsia="Times New Roman" w:cs="Times New Roman"/>
                <w:sz w:val="20"/>
                <w:szCs w:val="20"/>
              </w:rPr>
              <w:t>97</w:t>
            </w:r>
          </w:p>
        </w:tc>
      </w:tr>
      <w:tr w14:paraId="5F6F7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681" w:type="dxa"/>
            <w:vMerge w:val="continue"/>
            <w:tcBorders>
              <w:top w:val="nil"/>
              <w:bottom w:val="nil"/>
            </w:tcBorders>
            <w:vAlign w:val="top"/>
          </w:tcPr>
          <w:p w14:paraId="345B9310">
            <w:pPr>
              <w:rPr>
                <w:rFonts w:ascii="Arial"/>
                <w:sz w:val="21"/>
              </w:rPr>
            </w:pPr>
          </w:p>
        </w:tc>
        <w:tc>
          <w:tcPr>
            <w:tcW w:w="2144" w:type="dxa"/>
            <w:gridSpan w:val="3"/>
            <w:vAlign w:val="top"/>
          </w:tcPr>
          <w:p w14:paraId="349BDCBD">
            <w:pPr>
              <w:pStyle w:val="6"/>
              <w:spacing w:before="34" w:line="215" w:lineRule="auto"/>
              <w:ind w:left="818"/>
              <w:rPr>
                <w:sz w:val="20"/>
                <w:szCs w:val="20"/>
              </w:rPr>
            </w:pPr>
            <w:r>
              <w:rPr>
                <w:spacing w:val="6"/>
                <w:sz w:val="20"/>
                <w:szCs w:val="20"/>
              </w:rPr>
              <w:t>装载机</w:t>
            </w:r>
          </w:p>
        </w:tc>
        <w:tc>
          <w:tcPr>
            <w:tcW w:w="2033" w:type="dxa"/>
            <w:gridSpan w:val="5"/>
            <w:vAlign w:val="top"/>
          </w:tcPr>
          <w:p w14:paraId="75FE402E">
            <w:pPr>
              <w:spacing w:before="55" w:line="195" w:lineRule="auto"/>
              <w:ind w:left="915"/>
              <w:rPr>
                <w:rFonts w:ascii="Times New Roman" w:hAnsi="Times New Roman" w:eastAsia="Times New Roman" w:cs="Times New Roman"/>
                <w:sz w:val="20"/>
                <w:szCs w:val="20"/>
              </w:rPr>
            </w:pPr>
            <w:r>
              <w:rPr>
                <w:rFonts w:ascii="Times New Roman" w:hAnsi="Times New Roman" w:eastAsia="Times New Roman" w:cs="Times New Roman"/>
                <w:sz w:val="20"/>
                <w:szCs w:val="20"/>
              </w:rPr>
              <w:t>98</w:t>
            </w:r>
          </w:p>
        </w:tc>
        <w:tc>
          <w:tcPr>
            <w:tcW w:w="2031" w:type="dxa"/>
            <w:gridSpan w:val="4"/>
            <w:vAlign w:val="top"/>
          </w:tcPr>
          <w:p w14:paraId="0203203A">
            <w:pPr>
              <w:pStyle w:val="6"/>
              <w:spacing w:before="34" w:line="215" w:lineRule="auto"/>
              <w:ind w:left="635"/>
              <w:rPr>
                <w:sz w:val="20"/>
                <w:szCs w:val="20"/>
              </w:rPr>
            </w:pPr>
            <w:r>
              <w:rPr>
                <w:spacing w:val="-2"/>
                <w:sz w:val="20"/>
                <w:szCs w:val="20"/>
              </w:rPr>
              <w:t>自卸汽车</w:t>
            </w:r>
          </w:p>
        </w:tc>
        <w:tc>
          <w:tcPr>
            <w:tcW w:w="1659" w:type="dxa"/>
            <w:gridSpan w:val="3"/>
            <w:vAlign w:val="top"/>
          </w:tcPr>
          <w:p w14:paraId="19C1AA11">
            <w:pPr>
              <w:spacing w:before="69" w:line="195" w:lineRule="auto"/>
              <w:ind w:left="919"/>
              <w:rPr>
                <w:rFonts w:ascii="Times New Roman" w:hAnsi="Times New Roman" w:eastAsia="Times New Roman" w:cs="Times New Roman"/>
                <w:sz w:val="20"/>
                <w:szCs w:val="20"/>
              </w:rPr>
            </w:pPr>
            <w:r>
              <w:rPr>
                <w:rFonts w:ascii="Times New Roman" w:hAnsi="Times New Roman" w:eastAsia="Times New Roman" w:cs="Times New Roman"/>
                <w:sz w:val="20"/>
                <w:szCs w:val="20"/>
              </w:rPr>
              <w:t>97</w:t>
            </w:r>
          </w:p>
        </w:tc>
      </w:tr>
      <w:tr w14:paraId="27EF1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681" w:type="dxa"/>
            <w:vMerge w:val="continue"/>
            <w:tcBorders>
              <w:top w:val="nil"/>
              <w:bottom w:val="nil"/>
            </w:tcBorders>
            <w:vAlign w:val="top"/>
          </w:tcPr>
          <w:p w14:paraId="7CC80D26">
            <w:pPr>
              <w:rPr>
                <w:rFonts w:ascii="Arial"/>
                <w:sz w:val="21"/>
              </w:rPr>
            </w:pPr>
          </w:p>
        </w:tc>
        <w:tc>
          <w:tcPr>
            <w:tcW w:w="2144" w:type="dxa"/>
            <w:gridSpan w:val="3"/>
            <w:vAlign w:val="top"/>
          </w:tcPr>
          <w:p w14:paraId="72439860">
            <w:pPr>
              <w:pStyle w:val="6"/>
              <w:spacing w:before="35" w:line="214" w:lineRule="auto"/>
              <w:ind w:left="820"/>
              <w:rPr>
                <w:sz w:val="20"/>
                <w:szCs w:val="20"/>
              </w:rPr>
            </w:pPr>
            <w:r>
              <w:rPr>
                <w:spacing w:val="6"/>
                <w:sz w:val="20"/>
                <w:szCs w:val="20"/>
              </w:rPr>
              <w:t>洒水车</w:t>
            </w:r>
          </w:p>
        </w:tc>
        <w:tc>
          <w:tcPr>
            <w:tcW w:w="2033" w:type="dxa"/>
            <w:gridSpan w:val="5"/>
            <w:vAlign w:val="top"/>
          </w:tcPr>
          <w:p w14:paraId="5EBB628D">
            <w:pPr>
              <w:spacing w:before="70" w:line="195" w:lineRule="auto"/>
              <w:ind w:left="915"/>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2031" w:type="dxa"/>
            <w:gridSpan w:val="4"/>
            <w:vAlign w:val="top"/>
          </w:tcPr>
          <w:p w14:paraId="058FCBB0">
            <w:pPr>
              <w:pStyle w:val="6"/>
              <w:spacing w:before="35" w:line="214" w:lineRule="auto"/>
              <w:ind w:left="705"/>
              <w:rPr>
                <w:sz w:val="20"/>
                <w:szCs w:val="20"/>
              </w:rPr>
            </w:pPr>
            <w:r>
              <w:rPr>
                <w:spacing w:val="7"/>
                <w:sz w:val="20"/>
                <w:szCs w:val="20"/>
              </w:rPr>
              <w:t>搅拌机</w:t>
            </w:r>
          </w:p>
        </w:tc>
        <w:tc>
          <w:tcPr>
            <w:tcW w:w="1659" w:type="dxa"/>
            <w:gridSpan w:val="3"/>
            <w:vAlign w:val="top"/>
          </w:tcPr>
          <w:p w14:paraId="51CEDC46">
            <w:pPr>
              <w:spacing w:before="70" w:line="195" w:lineRule="auto"/>
              <w:ind w:left="919"/>
              <w:rPr>
                <w:rFonts w:ascii="Times New Roman" w:hAnsi="Times New Roman" w:eastAsia="Times New Roman" w:cs="Times New Roman"/>
                <w:sz w:val="20"/>
                <w:szCs w:val="20"/>
              </w:rPr>
            </w:pPr>
            <w:r>
              <w:rPr>
                <w:rFonts w:ascii="Times New Roman" w:hAnsi="Times New Roman" w:eastAsia="Times New Roman" w:cs="Times New Roman"/>
                <w:sz w:val="20"/>
                <w:szCs w:val="20"/>
              </w:rPr>
              <w:t>98</w:t>
            </w:r>
          </w:p>
        </w:tc>
      </w:tr>
      <w:tr w14:paraId="5890B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81" w:type="dxa"/>
            <w:vMerge w:val="continue"/>
            <w:tcBorders>
              <w:top w:val="nil"/>
              <w:bottom w:val="nil"/>
            </w:tcBorders>
            <w:vAlign w:val="top"/>
          </w:tcPr>
          <w:p w14:paraId="308B183E">
            <w:pPr>
              <w:rPr>
                <w:rFonts w:ascii="Arial"/>
                <w:sz w:val="21"/>
              </w:rPr>
            </w:pPr>
          </w:p>
        </w:tc>
        <w:tc>
          <w:tcPr>
            <w:tcW w:w="2144" w:type="dxa"/>
            <w:gridSpan w:val="3"/>
            <w:vAlign w:val="top"/>
          </w:tcPr>
          <w:p w14:paraId="52B2596D">
            <w:pPr>
              <w:pStyle w:val="6"/>
              <w:spacing w:before="33" w:line="216" w:lineRule="auto"/>
              <w:ind w:left="606"/>
              <w:rPr>
                <w:sz w:val="20"/>
                <w:szCs w:val="20"/>
              </w:rPr>
            </w:pPr>
            <w:r>
              <w:rPr>
                <w:spacing w:val="8"/>
                <w:sz w:val="20"/>
                <w:szCs w:val="20"/>
              </w:rPr>
              <w:t>插入振捣器</w:t>
            </w:r>
          </w:p>
        </w:tc>
        <w:tc>
          <w:tcPr>
            <w:tcW w:w="2033" w:type="dxa"/>
            <w:gridSpan w:val="5"/>
            <w:vAlign w:val="top"/>
          </w:tcPr>
          <w:p w14:paraId="64C662A5">
            <w:pPr>
              <w:spacing w:before="69" w:line="195" w:lineRule="auto"/>
              <w:ind w:left="915"/>
              <w:rPr>
                <w:rFonts w:ascii="Times New Roman" w:hAnsi="Times New Roman" w:eastAsia="Times New Roman" w:cs="Times New Roman"/>
                <w:sz w:val="20"/>
                <w:szCs w:val="20"/>
              </w:rPr>
            </w:pPr>
            <w:r>
              <w:rPr>
                <w:rFonts w:ascii="Times New Roman" w:hAnsi="Times New Roman" w:eastAsia="Times New Roman" w:cs="Times New Roman"/>
                <w:sz w:val="20"/>
                <w:szCs w:val="20"/>
              </w:rPr>
              <w:t>94</w:t>
            </w:r>
          </w:p>
        </w:tc>
        <w:tc>
          <w:tcPr>
            <w:tcW w:w="2031" w:type="dxa"/>
            <w:gridSpan w:val="4"/>
            <w:vAlign w:val="top"/>
          </w:tcPr>
          <w:p w14:paraId="522BC545">
            <w:pPr>
              <w:pStyle w:val="6"/>
              <w:spacing w:before="33" w:line="216" w:lineRule="auto"/>
              <w:ind w:left="496"/>
              <w:rPr>
                <w:sz w:val="20"/>
                <w:szCs w:val="20"/>
              </w:rPr>
            </w:pPr>
            <w:r>
              <w:rPr>
                <w:spacing w:val="8"/>
                <w:sz w:val="20"/>
                <w:szCs w:val="20"/>
              </w:rPr>
              <w:t>平板振捣器</w:t>
            </w:r>
          </w:p>
        </w:tc>
        <w:tc>
          <w:tcPr>
            <w:tcW w:w="1659" w:type="dxa"/>
            <w:gridSpan w:val="3"/>
            <w:vAlign w:val="top"/>
          </w:tcPr>
          <w:p w14:paraId="2D4A621F">
            <w:pPr>
              <w:spacing w:before="69" w:line="195" w:lineRule="auto"/>
              <w:ind w:left="9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85</w:t>
            </w:r>
          </w:p>
        </w:tc>
      </w:tr>
      <w:tr w14:paraId="06BA1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681" w:type="dxa"/>
            <w:vMerge w:val="continue"/>
            <w:tcBorders>
              <w:top w:val="nil"/>
              <w:bottom w:val="nil"/>
            </w:tcBorders>
            <w:vAlign w:val="top"/>
          </w:tcPr>
          <w:p w14:paraId="55D4721E">
            <w:pPr>
              <w:rPr>
                <w:rFonts w:ascii="Arial"/>
                <w:sz w:val="21"/>
              </w:rPr>
            </w:pPr>
          </w:p>
        </w:tc>
        <w:tc>
          <w:tcPr>
            <w:tcW w:w="2144" w:type="dxa"/>
            <w:gridSpan w:val="3"/>
            <w:vAlign w:val="top"/>
          </w:tcPr>
          <w:p w14:paraId="208A4A48">
            <w:pPr>
              <w:pStyle w:val="6"/>
              <w:spacing w:before="34" w:line="215" w:lineRule="auto"/>
              <w:ind w:left="817"/>
              <w:rPr>
                <w:sz w:val="20"/>
                <w:szCs w:val="20"/>
              </w:rPr>
            </w:pPr>
            <w:r>
              <w:rPr>
                <w:spacing w:val="7"/>
                <w:sz w:val="20"/>
                <w:szCs w:val="20"/>
              </w:rPr>
              <w:t>振动碾</w:t>
            </w:r>
          </w:p>
        </w:tc>
        <w:tc>
          <w:tcPr>
            <w:tcW w:w="2033" w:type="dxa"/>
            <w:gridSpan w:val="5"/>
            <w:vAlign w:val="top"/>
          </w:tcPr>
          <w:p w14:paraId="68EA1D1D">
            <w:pPr>
              <w:spacing w:before="69" w:line="195" w:lineRule="auto"/>
              <w:ind w:left="915"/>
              <w:rPr>
                <w:rFonts w:ascii="Times New Roman" w:hAnsi="Times New Roman" w:eastAsia="Times New Roman" w:cs="Times New Roman"/>
                <w:sz w:val="20"/>
                <w:szCs w:val="20"/>
              </w:rPr>
            </w:pPr>
            <w:r>
              <w:rPr>
                <w:rFonts w:ascii="Times New Roman" w:hAnsi="Times New Roman" w:eastAsia="Times New Roman" w:cs="Times New Roman"/>
                <w:sz w:val="20"/>
                <w:szCs w:val="20"/>
              </w:rPr>
              <w:t>98</w:t>
            </w:r>
          </w:p>
        </w:tc>
        <w:tc>
          <w:tcPr>
            <w:tcW w:w="2031" w:type="dxa"/>
            <w:gridSpan w:val="4"/>
            <w:vAlign w:val="top"/>
          </w:tcPr>
          <w:p w14:paraId="05AF29A1">
            <w:pPr>
              <w:pStyle w:val="6"/>
              <w:spacing w:before="34" w:line="215" w:lineRule="auto"/>
              <w:ind w:left="709"/>
              <w:rPr>
                <w:sz w:val="20"/>
                <w:szCs w:val="20"/>
              </w:rPr>
            </w:pPr>
            <w:r>
              <w:rPr>
                <w:spacing w:val="5"/>
                <w:sz w:val="20"/>
                <w:szCs w:val="20"/>
              </w:rPr>
              <w:t>发电机</w:t>
            </w:r>
          </w:p>
        </w:tc>
        <w:tc>
          <w:tcPr>
            <w:tcW w:w="1659" w:type="dxa"/>
            <w:gridSpan w:val="3"/>
            <w:vAlign w:val="top"/>
          </w:tcPr>
          <w:p w14:paraId="7FD7CB41">
            <w:pPr>
              <w:spacing w:before="69" w:line="195" w:lineRule="auto"/>
              <w:ind w:left="8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102</w:t>
            </w:r>
          </w:p>
        </w:tc>
      </w:tr>
      <w:tr w14:paraId="6ED2C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1" w:hRule="atLeast"/>
        </w:trPr>
        <w:tc>
          <w:tcPr>
            <w:tcW w:w="681" w:type="dxa"/>
            <w:vMerge w:val="continue"/>
            <w:tcBorders>
              <w:top w:val="nil"/>
              <w:bottom w:val="nil"/>
            </w:tcBorders>
            <w:vAlign w:val="top"/>
          </w:tcPr>
          <w:p w14:paraId="2C6980D8">
            <w:pPr>
              <w:rPr>
                <w:rFonts w:ascii="Arial"/>
                <w:sz w:val="21"/>
              </w:rPr>
            </w:pPr>
          </w:p>
        </w:tc>
        <w:tc>
          <w:tcPr>
            <w:tcW w:w="7867" w:type="dxa"/>
            <w:gridSpan w:val="15"/>
            <w:vAlign w:val="top"/>
          </w:tcPr>
          <w:p w14:paraId="3C72BF56">
            <w:pPr>
              <w:pStyle w:val="6"/>
              <w:spacing w:before="38" w:line="350" w:lineRule="auto"/>
              <w:ind w:left="113" w:right="210" w:firstLine="509"/>
              <w:rPr>
                <w:sz w:val="23"/>
                <w:szCs w:val="23"/>
              </w:rPr>
            </w:pPr>
            <w:r>
              <w:rPr>
                <w:spacing w:val="12"/>
                <w:sz w:val="23"/>
                <w:szCs w:val="23"/>
              </w:rPr>
              <w:t>由于施工机械噪声主要属中低频噪声，因此，评价只考虑其扩散衰</w:t>
            </w:r>
            <w:r>
              <w:rPr>
                <w:spacing w:val="9"/>
                <w:sz w:val="23"/>
                <w:szCs w:val="23"/>
              </w:rPr>
              <w:t>减，采用如下模式预测单台设备不同距离处噪声值：</w:t>
            </w:r>
          </w:p>
          <w:p w14:paraId="7F371893">
            <w:pPr>
              <w:spacing w:line="322" w:lineRule="exact"/>
              <w:ind w:left="1069"/>
              <w:rPr>
                <w:rFonts w:ascii="Times New Roman" w:hAnsi="Times New Roman" w:eastAsia="Times New Roman" w:cs="Times New Roman"/>
                <w:sz w:val="23"/>
                <w:szCs w:val="23"/>
              </w:rPr>
            </w:pPr>
            <w:r>
              <w:rPr>
                <w:rFonts w:ascii="Times New Roman" w:hAnsi="Times New Roman" w:eastAsia="Times New Roman" w:cs="Times New Roman"/>
                <w:spacing w:val="3"/>
                <w:position w:val="4"/>
                <w:sz w:val="23"/>
                <w:szCs w:val="23"/>
              </w:rPr>
              <w:t>L</w:t>
            </w:r>
            <w:r>
              <w:rPr>
                <w:rFonts w:ascii="Times New Roman" w:hAnsi="Times New Roman" w:eastAsia="Times New Roman" w:cs="Times New Roman"/>
                <w:spacing w:val="3"/>
                <w:position w:val="3"/>
                <w:sz w:val="15"/>
                <w:szCs w:val="15"/>
              </w:rPr>
              <w:t>2</w:t>
            </w:r>
            <w:r>
              <w:rPr>
                <w:rFonts w:ascii="Times New Roman" w:hAnsi="Times New Roman" w:eastAsia="Times New Roman" w:cs="Times New Roman"/>
                <w:spacing w:val="3"/>
                <w:position w:val="4"/>
                <w:sz w:val="23"/>
                <w:szCs w:val="23"/>
              </w:rPr>
              <w:t>=L</w:t>
            </w:r>
            <w:r>
              <w:rPr>
                <w:rFonts w:ascii="Times New Roman" w:hAnsi="Times New Roman" w:eastAsia="Times New Roman" w:cs="Times New Roman"/>
                <w:spacing w:val="3"/>
                <w:position w:val="3"/>
                <w:sz w:val="15"/>
                <w:szCs w:val="15"/>
              </w:rPr>
              <w:t>1</w:t>
            </w:r>
            <w:r>
              <w:rPr>
                <w:rFonts w:ascii="Times New Roman" w:hAnsi="Times New Roman" w:eastAsia="Times New Roman" w:cs="Times New Roman"/>
                <w:spacing w:val="3"/>
                <w:position w:val="4"/>
                <w:sz w:val="23"/>
                <w:szCs w:val="23"/>
              </w:rPr>
              <w:t>-20</w:t>
            </w:r>
            <w:r>
              <w:rPr>
                <w:rFonts w:ascii="Times New Roman" w:hAnsi="Times New Roman" w:eastAsia="Times New Roman" w:cs="Times New Roman"/>
                <w:position w:val="4"/>
                <w:sz w:val="23"/>
                <w:szCs w:val="23"/>
              </w:rPr>
              <w:t>lg</w:t>
            </w:r>
            <w:r>
              <w:rPr>
                <w:rFonts w:ascii="Times New Roman" w:hAnsi="Times New Roman" w:eastAsia="Times New Roman" w:cs="Times New Roman"/>
                <w:spacing w:val="3"/>
                <w:position w:val="4"/>
                <w:sz w:val="23"/>
                <w:szCs w:val="23"/>
              </w:rPr>
              <w:t>(r</w:t>
            </w:r>
            <w:r>
              <w:rPr>
                <w:rFonts w:ascii="Times New Roman" w:hAnsi="Times New Roman" w:eastAsia="Times New Roman" w:cs="Times New Roman"/>
                <w:spacing w:val="3"/>
                <w:position w:val="3"/>
                <w:sz w:val="15"/>
                <w:szCs w:val="15"/>
              </w:rPr>
              <w:t>2</w:t>
            </w:r>
            <w:r>
              <w:rPr>
                <w:rFonts w:ascii="Times New Roman" w:hAnsi="Times New Roman" w:eastAsia="Times New Roman" w:cs="Times New Roman"/>
                <w:spacing w:val="3"/>
                <w:position w:val="4"/>
                <w:sz w:val="23"/>
                <w:szCs w:val="23"/>
              </w:rPr>
              <w:t>/r</w:t>
            </w:r>
            <w:r>
              <w:rPr>
                <w:rFonts w:ascii="Times New Roman" w:hAnsi="Times New Roman" w:eastAsia="Times New Roman" w:cs="Times New Roman"/>
                <w:spacing w:val="3"/>
                <w:position w:val="4"/>
                <w:sz w:val="15"/>
                <w:szCs w:val="15"/>
              </w:rPr>
              <w:t>1</w:t>
            </w:r>
            <w:r>
              <w:rPr>
                <w:rFonts w:ascii="Times New Roman" w:hAnsi="Times New Roman" w:eastAsia="Times New Roman" w:cs="Times New Roman"/>
                <w:spacing w:val="3"/>
                <w:position w:val="4"/>
                <w:sz w:val="23"/>
                <w:szCs w:val="23"/>
              </w:rPr>
              <w:t>)</w:t>
            </w:r>
          </w:p>
          <w:p w14:paraId="2A07F9C5">
            <w:pPr>
              <w:pStyle w:val="6"/>
              <w:spacing w:before="152" w:line="228" w:lineRule="auto"/>
              <w:ind w:left="1078"/>
              <w:rPr>
                <w:sz w:val="23"/>
                <w:szCs w:val="23"/>
              </w:rPr>
            </w:pPr>
            <w:r>
              <w:rPr>
                <w:spacing w:val="5"/>
                <w:sz w:val="23"/>
                <w:szCs w:val="23"/>
              </w:rPr>
              <w:t>式中：</w:t>
            </w:r>
            <w:r>
              <w:rPr>
                <w:rFonts w:ascii="Times New Roman" w:hAnsi="Times New Roman" w:eastAsia="Times New Roman" w:cs="Times New Roman"/>
                <w:spacing w:val="5"/>
                <w:sz w:val="23"/>
                <w:szCs w:val="23"/>
              </w:rPr>
              <w:t>r</w:t>
            </w:r>
            <w:r>
              <w:rPr>
                <w:rFonts w:ascii="Times New Roman" w:hAnsi="Times New Roman" w:eastAsia="Times New Roman" w:cs="Times New Roman"/>
                <w:spacing w:val="5"/>
                <w:position w:val="-1"/>
                <w:sz w:val="15"/>
                <w:szCs w:val="15"/>
              </w:rPr>
              <w:t>1</w:t>
            </w:r>
            <w:r>
              <w:rPr>
                <w:rFonts w:ascii="Times New Roman" w:hAnsi="Times New Roman" w:eastAsia="Times New Roman" w:cs="Times New Roman"/>
                <w:position w:val="-1"/>
                <w:sz w:val="15"/>
                <w:szCs w:val="15"/>
              </w:rPr>
              <w:t xml:space="preserve"> </w:t>
            </w:r>
            <w:r>
              <w:rPr>
                <w:spacing w:val="5"/>
                <w:sz w:val="23"/>
                <w:szCs w:val="23"/>
              </w:rPr>
              <w:t>、</w:t>
            </w:r>
            <w:r>
              <w:rPr>
                <w:rFonts w:ascii="Times New Roman" w:hAnsi="Times New Roman" w:eastAsia="Times New Roman" w:cs="Times New Roman"/>
                <w:spacing w:val="5"/>
                <w:sz w:val="23"/>
                <w:szCs w:val="23"/>
              </w:rPr>
              <w:t>r</w:t>
            </w:r>
            <w:r>
              <w:rPr>
                <w:rFonts w:ascii="Times New Roman" w:hAnsi="Times New Roman" w:eastAsia="Times New Roman" w:cs="Times New Roman"/>
                <w:spacing w:val="5"/>
                <w:position w:val="-1"/>
                <w:sz w:val="15"/>
                <w:szCs w:val="15"/>
              </w:rPr>
              <w:t>2</w:t>
            </w:r>
            <w:r>
              <w:rPr>
                <w:rFonts w:ascii="Times New Roman" w:hAnsi="Times New Roman" w:eastAsia="Times New Roman" w:cs="Times New Roman"/>
                <w:spacing w:val="5"/>
                <w:sz w:val="23"/>
                <w:szCs w:val="23"/>
              </w:rPr>
              <w:t>——</w:t>
            </w:r>
            <w:r>
              <w:rPr>
                <w:spacing w:val="5"/>
                <w:sz w:val="23"/>
                <w:szCs w:val="23"/>
              </w:rPr>
              <w:t>距离源的距离，</w:t>
            </w:r>
            <w:r>
              <w:rPr>
                <w:rFonts w:ascii="Times New Roman" w:hAnsi="Times New Roman" w:eastAsia="Times New Roman" w:cs="Times New Roman"/>
                <w:spacing w:val="5"/>
                <w:sz w:val="23"/>
                <w:szCs w:val="23"/>
              </w:rPr>
              <w:t>m</w:t>
            </w:r>
            <w:r>
              <w:rPr>
                <w:spacing w:val="5"/>
                <w:sz w:val="23"/>
                <w:szCs w:val="23"/>
              </w:rPr>
              <w:t>；</w:t>
            </w:r>
          </w:p>
          <w:p w14:paraId="4800B99D">
            <w:pPr>
              <w:pStyle w:val="6"/>
              <w:spacing w:before="181" w:line="221" w:lineRule="auto"/>
              <w:ind w:left="1069"/>
              <w:rPr>
                <w:sz w:val="23"/>
                <w:szCs w:val="23"/>
              </w:rPr>
            </w:pPr>
            <w:r>
              <w:rPr>
                <w:rFonts w:ascii="Times New Roman" w:hAnsi="Times New Roman" w:eastAsia="Times New Roman" w:cs="Times New Roman"/>
                <w:spacing w:val="4"/>
                <w:sz w:val="23"/>
                <w:szCs w:val="23"/>
              </w:rPr>
              <w:t>L</w:t>
            </w:r>
            <w:r>
              <w:rPr>
                <w:rFonts w:ascii="Times New Roman" w:hAnsi="Times New Roman" w:eastAsia="Times New Roman" w:cs="Times New Roman"/>
                <w:spacing w:val="4"/>
                <w:position w:val="-1"/>
                <w:sz w:val="15"/>
                <w:szCs w:val="15"/>
              </w:rPr>
              <w:t>1</w:t>
            </w:r>
            <w:r>
              <w:rPr>
                <w:rFonts w:ascii="Times New Roman" w:hAnsi="Times New Roman" w:eastAsia="Times New Roman" w:cs="Times New Roman"/>
                <w:spacing w:val="-10"/>
                <w:position w:val="-1"/>
                <w:sz w:val="15"/>
                <w:szCs w:val="15"/>
              </w:rPr>
              <w:t xml:space="preserve"> </w:t>
            </w:r>
            <w:r>
              <w:rPr>
                <w:spacing w:val="4"/>
                <w:sz w:val="23"/>
                <w:szCs w:val="23"/>
              </w:rPr>
              <w:t>、</w:t>
            </w:r>
            <w:r>
              <w:rPr>
                <w:rFonts w:ascii="Times New Roman" w:hAnsi="Times New Roman" w:eastAsia="Times New Roman" w:cs="Times New Roman"/>
                <w:spacing w:val="4"/>
                <w:sz w:val="23"/>
                <w:szCs w:val="23"/>
              </w:rPr>
              <w:t>L</w:t>
            </w:r>
            <w:r>
              <w:rPr>
                <w:rFonts w:ascii="Times New Roman" w:hAnsi="Times New Roman" w:eastAsia="Times New Roman" w:cs="Times New Roman"/>
                <w:spacing w:val="4"/>
                <w:position w:val="-1"/>
                <w:sz w:val="15"/>
                <w:szCs w:val="15"/>
              </w:rPr>
              <w:t>2</w:t>
            </w:r>
            <w:r>
              <w:rPr>
                <w:rFonts w:ascii="Times New Roman" w:hAnsi="Times New Roman" w:eastAsia="Times New Roman" w:cs="Times New Roman"/>
                <w:spacing w:val="4"/>
                <w:sz w:val="23"/>
                <w:szCs w:val="23"/>
              </w:rPr>
              <w:t>——r</w:t>
            </w:r>
            <w:r>
              <w:rPr>
                <w:rFonts w:ascii="Times New Roman" w:hAnsi="Times New Roman" w:eastAsia="Times New Roman" w:cs="Times New Roman"/>
                <w:spacing w:val="4"/>
                <w:position w:val="-1"/>
                <w:sz w:val="15"/>
                <w:szCs w:val="15"/>
              </w:rPr>
              <w:t>1</w:t>
            </w:r>
            <w:r>
              <w:rPr>
                <w:rFonts w:ascii="Times New Roman" w:hAnsi="Times New Roman" w:eastAsia="Times New Roman" w:cs="Times New Roman"/>
                <w:spacing w:val="-12"/>
                <w:position w:val="-1"/>
                <w:sz w:val="15"/>
                <w:szCs w:val="15"/>
              </w:rPr>
              <w:t xml:space="preserve"> </w:t>
            </w:r>
            <w:r>
              <w:rPr>
                <w:spacing w:val="4"/>
                <w:sz w:val="23"/>
                <w:szCs w:val="23"/>
              </w:rPr>
              <w:t>、</w:t>
            </w:r>
            <w:r>
              <w:rPr>
                <w:rFonts w:ascii="Times New Roman" w:hAnsi="Times New Roman" w:eastAsia="Times New Roman" w:cs="Times New Roman"/>
                <w:spacing w:val="4"/>
                <w:sz w:val="23"/>
                <w:szCs w:val="23"/>
              </w:rPr>
              <w:t>r</w:t>
            </w:r>
            <w:r>
              <w:rPr>
                <w:rFonts w:ascii="Times New Roman" w:hAnsi="Times New Roman" w:eastAsia="Times New Roman" w:cs="Times New Roman"/>
                <w:spacing w:val="4"/>
                <w:position w:val="-1"/>
                <w:sz w:val="15"/>
                <w:szCs w:val="15"/>
              </w:rPr>
              <w:t xml:space="preserve">2   </w:t>
            </w:r>
            <w:r>
              <w:rPr>
                <w:spacing w:val="4"/>
                <w:sz w:val="23"/>
                <w:szCs w:val="23"/>
              </w:rPr>
              <w:t>处的噪声值，</w:t>
            </w:r>
            <w:r>
              <w:rPr>
                <w:rFonts w:ascii="Times New Roman" w:hAnsi="Times New Roman" w:eastAsia="Times New Roman" w:cs="Times New Roman"/>
                <w:sz w:val="23"/>
                <w:szCs w:val="23"/>
              </w:rPr>
              <w:t>dB</w:t>
            </w:r>
            <w:r>
              <w:rPr>
                <w:rFonts w:ascii="Times New Roman" w:hAnsi="Times New Roman" w:eastAsia="Times New Roman" w:cs="Times New Roman"/>
                <w:spacing w:val="4"/>
                <w:sz w:val="23"/>
                <w:szCs w:val="23"/>
              </w:rPr>
              <w:t>(A)</w:t>
            </w:r>
            <w:r>
              <w:rPr>
                <w:spacing w:val="4"/>
                <w:sz w:val="23"/>
                <w:szCs w:val="23"/>
              </w:rPr>
              <w:t>；</w:t>
            </w:r>
          </w:p>
          <w:p w14:paraId="2D4E3022">
            <w:pPr>
              <w:pStyle w:val="6"/>
              <w:spacing w:before="192" w:line="373" w:lineRule="auto"/>
              <w:ind w:left="117" w:right="210" w:firstLine="476"/>
              <w:rPr>
                <w:sz w:val="23"/>
                <w:szCs w:val="23"/>
              </w:rPr>
            </w:pPr>
            <w:r>
              <w:rPr>
                <w:spacing w:val="13"/>
                <w:sz w:val="23"/>
                <w:szCs w:val="23"/>
              </w:rPr>
              <w:t>根据各种施工机械噪声值，通过计算可以得出不同类型施工机械在</w:t>
            </w:r>
            <w:r>
              <w:rPr>
                <w:spacing w:val="7"/>
                <w:sz w:val="23"/>
                <w:szCs w:val="23"/>
              </w:rPr>
              <w:t xml:space="preserve">不同距 离处的噪声预测值，见表 </w:t>
            </w:r>
            <w:r>
              <w:rPr>
                <w:rFonts w:ascii="Times New Roman" w:hAnsi="Times New Roman" w:eastAsia="Times New Roman" w:cs="Times New Roman"/>
                <w:spacing w:val="7"/>
                <w:sz w:val="23"/>
                <w:szCs w:val="23"/>
              </w:rPr>
              <w:t>4-2</w:t>
            </w:r>
            <w:r>
              <w:rPr>
                <w:spacing w:val="7"/>
                <w:sz w:val="23"/>
                <w:szCs w:val="23"/>
              </w:rPr>
              <w:t>。</w:t>
            </w:r>
          </w:p>
          <w:p w14:paraId="5DB88444">
            <w:pPr>
              <w:pStyle w:val="6"/>
              <w:spacing w:before="1" w:line="214" w:lineRule="auto"/>
              <w:ind w:left="1282"/>
              <w:rPr>
                <w:rFonts w:ascii="Times New Roman" w:hAnsi="Times New Roman" w:eastAsia="Times New Roman" w:cs="Times New Roman"/>
                <w:sz w:val="20"/>
                <w:szCs w:val="20"/>
              </w:rPr>
            </w:pPr>
            <w:r>
              <w:rPr>
                <w:b/>
                <w:bCs/>
                <w:spacing w:val="6"/>
                <w:sz w:val="20"/>
                <w:szCs w:val="20"/>
              </w:rPr>
              <w:t>表</w:t>
            </w:r>
            <w:r>
              <w:rPr>
                <w:spacing w:val="-29"/>
                <w:sz w:val="20"/>
                <w:szCs w:val="20"/>
              </w:rPr>
              <w:t xml:space="preserve"> </w:t>
            </w:r>
            <w:r>
              <w:rPr>
                <w:rFonts w:ascii="Times New Roman" w:hAnsi="Times New Roman" w:eastAsia="Times New Roman" w:cs="Times New Roman"/>
                <w:b/>
                <w:bCs/>
                <w:spacing w:val="6"/>
                <w:sz w:val="20"/>
                <w:szCs w:val="20"/>
              </w:rPr>
              <w:t xml:space="preserve">4-2        </w:t>
            </w:r>
            <w:r>
              <w:rPr>
                <w:b/>
                <w:bCs/>
                <w:spacing w:val="6"/>
                <w:sz w:val="20"/>
                <w:szCs w:val="20"/>
              </w:rPr>
              <w:t>不同距离处单台施工机械噪声预测值</w:t>
            </w:r>
            <w:r>
              <w:rPr>
                <w:spacing w:val="6"/>
                <w:sz w:val="20"/>
                <w:szCs w:val="20"/>
              </w:rPr>
              <w:t xml:space="preserve"> </w:t>
            </w:r>
            <w:r>
              <w:rPr>
                <w:b/>
                <w:bCs/>
                <w:spacing w:val="6"/>
                <w:sz w:val="20"/>
                <w:szCs w:val="20"/>
              </w:rPr>
              <w:t>单位：</w:t>
            </w:r>
            <w:r>
              <w:rPr>
                <w:rFonts w:ascii="Times New Roman" w:hAnsi="Times New Roman" w:eastAsia="Times New Roman" w:cs="Times New Roman"/>
                <w:b/>
                <w:bCs/>
                <w:sz w:val="20"/>
                <w:szCs w:val="20"/>
              </w:rPr>
              <w:t>dB</w:t>
            </w:r>
            <w:r>
              <w:rPr>
                <w:rFonts w:ascii="Times New Roman" w:hAnsi="Times New Roman" w:eastAsia="Times New Roman" w:cs="Times New Roman"/>
                <w:b/>
                <w:bCs/>
                <w:spacing w:val="6"/>
                <w:sz w:val="20"/>
                <w:szCs w:val="20"/>
              </w:rPr>
              <w:t>(A)</w:t>
            </w:r>
          </w:p>
        </w:tc>
      </w:tr>
      <w:tr w14:paraId="32B81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681" w:type="dxa"/>
            <w:vMerge w:val="continue"/>
            <w:tcBorders>
              <w:top w:val="nil"/>
              <w:bottom w:val="nil"/>
            </w:tcBorders>
            <w:vAlign w:val="top"/>
          </w:tcPr>
          <w:p w14:paraId="467B0FD5">
            <w:pPr>
              <w:rPr>
                <w:rFonts w:ascii="Arial"/>
                <w:sz w:val="21"/>
              </w:rPr>
            </w:pPr>
          </w:p>
        </w:tc>
        <w:tc>
          <w:tcPr>
            <w:tcW w:w="1390" w:type="dxa"/>
            <w:vMerge w:val="restart"/>
            <w:tcBorders>
              <w:bottom w:val="nil"/>
            </w:tcBorders>
            <w:vAlign w:val="top"/>
          </w:tcPr>
          <w:p w14:paraId="30E844B6">
            <w:pPr>
              <w:pStyle w:val="6"/>
              <w:spacing w:before="285" w:line="227" w:lineRule="auto"/>
              <w:ind w:left="272"/>
              <w:rPr>
                <w:sz w:val="20"/>
                <w:szCs w:val="20"/>
              </w:rPr>
            </w:pPr>
            <w:r>
              <w:rPr>
                <w:spacing w:val="7"/>
                <w:sz w:val="20"/>
                <w:szCs w:val="20"/>
              </w:rPr>
              <w:t>机械名称</w:t>
            </w:r>
          </w:p>
        </w:tc>
        <w:tc>
          <w:tcPr>
            <w:tcW w:w="6477" w:type="dxa"/>
            <w:gridSpan w:val="14"/>
            <w:vAlign w:val="top"/>
          </w:tcPr>
          <w:p w14:paraId="570AE1F8">
            <w:pPr>
              <w:pStyle w:val="6"/>
              <w:spacing w:before="40" w:line="220" w:lineRule="auto"/>
              <w:ind w:left="1687"/>
              <w:rPr>
                <w:rFonts w:ascii="Times New Roman" w:hAnsi="Times New Roman" w:eastAsia="Times New Roman" w:cs="Times New Roman"/>
                <w:sz w:val="20"/>
                <w:szCs w:val="20"/>
              </w:rPr>
            </w:pPr>
            <w:r>
              <w:rPr>
                <w:spacing w:val="9"/>
                <w:sz w:val="20"/>
                <w:szCs w:val="20"/>
              </w:rPr>
              <w:t>不同距离的施工机械噪声预测</w:t>
            </w:r>
            <w:r>
              <w:rPr>
                <w:spacing w:val="-37"/>
                <w:sz w:val="20"/>
                <w:szCs w:val="20"/>
              </w:rPr>
              <w:t xml:space="preserve"> </w:t>
            </w:r>
            <w:r>
              <w:rPr>
                <w:rFonts w:ascii="Times New Roman" w:hAnsi="Times New Roman" w:eastAsia="Times New Roman" w:cs="Times New Roman"/>
                <w:sz w:val="20"/>
                <w:szCs w:val="20"/>
              </w:rPr>
              <w:t>dB</w:t>
            </w:r>
          </w:p>
        </w:tc>
      </w:tr>
      <w:tr w14:paraId="1B136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681" w:type="dxa"/>
            <w:vMerge w:val="continue"/>
            <w:tcBorders>
              <w:top w:val="nil"/>
              <w:bottom w:val="nil"/>
            </w:tcBorders>
            <w:vAlign w:val="top"/>
          </w:tcPr>
          <w:p w14:paraId="735E6B1B">
            <w:pPr>
              <w:rPr>
                <w:rFonts w:ascii="Arial"/>
                <w:sz w:val="21"/>
              </w:rPr>
            </w:pPr>
          </w:p>
        </w:tc>
        <w:tc>
          <w:tcPr>
            <w:tcW w:w="1390" w:type="dxa"/>
            <w:vMerge w:val="continue"/>
            <w:tcBorders>
              <w:top w:val="nil"/>
            </w:tcBorders>
            <w:vAlign w:val="top"/>
          </w:tcPr>
          <w:p w14:paraId="76D3A750">
            <w:pPr>
              <w:rPr>
                <w:rFonts w:ascii="Arial"/>
                <w:sz w:val="21"/>
              </w:rPr>
            </w:pPr>
          </w:p>
        </w:tc>
        <w:tc>
          <w:tcPr>
            <w:tcW w:w="569" w:type="dxa"/>
            <w:vAlign w:val="top"/>
          </w:tcPr>
          <w:p w14:paraId="41A99B71">
            <w:pPr>
              <w:spacing w:before="176" w:line="195" w:lineRule="auto"/>
              <w:ind w:left="15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0m</w:t>
            </w:r>
          </w:p>
        </w:tc>
        <w:tc>
          <w:tcPr>
            <w:tcW w:w="561" w:type="dxa"/>
            <w:gridSpan w:val="2"/>
            <w:vAlign w:val="top"/>
          </w:tcPr>
          <w:p w14:paraId="341ECB5F">
            <w:pPr>
              <w:spacing w:before="179" w:line="192" w:lineRule="auto"/>
              <w:ind w:left="1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5m</w:t>
            </w:r>
          </w:p>
        </w:tc>
        <w:tc>
          <w:tcPr>
            <w:tcW w:w="513" w:type="dxa"/>
            <w:vAlign w:val="top"/>
          </w:tcPr>
          <w:p w14:paraId="2D89BF61">
            <w:pPr>
              <w:spacing w:before="56" w:line="195" w:lineRule="auto"/>
              <w:ind w:left="17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p w14:paraId="2F5FE521">
            <w:pPr>
              <w:spacing w:before="99" w:line="135" w:lineRule="exact"/>
              <w:ind w:left="173"/>
              <w:rPr>
                <w:rFonts w:ascii="Times New Roman" w:hAnsi="Times New Roman" w:eastAsia="Times New Roman" w:cs="Times New Roman"/>
                <w:sz w:val="20"/>
                <w:szCs w:val="20"/>
              </w:rPr>
            </w:pPr>
            <w:r>
              <w:rPr>
                <w:rFonts w:ascii="Times New Roman" w:hAnsi="Times New Roman" w:eastAsia="Times New Roman" w:cs="Times New Roman"/>
                <w:spacing w:val="5"/>
                <w:position w:val="-1"/>
                <w:sz w:val="20"/>
                <w:szCs w:val="20"/>
              </w:rPr>
              <w:t>m</w:t>
            </w:r>
          </w:p>
        </w:tc>
        <w:tc>
          <w:tcPr>
            <w:tcW w:w="489" w:type="dxa"/>
            <w:vAlign w:val="top"/>
          </w:tcPr>
          <w:p w14:paraId="7CE506F6">
            <w:pPr>
              <w:spacing w:before="56" w:line="195" w:lineRule="auto"/>
              <w:ind w:left="1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p w14:paraId="3277C7F9">
            <w:pPr>
              <w:spacing w:before="99" w:line="135" w:lineRule="exact"/>
              <w:ind w:left="161"/>
              <w:rPr>
                <w:rFonts w:ascii="Times New Roman" w:hAnsi="Times New Roman" w:eastAsia="Times New Roman" w:cs="Times New Roman"/>
                <w:sz w:val="20"/>
                <w:szCs w:val="20"/>
              </w:rPr>
            </w:pPr>
            <w:r>
              <w:rPr>
                <w:rFonts w:ascii="Times New Roman" w:hAnsi="Times New Roman" w:eastAsia="Times New Roman" w:cs="Times New Roman"/>
                <w:spacing w:val="5"/>
                <w:position w:val="-1"/>
                <w:sz w:val="20"/>
                <w:szCs w:val="20"/>
              </w:rPr>
              <w:t>m</w:t>
            </w:r>
          </w:p>
        </w:tc>
        <w:tc>
          <w:tcPr>
            <w:tcW w:w="502" w:type="dxa"/>
            <w:vAlign w:val="top"/>
          </w:tcPr>
          <w:p w14:paraId="5BAB33A0">
            <w:pPr>
              <w:spacing w:before="56" w:line="195"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p w14:paraId="58AB8A22">
            <w:pPr>
              <w:spacing w:before="99" w:line="135" w:lineRule="exact"/>
              <w:ind w:left="167"/>
              <w:rPr>
                <w:rFonts w:ascii="Times New Roman" w:hAnsi="Times New Roman" w:eastAsia="Times New Roman" w:cs="Times New Roman"/>
                <w:sz w:val="20"/>
                <w:szCs w:val="20"/>
              </w:rPr>
            </w:pPr>
            <w:r>
              <w:rPr>
                <w:rFonts w:ascii="Times New Roman" w:hAnsi="Times New Roman" w:eastAsia="Times New Roman" w:cs="Times New Roman"/>
                <w:spacing w:val="5"/>
                <w:position w:val="-1"/>
                <w:sz w:val="20"/>
                <w:szCs w:val="20"/>
              </w:rPr>
              <w:t>m</w:t>
            </w:r>
          </w:p>
        </w:tc>
        <w:tc>
          <w:tcPr>
            <w:tcW w:w="536" w:type="dxa"/>
            <w:gridSpan w:val="2"/>
            <w:vAlign w:val="top"/>
          </w:tcPr>
          <w:p w14:paraId="18BA8414">
            <w:pPr>
              <w:spacing w:before="56" w:line="195" w:lineRule="auto"/>
              <w:ind w:left="169"/>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p w14:paraId="0A6453CF">
            <w:pPr>
              <w:spacing w:before="99" w:line="135" w:lineRule="exact"/>
              <w:ind w:left="185"/>
              <w:rPr>
                <w:rFonts w:ascii="Times New Roman" w:hAnsi="Times New Roman" w:eastAsia="Times New Roman" w:cs="Times New Roman"/>
                <w:sz w:val="20"/>
                <w:szCs w:val="20"/>
              </w:rPr>
            </w:pPr>
            <w:r>
              <w:rPr>
                <w:rFonts w:ascii="Times New Roman" w:hAnsi="Times New Roman" w:eastAsia="Times New Roman" w:cs="Times New Roman"/>
                <w:spacing w:val="5"/>
                <w:position w:val="-1"/>
                <w:sz w:val="20"/>
                <w:szCs w:val="20"/>
              </w:rPr>
              <w:t>m</w:t>
            </w:r>
          </w:p>
        </w:tc>
        <w:tc>
          <w:tcPr>
            <w:tcW w:w="560" w:type="dxa"/>
            <w:vAlign w:val="top"/>
          </w:tcPr>
          <w:p w14:paraId="1C483146">
            <w:pPr>
              <w:spacing w:before="56"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w:t>
            </w:r>
          </w:p>
          <w:p w14:paraId="4ACBE687">
            <w:pPr>
              <w:spacing w:before="99" w:line="135" w:lineRule="exact"/>
              <w:ind w:left="197"/>
              <w:rPr>
                <w:rFonts w:ascii="Times New Roman" w:hAnsi="Times New Roman" w:eastAsia="Times New Roman" w:cs="Times New Roman"/>
                <w:sz w:val="20"/>
                <w:szCs w:val="20"/>
              </w:rPr>
            </w:pPr>
            <w:r>
              <w:rPr>
                <w:rFonts w:ascii="Times New Roman" w:hAnsi="Times New Roman" w:eastAsia="Times New Roman" w:cs="Times New Roman"/>
                <w:spacing w:val="5"/>
                <w:position w:val="-1"/>
                <w:sz w:val="20"/>
                <w:szCs w:val="20"/>
              </w:rPr>
              <w:t>m</w:t>
            </w:r>
          </w:p>
        </w:tc>
        <w:tc>
          <w:tcPr>
            <w:tcW w:w="607" w:type="dxa"/>
            <w:vAlign w:val="top"/>
          </w:tcPr>
          <w:p w14:paraId="51C14E36">
            <w:pPr>
              <w:spacing w:before="56"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p w14:paraId="602D64B3">
            <w:pPr>
              <w:spacing w:before="99" w:line="135" w:lineRule="exact"/>
              <w:ind w:left="222"/>
              <w:rPr>
                <w:rFonts w:ascii="Times New Roman" w:hAnsi="Times New Roman" w:eastAsia="Times New Roman" w:cs="Times New Roman"/>
                <w:sz w:val="20"/>
                <w:szCs w:val="20"/>
              </w:rPr>
            </w:pPr>
            <w:r>
              <w:rPr>
                <w:rFonts w:ascii="Times New Roman" w:hAnsi="Times New Roman" w:eastAsia="Times New Roman" w:cs="Times New Roman"/>
                <w:spacing w:val="5"/>
                <w:position w:val="-1"/>
                <w:sz w:val="20"/>
                <w:szCs w:val="20"/>
              </w:rPr>
              <w:t>m</w:t>
            </w:r>
          </w:p>
        </w:tc>
        <w:tc>
          <w:tcPr>
            <w:tcW w:w="595" w:type="dxa"/>
            <w:gridSpan w:val="2"/>
            <w:vAlign w:val="top"/>
          </w:tcPr>
          <w:p w14:paraId="606BF23A">
            <w:pPr>
              <w:spacing w:before="56"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150</w:t>
            </w:r>
          </w:p>
          <w:p w14:paraId="4E40CDCC">
            <w:pPr>
              <w:spacing w:before="99" w:line="135" w:lineRule="exact"/>
              <w:ind w:left="217"/>
              <w:rPr>
                <w:rFonts w:ascii="Times New Roman" w:hAnsi="Times New Roman" w:eastAsia="Times New Roman" w:cs="Times New Roman"/>
                <w:sz w:val="20"/>
                <w:szCs w:val="20"/>
              </w:rPr>
            </w:pPr>
            <w:r>
              <w:rPr>
                <w:rFonts w:ascii="Times New Roman" w:hAnsi="Times New Roman" w:eastAsia="Times New Roman" w:cs="Times New Roman"/>
                <w:spacing w:val="5"/>
                <w:position w:val="-1"/>
                <w:sz w:val="20"/>
                <w:szCs w:val="20"/>
              </w:rPr>
              <w:t>m</w:t>
            </w:r>
          </w:p>
        </w:tc>
        <w:tc>
          <w:tcPr>
            <w:tcW w:w="568" w:type="dxa"/>
            <w:vAlign w:val="top"/>
          </w:tcPr>
          <w:p w14:paraId="444B12EF">
            <w:pPr>
              <w:spacing w:before="56"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250</w:t>
            </w:r>
          </w:p>
          <w:p w14:paraId="6543E86A">
            <w:pPr>
              <w:spacing w:before="99" w:line="135" w:lineRule="exact"/>
              <w:ind w:left="203"/>
              <w:rPr>
                <w:rFonts w:ascii="Times New Roman" w:hAnsi="Times New Roman" w:eastAsia="Times New Roman" w:cs="Times New Roman"/>
                <w:sz w:val="20"/>
                <w:szCs w:val="20"/>
              </w:rPr>
            </w:pPr>
            <w:r>
              <w:rPr>
                <w:rFonts w:ascii="Times New Roman" w:hAnsi="Times New Roman" w:eastAsia="Times New Roman" w:cs="Times New Roman"/>
                <w:spacing w:val="5"/>
                <w:position w:val="-1"/>
                <w:sz w:val="20"/>
                <w:szCs w:val="20"/>
              </w:rPr>
              <w:t>m</w:t>
            </w:r>
          </w:p>
        </w:tc>
        <w:tc>
          <w:tcPr>
            <w:tcW w:w="977" w:type="dxa"/>
            <w:vAlign w:val="top"/>
          </w:tcPr>
          <w:p w14:paraId="5EB08ED4">
            <w:pPr>
              <w:spacing w:before="176" w:line="195" w:lineRule="auto"/>
              <w:ind w:left="2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350m</w:t>
            </w:r>
          </w:p>
        </w:tc>
      </w:tr>
      <w:tr w14:paraId="055A4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681" w:type="dxa"/>
            <w:vMerge w:val="continue"/>
            <w:tcBorders>
              <w:top w:val="nil"/>
              <w:bottom w:val="nil"/>
            </w:tcBorders>
            <w:vAlign w:val="top"/>
          </w:tcPr>
          <w:p w14:paraId="04F222B5">
            <w:pPr>
              <w:rPr>
                <w:rFonts w:ascii="Arial"/>
                <w:sz w:val="21"/>
              </w:rPr>
            </w:pPr>
          </w:p>
        </w:tc>
        <w:tc>
          <w:tcPr>
            <w:tcW w:w="1390" w:type="dxa"/>
            <w:vAlign w:val="top"/>
          </w:tcPr>
          <w:p w14:paraId="0B8F57D6">
            <w:pPr>
              <w:pStyle w:val="6"/>
              <w:spacing w:before="40" w:line="220" w:lineRule="auto"/>
              <w:ind w:left="378"/>
              <w:rPr>
                <w:sz w:val="20"/>
                <w:szCs w:val="20"/>
              </w:rPr>
            </w:pPr>
            <w:r>
              <w:rPr>
                <w:spacing w:val="7"/>
                <w:sz w:val="20"/>
                <w:szCs w:val="20"/>
              </w:rPr>
              <w:t>挖掘机</w:t>
            </w:r>
          </w:p>
        </w:tc>
        <w:tc>
          <w:tcPr>
            <w:tcW w:w="569" w:type="dxa"/>
            <w:vAlign w:val="top"/>
          </w:tcPr>
          <w:p w14:paraId="71D189DF">
            <w:pPr>
              <w:spacing w:before="76" w:line="195"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98</w:t>
            </w:r>
          </w:p>
        </w:tc>
        <w:tc>
          <w:tcPr>
            <w:tcW w:w="561" w:type="dxa"/>
            <w:gridSpan w:val="2"/>
            <w:vAlign w:val="top"/>
          </w:tcPr>
          <w:p w14:paraId="7FF66927">
            <w:pPr>
              <w:spacing w:before="76"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84</w:t>
            </w:r>
          </w:p>
        </w:tc>
        <w:tc>
          <w:tcPr>
            <w:tcW w:w="513" w:type="dxa"/>
            <w:vAlign w:val="top"/>
          </w:tcPr>
          <w:p w14:paraId="69094DFF">
            <w:pPr>
              <w:spacing w:before="76"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78</w:t>
            </w:r>
          </w:p>
        </w:tc>
        <w:tc>
          <w:tcPr>
            <w:tcW w:w="489" w:type="dxa"/>
            <w:vAlign w:val="top"/>
          </w:tcPr>
          <w:p w14:paraId="194CE76E">
            <w:pPr>
              <w:spacing w:before="76" w:line="195"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72</w:t>
            </w:r>
          </w:p>
        </w:tc>
        <w:tc>
          <w:tcPr>
            <w:tcW w:w="502" w:type="dxa"/>
            <w:vAlign w:val="top"/>
          </w:tcPr>
          <w:p w14:paraId="7015B029">
            <w:pPr>
              <w:spacing w:before="76" w:line="195" w:lineRule="auto"/>
              <w:ind w:left="152"/>
              <w:rPr>
                <w:rFonts w:ascii="Times New Roman" w:hAnsi="Times New Roman" w:eastAsia="Times New Roman" w:cs="Times New Roman"/>
                <w:sz w:val="20"/>
                <w:szCs w:val="20"/>
              </w:rPr>
            </w:pPr>
            <w:r>
              <w:rPr>
                <w:rFonts w:ascii="Times New Roman" w:hAnsi="Times New Roman" w:eastAsia="Times New Roman" w:cs="Times New Roman"/>
                <w:sz w:val="20"/>
                <w:szCs w:val="20"/>
              </w:rPr>
              <w:t>66</w:t>
            </w:r>
          </w:p>
        </w:tc>
        <w:tc>
          <w:tcPr>
            <w:tcW w:w="536" w:type="dxa"/>
            <w:gridSpan w:val="2"/>
            <w:vAlign w:val="top"/>
          </w:tcPr>
          <w:p w14:paraId="5327B8B7">
            <w:pPr>
              <w:spacing w:before="87" w:line="197" w:lineRule="auto"/>
              <w:ind w:left="11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62.5</w:t>
            </w:r>
          </w:p>
        </w:tc>
        <w:tc>
          <w:tcPr>
            <w:tcW w:w="560" w:type="dxa"/>
            <w:vAlign w:val="top"/>
          </w:tcPr>
          <w:p w14:paraId="7E93C218">
            <w:pPr>
              <w:spacing w:before="76" w:line="195" w:lineRule="auto"/>
              <w:ind w:left="180"/>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607" w:type="dxa"/>
            <w:vAlign w:val="top"/>
          </w:tcPr>
          <w:p w14:paraId="043F49E3">
            <w:pPr>
              <w:spacing w:before="76" w:line="195" w:lineRule="auto"/>
              <w:ind w:left="206"/>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595" w:type="dxa"/>
            <w:gridSpan w:val="2"/>
            <w:vAlign w:val="top"/>
          </w:tcPr>
          <w:p w14:paraId="75A93FEA">
            <w:pPr>
              <w:spacing w:before="76" w:line="195" w:lineRule="auto"/>
              <w:ind w:left="202"/>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568" w:type="dxa"/>
            <w:vAlign w:val="top"/>
          </w:tcPr>
          <w:p w14:paraId="2FBCED61">
            <w:pPr>
              <w:spacing w:before="76" w:line="195" w:lineRule="auto"/>
              <w:ind w:left="188"/>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977" w:type="dxa"/>
            <w:vAlign w:val="top"/>
          </w:tcPr>
          <w:p w14:paraId="17CBC146">
            <w:pPr>
              <w:spacing w:before="76" w:line="195" w:lineRule="auto"/>
              <w:ind w:left="3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w:t>
            </w:r>
          </w:p>
        </w:tc>
      </w:tr>
      <w:tr w14:paraId="059DEC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681" w:type="dxa"/>
            <w:vMerge w:val="continue"/>
            <w:tcBorders>
              <w:top w:val="nil"/>
              <w:bottom w:val="nil"/>
            </w:tcBorders>
            <w:vAlign w:val="top"/>
          </w:tcPr>
          <w:p w14:paraId="17CE7A0C">
            <w:pPr>
              <w:rPr>
                <w:rFonts w:ascii="Arial"/>
                <w:sz w:val="21"/>
              </w:rPr>
            </w:pPr>
          </w:p>
        </w:tc>
        <w:tc>
          <w:tcPr>
            <w:tcW w:w="1390" w:type="dxa"/>
            <w:vAlign w:val="top"/>
          </w:tcPr>
          <w:p w14:paraId="3B439C51">
            <w:pPr>
              <w:pStyle w:val="6"/>
              <w:spacing w:before="39" w:line="221" w:lineRule="auto"/>
              <w:ind w:left="378"/>
              <w:rPr>
                <w:sz w:val="20"/>
                <w:szCs w:val="20"/>
              </w:rPr>
            </w:pPr>
            <w:r>
              <w:rPr>
                <w:spacing w:val="6"/>
                <w:sz w:val="20"/>
                <w:szCs w:val="20"/>
              </w:rPr>
              <w:t>推土机</w:t>
            </w:r>
          </w:p>
        </w:tc>
        <w:tc>
          <w:tcPr>
            <w:tcW w:w="569" w:type="dxa"/>
            <w:vAlign w:val="top"/>
          </w:tcPr>
          <w:p w14:paraId="42C3F3BA">
            <w:pPr>
              <w:spacing w:before="78" w:line="195"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97</w:t>
            </w:r>
          </w:p>
        </w:tc>
        <w:tc>
          <w:tcPr>
            <w:tcW w:w="561" w:type="dxa"/>
            <w:gridSpan w:val="2"/>
            <w:vAlign w:val="top"/>
          </w:tcPr>
          <w:p w14:paraId="3EDFF0A7">
            <w:pPr>
              <w:spacing w:before="77"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83</w:t>
            </w:r>
          </w:p>
        </w:tc>
        <w:tc>
          <w:tcPr>
            <w:tcW w:w="513" w:type="dxa"/>
            <w:vAlign w:val="top"/>
          </w:tcPr>
          <w:p w14:paraId="796CAAE4">
            <w:pPr>
              <w:spacing w:before="80" w:line="192"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77</w:t>
            </w:r>
          </w:p>
        </w:tc>
        <w:tc>
          <w:tcPr>
            <w:tcW w:w="489" w:type="dxa"/>
            <w:vAlign w:val="top"/>
          </w:tcPr>
          <w:p w14:paraId="238A3619">
            <w:pPr>
              <w:spacing w:before="78" w:line="195"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502" w:type="dxa"/>
            <w:vAlign w:val="top"/>
          </w:tcPr>
          <w:p w14:paraId="0830A3C8">
            <w:pPr>
              <w:spacing w:before="77" w:line="195" w:lineRule="auto"/>
              <w:ind w:left="152"/>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c>
          <w:tcPr>
            <w:tcW w:w="536" w:type="dxa"/>
            <w:gridSpan w:val="2"/>
            <w:vAlign w:val="top"/>
          </w:tcPr>
          <w:p w14:paraId="08CD9964">
            <w:pPr>
              <w:spacing w:before="85" w:line="197" w:lineRule="auto"/>
              <w:ind w:left="11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61.5</w:t>
            </w:r>
          </w:p>
        </w:tc>
        <w:tc>
          <w:tcPr>
            <w:tcW w:w="560" w:type="dxa"/>
            <w:vAlign w:val="top"/>
          </w:tcPr>
          <w:p w14:paraId="4C20DAB2">
            <w:pPr>
              <w:spacing w:before="78" w:line="195" w:lineRule="auto"/>
              <w:ind w:left="181"/>
              <w:rPr>
                <w:rFonts w:ascii="Times New Roman" w:hAnsi="Times New Roman" w:eastAsia="Times New Roman" w:cs="Times New Roman"/>
                <w:sz w:val="20"/>
                <w:szCs w:val="20"/>
              </w:rPr>
            </w:pPr>
            <w:r>
              <w:rPr>
                <w:rFonts w:ascii="Times New Roman" w:hAnsi="Times New Roman" w:eastAsia="Times New Roman" w:cs="Times New Roman"/>
                <w:sz w:val="20"/>
                <w:szCs w:val="20"/>
              </w:rPr>
              <w:t>59</w:t>
            </w:r>
          </w:p>
        </w:tc>
        <w:tc>
          <w:tcPr>
            <w:tcW w:w="607" w:type="dxa"/>
            <w:vAlign w:val="top"/>
          </w:tcPr>
          <w:p w14:paraId="492B3312">
            <w:pPr>
              <w:spacing w:before="80" w:line="192" w:lineRule="auto"/>
              <w:ind w:left="206"/>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p>
        </w:tc>
        <w:tc>
          <w:tcPr>
            <w:tcW w:w="595" w:type="dxa"/>
            <w:gridSpan w:val="2"/>
            <w:vAlign w:val="top"/>
          </w:tcPr>
          <w:p w14:paraId="0EF2FCF3">
            <w:pPr>
              <w:spacing w:before="77" w:line="195" w:lineRule="auto"/>
              <w:ind w:left="202"/>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568" w:type="dxa"/>
            <w:vAlign w:val="top"/>
          </w:tcPr>
          <w:p w14:paraId="0CA2E3A1">
            <w:pPr>
              <w:spacing w:before="78"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w:t>
            </w:r>
          </w:p>
        </w:tc>
        <w:tc>
          <w:tcPr>
            <w:tcW w:w="977" w:type="dxa"/>
            <w:vAlign w:val="top"/>
          </w:tcPr>
          <w:p w14:paraId="7C36845B">
            <w:pPr>
              <w:spacing w:before="78" w:line="195" w:lineRule="auto"/>
              <w:ind w:left="3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w:t>
            </w:r>
          </w:p>
        </w:tc>
      </w:tr>
      <w:tr w14:paraId="6F70C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681" w:type="dxa"/>
            <w:vMerge w:val="continue"/>
            <w:tcBorders>
              <w:top w:val="nil"/>
              <w:bottom w:val="nil"/>
            </w:tcBorders>
            <w:vAlign w:val="top"/>
          </w:tcPr>
          <w:p w14:paraId="215DFD47">
            <w:pPr>
              <w:rPr>
                <w:rFonts w:ascii="Arial"/>
                <w:sz w:val="21"/>
              </w:rPr>
            </w:pPr>
          </w:p>
        </w:tc>
        <w:tc>
          <w:tcPr>
            <w:tcW w:w="1390" w:type="dxa"/>
            <w:vAlign w:val="top"/>
          </w:tcPr>
          <w:p w14:paraId="03F002F3">
            <w:pPr>
              <w:pStyle w:val="6"/>
              <w:spacing w:before="40" w:line="220" w:lineRule="auto"/>
              <w:ind w:left="378"/>
              <w:rPr>
                <w:sz w:val="20"/>
                <w:szCs w:val="20"/>
              </w:rPr>
            </w:pPr>
            <w:r>
              <w:rPr>
                <w:spacing w:val="6"/>
                <w:sz w:val="20"/>
                <w:szCs w:val="20"/>
              </w:rPr>
              <w:t>装载机</w:t>
            </w:r>
          </w:p>
        </w:tc>
        <w:tc>
          <w:tcPr>
            <w:tcW w:w="569" w:type="dxa"/>
            <w:vAlign w:val="top"/>
          </w:tcPr>
          <w:p w14:paraId="562DCFD9">
            <w:pPr>
              <w:spacing w:before="76" w:line="195"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98</w:t>
            </w:r>
          </w:p>
        </w:tc>
        <w:tc>
          <w:tcPr>
            <w:tcW w:w="561" w:type="dxa"/>
            <w:gridSpan w:val="2"/>
            <w:vAlign w:val="top"/>
          </w:tcPr>
          <w:p w14:paraId="080FC21C">
            <w:pPr>
              <w:spacing w:before="76"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84</w:t>
            </w:r>
          </w:p>
        </w:tc>
        <w:tc>
          <w:tcPr>
            <w:tcW w:w="513" w:type="dxa"/>
            <w:vAlign w:val="top"/>
          </w:tcPr>
          <w:p w14:paraId="0DC38BFA">
            <w:pPr>
              <w:spacing w:before="76"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78</w:t>
            </w:r>
          </w:p>
        </w:tc>
        <w:tc>
          <w:tcPr>
            <w:tcW w:w="489" w:type="dxa"/>
            <w:vAlign w:val="top"/>
          </w:tcPr>
          <w:p w14:paraId="49188044">
            <w:pPr>
              <w:spacing w:before="76" w:line="195"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72</w:t>
            </w:r>
          </w:p>
        </w:tc>
        <w:tc>
          <w:tcPr>
            <w:tcW w:w="502" w:type="dxa"/>
            <w:vAlign w:val="top"/>
          </w:tcPr>
          <w:p w14:paraId="2BA27EAA">
            <w:pPr>
              <w:spacing w:before="76" w:line="195" w:lineRule="auto"/>
              <w:ind w:left="152"/>
              <w:rPr>
                <w:rFonts w:ascii="Times New Roman" w:hAnsi="Times New Roman" w:eastAsia="Times New Roman" w:cs="Times New Roman"/>
                <w:sz w:val="20"/>
                <w:szCs w:val="20"/>
              </w:rPr>
            </w:pPr>
            <w:r>
              <w:rPr>
                <w:rFonts w:ascii="Times New Roman" w:hAnsi="Times New Roman" w:eastAsia="Times New Roman" w:cs="Times New Roman"/>
                <w:sz w:val="20"/>
                <w:szCs w:val="20"/>
              </w:rPr>
              <w:t>66</w:t>
            </w:r>
          </w:p>
        </w:tc>
        <w:tc>
          <w:tcPr>
            <w:tcW w:w="536" w:type="dxa"/>
            <w:gridSpan w:val="2"/>
            <w:vAlign w:val="top"/>
          </w:tcPr>
          <w:p w14:paraId="69168063">
            <w:pPr>
              <w:spacing w:before="87" w:line="197" w:lineRule="auto"/>
              <w:ind w:left="11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62.5</w:t>
            </w:r>
          </w:p>
        </w:tc>
        <w:tc>
          <w:tcPr>
            <w:tcW w:w="560" w:type="dxa"/>
            <w:vAlign w:val="top"/>
          </w:tcPr>
          <w:p w14:paraId="64BCE616">
            <w:pPr>
              <w:spacing w:before="76" w:line="195" w:lineRule="auto"/>
              <w:ind w:left="180"/>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607" w:type="dxa"/>
            <w:vAlign w:val="top"/>
          </w:tcPr>
          <w:p w14:paraId="7E53CDDC">
            <w:pPr>
              <w:spacing w:before="76" w:line="195" w:lineRule="auto"/>
              <w:ind w:left="206"/>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595" w:type="dxa"/>
            <w:gridSpan w:val="2"/>
            <w:vAlign w:val="top"/>
          </w:tcPr>
          <w:p w14:paraId="465A735A">
            <w:pPr>
              <w:spacing w:before="76" w:line="195" w:lineRule="auto"/>
              <w:ind w:left="202"/>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568" w:type="dxa"/>
            <w:vAlign w:val="top"/>
          </w:tcPr>
          <w:p w14:paraId="4E8E1CC0">
            <w:pPr>
              <w:spacing w:before="76" w:line="195" w:lineRule="auto"/>
              <w:ind w:left="188"/>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977" w:type="dxa"/>
            <w:vAlign w:val="top"/>
          </w:tcPr>
          <w:p w14:paraId="5D1D7C6E">
            <w:pPr>
              <w:spacing w:before="76" w:line="195" w:lineRule="auto"/>
              <w:ind w:left="3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w:t>
            </w:r>
          </w:p>
        </w:tc>
      </w:tr>
      <w:tr w14:paraId="204F0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681" w:type="dxa"/>
            <w:vMerge w:val="continue"/>
            <w:tcBorders>
              <w:top w:val="nil"/>
            </w:tcBorders>
            <w:vAlign w:val="top"/>
          </w:tcPr>
          <w:p w14:paraId="25691B4F">
            <w:pPr>
              <w:rPr>
                <w:rFonts w:ascii="Arial"/>
                <w:sz w:val="21"/>
              </w:rPr>
            </w:pPr>
          </w:p>
        </w:tc>
        <w:tc>
          <w:tcPr>
            <w:tcW w:w="1390" w:type="dxa"/>
            <w:vAlign w:val="top"/>
          </w:tcPr>
          <w:p w14:paraId="1148746A">
            <w:pPr>
              <w:pStyle w:val="6"/>
              <w:spacing w:before="39" w:line="223" w:lineRule="auto"/>
              <w:ind w:left="382"/>
              <w:rPr>
                <w:sz w:val="20"/>
                <w:szCs w:val="20"/>
              </w:rPr>
            </w:pPr>
            <w:r>
              <w:rPr>
                <w:spacing w:val="5"/>
                <w:sz w:val="20"/>
                <w:szCs w:val="20"/>
              </w:rPr>
              <w:t>打夯机</w:t>
            </w:r>
          </w:p>
        </w:tc>
        <w:tc>
          <w:tcPr>
            <w:tcW w:w="569" w:type="dxa"/>
            <w:vAlign w:val="top"/>
          </w:tcPr>
          <w:p w14:paraId="39591A96">
            <w:pPr>
              <w:spacing w:before="78" w:line="195"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98</w:t>
            </w:r>
          </w:p>
        </w:tc>
        <w:tc>
          <w:tcPr>
            <w:tcW w:w="561" w:type="dxa"/>
            <w:gridSpan w:val="2"/>
            <w:vAlign w:val="top"/>
          </w:tcPr>
          <w:p w14:paraId="227FFD95">
            <w:pPr>
              <w:spacing w:before="77"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84</w:t>
            </w:r>
          </w:p>
        </w:tc>
        <w:tc>
          <w:tcPr>
            <w:tcW w:w="513" w:type="dxa"/>
            <w:vAlign w:val="top"/>
          </w:tcPr>
          <w:p w14:paraId="4AEE1215">
            <w:pPr>
              <w:spacing w:before="78"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78</w:t>
            </w:r>
          </w:p>
        </w:tc>
        <w:tc>
          <w:tcPr>
            <w:tcW w:w="489" w:type="dxa"/>
            <w:vAlign w:val="top"/>
          </w:tcPr>
          <w:p w14:paraId="05386F48">
            <w:pPr>
              <w:spacing w:before="78" w:line="195"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72</w:t>
            </w:r>
          </w:p>
        </w:tc>
        <w:tc>
          <w:tcPr>
            <w:tcW w:w="502" w:type="dxa"/>
            <w:vAlign w:val="top"/>
          </w:tcPr>
          <w:p w14:paraId="10E55F38">
            <w:pPr>
              <w:spacing w:before="77" w:line="195" w:lineRule="auto"/>
              <w:ind w:left="152"/>
              <w:rPr>
                <w:rFonts w:ascii="Times New Roman" w:hAnsi="Times New Roman" w:eastAsia="Times New Roman" w:cs="Times New Roman"/>
                <w:sz w:val="20"/>
                <w:szCs w:val="20"/>
              </w:rPr>
            </w:pPr>
            <w:r>
              <w:rPr>
                <w:rFonts w:ascii="Times New Roman" w:hAnsi="Times New Roman" w:eastAsia="Times New Roman" w:cs="Times New Roman"/>
                <w:sz w:val="20"/>
                <w:szCs w:val="20"/>
              </w:rPr>
              <w:t>66</w:t>
            </w:r>
          </w:p>
        </w:tc>
        <w:tc>
          <w:tcPr>
            <w:tcW w:w="536" w:type="dxa"/>
            <w:gridSpan w:val="2"/>
            <w:vAlign w:val="top"/>
          </w:tcPr>
          <w:p w14:paraId="4EDCE356">
            <w:pPr>
              <w:spacing w:before="85" w:line="197" w:lineRule="auto"/>
              <w:ind w:left="11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62.5</w:t>
            </w:r>
          </w:p>
        </w:tc>
        <w:tc>
          <w:tcPr>
            <w:tcW w:w="560" w:type="dxa"/>
            <w:vAlign w:val="top"/>
          </w:tcPr>
          <w:p w14:paraId="2F42AA55">
            <w:pPr>
              <w:spacing w:before="77" w:line="195" w:lineRule="auto"/>
              <w:ind w:left="180"/>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607" w:type="dxa"/>
            <w:vAlign w:val="top"/>
          </w:tcPr>
          <w:p w14:paraId="7CB47A8C">
            <w:pPr>
              <w:spacing w:before="77" w:line="195" w:lineRule="auto"/>
              <w:ind w:left="206"/>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595" w:type="dxa"/>
            <w:gridSpan w:val="2"/>
            <w:vAlign w:val="top"/>
          </w:tcPr>
          <w:p w14:paraId="45682BD3">
            <w:pPr>
              <w:spacing w:before="77" w:line="195" w:lineRule="auto"/>
              <w:ind w:left="202"/>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568" w:type="dxa"/>
            <w:vAlign w:val="top"/>
          </w:tcPr>
          <w:p w14:paraId="1B807AA3">
            <w:pPr>
              <w:spacing w:before="77" w:line="195" w:lineRule="auto"/>
              <w:ind w:left="188"/>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977" w:type="dxa"/>
            <w:vAlign w:val="top"/>
          </w:tcPr>
          <w:p w14:paraId="254E81F4">
            <w:pPr>
              <w:spacing w:before="77" w:line="195" w:lineRule="auto"/>
              <w:ind w:left="3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w:t>
            </w:r>
          </w:p>
        </w:tc>
      </w:tr>
    </w:tbl>
    <w:p w14:paraId="7D1D4731">
      <w:pPr>
        <w:pStyle w:val="2"/>
      </w:pPr>
    </w:p>
    <w:p w14:paraId="076232FA">
      <w:pPr>
        <w:sectPr>
          <w:footerReference r:id="rId67" w:type="default"/>
          <w:pgSz w:w="11906" w:h="16838"/>
          <w:pgMar w:top="1431" w:right="1624" w:bottom="1343" w:left="1727" w:header="0" w:footer="1183" w:gutter="0"/>
          <w:cols w:space="720" w:num="1"/>
        </w:sectPr>
      </w:pPr>
    </w:p>
    <w:p w14:paraId="438272F0">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1390"/>
        <w:gridCol w:w="569"/>
        <w:gridCol w:w="561"/>
        <w:gridCol w:w="513"/>
        <w:gridCol w:w="489"/>
        <w:gridCol w:w="502"/>
        <w:gridCol w:w="536"/>
        <w:gridCol w:w="561"/>
        <w:gridCol w:w="607"/>
        <w:gridCol w:w="594"/>
        <w:gridCol w:w="569"/>
        <w:gridCol w:w="874"/>
      </w:tblGrid>
      <w:tr w14:paraId="7564C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681" w:type="dxa"/>
            <w:vMerge w:val="restart"/>
            <w:tcBorders>
              <w:bottom w:val="nil"/>
            </w:tcBorders>
            <w:vAlign w:val="top"/>
          </w:tcPr>
          <w:p w14:paraId="223A671C">
            <w:pPr>
              <w:rPr>
                <w:rFonts w:ascii="Arial"/>
                <w:sz w:val="21"/>
              </w:rPr>
            </w:pPr>
          </w:p>
        </w:tc>
        <w:tc>
          <w:tcPr>
            <w:tcW w:w="1390" w:type="dxa"/>
            <w:vAlign w:val="top"/>
          </w:tcPr>
          <w:p w14:paraId="6B28DCE5">
            <w:pPr>
              <w:pStyle w:val="6"/>
              <w:spacing w:before="51" w:line="223" w:lineRule="auto"/>
              <w:ind w:left="273"/>
              <w:rPr>
                <w:sz w:val="20"/>
                <w:szCs w:val="20"/>
              </w:rPr>
            </w:pPr>
            <w:r>
              <w:rPr>
                <w:spacing w:val="7"/>
                <w:sz w:val="20"/>
                <w:szCs w:val="20"/>
              </w:rPr>
              <w:t>运输车辆</w:t>
            </w:r>
          </w:p>
        </w:tc>
        <w:tc>
          <w:tcPr>
            <w:tcW w:w="569" w:type="dxa"/>
            <w:vAlign w:val="top"/>
          </w:tcPr>
          <w:p w14:paraId="41159AE5">
            <w:pPr>
              <w:spacing w:before="87" w:line="195"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97</w:t>
            </w:r>
          </w:p>
        </w:tc>
        <w:tc>
          <w:tcPr>
            <w:tcW w:w="561" w:type="dxa"/>
            <w:vAlign w:val="top"/>
          </w:tcPr>
          <w:p w14:paraId="6DBD06D6">
            <w:pPr>
              <w:spacing w:before="87"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83</w:t>
            </w:r>
          </w:p>
        </w:tc>
        <w:tc>
          <w:tcPr>
            <w:tcW w:w="513" w:type="dxa"/>
            <w:vAlign w:val="top"/>
          </w:tcPr>
          <w:p w14:paraId="37D85A81">
            <w:pPr>
              <w:spacing w:before="90" w:line="192"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77</w:t>
            </w:r>
          </w:p>
        </w:tc>
        <w:tc>
          <w:tcPr>
            <w:tcW w:w="489" w:type="dxa"/>
            <w:vAlign w:val="top"/>
          </w:tcPr>
          <w:p w14:paraId="45FED450">
            <w:pPr>
              <w:spacing w:before="87" w:line="195"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502" w:type="dxa"/>
            <w:vAlign w:val="top"/>
          </w:tcPr>
          <w:p w14:paraId="298EB210">
            <w:pPr>
              <w:spacing w:before="87" w:line="195" w:lineRule="auto"/>
              <w:ind w:left="152"/>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c>
          <w:tcPr>
            <w:tcW w:w="536" w:type="dxa"/>
            <w:vAlign w:val="top"/>
          </w:tcPr>
          <w:p w14:paraId="14CAB44C">
            <w:pPr>
              <w:spacing w:before="97" w:line="197" w:lineRule="auto"/>
              <w:ind w:left="11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61.5</w:t>
            </w:r>
          </w:p>
        </w:tc>
        <w:tc>
          <w:tcPr>
            <w:tcW w:w="561" w:type="dxa"/>
            <w:vAlign w:val="top"/>
          </w:tcPr>
          <w:p w14:paraId="62E4AC4D">
            <w:pPr>
              <w:spacing w:before="87" w:line="195" w:lineRule="auto"/>
              <w:ind w:left="181"/>
              <w:rPr>
                <w:rFonts w:ascii="Times New Roman" w:hAnsi="Times New Roman" w:eastAsia="Times New Roman" w:cs="Times New Roman"/>
                <w:sz w:val="20"/>
                <w:szCs w:val="20"/>
              </w:rPr>
            </w:pPr>
            <w:r>
              <w:rPr>
                <w:rFonts w:ascii="Times New Roman" w:hAnsi="Times New Roman" w:eastAsia="Times New Roman" w:cs="Times New Roman"/>
                <w:sz w:val="20"/>
                <w:szCs w:val="20"/>
              </w:rPr>
              <w:t>59</w:t>
            </w:r>
          </w:p>
        </w:tc>
        <w:tc>
          <w:tcPr>
            <w:tcW w:w="607" w:type="dxa"/>
            <w:vAlign w:val="top"/>
          </w:tcPr>
          <w:p w14:paraId="006F7B17">
            <w:pPr>
              <w:spacing w:before="90" w:line="192" w:lineRule="auto"/>
              <w:ind w:left="205"/>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p>
        </w:tc>
        <w:tc>
          <w:tcPr>
            <w:tcW w:w="594" w:type="dxa"/>
            <w:vAlign w:val="top"/>
          </w:tcPr>
          <w:p w14:paraId="7B0956E7">
            <w:pPr>
              <w:spacing w:before="87" w:line="195" w:lineRule="auto"/>
              <w:ind w:left="201"/>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569" w:type="dxa"/>
            <w:vAlign w:val="top"/>
          </w:tcPr>
          <w:p w14:paraId="59BC1258">
            <w:pPr>
              <w:spacing w:before="87"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w:t>
            </w:r>
          </w:p>
        </w:tc>
        <w:tc>
          <w:tcPr>
            <w:tcW w:w="874" w:type="dxa"/>
            <w:vAlign w:val="top"/>
          </w:tcPr>
          <w:p w14:paraId="2AA589F8">
            <w:pPr>
              <w:spacing w:before="87" w:line="195" w:lineRule="auto"/>
              <w:ind w:left="33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w:t>
            </w:r>
          </w:p>
        </w:tc>
      </w:tr>
      <w:tr w14:paraId="04ABA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681" w:type="dxa"/>
            <w:vMerge w:val="continue"/>
            <w:tcBorders>
              <w:top w:val="nil"/>
              <w:bottom w:val="nil"/>
            </w:tcBorders>
            <w:vAlign w:val="top"/>
          </w:tcPr>
          <w:p w14:paraId="56BA7410">
            <w:pPr>
              <w:rPr>
                <w:rFonts w:ascii="Arial"/>
                <w:sz w:val="21"/>
              </w:rPr>
            </w:pPr>
          </w:p>
        </w:tc>
        <w:tc>
          <w:tcPr>
            <w:tcW w:w="1390" w:type="dxa"/>
            <w:vAlign w:val="top"/>
          </w:tcPr>
          <w:p w14:paraId="19BBFBA0">
            <w:pPr>
              <w:pStyle w:val="6"/>
              <w:spacing w:before="36" w:line="224" w:lineRule="auto"/>
              <w:ind w:left="307"/>
              <w:rPr>
                <w:sz w:val="20"/>
                <w:szCs w:val="20"/>
              </w:rPr>
            </w:pPr>
            <w:r>
              <w:rPr>
                <w:spacing w:val="-2"/>
                <w:sz w:val="20"/>
                <w:szCs w:val="20"/>
              </w:rPr>
              <w:t>自卸汽车</w:t>
            </w:r>
          </w:p>
        </w:tc>
        <w:tc>
          <w:tcPr>
            <w:tcW w:w="569" w:type="dxa"/>
            <w:vAlign w:val="top"/>
          </w:tcPr>
          <w:p w14:paraId="731CCC02">
            <w:pPr>
              <w:spacing w:before="74" w:line="195"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97</w:t>
            </w:r>
          </w:p>
        </w:tc>
        <w:tc>
          <w:tcPr>
            <w:tcW w:w="561" w:type="dxa"/>
            <w:vAlign w:val="top"/>
          </w:tcPr>
          <w:p w14:paraId="236ECC6A">
            <w:pPr>
              <w:spacing w:before="74"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83</w:t>
            </w:r>
          </w:p>
        </w:tc>
        <w:tc>
          <w:tcPr>
            <w:tcW w:w="513" w:type="dxa"/>
            <w:vAlign w:val="top"/>
          </w:tcPr>
          <w:p w14:paraId="608D4869">
            <w:pPr>
              <w:spacing w:before="77" w:line="192"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77</w:t>
            </w:r>
          </w:p>
        </w:tc>
        <w:tc>
          <w:tcPr>
            <w:tcW w:w="489" w:type="dxa"/>
            <w:vAlign w:val="top"/>
          </w:tcPr>
          <w:p w14:paraId="695C9BBF">
            <w:pPr>
              <w:spacing w:before="74" w:line="195"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502" w:type="dxa"/>
            <w:vAlign w:val="top"/>
          </w:tcPr>
          <w:p w14:paraId="029E15F6">
            <w:pPr>
              <w:spacing w:before="74" w:line="195" w:lineRule="auto"/>
              <w:ind w:left="152"/>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c>
          <w:tcPr>
            <w:tcW w:w="536" w:type="dxa"/>
            <w:vAlign w:val="top"/>
          </w:tcPr>
          <w:p w14:paraId="643B0551">
            <w:pPr>
              <w:spacing w:before="82" w:line="197" w:lineRule="auto"/>
              <w:ind w:left="11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61.5</w:t>
            </w:r>
          </w:p>
        </w:tc>
        <w:tc>
          <w:tcPr>
            <w:tcW w:w="561" w:type="dxa"/>
            <w:vAlign w:val="top"/>
          </w:tcPr>
          <w:p w14:paraId="165137A5">
            <w:pPr>
              <w:spacing w:before="74" w:line="195" w:lineRule="auto"/>
              <w:ind w:left="181"/>
              <w:rPr>
                <w:rFonts w:ascii="Times New Roman" w:hAnsi="Times New Roman" w:eastAsia="Times New Roman" w:cs="Times New Roman"/>
                <w:sz w:val="20"/>
                <w:szCs w:val="20"/>
              </w:rPr>
            </w:pPr>
            <w:r>
              <w:rPr>
                <w:rFonts w:ascii="Times New Roman" w:hAnsi="Times New Roman" w:eastAsia="Times New Roman" w:cs="Times New Roman"/>
                <w:sz w:val="20"/>
                <w:szCs w:val="20"/>
              </w:rPr>
              <w:t>59</w:t>
            </w:r>
          </w:p>
        </w:tc>
        <w:tc>
          <w:tcPr>
            <w:tcW w:w="607" w:type="dxa"/>
            <w:vAlign w:val="top"/>
          </w:tcPr>
          <w:p w14:paraId="330CBDB8">
            <w:pPr>
              <w:spacing w:before="77" w:line="192" w:lineRule="auto"/>
              <w:ind w:left="205"/>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p>
        </w:tc>
        <w:tc>
          <w:tcPr>
            <w:tcW w:w="594" w:type="dxa"/>
            <w:vAlign w:val="top"/>
          </w:tcPr>
          <w:p w14:paraId="17B834AA">
            <w:pPr>
              <w:spacing w:before="7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569" w:type="dxa"/>
            <w:vAlign w:val="top"/>
          </w:tcPr>
          <w:p w14:paraId="6C8FEB64">
            <w:pPr>
              <w:spacing w:before="74"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w:t>
            </w:r>
          </w:p>
        </w:tc>
        <w:tc>
          <w:tcPr>
            <w:tcW w:w="874" w:type="dxa"/>
            <w:vAlign w:val="top"/>
          </w:tcPr>
          <w:p w14:paraId="710BC8BD">
            <w:pPr>
              <w:spacing w:before="74" w:line="195" w:lineRule="auto"/>
              <w:ind w:left="33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w:t>
            </w:r>
          </w:p>
        </w:tc>
      </w:tr>
      <w:tr w14:paraId="1A305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681" w:type="dxa"/>
            <w:vMerge w:val="continue"/>
            <w:tcBorders>
              <w:top w:val="nil"/>
              <w:bottom w:val="nil"/>
            </w:tcBorders>
            <w:vAlign w:val="top"/>
          </w:tcPr>
          <w:p w14:paraId="752D3984">
            <w:pPr>
              <w:rPr>
                <w:rFonts w:ascii="Arial"/>
                <w:sz w:val="21"/>
              </w:rPr>
            </w:pPr>
          </w:p>
        </w:tc>
        <w:tc>
          <w:tcPr>
            <w:tcW w:w="1390" w:type="dxa"/>
            <w:vAlign w:val="top"/>
          </w:tcPr>
          <w:p w14:paraId="7220FC03">
            <w:pPr>
              <w:pStyle w:val="6"/>
              <w:spacing w:before="37" w:line="223" w:lineRule="auto"/>
              <w:ind w:left="381"/>
              <w:rPr>
                <w:sz w:val="20"/>
                <w:szCs w:val="20"/>
              </w:rPr>
            </w:pPr>
            <w:r>
              <w:rPr>
                <w:spacing w:val="6"/>
                <w:sz w:val="20"/>
                <w:szCs w:val="20"/>
              </w:rPr>
              <w:t>洒水车</w:t>
            </w:r>
          </w:p>
        </w:tc>
        <w:tc>
          <w:tcPr>
            <w:tcW w:w="569" w:type="dxa"/>
            <w:vAlign w:val="top"/>
          </w:tcPr>
          <w:p w14:paraId="397EF08E">
            <w:pPr>
              <w:spacing w:before="73" w:line="195"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561" w:type="dxa"/>
            <w:vAlign w:val="top"/>
          </w:tcPr>
          <w:p w14:paraId="776E7486">
            <w:pPr>
              <w:spacing w:before="73"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76</w:t>
            </w:r>
          </w:p>
        </w:tc>
        <w:tc>
          <w:tcPr>
            <w:tcW w:w="513" w:type="dxa"/>
            <w:vAlign w:val="top"/>
          </w:tcPr>
          <w:p w14:paraId="6D58FBF1">
            <w:pPr>
              <w:spacing w:before="73"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489" w:type="dxa"/>
            <w:vAlign w:val="top"/>
          </w:tcPr>
          <w:p w14:paraId="3E6AA86D">
            <w:pPr>
              <w:spacing w:before="73" w:line="195" w:lineRule="auto"/>
              <w:ind w:left="145"/>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c>
          <w:tcPr>
            <w:tcW w:w="502" w:type="dxa"/>
            <w:vAlign w:val="top"/>
          </w:tcPr>
          <w:p w14:paraId="47F7F647">
            <w:pPr>
              <w:spacing w:before="73" w:line="195" w:lineRule="auto"/>
              <w:ind w:left="153"/>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536" w:type="dxa"/>
            <w:vAlign w:val="top"/>
          </w:tcPr>
          <w:p w14:paraId="147A501E">
            <w:pPr>
              <w:spacing w:before="86" w:line="194" w:lineRule="auto"/>
              <w:ind w:left="18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55</w:t>
            </w:r>
          </w:p>
        </w:tc>
        <w:tc>
          <w:tcPr>
            <w:tcW w:w="561" w:type="dxa"/>
            <w:vAlign w:val="top"/>
          </w:tcPr>
          <w:p w14:paraId="14F279FA">
            <w:pPr>
              <w:spacing w:before="73" w:line="195" w:lineRule="auto"/>
              <w:ind w:left="181"/>
              <w:rPr>
                <w:rFonts w:ascii="Times New Roman" w:hAnsi="Times New Roman" w:eastAsia="Times New Roman" w:cs="Times New Roman"/>
                <w:sz w:val="20"/>
                <w:szCs w:val="20"/>
              </w:rPr>
            </w:pPr>
            <w:r>
              <w:rPr>
                <w:rFonts w:ascii="Times New Roman" w:hAnsi="Times New Roman" w:eastAsia="Times New Roman" w:cs="Times New Roman"/>
                <w:sz w:val="20"/>
                <w:szCs w:val="20"/>
              </w:rPr>
              <w:t>52</w:t>
            </w:r>
          </w:p>
        </w:tc>
        <w:tc>
          <w:tcPr>
            <w:tcW w:w="607" w:type="dxa"/>
            <w:vAlign w:val="top"/>
          </w:tcPr>
          <w:p w14:paraId="58652715">
            <w:pPr>
              <w:spacing w:before="73" w:line="195" w:lineRule="auto"/>
              <w:ind w:left="205"/>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594" w:type="dxa"/>
            <w:vAlign w:val="top"/>
          </w:tcPr>
          <w:p w14:paraId="197C2ABD">
            <w:pPr>
              <w:spacing w:before="73"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w:t>
            </w:r>
          </w:p>
        </w:tc>
        <w:tc>
          <w:tcPr>
            <w:tcW w:w="569" w:type="dxa"/>
            <w:vAlign w:val="top"/>
          </w:tcPr>
          <w:p w14:paraId="293AEA57">
            <w:pPr>
              <w:spacing w:before="73"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874" w:type="dxa"/>
            <w:vAlign w:val="top"/>
          </w:tcPr>
          <w:p w14:paraId="488B09C8">
            <w:pPr>
              <w:spacing w:before="73" w:line="195" w:lineRule="auto"/>
              <w:ind w:left="33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r>
      <w:tr w14:paraId="6D699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681" w:type="dxa"/>
            <w:vMerge w:val="continue"/>
            <w:tcBorders>
              <w:top w:val="nil"/>
              <w:bottom w:val="nil"/>
            </w:tcBorders>
            <w:vAlign w:val="top"/>
          </w:tcPr>
          <w:p w14:paraId="7DC0EDD4">
            <w:pPr>
              <w:rPr>
                <w:rFonts w:ascii="Arial"/>
                <w:sz w:val="21"/>
              </w:rPr>
            </w:pPr>
          </w:p>
        </w:tc>
        <w:tc>
          <w:tcPr>
            <w:tcW w:w="1390" w:type="dxa"/>
            <w:vAlign w:val="top"/>
          </w:tcPr>
          <w:p w14:paraId="0E6C7F70">
            <w:pPr>
              <w:pStyle w:val="6"/>
              <w:spacing w:before="36" w:line="224" w:lineRule="auto"/>
              <w:ind w:left="378"/>
              <w:rPr>
                <w:sz w:val="20"/>
                <w:szCs w:val="20"/>
              </w:rPr>
            </w:pPr>
            <w:r>
              <w:rPr>
                <w:spacing w:val="7"/>
                <w:sz w:val="20"/>
                <w:szCs w:val="20"/>
              </w:rPr>
              <w:t>搅拌机</w:t>
            </w:r>
          </w:p>
        </w:tc>
        <w:tc>
          <w:tcPr>
            <w:tcW w:w="569" w:type="dxa"/>
            <w:vAlign w:val="top"/>
          </w:tcPr>
          <w:p w14:paraId="1FB54A28">
            <w:pPr>
              <w:spacing w:before="74" w:line="195"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98</w:t>
            </w:r>
          </w:p>
        </w:tc>
        <w:tc>
          <w:tcPr>
            <w:tcW w:w="561" w:type="dxa"/>
            <w:vAlign w:val="top"/>
          </w:tcPr>
          <w:p w14:paraId="56EAE998">
            <w:pPr>
              <w:spacing w:before="74"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84</w:t>
            </w:r>
          </w:p>
        </w:tc>
        <w:tc>
          <w:tcPr>
            <w:tcW w:w="513" w:type="dxa"/>
            <w:vAlign w:val="top"/>
          </w:tcPr>
          <w:p w14:paraId="56C9AA87">
            <w:pPr>
              <w:spacing w:before="74"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78</w:t>
            </w:r>
          </w:p>
        </w:tc>
        <w:tc>
          <w:tcPr>
            <w:tcW w:w="489" w:type="dxa"/>
            <w:vAlign w:val="top"/>
          </w:tcPr>
          <w:p w14:paraId="3931C1AF">
            <w:pPr>
              <w:spacing w:before="74" w:line="195"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72</w:t>
            </w:r>
          </w:p>
        </w:tc>
        <w:tc>
          <w:tcPr>
            <w:tcW w:w="502" w:type="dxa"/>
            <w:vAlign w:val="top"/>
          </w:tcPr>
          <w:p w14:paraId="1960701E">
            <w:pPr>
              <w:spacing w:before="74" w:line="195" w:lineRule="auto"/>
              <w:ind w:left="152"/>
              <w:rPr>
                <w:rFonts w:ascii="Times New Roman" w:hAnsi="Times New Roman" w:eastAsia="Times New Roman" w:cs="Times New Roman"/>
                <w:sz w:val="20"/>
                <w:szCs w:val="20"/>
              </w:rPr>
            </w:pPr>
            <w:r>
              <w:rPr>
                <w:rFonts w:ascii="Times New Roman" w:hAnsi="Times New Roman" w:eastAsia="Times New Roman" w:cs="Times New Roman"/>
                <w:sz w:val="20"/>
                <w:szCs w:val="20"/>
              </w:rPr>
              <w:t>66</w:t>
            </w:r>
          </w:p>
        </w:tc>
        <w:tc>
          <w:tcPr>
            <w:tcW w:w="536" w:type="dxa"/>
            <w:vAlign w:val="top"/>
          </w:tcPr>
          <w:p w14:paraId="7F76C7AB">
            <w:pPr>
              <w:spacing w:before="82" w:line="197" w:lineRule="auto"/>
              <w:ind w:left="11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62.5</w:t>
            </w:r>
          </w:p>
        </w:tc>
        <w:tc>
          <w:tcPr>
            <w:tcW w:w="561" w:type="dxa"/>
            <w:vAlign w:val="top"/>
          </w:tcPr>
          <w:p w14:paraId="2DB963B5">
            <w:pPr>
              <w:spacing w:before="74" w:line="195" w:lineRule="auto"/>
              <w:ind w:left="180"/>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607" w:type="dxa"/>
            <w:vAlign w:val="top"/>
          </w:tcPr>
          <w:p w14:paraId="7D4F7D63">
            <w:pPr>
              <w:spacing w:before="74" w:line="195" w:lineRule="auto"/>
              <w:ind w:left="205"/>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594" w:type="dxa"/>
            <w:vAlign w:val="top"/>
          </w:tcPr>
          <w:p w14:paraId="2F347C25">
            <w:pPr>
              <w:spacing w:before="7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569" w:type="dxa"/>
            <w:vAlign w:val="top"/>
          </w:tcPr>
          <w:p w14:paraId="0655F06C">
            <w:pPr>
              <w:spacing w:before="74" w:line="195" w:lineRule="auto"/>
              <w:ind w:left="188"/>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874" w:type="dxa"/>
            <w:vAlign w:val="top"/>
          </w:tcPr>
          <w:p w14:paraId="63DACC97">
            <w:pPr>
              <w:spacing w:before="74" w:line="195" w:lineRule="auto"/>
              <w:ind w:left="33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w:t>
            </w:r>
          </w:p>
        </w:tc>
      </w:tr>
      <w:tr w14:paraId="34A25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681" w:type="dxa"/>
            <w:vMerge w:val="continue"/>
            <w:tcBorders>
              <w:top w:val="nil"/>
              <w:bottom w:val="nil"/>
            </w:tcBorders>
            <w:vAlign w:val="top"/>
          </w:tcPr>
          <w:p w14:paraId="6B5C543D">
            <w:pPr>
              <w:rPr>
                <w:rFonts w:ascii="Arial"/>
                <w:sz w:val="21"/>
              </w:rPr>
            </w:pPr>
          </w:p>
        </w:tc>
        <w:tc>
          <w:tcPr>
            <w:tcW w:w="1390" w:type="dxa"/>
            <w:vAlign w:val="top"/>
          </w:tcPr>
          <w:p w14:paraId="171005E4">
            <w:pPr>
              <w:pStyle w:val="6"/>
              <w:spacing w:before="37" w:line="223" w:lineRule="auto"/>
              <w:ind w:left="166"/>
              <w:rPr>
                <w:sz w:val="20"/>
                <w:szCs w:val="20"/>
              </w:rPr>
            </w:pPr>
            <w:r>
              <w:rPr>
                <w:spacing w:val="8"/>
                <w:sz w:val="20"/>
                <w:szCs w:val="20"/>
              </w:rPr>
              <w:t>插入振捣器</w:t>
            </w:r>
          </w:p>
        </w:tc>
        <w:tc>
          <w:tcPr>
            <w:tcW w:w="569" w:type="dxa"/>
            <w:vAlign w:val="top"/>
          </w:tcPr>
          <w:p w14:paraId="69F5DFD4">
            <w:pPr>
              <w:spacing w:before="73" w:line="195"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94</w:t>
            </w:r>
          </w:p>
        </w:tc>
        <w:tc>
          <w:tcPr>
            <w:tcW w:w="561" w:type="dxa"/>
            <w:vAlign w:val="top"/>
          </w:tcPr>
          <w:p w14:paraId="14A6FB83">
            <w:pPr>
              <w:spacing w:before="73"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w:t>
            </w:r>
          </w:p>
        </w:tc>
        <w:tc>
          <w:tcPr>
            <w:tcW w:w="513" w:type="dxa"/>
            <w:vAlign w:val="top"/>
          </w:tcPr>
          <w:p w14:paraId="0EF36D80">
            <w:pPr>
              <w:spacing w:before="73"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74</w:t>
            </w:r>
          </w:p>
        </w:tc>
        <w:tc>
          <w:tcPr>
            <w:tcW w:w="489" w:type="dxa"/>
            <w:vAlign w:val="top"/>
          </w:tcPr>
          <w:p w14:paraId="7217E832">
            <w:pPr>
              <w:spacing w:before="73" w:line="195" w:lineRule="auto"/>
              <w:ind w:left="145"/>
              <w:rPr>
                <w:rFonts w:ascii="Times New Roman" w:hAnsi="Times New Roman" w:eastAsia="Times New Roman" w:cs="Times New Roman"/>
                <w:sz w:val="20"/>
                <w:szCs w:val="20"/>
              </w:rPr>
            </w:pPr>
            <w:r>
              <w:rPr>
                <w:rFonts w:ascii="Times New Roman" w:hAnsi="Times New Roman" w:eastAsia="Times New Roman" w:cs="Times New Roman"/>
                <w:sz w:val="20"/>
                <w:szCs w:val="20"/>
              </w:rPr>
              <w:t>68</w:t>
            </w:r>
          </w:p>
        </w:tc>
        <w:tc>
          <w:tcPr>
            <w:tcW w:w="502" w:type="dxa"/>
            <w:vAlign w:val="top"/>
          </w:tcPr>
          <w:p w14:paraId="100EAED0">
            <w:pPr>
              <w:spacing w:before="73" w:line="195" w:lineRule="auto"/>
              <w:ind w:left="152"/>
              <w:rPr>
                <w:rFonts w:ascii="Times New Roman" w:hAnsi="Times New Roman" w:eastAsia="Times New Roman" w:cs="Times New Roman"/>
                <w:sz w:val="20"/>
                <w:szCs w:val="20"/>
              </w:rPr>
            </w:pPr>
            <w:r>
              <w:rPr>
                <w:rFonts w:ascii="Times New Roman" w:hAnsi="Times New Roman" w:eastAsia="Times New Roman" w:cs="Times New Roman"/>
                <w:sz w:val="20"/>
                <w:szCs w:val="20"/>
              </w:rPr>
              <w:t>62</w:t>
            </w:r>
          </w:p>
        </w:tc>
        <w:tc>
          <w:tcPr>
            <w:tcW w:w="536" w:type="dxa"/>
            <w:vAlign w:val="top"/>
          </w:tcPr>
          <w:p w14:paraId="7AE10E5A">
            <w:pPr>
              <w:spacing w:before="83" w:line="197" w:lineRule="auto"/>
              <w:ind w:left="18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58</w:t>
            </w:r>
          </w:p>
        </w:tc>
        <w:tc>
          <w:tcPr>
            <w:tcW w:w="561" w:type="dxa"/>
            <w:vAlign w:val="top"/>
          </w:tcPr>
          <w:p w14:paraId="5670438A">
            <w:pPr>
              <w:spacing w:before="73" w:line="195" w:lineRule="auto"/>
              <w:ind w:left="181"/>
              <w:rPr>
                <w:rFonts w:ascii="Times New Roman" w:hAnsi="Times New Roman" w:eastAsia="Times New Roman" w:cs="Times New Roman"/>
                <w:sz w:val="20"/>
                <w:szCs w:val="20"/>
              </w:rPr>
            </w:pPr>
            <w:r>
              <w:rPr>
                <w:rFonts w:ascii="Times New Roman" w:hAnsi="Times New Roman" w:eastAsia="Times New Roman" w:cs="Times New Roman"/>
                <w:sz w:val="20"/>
                <w:szCs w:val="20"/>
              </w:rPr>
              <w:t>56</w:t>
            </w:r>
          </w:p>
        </w:tc>
        <w:tc>
          <w:tcPr>
            <w:tcW w:w="607" w:type="dxa"/>
            <w:vAlign w:val="top"/>
          </w:tcPr>
          <w:p w14:paraId="3A5F108A">
            <w:pPr>
              <w:spacing w:before="73" w:line="195" w:lineRule="auto"/>
              <w:ind w:left="205"/>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594" w:type="dxa"/>
            <w:vAlign w:val="top"/>
          </w:tcPr>
          <w:p w14:paraId="1B6B48BD">
            <w:pPr>
              <w:spacing w:before="73" w:line="195" w:lineRule="auto"/>
              <w:ind w:left="201"/>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569" w:type="dxa"/>
            <w:vAlign w:val="top"/>
          </w:tcPr>
          <w:p w14:paraId="4B1FEB5C">
            <w:pPr>
              <w:spacing w:before="73"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w:t>
            </w:r>
          </w:p>
        </w:tc>
        <w:tc>
          <w:tcPr>
            <w:tcW w:w="874" w:type="dxa"/>
            <w:vAlign w:val="top"/>
          </w:tcPr>
          <w:p w14:paraId="6D1E5A84">
            <w:pPr>
              <w:spacing w:before="73" w:line="195" w:lineRule="auto"/>
              <w:ind w:left="33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r>
      <w:tr w14:paraId="19F44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681" w:type="dxa"/>
            <w:vMerge w:val="continue"/>
            <w:tcBorders>
              <w:top w:val="nil"/>
              <w:bottom w:val="nil"/>
            </w:tcBorders>
            <w:vAlign w:val="top"/>
          </w:tcPr>
          <w:p w14:paraId="783205A9">
            <w:pPr>
              <w:rPr>
                <w:rFonts w:ascii="Arial"/>
                <w:sz w:val="21"/>
              </w:rPr>
            </w:pPr>
          </w:p>
        </w:tc>
        <w:tc>
          <w:tcPr>
            <w:tcW w:w="1390" w:type="dxa"/>
            <w:vAlign w:val="top"/>
          </w:tcPr>
          <w:p w14:paraId="6697A441">
            <w:pPr>
              <w:pStyle w:val="6"/>
              <w:spacing w:before="36" w:line="224" w:lineRule="auto"/>
              <w:ind w:left="166"/>
              <w:rPr>
                <w:sz w:val="20"/>
                <w:szCs w:val="20"/>
              </w:rPr>
            </w:pPr>
            <w:r>
              <w:rPr>
                <w:spacing w:val="8"/>
                <w:sz w:val="20"/>
                <w:szCs w:val="20"/>
              </w:rPr>
              <w:t>平板振捣器</w:t>
            </w:r>
          </w:p>
        </w:tc>
        <w:tc>
          <w:tcPr>
            <w:tcW w:w="569" w:type="dxa"/>
            <w:vAlign w:val="top"/>
          </w:tcPr>
          <w:p w14:paraId="5E0187F0">
            <w:pPr>
              <w:spacing w:before="74" w:line="195" w:lineRule="auto"/>
              <w:ind w:left="18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85</w:t>
            </w:r>
          </w:p>
        </w:tc>
        <w:tc>
          <w:tcPr>
            <w:tcW w:w="561" w:type="dxa"/>
            <w:vAlign w:val="top"/>
          </w:tcPr>
          <w:p w14:paraId="4FE8A26B">
            <w:pPr>
              <w:spacing w:before="74"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71</w:t>
            </w:r>
          </w:p>
        </w:tc>
        <w:tc>
          <w:tcPr>
            <w:tcW w:w="513" w:type="dxa"/>
            <w:vAlign w:val="top"/>
          </w:tcPr>
          <w:p w14:paraId="0DAAA7FE">
            <w:pPr>
              <w:spacing w:before="74" w:line="195" w:lineRule="auto"/>
              <w:ind w:left="156"/>
              <w:rPr>
                <w:rFonts w:ascii="Times New Roman" w:hAnsi="Times New Roman" w:eastAsia="Times New Roman" w:cs="Times New Roman"/>
                <w:sz w:val="20"/>
                <w:szCs w:val="20"/>
              </w:rPr>
            </w:pPr>
            <w:r>
              <w:rPr>
                <w:rFonts w:ascii="Times New Roman" w:hAnsi="Times New Roman" w:eastAsia="Times New Roman" w:cs="Times New Roman"/>
                <w:sz w:val="20"/>
                <w:szCs w:val="20"/>
              </w:rPr>
              <w:t>65</w:t>
            </w:r>
          </w:p>
        </w:tc>
        <w:tc>
          <w:tcPr>
            <w:tcW w:w="489" w:type="dxa"/>
            <w:vAlign w:val="top"/>
          </w:tcPr>
          <w:p w14:paraId="55E063E4">
            <w:pPr>
              <w:spacing w:before="74" w:line="195" w:lineRule="auto"/>
              <w:ind w:left="146"/>
              <w:rPr>
                <w:rFonts w:ascii="Times New Roman" w:hAnsi="Times New Roman" w:eastAsia="Times New Roman" w:cs="Times New Roman"/>
                <w:sz w:val="20"/>
                <w:szCs w:val="20"/>
              </w:rPr>
            </w:pPr>
            <w:r>
              <w:rPr>
                <w:rFonts w:ascii="Times New Roman" w:hAnsi="Times New Roman" w:eastAsia="Times New Roman" w:cs="Times New Roman"/>
                <w:sz w:val="20"/>
                <w:szCs w:val="20"/>
              </w:rPr>
              <w:t>59</w:t>
            </w:r>
          </w:p>
        </w:tc>
        <w:tc>
          <w:tcPr>
            <w:tcW w:w="502" w:type="dxa"/>
            <w:vAlign w:val="top"/>
          </w:tcPr>
          <w:p w14:paraId="723F53EC">
            <w:pPr>
              <w:spacing w:before="74" w:line="195" w:lineRule="auto"/>
              <w:ind w:left="153"/>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536" w:type="dxa"/>
            <w:vAlign w:val="top"/>
          </w:tcPr>
          <w:p w14:paraId="4CE96FF3">
            <w:pPr>
              <w:spacing w:before="82" w:line="197" w:lineRule="auto"/>
              <w:ind w:left="177"/>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49</w:t>
            </w:r>
          </w:p>
        </w:tc>
        <w:tc>
          <w:tcPr>
            <w:tcW w:w="561" w:type="dxa"/>
            <w:vAlign w:val="top"/>
          </w:tcPr>
          <w:p w14:paraId="021062A1">
            <w:pPr>
              <w:spacing w:before="74" w:line="195" w:lineRule="auto"/>
              <w:ind w:left="1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w:t>
            </w:r>
          </w:p>
        </w:tc>
        <w:tc>
          <w:tcPr>
            <w:tcW w:w="607" w:type="dxa"/>
            <w:vAlign w:val="top"/>
          </w:tcPr>
          <w:p w14:paraId="40270A4F">
            <w:pPr>
              <w:spacing w:before="74" w:line="195"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594" w:type="dxa"/>
            <w:vAlign w:val="top"/>
          </w:tcPr>
          <w:p w14:paraId="23370982">
            <w:pPr>
              <w:spacing w:before="74"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569" w:type="dxa"/>
            <w:vAlign w:val="top"/>
          </w:tcPr>
          <w:p w14:paraId="10259D16">
            <w:pPr>
              <w:spacing w:before="74" w:line="195" w:lineRule="auto"/>
              <w:ind w:left="186"/>
              <w:rPr>
                <w:rFonts w:ascii="Times New Roman" w:hAnsi="Times New Roman" w:eastAsia="Times New Roman" w:cs="Times New Roman"/>
                <w:sz w:val="20"/>
                <w:szCs w:val="20"/>
              </w:rPr>
            </w:pPr>
            <w:r>
              <w:rPr>
                <w:rFonts w:ascii="Times New Roman" w:hAnsi="Times New Roman" w:eastAsia="Times New Roman" w:cs="Times New Roman"/>
                <w:sz w:val="20"/>
                <w:szCs w:val="20"/>
              </w:rPr>
              <w:t>37</w:t>
            </w:r>
          </w:p>
        </w:tc>
        <w:tc>
          <w:tcPr>
            <w:tcW w:w="874" w:type="dxa"/>
            <w:vAlign w:val="top"/>
          </w:tcPr>
          <w:p w14:paraId="5C74698E">
            <w:pPr>
              <w:spacing w:before="74" w:line="195" w:lineRule="auto"/>
              <w:ind w:left="344"/>
              <w:rPr>
                <w:rFonts w:ascii="Times New Roman" w:hAnsi="Times New Roman" w:eastAsia="Times New Roman" w:cs="Times New Roman"/>
                <w:sz w:val="20"/>
                <w:szCs w:val="20"/>
              </w:rPr>
            </w:pPr>
            <w:r>
              <w:rPr>
                <w:rFonts w:ascii="Times New Roman" w:hAnsi="Times New Roman" w:eastAsia="Times New Roman" w:cs="Times New Roman"/>
                <w:sz w:val="20"/>
                <w:szCs w:val="20"/>
              </w:rPr>
              <w:t>36</w:t>
            </w:r>
          </w:p>
        </w:tc>
      </w:tr>
      <w:tr w14:paraId="422E5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681" w:type="dxa"/>
            <w:vMerge w:val="continue"/>
            <w:tcBorders>
              <w:top w:val="nil"/>
              <w:bottom w:val="nil"/>
            </w:tcBorders>
            <w:vAlign w:val="top"/>
          </w:tcPr>
          <w:p w14:paraId="5345D597">
            <w:pPr>
              <w:rPr>
                <w:rFonts w:ascii="Arial"/>
                <w:sz w:val="21"/>
              </w:rPr>
            </w:pPr>
          </w:p>
        </w:tc>
        <w:tc>
          <w:tcPr>
            <w:tcW w:w="1390" w:type="dxa"/>
            <w:vAlign w:val="top"/>
          </w:tcPr>
          <w:p w14:paraId="519CD033">
            <w:pPr>
              <w:pStyle w:val="6"/>
              <w:spacing w:before="37" w:line="223" w:lineRule="auto"/>
              <w:ind w:left="378"/>
              <w:rPr>
                <w:sz w:val="20"/>
                <w:szCs w:val="20"/>
              </w:rPr>
            </w:pPr>
            <w:r>
              <w:rPr>
                <w:spacing w:val="7"/>
                <w:sz w:val="20"/>
                <w:szCs w:val="20"/>
              </w:rPr>
              <w:t>振动碾</w:t>
            </w:r>
          </w:p>
        </w:tc>
        <w:tc>
          <w:tcPr>
            <w:tcW w:w="569" w:type="dxa"/>
            <w:vAlign w:val="top"/>
          </w:tcPr>
          <w:p w14:paraId="129B6F6E">
            <w:pPr>
              <w:spacing w:before="73" w:line="195"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98</w:t>
            </w:r>
          </w:p>
        </w:tc>
        <w:tc>
          <w:tcPr>
            <w:tcW w:w="561" w:type="dxa"/>
            <w:vAlign w:val="top"/>
          </w:tcPr>
          <w:p w14:paraId="24453BA2">
            <w:pPr>
              <w:spacing w:before="73"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84</w:t>
            </w:r>
          </w:p>
        </w:tc>
        <w:tc>
          <w:tcPr>
            <w:tcW w:w="513" w:type="dxa"/>
            <w:vAlign w:val="top"/>
          </w:tcPr>
          <w:p w14:paraId="3C128395">
            <w:pPr>
              <w:spacing w:before="73"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78</w:t>
            </w:r>
          </w:p>
        </w:tc>
        <w:tc>
          <w:tcPr>
            <w:tcW w:w="489" w:type="dxa"/>
            <w:vAlign w:val="top"/>
          </w:tcPr>
          <w:p w14:paraId="0254EFAB">
            <w:pPr>
              <w:spacing w:before="73" w:line="195"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72</w:t>
            </w:r>
          </w:p>
        </w:tc>
        <w:tc>
          <w:tcPr>
            <w:tcW w:w="502" w:type="dxa"/>
            <w:vAlign w:val="top"/>
          </w:tcPr>
          <w:p w14:paraId="095C16C8">
            <w:pPr>
              <w:spacing w:before="73" w:line="195" w:lineRule="auto"/>
              <w:ind w:left="152"/>
              <w:rPr>
                <w:rFonts w:ascii="Times New Roman" w:hAnsi="Times New Roman" w:eastAsia="Times New Roman" w:cs="Times New Roman"/>
                <w:sz w:val="20"/>
                <w:szCs w:val="20"/>
              </w:rPr>
            </w:pPr>
            <w:r>
              <w:rPr>
                <w:rFonts w:ascii="Times New Roman" w:hAnsi="Times New Roman" w:eastAsia="Times New Roman" w:cs="Times New Roman"/>
                <w:sz w:val="20"/>
                <w:szCs w:val="20"/>
              </w:rPr>
              <w:t>66</w:t>
            </w:r>
          </w:p>
        </w:tc>
        <w:tc>
          <w:tcPr>
            <w:tcW w:w="536" w:type="dxa"/>
            <w:vAlign w:val="top"/>
          </w:tcPr>
          <w:p w14:paraId="7C67B881">
            <w:pPr>
              <w:spacing w:before="83" w:line="197" w:lineRule="auto"/>
              <w:ind w:left="11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62.5</w:t>
            </w:r>
          </w:p>
        </w:tc>
        <w:tc>
          <w:tcPr>
            <w:tcW w:w="561" w:type="dxa"/>
            <w:vAlign w:val="top"/>
          </w:tcPr>
          <w:p w14:paraId="7883C5A2">
            <w:pPr>
              <w:spacing w:before="73" w:line="195" w:lineRule="auto"/>
              <w:ind w:left="180"/>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607" w:type="dxa"/>
            <w:vAlign w:val="top"/>
          </w:tcPr>
          <w:p w14:paraId="3443ACD7">
            <w:pPr>
              <w:spacing w:before="73" w:line="195" w:lineRule="auto"/>
              <w:ind w:left="205"/>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594" w:type="dxa"/>
            <w:vAlign w:val="top"/>
          </w:tcPr>
          <w:p w14:paraId="61836147">
            <w:pPr>
              <w:spacing w:before="73" w:line="195" w:lineRule="auto"/>
              <w:ind w:left="201"/>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569" w:type="dxa"/>
            <w:vAlign w:val="top"/>
          </w:tcPr>
          <w:p w14:paraId="32117E40">
            <w:pPr>
              <w:spacing w:before="73" w:line="195" w:lineRule="auto"/>
              <w:ind w:left="188"/>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874" w:type="dxa"/>
            <w:vAlign w:val="top"/>
          </w:tcPr>
          <w:p w14:paraId="7C9E5C85">
            <w:pPr>
              <w:spacing w:before="73" w:line="195" w:lineRule="auto"/>
              <w:ind w:left="33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w:t>
            </w:r>
          </w:p>
        </w:tc>
      </w:tr>
      <w:tr w14:paraId="410AD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681" w:type="dxa"/>
            <w:vMerge w:val="continue"/>
            <w:tcBorders>
              <w:top w:val="nil"/>
              <w:bottom w:val="nil"/>
            </w:tcBorders>
            <w:vAlign w:val="top"/>
          </w:tcPr>
          <w:p w14:paraId="73DBB81A">
            <w:pPr>
              <w:rPr>
                <w:rFonts w:ascii="Arial"/>
                <w:sz w:val="21"/>
              </w:rPr>
            </w:pPr>
          </w:p>
        </w:tc>
        <w:tc>
          <w:tcPr>
            <w:tcW w:w="1390" w:type="dxa"/>
            <w:vAlign w:val="top"/>
          </w:tcPr>
          <w:p w14:paraId="0DFC5800">
            <w:pPr>
              <w:pStyle w:val="6"/>
              <w:spacing w:before="36" w:line="224" w:lineRule="auto"/>
              <w:ind w:left="382"/>
              <w:rPr>
                <w:sz w:val="20"/>
                <w:szCs w:val="20"/>
              </w:rPr>
            </w:pPr>
            <w:r>
              <w:rPr>
                <w:spacing w:val="5"/>
                <w:sz w:val="20"/>
                <w:szCs w:val="20"/>
              </w:rPr>
              <w:t>发电机</w:t>
            </w:r>
          </w:p>
        </w:tc>
        <w:tc>
          <w:tcPr>
            <w:tcW w:w="569" w:type="dxa"/>
            <w:vAlign w:val="top"/>
          </w:tcPr>
          <w:p w14:paraId="1FCDB00B">
            <w:pPr>
              <w:spacing w:before="74" w:line="195"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102</w:t>
            </w:r>
          </w:p>
        </w:tc>
        <w:tc>
          <w:tcPr>
            <w:tcW w:w="561" w:type="dxa"/>
            <w:vAlign w:val="top"/>
          </w:tcPr>
          <w:p w14:paraId="4580BCE1">
            <w:pPr>
              <w:spacing w:before="74"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88</w:t>
            </w:r>
          </w:p>
        </w:tc>
        <w:tc>
          <w:tcPr>
            <w:tcW w:w="513" w:type="dxa"/>
            <w:vAlign w:val="top"/>
          </w:tcPr>
          <w:p w14:paraId="6BE45A61">
            <w:pPr>
              <w:spacing w:before="74" w:line="195" w:lineRule="auto"/>
              <w:ind w:left="16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82</w:t>
            </w:r>
          </w:p>
        </w:tc>
        <w:tc>
          <w:tcPr>
            <w:tcW w:w="489" w:type="dxa"/>
            <w:vAlign w:val="top"/>
          </w:tcPr>
          <w:p w14:paraId="3CF5950B">
            <w:pPr>
              <w:spacing w:before="77" w:line="192"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75</w:t>
            </w:r>
          </w:p>
        </w:tc>
        <w:tc>
          <w:tcPr>
            <w:tcW w:w="502" w:type="dxa"/>
            <w:vAlign w:val="top"/>
          </w:tcPr>
          <w:p w14:paraId="0D499638">
            <w:pPr>
              <w:spacing w:before="74" w:line="195" w:lineRule="auto"/>
              <w:ind w:left="15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536" w:type="dxa"/>
            <w:vAlign w:val="top"/>
          </w:tcPr>
          <w:p w14:paraId="24DB479F">
            <w:pPr>
              <w:spacing w:before="82" w:line="197" w:lineRule="auto"/>
              <w:ind w:left="182"/>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66</w:t>
            </w:r>
          </w:p>
        </w:tc>
        <w:tc>
          <w:tcPr>
            <w:tcW w:w="561" w:type="dxa"/>
            <w:vAlign w:val="top"/>
          </w:tcPr>
          <w:p w14:paraId="62D165E1">
            <w:pPr>
              <w:spacing w:before="74" w:line="195" w:lineRule="auto"/>
              <w:ind w:left="180"/>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c>
          <w:tcPr>
            <w:tcW w:w="607" w:type="dxa"/>
            <w:vAlign w:val="top"/>
          </w:tcPr>
          <w:p w14:paraId="0071568E">
            <w:pPr>
              <w:spacing w:before="74" w:line="195" w:lineRule="auto"/>
              <w:ind w:left="204"/>
              <w:rPr>
                <w:rFonts w:ascii="Times New Roman" w:hAnsi="Times New Roman" w:eastAsia="Times New Roman" w:cs="Times New Roman"/>
                <w:sz w:val="20"/>
                <w:szCs w:val="20"/>
              </w:rPr>
            </w:pPr>
            <w:r>
              <w:rPr>
                <w:rFonts w:ascii="Times New Roman" w:hAnsi="Times New Roman" w:eastAsia="Times New Roman" w:cs="Times New Roman"/>
                <w:sz w:val="20"/>
                <w:szCs w:val="20"/>
              </w:rPr>
              <w:t>62</w:t>
            </w:r>
          </w:p>
        </w:tc>
        <w:tc>
          <w:tcPr>
            <w:tcW w:w="594" w:type="dxa"/>
            <w:vAlign w:val="top"/>
          </w:tcPr>
          <w:p w14:paraId="1A8F6477">
            <w:pPr>
              <w:spacing w:before="7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569" w:type="dxa"/>
            <w:vAlign w:val="top"/>
          </w:tcPr>
          <w:p w14:paraId="0F795EC4">
            <w:pPr>
              <w:spacing w:before="74" w:line="195" w:lineRule="auto"/>
              <w:ind w:left="188"/>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874" w:type="dxa"/>
            <w:vAlign w:val="top"/>
          </w:tcPr>
          <w:p w14:paraId="69788BDE">
            <w:pPr>
              <w:spacing w:before="74" w:line="195" w:lineRule="auto"/>
              <w:ind w:left="346"/>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r>
      <w:tr w14:paraId="0A538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2" w:hRule="atLeast"/>
        </w:trPr>
        <w:tc>
          <w:tcPr>
            <w:tcW w:w="681" w:type="dxa"/>
            <w:vMerge w:val="continue"/>
            <w:tcBorders>
              <w:top w:val="nil"/>
            </w:tcBorders>
            <w:vAlign w:val="top"/>
          </w:tcPr>
          <w:p w14:paraId="2800BBAA">
            <w:pPr>
              <w:rPr>
                <w:rFonts w:ascii="Arial"/>
                <w:sz w:val="21"/>
              </w:rPr>
            </w:pPr>
          </w:p>
        </w:tc>
        <w:tc>
          <w:tcPr>
            <w:tcW w:w="7765" w:type="dxa"/>
            <w:gridSpan w:val="12"/>
            <w:vAlign w:val="top"/>
          </w:tcPr>
          <w:p w14:paraId="65BA73CE">
            <w:pPr>
              <w:pStyle w:val="6"/>
              <w:spacing w:before="37" w:line="227" w:lineRule="auto"/>
              <w:ind w:left="597"/>
              <w:rPr>
                <w:sz w:val="23"/>
                <w:szCs w:val="23"/>
              </w:rPr>
            </w:pPr>
            <w:r>
              <w:rPr>
                <w:spacing w:val="8"/>
                <w:sz w:val="23"/>
                <w:szCs w:val="23"/>
              </w:rPr>
              <w:t>项目施工期昼间</w:t>
            </w:r>
            <w:r>
              <w:rPr>
                <w:spacing w:val="-50"/>
                <w:sz w:val="23"/>
                <w:szCs w:val="23"/>
              </w:rPr>
              <w:t xml:space="preserve"> </w:t>
            </w:r>
            <w:r>
              <w:rPr>
                <w:rFonts w:ascii="Times New Roman" w:hAnsi="Times New Roman" w:eastAsia="Times New Roman" w:cs="Times New Roman"/>
                <w:spacing w:val="8"/>
                <w:sz w:val="23"/>
                <w:szCs w:val="23"/>
              </w:rPr>
              <w:t xml:space="preserve">40m </w:t>
            </w:r>
            <w:r>
              <w:rPr>
                <w:spacing w:val="8"/>
                <w:sz w:val="23"/>
                <w:szCs w:val="23"/>
              </w:rPr>
              <w:t>处满足《建筑施工噪声排放标准》</w:t>
            </w:r>
          </w:p>
          <w:p w14:paraId="3A5587C1">
            <w:pPr>
              <w:pStyle w:val="6"/>
              <w:spacing w:before="183" w:line="374" w:lineRule="auto"/>
              <w:ind w:left="112" w:right="107" w:firstLine="12"/>
              <w:rPr>
                <w:sz w:val="23"/>
                <w:szCs w:val="23"/>
              </w:rPr>
            </w:pPr>
            <w:r>
              <w:rPr>
                <w:spacing w:val="6"/>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6"/>
                <w:sz w:val="23"/>
                <w:szCs w:val="23"/>
              </w:rPr>
              <w:t>12523-2025</w:t>
            </w:r>
            <w:r>
              <w:rPr>
                <w:spacing w:val="6"/>
                <w:sz w:val="23"/>
                <w:szCs w:val="23"/>
              </w:rPr>
              <w:t>）标准中</w:t>
            </w:r>
            <w:r>
              <w:rPr>
                <w:spacing w:val="-46"/>
                <w:sz w:val="23"/>
                <w:szCs w:val="23"/>
              </w:rPr>
              <w:t xml:space="preserve"> </w:t>
            </w:r>
            <w:r>
              <w:rPr>
                <w:rFonts w:ascii="Times New Roman" w:hAnsi="Times New Roman" w:eastAsia="Times New Roman" w:cs="Times New Roman"/>
                <w:spacing w:val="6"/>
                <w:sz w:val="23"/>
                <w:szCs w:val="23"/>
              </w:rPr>
              <w:t>70</w:t>
            </w:r>
            <w:r>
              <w:rPr>
                <w:rFonts w:ascii="Times New Roman" w:hAnsi="Times New Roman" w:eastAsia="Times New Roman" w:cs="Times New Roman"/>
                <w:sz w:val="23"/>
                <w:szCs w:val="23"/>
              </w:rPr>
              <w:t>dB</w:t>
            </w:r>
            <w:r>
              <w:rPr>
                <w:rFonts w:ascii="Times New Roman" w:hAnsi="Times New Roman" w:eastAsia="Times New Roman" w:cs="Times New Roman"/>
                <w:spacing w:val="6"/>
                <w:sz w:val="23"/>
                <w:szCs w:val="23"/>
              </w:rPr>
              <w:t xml:space="preserve"> </w:t>
            </w:r>
            <w:r>
              <w:rPr>
                <w:spacing w:val="6"/>
                <w:sz w:val="23"/>
                <w:szCs w:val="23"/>
              </w:rPr>
              <w:t>要求，</w:t>
            </w:r>
            <w:r>
              <w:rPr>
                <w:spacing w:val="5"/>
                <w:sz w:val="23"/>
                <w:szCs w:val="23"/>
              </w:rPr>
              <w:t>夜间</w:t>
            </w:r>
            <w:r>
              <w:rPr>
                <w:spacing w:val="-50"/>
                <w:sz w:val="23"/>
                <w:szCs w:val="23"/>
              </w:rPr>
              <w:t xml:space="preserve"> </w:t>
            </w:r>
            <w:r>
              <w:rPr>
                <w:rFonts w:ascii="Times New Roman" w:hAnsi="Times New Roman" w:eastAsia="Times New Roman" w:cs="Times New Roman"/>
                <w:spacing w:val="5"/>
                <w:sz w:val="23"/>
                <w:szCs w:val="23"/>
              </w:rPr>
              <w:t>250m</w:t>
            </w:r>
            <w:r>
              <w:rPr>
                <w:rFonts w:ascii="Times New Roman" w:hAnsi="Times New Roman" w:eastAsia="Times New Roman" w:cs="Times New Roman"/>
                <w:spacing w:val="17"/>
                <w:sz w:val="23"/>
                <w:szCs w:val="23"/>
              </w:rPr>
              <w:t xml:space="preserve"> </w:t>
            </w:r>
            <w:r>
              <w:rPr>
                <w:spacing w:val="5"/>
                <w:sz w:val="23"/>
                <w:szCs w:val="23"/>
              </w:rPr>
              <w:t>处可以满足《建筑施工</w:t>
            </w:r>
            <w:r>
              <w:rPr>
                <w:spacing w:val="8"/>
                <w:sz w:val="23"/>
                <w:szCs w:val="23"/>
              </w:rPr>
              <w:t>噪声排放标准》（</w:t>
            </w:r>
            <w:r>
              <w:rPr>
                <w:rFonts w:ascii="Times New Roman" w:hAnsi="Times New Roman" w:eastAsia="Times New Roman" w:cs="Times New Roman"/>
                <w:sz w:val="23"/>
                <w:szCs w:val="23"/>
              </w:rPr>
              <w:t>GB</w:t>
            </w:r>
            <w:r>
              <w:rPr>
                <w:rFonts w:ascii="Times New Roman" w:hAnsi="Times New Roman" w:eastAsia="Times New Roman" w:cs="Times New Roman"/>
                <w:spacing w:val="8"/>
                <w:sz w:val="23"/>
                <w:szCs w:val="23"/>
              </w:rPr>
              <w:t>12523-2025</w:t>
            </w:r>
            <w:r>
              <w:rPr>
                <w:spacing w:val="8"/>
                <w:sz w:val="23"/>
                <w:szCs w:val="23"/>
              </w:rPr>
              <w:t>）标准中</w:t>
            </w:r>
            <w:r>
              <w:rPr>
                <w:spacing w:val="-43"/>
                <w:sz w:val="23"/>
                <w:szCs w:val="23"/>
              </w:rPr>
              <w:t xml:space="preserve"> </w:t>
            </w:r>
            <w:r>
              <w:rPr>
                <w:rFonts w:ascii="Times New Roman" w:hAnsi="Times New Roman" w:eastAsia="Times New Roman" w:cs="Times New Roman"/>
                <w:spacing w:val="8"/>
                <w:sz w:val="23"/>
                <w:szCs w:val="23"/>
              </w:rPr>
              <w:t>55</w:t>
            </w:r>
            <w:r>
              <w:rPr>
                <w:rFonts w:ascii="Times New Roman" w:hAnsi="Times New Roman" w:eastAsia="Times New Roman" w:cs="Times New Roman"/>
                <w:sz w:val="23"/>
                <w:szCs w:val="23"/>
              </w:rPr>
              <w:t>dB</w:t>
            </w:r>
            <w:r>
              <w:rPr>
                <w:rFonts w:ascii="Times New Roman" w:hAnsi="Times New Roman" w:eastAsia="Times New Roman" w:cs="Times New Roman"/>
                <w:spacing w:val="8"/>
                <w:sz w:val="23"/>
                <w:szCs w:val="23"/>
              </w:rPr>
              <w:t>(A)</w:t>
            </w:r>
            <w:r>
              <w:rPr>
                <w:spacing w:val="8"/>
                <w:sz w:val="23"/>
                <w:szCs w:val="23"/>
              </w:rPr>
              <w:t>要求，夜间</w:t>
            </w:r>
            <w:r>
              <w:rPr>
                <w:spacing w:val="7"/>
                <w:sz w:val="23"/>
                <w:szCs w:val="23"/>
              </w:rPr>
              <w:t>影响效果</w:t>
            </w:r>
            <w:r>
              <w:rPr>
                <w:spacing w:val="10"/>
                <w:sz w:val="23"/>
                <w:szCs w:val="23"/>
              </w:rPr>
              <w:t>显著。根据现场踏勘可知，本项目周边无声环境</w:t>
            </w:r>
            <w:r>
              <w:rPr>
                <w:spacing w:val="9"/>
                <w:sz w:val="23"/>
                <w:szCs w:val="23"/>
              </w:rPr>
              <w:t>保护目标，施工期间不</w:t>
            </w:r>
            <w:r>
              <w:rPr>
                <w:spacing w:val="10"/>
                <w:sz w:val="23"/>
                <w:szCs w:val="23"/>
              </w:rPr>
              <w:t>会造成扰民现象。施工结束后，噪声影响即可消</w:t>
            </w:r>
            <w:r>
              <w:rPr>
                <w:spacing w:val="9"/>
                <w:sz w:val="23"/>
                <w:szCs w:val="23"/>
              </w:rPr>
              <w:t>失，项目施工期对区域</w:t>
            </w:r>
            <w:r>
              <w:rPr>
                <w:spacing w:val="7"/>
                <w:sz w:val="23"/>
                <w:szCs w:val="23"/>
              </w:rPr>
              <w:t>声环境影响较小。</w:t>
            </w:r>
          </w:p>
          <w:p w14:paraId="4D3BDBF5">
            <w:pPr>
              <w:pStyle w:val="6"/>
              <w:spacing w:before="5" w:line="227" w:lineRule="auto"/>
              <w:ind w:left="112"/>
              <w:outlineLvl w:val="2"/>
              <w:rPr>
                <w:sz w:val="23"/>
                <w:szCs w:val="23"/>
              </w:rPr>
            </w:pPr>
            <w:r>
              <w:rPr>
                <w:rFonts w:ascii="Times New Roman" w:hAnsi="Times New Roman" w:eastAsia="Times New Roman" w:cs="Times New Roman"/>
                <w:b/>
                <w:bCs/>
                <w:spacing w:val="4"/>
                <w:sz w:val="23"/>
                <w:szCs w:val="23"/>
              </w:rPr>
              <w:t>5</w:t>
            </w:r>
            <w:r>
              <w:rPr>
                <w:rFonts w:ascii="Times New Roman" w:hAnsi="Times New Roman" w:eastAsia="Times New Roman" w:cs="Times New Roman"/>
                <w:b/>
                <w:bCs/>
                <w:spacing w:val="-27"/>
                <w:sz w:val="23"/>
                <w:szCs w:val="23"/>
              </w:rPr>
              <w:t xml:space="preserve"> </w:t>
            </w:r>
            <w:r>
              <w:rPr>
                <w:b/>
                <w:bCs/>
                <w:spacing w:val="4"/>
                <w:sz w:val="23"/>
                <w:szCs w:val="23"/>
              </w:rPr>
              <w:t>、施工期固体废弃物</w:t>
            </w:r>
          </w:p>
          <w:p w14:paraId="4D474406">
            <w:pPr>
              <w:pStyle w:val="6"/>
              <w:spacing w:before="181" w:line="375" w:lineRule="auto"/>
              <w:ind w:left="112" w:right="46" w:firstLine="479"/>
              <w:jc w:val="both"/>
              <w:rPr>
                <w:sz w:val="23"/>
                <w:szCs w:val="23"/>
              </w:rPr>
            </w:pPr>
            <w:r>
              <w:rPr>
                <w:spacing w:val="13"/>
                <w:sz w:val="23"/>
                <w:szCs w:val="23"/>
              </w:rPr>
              <w:t>施工期固体废弃物来自工程施工过程产生的固体废物。另外，建筑</w:t>
            </w:r>
            <w:r>
              <w:rPr>
                <w:spacing w:val="7"/>
                <w:sz w:val="23"/>
                <w:szCs w:val="23"/>
              </w:rPr>
              <w:t>施工中将产生一定量建筑材料、废渣、土方等，集中收集至临时堆放场，</w:t>
            </w:r>
            <w:r>
              <w:rPr>
                <w:spacing w:val="13"/>
                <w:sz w:val="23"/>
                <w:szCs w:val="23"/>
              </w:rPr>
              <w:t>并遮盖篷布，建筑垃圾定期清运至建筑垃圾填埋场处理，土方量就地回填。同时施工期机械设备冲洗废水进入隔油池，会产生少量隔油渣，属</w:t>
            </w:r>
            <w:r>
              <w:rPr>
                <w:spacing w:val="9"/>
                <w:sz w:val="23"/>
                <w:szCs w:val="23"/>
              </w:rPr>
              <w:t>于危险废物，集中收集后交有资质单位处置。</w:t>
            </w:r>
          </w:p>
          <w:p w14:paraId="287B35C5">
            <w:pPr>
              <w:pStyle w:val="6"/>
              <w:spacing w:line="371" w:lineRule="auto"/>
              <w:ind w:left="115" w:right="107" w:firstLine="501"/>
              <w:jc w:val="both"/>
              <w:rPr>
                <w:sz w:val="23"/>
                <w:szCs w:val="23"/>
              </w:rPr>
            </w:pPr>
            <w:r>
              <w:rPr>
                <w:spacing w:val="7"/>
                <w:sz w:val="23"/>
                <w:szCs w:val="23"/>
              </w:rPr>
              <w:t>同时施工人员也将产生一定生活垃圾，施工人员</w:t>
            </w:r>
            <w:r>
              <w:rPr>
                <w:spacing w:val="-26"/>
                <w:sz w:val="23"/>
                <w:szCs w:val="23"/>
              </w:rPr>
              <w:t xml:space="preserve"> </w:t>
            </w:r>
            <w:r>
              <w:rPr>
                <w:rFonts w:ascii="Times New Roman" w:hAnsi="Times New Roman" w:eastAsia="Times New Roman" w:cs="Times New Roman"/>
                <w:spacing w:val="7"/>
                <w:sz w:val="23"/>
                <w:szCs w:val="23"/>
              </w:rPr>
              <w:t xml:space="preserve">10 </w:t>
            </w:r>
            <w:r>
              <w:rPr>
                <w:spacing w:val="7"/>
                <w:sz w:val="23"/>
                <w:szCs w:val="23"/>
              </w:rPr>
              <w:t>人，生活垃圾产</w:t>
            </w:r>
            <w:r>
              <w:rPr>
                <w:spacing w:val="3"/>
                <w:sz w:val="23"/>
                <w:szCs w:val="23"/>
              </w:rPr>
              <w:t>生量约</w:t>
            </w:r>
            <w:r>
              <w:rPr>
                <w:spacing w:val="-42"/>
                <w:sz w:val="23"/>
                <w:szCs w:val="23"/>
              </w:rPr>
              <w:t xml:space="preserve"> </w:t>
            </w:r>
            <w:r>
              <w:rPr>
                <w:rFonts w:ascii="Times New Roman" w:hAnsi="Times New Roman" w:eastAsia="Times New Roman" w:cs="Times New Roman"/>
                <w:spacing w:val="3"/>
                <w:sz w:val="23"/>
                <w:szCs w:val="23"/>
              </w:rPr>
              <w:t>0.5</w:t>
            </w:r>
            <w:r>
              <w:rPr>
                <w:rFonts w:ascii="Times New Roman" w:hAnsi="Times New Roman" w:eastAsia="Times New Roman" w:cs="Times New Roman"/>
                <w:sz w:val="23"/>
                <w:szCs w:val="23"/>
              </w:rPr>
              <w:t>kg</w:t>
            </w:r>
            <w:r>
              <w:rPr>
                <w:rFonts w:ascii="Times New Roman" w:hAnsi="Times New Roman" w:eastAsia="Times New Roman" w:cs="Times New Roman"/>
                <w:spacing w:val="3"/>
                <w:sz w:val="23"/>
                <w:szCs w:val="23"/>
              </w:rPr>
              <w:t>/</w:t>
            </w:r>
            <w:r>
              <w:rPr>
                <w:spacing w:val="3"/>
                <w:sz w:val="23"/>
                <w:szCs w:val="23"/>
              </w:rPr>
              <w:t>人</w:t>
            </w:r>
            <w:r>
              <w:rPr>
                <w:rFonts w:ascii="Times New Roman" w:hAnsi="Times New Roman" w:eastAsia="Times New Roman" w:cs="Times New Roman"/>
                <w:spacing w:val="3"/>
                <w:sz w:val="23"/>
                <w:szCs w:val="23"/>
              </w:rPr>
              <w:t>·d</w:t>
            </w:r>
            <w:r>
              <w:rPr>
                <w:rFonts w:ascii="Times New Roman" w:hAnsi="Times New Roman" w:eastAsia="Times New Roman" w:cs="Times New Roman"/>
                <w:spacing w:val="-29"/>
                <w:sz w:val="23"/>
                <w:szCs w:val="23"/>
              </w:rPr>
              <w:t xml:space="preserve"> </w:t>
            </w:r>
            <w:r>
              <w:rPr>
                <w:spacing w:val="3"/>
                <w:sz w:val="23"/>
                <w:szCs w:val="23"/>
              </w:rPr>
              <w:t>，施工期</w:t>
            </w:r>
            <w:r>
              <w:rPr>
                <w:spacing w:val="-26"/>
                <w:sz w:val="23"/>
                <w:szCs w:val="23"/>
              </w:rPr>
              <w:t xml:space="preserve"> </w:t>
            </w:r>
            <w:r>
              <w:rPr>
                <w:rFonts w:ascii="Times New Roman" w:hAnsi="Times New Roman" w:eastAsia="Times New Roman" w:cs="Times New Roman"/>
                <w:spacing w:val="3"/>
                <w:sz w:val="23"/>
                <w:szCs w:val="23"/>
              </w:rPr>
              <w:t>180d</w:t>
            </w:r>
            <w:r>
              <w:rPr>
                <w:rFonts w:ascii="Times New Roman" w:hAnsi="Times New Roman" w:eastAsia="Times New Roman" w:cs="Times New Roman"/>
                <w:spacing w:val="-29"/>
                <w:sz w:val="23"/>
                <w:szCs w:val="23"/>
              </w:rPr>
              <w:t xml:space="preserve"> </w:t>
            </w:r>
            <w:r>
              <w:rPr>
                <w:spacing w:val="3"/>
                <w:sz w:val="23"/>
                <w:szCs w:val="23"/>
              </w:rPr>
              <w:t>，生活垃圾产生量为</w:t>
            </w:r>
            <w:r>
              <w:rPr>
                <w:spacing w:val="-47"/>
                <w:sz w:val="23"/>
                <w:szCs w:val="23"/>
              </w:rPr>
              <w:t xml:space="preserve"> </w:t>
            </w:r>
            <w:r>
              <w:rPr>
                <w:rFonts w:ascii="Times New Roman" w:hAnsi="Times New Roman" w:eastAsia="Times New Roman" w:cs="Times New Roman"/>
                <w:spacing w:val="3"/>
                <w:sz w:val="23"/>
                <w:szCs w:val="23"/>
              </w:rPr>
              <w:t>0.9t</w:t>
            </w:r>
            <w:r>
              <w:rPr>
                <w:rFonts w:ascii="Times New Roman" w:hAnsi="Times New Roman" w:eastAsia="Times New Roman" w:cs="Times New Roman"/>
                <w:spacing w:val="-28"/>
                <w:sz w:val="23"/>
                <w:szCs w:val="23"/>
              </w:rPr>
              <w:t xml:space="preserve"> </w:t>
            </w:r>
            <w:r>
              <w:rPr>
                <w:spacing w:val="3"/>
                <w:sz w:val="23"/>
                <w:szCs w:val="23"/>
              </w:rPr>
              <w:t>，生活垃圾集中</w:t>
            </w:r>
            <w:r>
              <w:rPr>
                <w:spacing w:val="8"/>
                <w:sz w:val="23"/>
                <w:szCs w:val="23"/>
              </w:rPr>
              <w:t>收集后清运至垃圾填埋场处理。</w:t>
            </w:r>
          </w:p>
          <w:p w14:paraId="7F3D47AF">
            <w:pPr>
              <w:pStyle w:val="6"/>
              <w:spacing w:before="15" w:line="227" w:lineRule="auto"/>
              <w:jc w:val="right"/>
              <w:rPr>
                <w:sz w:val="23"/>
                <w:szCs w:val="23"/>
              </w:rPr>
            </w:pPr>
            <w:r>
              <w:rPr>
                <w:spacing w:val="8"/>
                <w:sz w:val="23"/>
                <w:szCs w:val="23"/>
              </w:rPr>
              <w:t>综上，施工期固废均能得到合理处置或综合利用，对环</w:t>
            </w:r>
            <w:r>
              <w:rPr>
                <w:spacing w:val="7"/>
                <w:sz w:val="23"/>
                <w:szCs w:val="23"/>
              </w:rPr>
              <w:t>境影响很小。</w:t>
            </w:r>
          </w:p>
        </w:tc>
      </w:tr>
      <w:tr w14:paraId="2A882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1" w:hRule="atLeast"/>
        </w:trPr>
        <w:tc>
          <w:tcPr>
            <w:tcW w:w="681" w:type="dxa"/>
            <w:vAlign w:val="top"/>
          </w:tcPr>
          <w:p w14:paraId="7C1E908A">
            <w:pPr>
              <w:spacing w:line="429" w:lineRule="auto"/>
              <w:rPr>
                <w:rFonts w:ascii="Arial"/>
                <w:sz w:val="21"/>
              </w:rPr>
            </w:pPr>
          </w:p>
          <w:p w14:paraId="2BF932E0">
            <w:pPr>
              <w:pStyle w:val="6"/>
              <w:spacing w:before="75" w:line="228" w:lineRule="auto"/>
              <w:ind w:left="86"/>
              <w:rPr>
                <w:sz w:val="23"/>
                <w:szCs w:val="23"/>
              </w:rPr>
            </w:pPr>
            <w:r>
              <w:rPr>
                <w:spacing w:val="14"/>
                <w:sz w:val="23"/>
                <w:szCs w:val="23"/>
              </w:rPr>
              <w:t>运营</w:t>
            </w:r>
          </w:p>
          <w:p w14:paraId="1FEC642C">
            <w:pPr>
              <w:pStyle w:val="6"/>
              <w:spacing w:before="181" w:line="228" w:lineRule="auto"/>
              <w:ind w:left="89"/>
              <w:rPr>
                <w:sz w:val="23"/>
                <w:szCs w:val="23"/>
              </w:rPr>
            </w:pPr>
            <w:r>
              <w:rPr>
                <w:spacing w:val="13"/>
                <w:sz w:val="23"/>
                <w:szCs w:val="23"/>
              </w:rPr>
              <w:t>期生</w:t>
            </w:r>
          </w:p>
          <w:p w14:paraId="273C3F6A">
            <w:pPr>
              <w:pStyle w:val="6"/>
              <w:spacing w:before="180" w:line="230" w:lineRule="auto"/>
              <w:ind w:left="86"/>
              <w:rPr>
                <w:sz w:val="23"/>
                <w:szCs w:val="23"/>
              </w:rPr>
            </w:pPr>
            <w:r>
              <w:rPr>
                <w:spacing w:val="14"/>
                <w:sz w:val="23"/>
                <w:szCs w:val="23"/>
              </w:rPr>
              <w:t>态环</w:t>
            </w:r>
          </w:p>
          <w:p w14:paraId="1F0CCCE0">
            <w:pPr>
              <w:pStyle w:val="6"/>
              <w:spacing w:before="182" w:line="228" w:lineRule="auto"/>
              <w:ind w:left="87"/>
              <w:rPr>
                <w:sz w:val="23"/>
                <w:szCs w:val="23"/>
              </w:rPr>
            </w:pPr>
            <w:r>
              <w:rPr>
                <w:spacing w:val="14"/>
                <w:sz w:val="23"/>
                <w:szCs w:val="23"/>
              </w:rPr>
              <w:t>境影</w:t>
            </w:r>
          </w:p>
          <w:p w14:paraId="3D38B0FD">
            <w:pPr>
              <w:pStyle w:val="6"/>
              <w:spacing w:before="181" w:line="228" w:lineRule="auto"/>
              <w:ind w:left="98"/>
              <w:rPr>
                <w:sz w:val="23"/>
                <w:szCs w:val="23"/>
              </w:rPr>
            </w:pPr>
            <w:r>
              <w:rPr>
                <w:spacing w:val="8"/>
                <w:sz w:val="23"/>
                <w:szCs w:val="23"/>
              </w:rPr>
              <w:t>响分</w:t>
            </w:r>
          </w:p>
          <w:p w14:paraId="4F2D94CA">
            <w:pPr>
              <w:pStyle w:val="6"/>
              <w:spacing w:before="184" w:line="228" w:lineRule="auto"/>
              <w:ind w:left="218"/>
              <w:rPr>
                <w:sz w:val="23"/>
                <w:szCs w:val="23"/>
              </w:rPr>
            </w:pPr>
            <w:r>
              <w:rPr>
                <w:sz w:val="23"/>
                <w:szCs w:val="23"/>
              </w:rPr>
              <w:t>析</w:t>
            </w:r>
          </w:p>
        </w:tc>
        <w:tc>
          <w:tcPr>
            <w:tcW w:w="7765" w:type="dxa"/>
            <w:gridSpan w:val="12"/>
            <w:vAlign w:val="top"/>
          </w:tcPr>
          <w:p w14:paraId="3DFBD2E5">
            <w:pPr>
              <w:pStyle w:val="6"/>
              <w:spacing w:before="38" w:line="228" w:lineRule="auto"/>
              <w:ind w:left="120"/>
              <w:outlineLvl w:val="2"/>
              <w:rPr>
                <w:sz w:val="23"/>
                <w:szCs w:val="23"/>
              </w:rPr>
            </w:pPr>
            <w:r>
              <w:rPr>
                <w:rFonts w:ascii="Times New Roman" w:hAnsi="Times New Roman" w:eastAsia="Times New Roman" w:cs="Times New Roman"/>
                <w:b/>
                <w:bCs/>
                <w:spacing w:val="4"/>
                <w:sz w:val="23"/>
                <w:szCs w:val="23"/>
              </w:rPr>
              <w:t>1</w:t>
            </w:r>
            <w:r>
              <w:rPr>
                <w:rFonts w:ascii="Times New Roman" w:hAnsi="Times New Roman" w:eastAsia="Times New Roman" w:cs="Times New Roman"/>
                <w:b/>
                <w:bCs/>
                <w:spacing w:val="-29"/>
                <w:sz w:val="23"/>
                <w:szCs w:val="23"/>
              </w:rPr>
              <w:t xml:space="preserve"> </w:t>
            </w:r>
            <w:r>
              <w:rPr>
                <w:b/>
                <w:bCs/>
                <w:spacing w:val="4"/>
                <w:sz w:val="23"/>
                <w:szCs w:val="23"/>
              </w:rPr>
              <w:t>、运营期生态影响分析</w:t>
            </w:r>
          </w:p>
          <w:p w14:paraId="3C69AFED">
            <w:pPr>
              <w:pStyle w:val="6"/>
              <w:spacing w:before="183" w:line="227" w:lineRule="auto"/>
              <w:ind w:left="594"/>
              <w:rPr>
                <w:sz w:val="23"/>
                <w:szCs w:val="23"/>
              </w:rPr>
            </w:pPr>
            <w:r>
              <w:rPr>
                <w:spacing w:val="9"/>
                <w:sz w:val="23"/>
                <w:szCs w:val="23"/>
              </w:rPr>
              <w:t>本项目为玄武岩矿开采项目，项目区域地表几乎全部为基岩裸露，</w:t>
            </w:r>
          </w:p>
          <w:p w14:paraId="48D4EC6B">
            <w:pPr>
              <w:pStyle w:val="6"/>
              <w:spacing w:before="182" w:line="375" w:lineRule="auto"/>
              <w:ind w:left="113" w:right="107"/>
              <w:rPr>
                <w:sz w:val="23"/>
                <w:szCs w:val="23"/>
              </w:rPr>
            </w:pPr>
            <w:r>
              <w:rPr>
                <w:spacing w:val="10"/>
                <w:sz w:val="23"/>
                <w:szCs w:val="23"/>
              </w:rPr>
              <w:t>地形起伏不大，矿山属平原地貌，属典型暖温</w:t>
            </w:r>
            <w:r>
              <w:rPr>
                <w:spacing w:val="9"/>
                <w:sz w:val="23"/>
                <w:szCs w:val="23"/>
              </w:rPr>
              <w:t>带大陆性干旱气候，夏季</w:t>
            </w:r>
            <w:r>
              <w:rPr>
                <w:spacing w:val="10"/>
                <w:sz w:val="23"/>
                <w:szCs w:val="23"/>
              </w:rPr>
              <w:t>长而炎热，冬季短而干冷，降水稀少，蒸发强</w:t>
            </w:r>
            <w:r>
              <w:rPr>
                <w:spacing w:val="9"/>
                <w:sz w:val="23"/>
                <w:szCs w:val="23"/>
              </w:rPr>
              <w:t>烈，矿区范围土壤类型以</w:t>
            </w:r>
            <w:r>
              <w:rPr>
                <w:spacing w:val="8"/>
                <w:sz w:val="23"/>
                <w:szCs w:val="23"/>
              </w:rPr>
              <w:t>栗钙土为主，</w:t>
            </w:r>
            <w:r>
              <w:rPr>
                <w:spacing w:val="-59"/>
                <w:sz w:val="23"/>
                <w:szCs w:val="23"/>
              </w:rPr>
              <w:t xml:space="preserve"> </w:t>
            </w:r>
            <w:r>
              <w:rPr>
                <w:spacing w:val="8"/>
                <w:sz w:val="23"/>
                <w:szCs w:val="23"/>
              </w:rPr>
              <w:t>自然植物类型单一，种类、数量均较少，零星</w:t>
            </w:r>
            <w:r>
              <w:rPr>
                <w:spacing w:val="7"/>
                <w:sz w:val="23"/>
                <w:szCs w:val="23"/>
              </w:rPr>
              <w:t>发育一些矮小植物和其他极耐旱植物，植被覆盖率小于</w:t>
            </w:r>
            <w:r>
              <w:rPr>
                <w:spacing w:val="-27"/>
                <w:sz w:val="23"/>
                <w:szCs w:val="23"/>
              </w:rPr>
              <w:t xml:space="preserve"> </w:t>
            </w:r>
            <w:r>
              <w:rPr>
                <w:rFonts w:ascii="Times New Roman" w:hAnsi="Times New Roman" w:eastAsia="Times New Roman" w:cs="Times New Roman"/>
                <w:spacing w:val="7"/>
                <w:sz w:val="23"/>
                <w:szCs w:val="23"/>
              </w:rPr>
              <w:t>1%</w:t>
            </w:r>
            <w:r>
              <w:rPr>
                <w:rFonts w:ascii="Times New Roman" w:hAnsi="Times New Roman" w:eastAsia="Times New Roman" w:cs="Times New Roman"/>
                <w:spacing w:val="-29"/>
                <w:sz w:val="23"/>
                <w:szCs w:val="23"/>
              </w:rPr>
              <w:t xml:space="preserve"> </w:t>
            </w:r>
            <w:r>
              <w:rPr>
                <w:spacing w:val="7"/>
                <w:sz w:val="23"/>
                <w:szCs w:val="23"/>
              </w:rPr>
              <w:t>，</w:t>
            </w:r>
            <w:r>
              <w:rPr>
                <w:spacing w:val="6"/>
                <w:sz w:val="23"/>
                <w:szCs w:val="23"/>
              </w:rPr>
              <w:t>主要为稀疏分布的荒漠</w:t>
            </w:r>
            <w:r>
              <w:rPr>
                <w:spacing w:val="3"/>
                <w:sz w:val="23"/>
                <w:szCs w:val="23"/>
              </w:rPr>
              <w:t>植被。</w:t>
            </w:r>
          </w:p>
          <w:p w14:paraId="7E6B1C41">
            <w:pPr>
              <w:pStyle w:val="6"/>
              <w:spacing w:line="226" w:lineRule="auto"/>
              <w:jc w:val="right"/>
              <w:rPr>
                <w:sz w:val="23"/>
                <w:szCs w:val="23"/>
              </w:rPr>
            </w:pPr>
            <w:r>
              <w:rPr>
                <w:spacing w:val="8"/>
                <w:sz w:val="23"/>
                <w:szCs w:val="23"/>
              </w:rPr>
              <w:t>本项目矿区开采方式为露天开采，开采阶段会对生态环境造</w:t>
            </w:r>
            <w:r>
              <w:rPr>
                <w:spacing w:val="7"/>
                <w:sz w:val="23"/>
                <w:szCs w:val="23"/>
              </w:rPr>
              <w:t>成影响。</w:t>
            </w:r>
          </w:p>
        </w:tc>
      </w:tr>
    </w:tbl>
    <w:p w14:paraId="6D8361F5">
      <w:pPr>
        <w:pStyle w:val="2"/>
      </w:pPr>
    </w:p>
    <w:p w14:paraId="2B518BC7">
      <w:pPr>
        <w:sectPr>
          <w:footerReference r:id="rId68" w:type="default"/>
          <w:pgSz w:w="11906" w:h="16838"/>
          <w:pgMar w:top="1431" w:right="1727" w:bottom="1343" w:left="1727" w:header="0" w:footer="1183" w:gutter="0"/>
          <w:cols w:space="720" w:num="1"/>
        </w:sectPr>
      </w:pPr>
    </w:p>
    <w:p w14:paraId="171E8ECD">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211C4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6" w:hRule="atLeast"/>
        </w:trPr>
        <w:tc>
          <w:tcPr>
            <w:tcW w:w="681" w:type="dxa"/>
            <w:vAlign w:val="top"/>
          </w:tcPr>
          <w:p w14:paraId="780BABE0">
            <w:pPr>
              <w:rPr>
                <w:rFonts w:ascii="Arial"/>
                <w:sz w:val="21"/>
              </w:rPr>
            </w:pPr>
          </w:p>
        </w:tc>
        <w:tc>
          <w:tcPr>
            <w:tcW w:w="7765" w:type="dxa"/>
            <w:vAlign w:val="top"/>
          </w:tcPr>
          <w:p w14:paraId="515F3F3B">
            <w:pPr>
              <w:pStyle w:val="6"/>
              <w:spacing w:before="37" w:line="375" w:lineRule="auto"/>
              <w:ind w:left="112" w:right="46" w:firstLine="1"/>
              <w:jc w:val="both"/>
              <w:rPr>
                <w:sz w:val="23"/>
                <w:szCs w:val="23"/>
              </w:rPr>
            </w:pPr>
            <w:r>
              <w:rPr>
                <w:spacing w:val="13"/>
                <w:sz w:val="23"/>
                <w:szCs w:val="23"/>
              </w:rPr>
              <w:t>开采及加工过程中产生的废石、工程占地、车辆运输过程中对地表的碾</w:t>
            </w:r>
            <w:r>
              <w:rPr>
                <w:spacing w:val="7"/>
                <w:sz w:val="23"/>
                <w:szCs w:val="23"/>
              </w:rPr>
              <w:t>压是生态环境的主要影响。该项目运营期主要影响是对地质环境的影响，</w:t>
            </w:r>
            <w:r>
              <w:rPr>
                <w:spacing w:val="13"/>
                <w:sz w:val="23"/>
                <w:szCs w:val="23"/>
              </w:rPr>
              <w:t>即开采过程中可能发生崩塌、滑坡、泥石流等地质灾害。如果生态破坏</w:t>
            </w:r>
            <w:r>
              <w:rPr>
                <w:spacing w:val="14"/>
                <w:sz w:val="23"/>
                <w:szCs w:val="23"/>
              </w:rPr>
              <w:t>程度过大或得不到及时修复，就有可能导致区域生态环</w:t>
            </w:r>
            <w:r>
              <w:rPr>
                <w:spacing w:val="13"/>
                <w:sz w:val="23"/>
                <w:szCs w:val="23"/>
              </w:rPr>
              <w:t>境进一步衰退，</w:t>
            </w:r>
            <w:r>
              <w:rPr>
                <w:spacing w:val="11"/>
                <w:sz w:val="23"/>
                <w:szCs w:val="23"/>
              </w:rPr>
              <w:t>故需要采取一定的恢复措施，</w:t>
            </w:r>
            <w:r>
              <w:rPr>
                <w:spacing w:val="-48"/>
                <w:sz w:val="23"/>
                <w:szCs w:val="23"/>
              </w:rPr>
              <w:t xml:space="preserve"> </w:t>
            </w:r>
            <w:r>
              <w:rPr>
                <w:spacing w:val="11"/>
                <w:sz w:val="23"/>
                <w:szCs w:val="23"/>
              </w:rPr>
              <w:t>以维护区域生态环境的完整性。根据对工</w:t>
            </w:r>
            <w:r>
              <w:rPr>
                <w:spacing w:val="13"/>
                <w:sz w:val="23"/>
                <w:szCs w:val="23"/>
              </w:rPr>
              <w:t>程特点及环境特征的分析，工程在运行过程中对生态环境产生的影响主</w:t>
            </w:r>
            <w:r>
              <w:rPr>
                <w:spacing w:val="5"/>
                <w:sz w:val="23"/>
                <w:szCs w:val="23"/>
              </w:rPr>
              <w:t>要如下。</w:t>
            </w:r>
          </w:p>
          <w:p w14:paraId="6B11F7D5">
            <w:pPr>
              <w:pStyle w:val="6"/>
              <w:spacing w:line="228" w:lineRule="auto"/>
              <w:ind w:left="120"/>
              <w:outlineLvl w:val="2"/>
              <w:rPr>
                <w:sz w:val="23"/>
                <w:szCs w:val="23"/>
              </w:rPr>
            </w:pPr>
            <w:r>
              <w:rPr>
                <w:rFonts w:ascii="Times New Roman" w:hAnsi="Times New Roman" w:eastAsia="Times New Roman" w:cs="Times New Roman"/>
                <w:b/>
                <w:bCs/>
                <w:spacing w:val="4"/>
                <w:sz w:val="23"/>
                <w:szCs w:val="23"/>
              </w:rPr>
              <w:t xml:space="preserve">1.1 </w:t>
            </w:r>
            <w:r>
              <w:rPr>
                <w:b/>
                <w:bCs/>
                <w:spacing w:val="4"/>
                <w:sz w:val="23"/>
                <w:szCs w:val="23"/>
              </w:rPr>
              <w:t>工程占地情况</w:t>
            </w:r>
          </w:p>
          <w:p w14:paraId="13433969">
            <w:pPr>
              <w:pStyle w:val="6"/>
              <w:spacing w:before="186" w:line="374" w:lineRule="auto"/>
              <w:ind w:left="113" w:right="107" w:firstLine="476"/>
              <w:jc w:val="both"/>
              <w:rPr>
                <w:sz w:val="23"/>
                <w:szCs w:val="23"/>
              </w:rPr>
            </w:pPr>
            <w:r>
              <w:rPr>
                <w:spacing w:val="9"/>
                <w:sz w:val="23"/>
                <w:szCs w:val="23"/>
              </w:rPr>
              <w:t>本项目总占地面积为</w:t>
            </w:r>
            <w:r>
              <w:rPr>
                <w:spacing w:val="-16"/>
                <w:sz w:val="23"/>
                <w:szCs w:val="23"/>
              </w:rPr>
              <w:t xml:space="preserve"> </w:t>
            </w:r>
            <w:r>
              <w:rPr>
                <w:rFonts w:ascii="Times New Roman" w:hAnsi="Times New Roman" w:eastAsia="Times New Roman" w:cs="Times New Roman"/>
                <w:spacing w:val="9"/>
                <w:sz w:val="23"/>
                <w:szCs w:val="23"/>
              </w:rPr>
              <w:t>14.95</w:t>
            </w:r>
            <w:r>
              <w:rPr>
                <w:rFonts w:ascii="Times New Roman" w:hAnsi="Times New Roman" w:eastAsia="Times New Roman" w:cs="Times New Roman"/>
                <w:sz w:val="23"/>
                <w:szCs w:val="23"/>
              </w:rPr>
              <w:t>hm</w:t>
            </w:r>
            <w:r>
              <w:rPr>
                <w:rFonts w:ascii="Times New Roman" w:hAnsi="Times New Roman" w:eastAsia="Times New Roman" w:cs="Times New Roman"/>
                <w:spacing w:val="9"/>
                <w:position w:val="8"/>
                <w:sz w:val="15"/>
                <w:szCs w:val="15"/>
              </w:rPr>
              <w:t xml:space="preserve">2 </w:t>
            </w:r>
            <w:r>
              <w:rPr>
                <w:spacing w:val="9"/>
                <w:sz w:val="23"/>
                <w:szCs w:val="23"/>
              </w:rPr>
              <w:t>，全部为矿区范围内占地。其中规划</w:t>
            </w:r>
            <w:r>
              <w:rPr>
                <w:spacing w:val="8"/>
                <w:sz w:val="23"/>
                <w:szCs w:val="23"/>
              </w:rPr>
              <w:t>露天采矿场占地</w:t>
            </w:r>
            <w:r>
              <w:rPr>
                <w:spacing w:val="-49"/>
                <w:sz w:val="23"/>
                <w:szCs w:val="23"/>
              </w:rPr>
              <w:t xml:space="preserve"> </w:t>
            </w:r>
            <w:r>
              <w:rPr>
                <w:rFonts w:ascii="Times New Roman" w:hAnsi="Times New Roman" w:eastAsia="Times New Roman" w:cs="Times New Roman"/>
                <w:spacing w:val="8"/>
                <w:sz w:val="23"/>
                <w:szCs w:val="23"/>
              </w:rPr>
              <w:t>4.82</w:t>
            </w:r>
            <w:r>
              <w:rPr>
                <w:rFonts w:ascii="Times New Roman" w:hAnsi="Times New Roman" w:eastAsia="Times New Roman" w:cs="Times New Roman"/>
                <w:sz w:val="23"/>
                <w:szCs w:val="23"/>
              </w:rPr>
              <w:t>hm</w:t>
            </w:r>
            <w:r>
              <w:rPr>
                <w:rFonts w:ascii="Times New Roman" w:hAnsi="Times New Roman" w:eastAsia="Times New Roman" w:cs="Times New Roman"/>
                <w:spacing w:val="8"/>
                <w:position w:val="8"/>
                <w:sz w:val="15"/>
                <w:szCs w:val="15"/>
              </w:rPr>
              <w:t xml:space="preserve">2 </w:t>
            </w:r>
            <w:r>
              <w:rPr>
                <w:spacing w:val="8"/>
                <w:sz w:val="23"/>
                <w:szCs w:val="23"/>
              </w:rPr>
              <w:t>，规划工业场地占地面积</w:t>
            </w:r>
            <w:r>
              <w:rPr>
                <w:spacing w:val="-44"/>
                <w:sz w:val="23"/>
                <w:szCs w:val="23"/>
              </w:rPr>
              <w:t xml:space="preserve"> </w:t>
            </w:r>
            <w:r>
              <w:rPr>
                <w:rFonts w:ascii="Times New Roman" w:hAnsi="Times New Roman" w:eastAsia="Times New Roman" w:cs="Times New Roman"/>
                <w:spacing w:val="7"/>
                <w:sz w:val="23"/>
                <w:szCs w:val="23"/>
              </w:rPr>
              <w:t>0.25</w:t>
            </w:r>
            <w:r>
              <w:rPr>
                <w:rFonts w:ascii="Times New Roman" w:hAnsi="Times New Roman" w:eastAsia="Times New Roman" w:cs="Times New Roman"/>
                <w:sz w:val="23"/>
                <w:szCs w:val="23"/>
              </w:rPr>
              <w:t>hm</w:t>
            </w:r>
            <w:r>
              <w:rPr>
                <w:rFonts w:ascii="Times New Roman" w:hAnsi="Times New Roman" w:eastAsia="Times New Roman" w:cs="Times New Roman"/>
                <w:spacing w:val="7"/>
                <w:position w:val="8"/>
                <w:sz w:val="15"/>
                <w:szCs w:val="15"/>
              </w:rPr>
              <w:t>2</w:t>
            </w:r>
            <w:r>
              <w:rPr>
                <w:rFonts w:ascii="Times New Roman" w:hAnsi="Times New Roman" w:eastAsia="Times New Roman" w:cs="Times New Roman"/>
                <w:spacing w:val="-7"/>
                <w:position w:val="8"/>
                <w:sz w:val="15"/>
                <w:szCs w:val="15"/>
              </w:rPr>
              <w:t xml:space="preserve"> </w:t>
            </w:r>
            <w:r>
              <w:rPr>
                <w:spacing w:val="7"/>
                <w:sz w:val="23"/>
                <w:szCs w:val="23"/>
              </w:rPr>
              <w:t>，规划成品堆</w:t>
            </w:r>
            <w:r>
              <w:rPr>
                <w:spacing w:val="8"/>
                <w:sz w:val="23"/>
                <w:szCs w:val="23"/>
              </w:rPr>
              <w:t>放场占地面积</w:t>
            </w:r>
            <w:r>
              <w:rPr>
                <w:spacing w:val="-44"/>
                <w:sz w:val="23"/>
                <w:szCs w:val="23"/>
              </w:rPr>
              <w:t xml:space="preserve"> </w:t>
            </w:r>
            <w:r>
              <w:rPr>
                <w:rFonts w:ascii="Times New Roman" w:hAnsi="Times New Roman" w:eastAsia="Times New Roman" w:cs="Times New Roman"/>
                <w:spacing w:val="8"/>
                <w:sz w:val="23"/>
                <w:szCs w:val="23"/>
              </w:rPr>
              <w:t>0.36</w:t>
            </w:r>
            <w:r>
              <w:rPr>
                <w:rFonts w:ascii="Times New Roman" w:hAnsi="Times New Roman" w:eastAsia="Times New Roman" w:cs="Times New Roman"/>
                <w:sz w:val="23"/>
                <w:szCs w:val="23"/>
              </w:rPr>
              <w:t>hm</w:t>
            </w:r>
            <w:r>
              <w:rPr>
                <w:rFonts w:ascii="Times New Roman" w:hAnsi="Times New Roman" w:eastAsia="Times New Roman" w:cs="Times New Roman"/>
                <w:spacing w:val="8"/>
                <w:position w:val="8"/>
                <w:sz w:val="15"/>
                <w:szCs w:val="15"/>
              </w:rPr>
              <w:t xml:space="preserve">2 </w:t>
            </w:r>
            <w:r>
              <w:rPr>
                <w:spacing w:val="8"/>
                <w:sz w:val="23"/>
                <w:szCs w:val="23"/>
              </w:rPr>
              <w:t>，规划废石堆放场占地面</w:t>
            </w:r>
            <w:r>
              <w:rPr>
                <w:spacing w:val="7"/>
                <w:sz w:val="23"/>
                <w:szCs w:val="23"/>
              </w:rPr>
              <w:t>积</w:t>
            </w:r>
            <w:r>
              <w:rPr>
                <w:spacing w:val="-48"/>
                <w:sz w:val="23"/>
                <w:szCs w:val="23"/>
              </w:rPr>
              <w:t xml:space="preserve"> </w:t>
            </w:r>
            <w:r>
              <w:rPr>
                <w:rFonts w:ascii="Times New Roman" w:hAnsi="Times New Roman" w:eastAsia="Times New Roman" w:cs="Times New Roman"/>
                <w:spacing w:val="7"/>
                <w:sz w:val="23"/>
                <w:szCs w:val="23"/>
              </w:rPr>
              <w:t>2.46</w:t>
            </w:r>
            <w:r>
              <w:rPr>
                <w:rFonts w:ascii="Times New Roman" w:hAnsi="Times New Roman" w:eastAsia="Times New Roman" w:cs="Times New Roman"/>
                <w:sz w:val="23"/>
                <w:szCs w:val="23"/>
              </w:rPr>
              <w:t>hm</w:t>
            </w:r>
            <w:r>
              <w:rPr>
                <w:rFonts w:ascii="Times New Roman" w:hAnsi="Times New Roman" w:eastAsia="Times New Roman" w:cs="Times New Roman"/>
                <w:spacing w:val="7"/>
                <w:position w:val="8"/>
                <w:sz w:val="15"/>
                <w:szCs w:val="15"/>
              </w:rPr>
              <w:t>2</w:t>
            </w:r>
            <w:r>
              <w:rPr>
                <w:rFonts w:ascii="Times New Roman" w:hAnsi="Times New Roman" w:eastAsia="Times New Roman" w:cs="Times New Roman"/>
                <w:spacing w:val="-7"/>
                <w:position w:val="8"/>
                <w:sz w:val="15"/>
                <w:szCs w:val="15"/>
              </w:rPr>
              <w:t xml:space="preserve"> </w:t>
            </w:r>
            <w:r>
              <w:rPr>
                <w:spacing w:val="7"/>
                <w:sz w:val="23"/>
                <w:szCs w:val="23"/>
              </w:rPr>
              <w:t>，规划矿部生</w:t>
            </w:r>
            <w:r>
              <w:rPr>
                <w:spacing w:val="5"/>
                <w:sz w:val="23"/>
                <w:szCs w:val="23"/>
              </w:rPr>
              <w:t>活区占地面积</w:t>
            </w:r>
            <w:r>
              <w:rPr>
                <w:spacing w:val="-42"/>
                <w:sz w:val="23"/>
                <w:szCs w:val="23"/>
              </w:rPr>
              <w:t xml:space="preserve"> </w:t>
            </w:r>
            <w:r>
              <w:rPr>
                <w:rFonts w:ascii="Times New Roman" w:hAnsi="Times New Roman" w:eastAsia="Times New Roman" w:cs="Times New Roman"/>
                <w:spacing w:val="5"/>
                <w:sz w:val="23"/>
                <w:szCs w:val="23"/>
              </w:rPr>
              <w:t>0.</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5"/>
                <w:sz w:val="23"/>
                <w:szCs w:val="23"/>
              </w:rPr>
              <w:t>15</w:t>
            </w:r>
            <w:r>
              <w:rPr>
                <w:rFonts w:ascii="Times New Roman" w:hAnsi="Times New Roman" w:eastAsia="Times New Roman" w:cs="Times New Roman"/>
                <w:sz w:val="23"/>
                <w:szCs w:val="23"/>
              </w:rPr>
              <w:t>hm</w:t>
            </w:r>
            <w:r>
              <w:rPr>
                <w:rFonts w:ascii="Times New Roman" w:hAnsi="Times New Roman" w:eastAsia="Times New Roman" w:cs="Times New Roman"/>
                <w:spacing w:val="5"/>
                <w:position w:val="8"/>
                <w:sz w:val="15"/>
                <w:szCs w:val="15"/>
              </w:rPr>
              <w:t>2</w:t>
            </w:r>
            <w:r>
              <w:rPr>
                <w:spacing w:val="5"/>
                <w:sz w:val="23"/>
                <w:szCs w:val="23"/>
              </w:rPr>
              <w:t>，规划矿区道路占地面积</w:t>
            </w:r>
            <w:r>
              <w:rPr>
                <w:spacing w:val="-26"/>
                <w:sz w:val="23"/>
                <w:szCs w:val="23"/>
              </w:rPr>
              <w:t xml:space="preserve"> </w:t>
            </w:r>
            <w:r>
              <w:rPr>
                <w:rFonts w:ascii="Times New Roman" w:hAnsi="Times New Roman" w:eastAsia="Times New Roman" w:cs="Times New Roman"/>
                <w:spacing w:val="5"/>
                <w:sz w:val="23"/>
                <w:szCs w:val="23"/>
              </w:rPr>
              <w:t>1.5</w:t>
            </w:r>
            <w:r>
              <w:rPr>
                <w:rFonts w:ascii="Times New Roman" w:hAnsi="Times New Roman" w:eastAsia="Times New Roman" w:cs="Times New Roman"/>
                <w:sz w:val="23"/>
                <w:szCs w:val="23"/>
              </w:rPr>
              <w:t>hm</w:t>
            </w:r>
            <w:r>
              <w:rPr>
                <w:rFonts w:ascii="Times New Roman" w:hAnsi="Times New Roman" w:eastAsia="Times New Roman" w:cs="Times New Roman"/>
                <w:spacing w:val="5"/>
                <w:position w:val="8"/>
                <w:sz w:val="15"/>
                <w:szCs w:val="15"/>
              </w:rPr>
              <w:t>2</w:t>
            </w:r>
            <w:r>
              <w:rPr>
                <w:spacing w:val="5"/>
                <w:sz w:val="23"/>
                <w:szCs w:val="23"/>
              </w:rPr>
              <w:t>。矿区占用土地类</w:t>
            </w:r>
            <w:r>
              <w:rPr>
                <w:spacing w:val="7"/>
                <w:sz w:val="23"/>
                <w:szCs w:val="23"/>
              </w:rPr>
              <w:t>型为裸岩石砾地。</w:t>
            </w:r>
          </w:p>
          <w:p w14:paraId="7B29ABFB">
            <w:pPr>
              <w:pStyle w:val="6"/>
              <w:spacing w:before="7" w:line="374" w:lineRule="auto"/>
              <w:ind w:left="113" w:right="107" w:firstLine="478"/>
              <w:jc w:val="both"/>
              <w:rPr>
                <w:sz w:val="23"/>
                <w:szCs w:val="23"/>
              </w:rPr>
            </w:pPr>
            <w:r>
              <w:rPr>
                <w:spacing w:val="13"/>
                <w:sz w:val="23"/>
                <w:szCs w:val="23"/>
              </w:rPr>
              <w:t>工程布局无环境限制性因素，布局合理。工程占地占区域范围总面</w:t>
            </w:r>
            <w:r>
              <w:rPr>
                <w:spacing w:val="11"/>
                <w:sz w:val="23"/>
                <w:szCs w:val="23"/>
              </w:rPr>
              <w:t>积的比例很低，对当地的土地利用影响较小。</w:t>
            </w:r>
            <w:r>
              <w:rPr>
                <w:spacing w:val="-49"/>
                <w:sz w:val="23"/>
                <w:szCs w:val="23"/>
              </w:rPr>
              <w:t xml:space="preserve"> </w:t>
            </w:r>
            <w:r>
              <w:rPr>
                <w:spacing w:val="11"/>
                <w:sz w:val="23"/>
                <w:szCs w:val="23"/>
              </w:rPr>
              <w:t>占地使原先土壤</w:t>
            </w:r>
            <w:r>
              <w:rPr>
                <w:rFonts w:ascii="Times New Roman" w:hAnsi="Times New Roman" w:eastAsia="Times New Roman" w:cs="Times New Roman"/>
                <w:spacing w:val="11"/>
                <w:sz w:val="23"/>
                <w:szCs w:val="23"/>
              </w:rPr>
              <w:t>—</w:t>
            </w:r>
            <w:r>
              <w:rPr>
                <w:spacing w:val="11"/>
                <w:sz w:val="23"/>
                <w:szCs w:val="23"/>
              </w:rPr>
              <w:t>植被复合体构成的自然地表被各类人工构造物长期取代，在扰动结束后，</w:t>
            </w:r>
            <w:r>
              <w:rPr>
                <w:spacing w:val="-49"/>
                <w:sz w:val="23"/>
                <w:szCs w:val="23"/>
              </w:rPr>
              <w:t xml:space="preserve"> </w:t>
            </w:r>
            <w:r>
              <w:rPr>
                <w:spacing w:val="11"/>
                <w:sz w:val="23"/>
                <w:szCs w:val="23"/>
              </w:rPr>
              <w:t>占地</w:t>
            </w:r>
            <w:r>
              <w:rPr>
                <w:spacing w:val="13"/>
                <w:sz w:val="23"/>
                <w:szCs w:val="23"/>
              </w:rPr>
              <w:t>影响区的土壤</w:t>
            </w:r>
            <w:r>
              <w:rPr>
                <w:rFonts w:ascii="Times New Roman" w:hAnsi="Times New Roman" w:eastAsia="Times New Roman" w:cs="Times New Roman"/>
                <w:spacing w:val="13"/>
                <w:sz w:val="23"/>
                <w:szCs w:val="23"/>
              </w:rPr>
              <w:t>—</w:t>
            </w:r>
            <w:r>
              <w:rPr>
                <w:spacing w:val="13"/>
                <w:sz w:val="23"/>
                <w:szCs w:val="23"/>
              </w:rPr>
              <w:t>植被体系的恢复能力与程度取决于临时占地影响程度的大小及原先的生态背景状况。施工活动和工程占地在区域范围内呈面状分布，对土壤、植物、野生动物等各生态要素产生不同程度的影响，同</w:t>
            </w:r>
            <w:r>
              <w:rPr>
                <w:spacing w:val="9"/>
                <w:sz w:val="23"/>
                <w:szCs w:val="23"/>
              </w:rPr>
              <w:t>时也对原有景观结构和生态系统产生一定程度影响。</w:t>
            </w:r>
          </w:p>
          <w:p w14:paraId="6EE8F7CF">
            <w:pPr>
              <w:pStyle w:val="6"/>
              <w:spacing w:line="226" w:lineRule="auto"/>
              <w:ind w:left="120"/>
              <w:rPr>
                <w:sz w:val="23"/>
                <w:szCs w:val="23"/>
              </w:rPr>
            </w:pPr>
            <w:r>
              <w:rPr>
                <w:rFonts w:ascii="Times New Roman" w:hAnsi="Times New Roman" w:eastAsia="Times New Roman" w:cs="Times New Roman"/>
                <w:b/>
                <w:bCs/>
                <w:spacing w:val="5"/>
                <w:sz w:val="23"/>
                <w:szCs w:val="23"/>
              </w:rPr>
              <w:t xml:space="preserve">1.2 </w:t>
            </w:r>
            <w:r>
              <w:rPr>
                <w:b/>
                <w:bCs/>
                <w:spacing w:val="5"/>
                <w:sz w:val="23"/>
                <w:szCs w:val="23"/>
              </w:rPr>
              <w:t>采矿区自然景观影响</w:t>
            </w:r>
          </w:p>
          <w:p w14:paraId="01DAE27C">
            <w:pPr>
              <w:pStyle w:val="6"/>
              <w:spacing w:before="189" w:line="370" w:lineRule="auto"/>
              <w:ind w:left="112" w:right="107" w:firstLine="484"/>
              <w:jc w:val="both"/>
              <w:rPr>
                <w:sz w:val="23"/>
                <w:szCs w:val="23"/>
              </w:rPr>
            </w:pPr>
            <w:r>
              <w:rPr>
                <w:spacing w:val="9"/>
                <w:sz w:val="23"/>
                <w:szCs w:val="23"/>
              </w:rPr>
              <w:t>项目评价区范围内无自然风景区和名胜古迹，矿区范围内无珍稀植</w:t>
            </w:r>
            <w:r>
              <w:rPr>
                <w:spacing w:val="10"/>
                <w:sz w:val="23"/>
                <w:szCs w:val="23"/>
              </w:rPr>
              <w:t>物及古树名木，无风景名胜及特殊文物保护单位</w:t>
            </w:r>
            <w:r>
              <w:rPr>
                <w:spacing w:val="9"/>
                <w:sz w:val="23"/>
                <w:szCs w:val="23"/>
              </w:rPr>
              <w:t>等视觉景观敏感点。因</w:t>
            </w:r>
            <w:r>
              <w:rPr>
                <w:spacing w:val="10"/>
                <w:sz w:val="23"/>
                <w:szCs w:val="23"/>
              </w:rPr>
              <w:t>此对于较大范围的生态景观，以及景区风貌来说</w:t>
            </w:r>
            <w:r>
              <w:rPr>
                <w:spacing w:val="9"/>
                <w:sz w:val="23"/>
                <w:szCs w:val="23"/>
              </w:rPr>
              <w:t>，影响面很小。由于矿</w:t>
            </w:r>
            <w:r>
              <w:rPr>
                <w:spacing w:val="10"/>
                <w:sz w:val="23"/>
                <w:szCs w:val="23"/>
              </w:rPr>
              <w:t>山开采破坏原有地形地貌，改变原有地表形态，</w:t>
            </w:r>
            <w:r>
              <w:rPr>
                <w:spacing w:val="9"/>
                <w:sz w:val="23"/>
                <w:szCs w:val="23"/>
              </w:rPr>
              <w:t>破坏了原有区域自然景</w:t>
            </w:r>
            <w:r>
              <w:rPr>
                <w:spacing w:val="10"/>
                <w:sz w:val="23"/>
                <w:szCs w:val="23"/>
              </w:rPr>
              <w:t>观的整体性，造成采区与周围自然景观环境的不</w:t>
            </w:r>
            <w:r>
              <w:rPr>
                <w:spacing w:val="9"/>
                <w:sz w:val="23"/>
                <w:szCs w:val="23"/>
              </w:rPr>
              <w:t>协调，使原来的自然景</w:t>
            </w:r>
            <w:r>
              <w:rPr>
                <w:spacing w:val="10"/>
                <w:sz w:val="23"/>
                <w:szCs w:val="23"/>
              </w:rPr>
              <w:t>观类型变为工业场地、挖损、堆垫、道路等人工</w:t>
            </w:r>
            <w:r>
              <w:rPr>
                <w:spacing w:val="9"/>
                <w:sz w:val="23"/>
                <w:szCs w:val="23"/>
              </w:rPr>
              <w:t>景观，对区域景观生态</w:t>
            </w:r>
            <w:r>
              <w:rPr>
                <w:spacing w:val="10"/>
                <w:sz w:val="23"/>
                <w:szCs w:val="23"/>
              </w:rPr>
              <w:t>产生暂时不利的影响。项目营运期地表植物将不</w:t>
            </w:r>
            <w:r>
              <w:rPr>
                <w:spacing w:val="9"/>
                <w:sz w:val="23"/>
                <w:szCs w:val="23"/>
              </w:rPr>
              <w:t>可避免产生不同程度的</w:t>
            </w:r>
            <w:r>
              <w:rPr>
                <w:spacing w:val="5"/>
                <w:sz w:val="23"/>
                <w:szCs w:val="23"/>
              </w:rPr>
              <w:t>破坏，在短期内成为与原有生态景观不协调的</w:t>
            </w:r>
            <w:r>
              <w:rPr>
                <w:rFonts w:ascii="Times New Roman" w:hAnsi="Times New Roman" w:eastAsia="Times New Roman" w:cs="Times New Roman"/>
                <w:spacing w:val="5"/>
                <w:sz w:val="23"/>
                <w:szCs w:val="23"/>
              </w:rPr>
              <w:t>“</w:t>
            </w:r>
            <w:r>
              <w:rPr>
                <w:spacing w:val="5"/>
                <w:sz w:val="23"/>
                <w:szCs w:val="23"/>
              </w:rPr>
              <w:t>裸地</w:t>
            </w:r>
            <w:r>
              <w:rPr>
                <w:spacing w:val="-76"/>
                <w:sz w:val="23"/>
                <w:szCs w:val="23"/>
              </w:rPr>
              <w:t xml:space="preserve"> </w:t>
            </w:r>
            <w:r>
              <w:rPr>
                <w:spacing w:val="5"/>
                <w:sz w:val="23"/>
                <w:szCs w:val="23"/>
              </w:rPr>
              <w:t>”“疮疤</w:t>
            </w:r>
            <w:r>
              <w:rPr>
                <w:rFonts w:ascii="Times New Roman" w:hAnsi="Times New Roman" w:eastAsia="Times New Roman" w:cs="Times New Roman"/>
                <w:spacing w:val="5"/>
                <w:sz w:val="23"/>
                <w:szCs w:val="23"/>
              </w:rPr>
              <w:t>”</w:t>
            </w:r>
            <w:r>
              <w:rPr>
                <w:spacing w:val="5"/>
                <w:sz w:val="23"/>
                <w:szCs w:val="23"/>
              </w:rPr>
              <w:t>斑块，另外</w:t>
            </w:r>
          </w:p>
        </w:tc>
      </w:tr>
    </w:tbl>
    <w:p w14:paraId="546FC6C7">
      <w:pPr>
        <w:pStyle w:val="2"/>
      </w:pPr>
    </w:p>
    <w:p w14:paraId="3C6446BD">
      <w:pPr>
        <w:sectPr>
          <w:footerReference r:id="rId69" w:type="default"/>
          <w:pgSz w:w="11906" w:h="16838"/>
          <w:pgMar w:top="1431" w:right="1727" w:bottom="1341" w:left="1727" w:header="0" w:footer="1183" w:gutter="0"/>
          <w:cols w:space="720" w:num="1"/>
        </w:sectPr>
      </w:pPr>
    </w:p>
    <w:p w14:paraId="5F0CA69E">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6CABE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6" w:hRule="atLeast"/>
        </w:trPr>
        <w:tc>
          <w:tcPr>
            <w:tcW w:w="681" w:type="dxa"/>
            <w:vAlign w:val="top"/>
          </w:tcPr>
          <w:p w14:paraId="0E3FDA2E">
            <w:pPr>
              <w:rPr>
                <w:rFonts w:ascii="Arial"/>
                <w:sz w:val="21"/>
              </w:rPr>
            </w:pPr>
          </w:p>
        </w:tc>
        <w:tc>
          <w:tcPr>
            <w:tcW w:w="7765" w:type="dxa"/>
            <w:vAlign w:val="top"/>
          </w:tcPr>
          <w:p w14:paraId="5C83F1F7">
            <w:pPr>
              <w:pStyle w:val="6"/>
              <w:spacing w:before="42" w:line="374" w:lineRule="auto"/>
              <w:ind w:left="112" w:right="215"/>
              <w:jc w:val="both"/>
              <w:rPr>
                <w:sz w:val="23"/>
                <w:szCs w:val="23"/>
              </w:rPr>
            </w:pPr>
            <w:r>
              <w:rPr>
                <w:spacing w:val="10"/>
                <w:sz w:val="23"/>
                <w:szCs w:val="23"/>
              </w:rPr>
              <w:t>施工现场的暴露、建筑垃圾的堆存也影响区域景</w:t>
            </w:r>
            <w:r>
              <w:rPr>
                <w:spacing w:val="9"/>
                <w:sz w:val="23"/>
                <w:szCs w:val="23"/>
              </w:rPr>
              <w:t>观，对整体生态景观形</w:t>
            </w:r>
            <w:r>
              <w:rPr>
                <w:spacing w:val="10"/>
                <w:sz w:val="23"/>
                <w:szCs w:val="23"/>
              </w:rPr>
              <w:t>成不和谐的视觉效果，造成较为明显的不利影</w:t>
            </w:r>
            <w:r>
              <w:rPr>
                <w:spacing w:val="9"/>
                <w:sz w:val="23"/>
                <w:szCs w:val="23"/>
              </w:rPr>
              <w:t>响。但是随着复垦工程的</w:t>
            </w:r>
            <w:r>
              <w:rPr>
                <w:spacing w:val="10"/>
                <w:sz w:val="23"/>
                <w:szCs w:val="23"/>
              </w:rPr>
              <w:t>实施，采坑的逐步回填，复垦工程完成后，对</w:t>
            </w:r>
            <w:r>
              <w:rPr>
                <w:spacing w:val="9"/>
                <w:sz w:val="23"/>
                <w:szCs w:val="23"/>
              </w:rPr>
              <w:t>该区域的景观环境的影响</w:t>
            </w:r>
            <w:r>
              <w:rPr>
                <w:spacing w:val="3"/>
                <w:sz w:val="23"/>
                <w:szCs w:val="23"/>
              </w:rPr>
              <w:t>较小。</w:t>
            </w:r>
          </w:p>
          <w:p w14:paraId="6F971F5C">
            <w:pPr>
              <w:pStyle w:val="6"/>
              <w:spacing w:line="227" w:lineRule="auto"/>
              <w:ind w:left="120"/>
              <w:outlineLvl w:val="2"/>
              <w:rPr>
                <w:sz w:val="23"/>
                <w:szCs w:val="23"/>
              </w:rPr>
            </w:pPr>
            <w:r>
              <w:rPr>
                <w:rFonts w:ascii="Times New Roman" w:hAnsi="Times New Roman" w:eastAsia="Times New Roman" w:cs="Times New Roman"/>
                <w:b/>
                <w:bCs/>
                <w:spacing w:val="6"/>
                <w:sz w:val="23"/>
                <w:szCs w:val="23"/>
              </w:rPr>
              <w:t xml:space="preserve">1.3 </w:t>
            </w:r>
            <w:r>
              <w:rPr>
                <w:b/>
                <w:bCs/>
                <w:spacing w:val="6"/>
                <w:sz w:val="23"/>
                <w:szCs w:val="23"/>
              </w:rPr>
              <w:t>对土地利用格局的影响分析</w:t>
            </w:r>
          </w:p>
          <w:p w14:paraId="5BA507EE">
            <w:pPr>
              <w:pStyle w:val="6"/>
              <w:spacing w:before="183" w:line="375" w:lineRule="auto"/>
              <w:ind w:left="113" w:right="108" w:firstLine="479"/>
              <w:jc w:val="both"/>
              <w:rPr>
                <w:sz w:val="23"/>
                <w:szCs w:val="23"/>
              </w:rPr>
            </w:pPr>
            <w:r>
              <w:rPr>
                <w:spacing w:val="13"/>
                <w:sz w:val="23"/>
                <w:szCs w:val="23"/>
              </w:rPr>
              <w:t>矿山的开发将原来的裸岩石砾地变为开采作业区、废石场、运输道路等，使原地表形态发生直接的破坏，使局部地区由单纯的稀疏植被生态景观向着人工化、工业化的方向发展，使原来的自然景观类型变为道路、堆场等人为景观，而且会对原来的景观进行分隔，造成空间上的非</w:t>
            </w:r>
            <w:r>
              <w:rPr>
                <w:spacing w:val="9"/>
                <w:sz w:val="23"/>
                <w:szCs w:val="23"/>
              </w:rPr>
              <w:t>连续性和一些人为的劣质景观，造成与周围自然环境的不相协调。</w:t>
            </w:r>
          </w:p>
          <w:p w14:paraId="486FA085">
            <w:pPr>
              <w:pStyle w:val="6"/>
              <w:spacing w:line="228" w:lineRule="auto"/>
              <w:ind w:left="120"/>
              <w:outlineLvl w:val="2"/>
              <w:rPr>
                <w:sz w:val="23"/>
                <w:szCs w:val="23"/>
              </w:rPr>
            </w:pPr>
            <w:r>
              <w:rPr>
                <w:rFonts w:ascii="Times New Roman" w:hAnsi="Times New Roman" w:eastAsia="Times New Roman" w:cs="Times New Roman"/>
                <w:b/>
                <w:bCs/>
                <w:spacing w:val="5"/>
                <w:sz w:val="23"/>
                <w:szCs w:val="23"/>
              </w:rPr>
              <w:t xml:space="preserve">1.4 </w:t>
            </w:r>
            <w:r>
              <w:rPr>
                <w:b/>
                <w:bCs/>
                <w:spacing w:val="5"/>
                <w:sz w:val="23"/>
                <w:szCs w:val="23"/>
              </w:rPr>
              <w:t>对土壤环境的影响</w:t>
            </w:r>
          </w:p>
          <w:p w14:paraId="5ED468A1">
            <w:pPr>
              <w:pStyle w:val="6"/>
              <w:spacing w:before="182" w:line="225" w:lineRule="auto"/>
              <w:ind w:left="592"/>
              <w:rPr>
                <w:sz w:val="23"/>
                <w:szCs w:val="23"/>
              </w:rPr>
            </w:pPr>
            <w:r>
              <w:rPr>
                <w:spacing w:val="9"/>
                <w:sz w:val="23"/>
                <w:szCs w:val="23"/>
              </w:rPr>
              <w:t>①工程占地对土壤的影响</w:t>
            </w:r>
          </w:p>
          <w:p w14:paraId="24D39E4F">
            <w:pPr>
              <w:pStyle w:val="6"/>
              <w:spacing w:before="188" w:line="374" w:lineRule="auto"/>
              <w:ind w:left="112" w:right="108" w:firstLine="480"/>
              <w:rPr>
                <w:sz w:val="23"/>
                <w:szCs w:val="23"/>
              </w:rPr>
            </w:pPr>
            <w:r>
              <w:rPr>
                <w:spacing w:val="13"/>
                <w:sz w:val="23"/>
                <w:szCs w:val="23"/>
              </w:rPr>
              <w:t>运营期的影响主要是随着开采过程中产生废石量的增加，废石堆场的面积会逐渐扩大，直至最终达到设计废石堆场占地面积，这部分土地</w:t>
            </w:r>
            <w:r>
              <w:rPr>
                <w:spacing w:val="8"/>
                <w:sz w:val="23"/>
                <w:szCs w:val="23"/>
              </w:rPr>
              <w:t>在未恢复治理前暂时无使用功能。</w:t>
            </w:r>
          </w:p>
          <w:p w14:paraId="37035EE5">
            <w:pPr>
              <w:pStyle w:val="6"/>
              <w:spacing w:before="1" w:line="225" w:lineRule="auto"/>
              <w:ind w:left="591"/>
              <w:rPr>
                <w:sz w:val="23"/>
                <w:szCs w:val="23"/>
              </w:rPr>
            </w:pPr>
            <w:r>
              <w:rPr>
                <w:spacing w:val="9"/>
                <w:sz w:val="23"/>
                <w:szCs w:val="23"/>
              </w:rPr>
              <w:t>②工程运行对土壤环境的影响</w:t>
            </w:r>
          </w:p>
          <w:p w14:paraId="314D48D9">
            <w:pPr>
              <w:pStyle w:val="6"/>
              <w:spacing w:before="182" w:line="375" w:lineRule="auto"/>
              <w:ind w:left="113" w:right="46" w:firstLine="479"/>
              <w:rPr>
                <w:sz w:val="23"/>
                <w:szCs w:val="23"/>
              </w:rPr>
            </w:pPr>
            <w:r>
              <w:rPr>
                <w:spacing w:val="13"/>
                <w:sz w:val="23"/>
                <w:szCs w:val="23"/>
              </w:rPr>
              <w:t>矿区具有水土保持功能的地表砾幕、植被被铲除，地面裸露，即使没有被冲刷，表土的温度变幅将增加，对土壤的理化性质即会有不利影响。其中，最明显的变化是有机质分解作用加强，使土壤内有机质含量降低，不利于植物生长。另外，因施工破坏和机械挖运，可能使土壤富集过程受阻，破坏了部分土壤结构，开挖和回填混合了原有的长期在发</w:t>
            </w:r>
            <w:r>
              <w:rPr>
                <w:spacing w:val="7"/>
                <w:sz w:val="23"/>
                <w:szCs w:val="23"/>
              </w:rPr>
              <w:t>展中形成的层次，不同的层次被打乱并混合在一起，影响了土地的发育，</w:t>
            </w:r>
            <w:r>
              <w:rPr>
                <w:spacing w:val="13"/>
                <w:sz w:val="23"/>
                <w:szCs w:val="23"/>
              </w:rPr>
              <w:t>使局部土壤生产能力和稳定性受到一定影响，使原有自然生态系统的所有功能完全损失或削弱，导致蓄水保土功能降低或丧失。也影响地表植</w:t>
            </w:r>
            <w:r>
              <w:rPr>
                <w:spacing w:val="6"/>
                <w:sz w:val="23"/>
                <w:szCs w:val="23"/>
              </w:rPr>
              <w:t>被的生长。</w:t>
            </w:r>
          </w:p>
          <w:p w14:paraId="491F5EB4">
            <w:pPr>
              <w:pStyle w:val="6"/>
              <w:spacing w:before="1" w:line="227" w:lineRule="auto"/>
              <w:ind w:left="120"/>
              <w:outlineLvl w:val="2"/>
              <w:rPr>
                <w:sz w:val="23"/>
                <w:szCs w:val="23"/>
              </w:rPr>
            </w:pPr>
            <w:r>
              <w:rPr>
                <w:rFonts w:ascii="Times New Roman" w:hAnsi="Times New Roman" w:eastAsia="Times New Roman" w:cs="Times New Roman"/>
                <w:b/>
                <w:bCs/>
                <w:spacing w:val="4"/>
                <w:sz w:val="23"/>
                <w:szCs w:val="23"/>
              </w:rPr>
              <w:t xml:space="preserve">1.5 </w:t>
            </w:r>
            <w:r>
              <w:rPr>
                <w:b/>
                <w:bCs/>
                <w:spacing w:val="4"/>
                <w:sz w:val="23"/>
                <w:szCs w:val="23"/>
              </w:rPr>
              <w:t>对植被的影响</w:t>
            </w:r>
          </w:p>
          <w:p w14:paraId="7ECAE3B7">
            <w:pPr>
              <w:pStyle w:val="6"/>
              <w:spacing w:before="185" w:line="225" w:lineRule="auto"/>
              <w:ind w:left="592"/>
              <w:rPr>
                <w:sz w:val="23"/>
                <w:szCs w:val="23"/>
              </w:rPr>
            </w:pPr>
            <w:r>
              <w:rPr>
                <w:spacing w:val="9"/>
                <w:sz w:val="23"/>
                <w:szCs w:val="23"/>
              </w:rPr>
              <w:t>①对生物多样性的影响</w:t>
            </w:r>
          </w:p>
          <w:p w14:paraId="0A2E7643">
            <w:pPr>
              <w:pStyle w:val="6"/>
              <w:spacing w:before="187" w:line="357" w:lineRule="auto"/>
              <w:ind w:left="116" w:right="108" w:firstLine="478"/>
              <w:rPr>
                <w:sz w:val="23"/>
                <w:szCs w:val="23"/>
              </w:rPr>
            </w:pPr>
            <w:r>
              <w:rPr>
                <w:spacing w:val="13"/>
                <w:sz w:val="23"/>
                <w:szCs w:val="23"/>
              </w:rPr>
              <w:t>本矿的开发，使矿区内的自然植被用地被工业用地所代替。在矿区</w:t>
            </w:r>
            <w:r>
              <w:rPr>
                <w:spacing w:val="11"/>
                <w:sz w:val="23"/>
                <w:szCs w:val="23"/>
              </w:rPr>
              <w:t>建设初期，</w:t>
            </w:r>
            <w:r>
              <w:rPr>
                <w:spacing w:val="-52"/>
                <w:sz w:val="23"/>
                <w:szCs w:val="23"/>
              </w:rPr>
              <w:t xml:space="preserve"> </w:t>
            </w:r>
            <w:r>
              <w:rPr>
                <w:spacing w:val="11"/>
                <w:sz w:val="23"/>
                <w:szCs w:val="23"/>
              </w:rPr>
              <w:t>由于植被的减少、退化，野生动物的栖息地遭到破坏，飞禽</w:t>
            </w:r>
          </w:p>
        </w:tc>
      </w:tr>
    </w:tbl>
    <w:p w14:paraId="11C76E47">
      <w:pPr>
        <w:pStyle w:val="2"/>
      </w:pPr>
    </w:p>
    <w:p w14:paraId="2ADDACA1">
      <w:pPr>
        <w:sectPr>
          <w:footerReference r:id="rId70" w:type="default"/>
          <w:pgSz w:w="11906" w:h="16838"/>
          <w:pgMar w:top="1431" w:right="1727" w:bottom="1343" w:left="1727" w:header="0" w:footer="1183" w:gutter="0"/>
          <w:cols w:space="720" w:num="1"/>
        </w:sectPr>
      </w:pPr>
    </w:p>
    <w:p w14:paraId="4E888A78">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52906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6" w:hRule="atLeast"/>
        </w:trPr>
        <w:tc>
          <w:tcPr>
            <w:tcW w:w="681" w:type="dxa"/>
            <w:vAlign w:val="top"/>
          </w:tcPr>
          <w:p w14:paraId="4C31F3A2">
            <w:pPr>
              <w:rPr>
                <w:rFonts w:ascii="Arial"/>
                <w:sz w:val="21"/>
              </w:rPr>
            </w:pPr>
          </w:p>
        </w:tc>
        <w:tc>
          <w:tcPr>
            <w:tcW w:w="7765" w:type="dxa"/>
            <w:vAlign w:val="top"/>
          </w:tcPr>
          <w:p w14:paraId="3F42CABB">
            <w:pPr>
              <w:pStyle w:val="6"/>
              <w:spacing w:before="41" w:line="374" w:lineRule="auto"/>
              <w:ind w:left="114" w:right="108" w:hanging="3"/>
              <w:rPr>
                <w:sz w:val="23"/>
                <w:szCs w:val="23"/>
              </w:rPr>
            </w:pPr>
            <w:r>
              <w:rPr>
                <w:spacing w:val="13"/>
                <w:sz w:val="23"/>
                <w:szCs w:val="23"/>
              </w:rPr>
              <w:t>将转移到区内其它地方或暂时迁移出本地，区域中的野生动植物的整体</w:t>
            </w:r>
            <w:r>
              <w:rPr>
                <w:spacing w:val="7"/>
                <w:sz w:val="23"/>
                <w:szCs w:val="23"/>
              </w:rPr>
              <w:t>数量将有减少的趋势。</w:t>
            </w:r>
          </w:p>
          <w:p w14:paraId="76D6B19B">
            <w:pPr>
              <w:pStyle w:val="6"/>
              <w:spacing w:line="225" w:lineRule="auto"/>
              <w:ind w:left="591"/>
              <w:rPr>
                <w:sz w:val="23"/>
                <w:szCs w:val="23"/>
              </w:rPr>
            </w:pPr>
            <w:r>
              <w:rPr>
                <w:spacing w:val="9"/>
                <w:sz w:val="23"/>
                <w:szCs w:val="23"/>
              </w:rPr>
              <w:t>②植被面积减少，生态结构改变</w:t>
            </w:r>
          </w:p>
          <w:p w14:paraId="2E013765">
            <w:pPr>
              <w:pStyle w:val="6"/>
              <w:spacing w:before="185" w:line="375" w:lineRule="auto"/>
              <w:ind w:left="112" w:right="27" w:firstLine="509"/>
              <w:rPr>
                <w:sz w:val="23"/>
                <w:szCs w:val="23"/>
              </w:rPr>
            </w:pPr>
            <w:r>
              <w:rPr>
                <w:spacing w:val="7"/>
                <w:sz w:val="23"/>
                <w:szCs w:val="23"/>
              </w:rPr>
              <w:t>由于矿石开发，直接占用了一定面积的土地，使现有植被面积减</w:t>
            </w:r>
            <w:r>
              <w:rPr>
                <w:spacing w:val="6"/>
                <w:sz w:val="23"/>
                <w:szCs w:val="23"/>
              </w:rPr>
              <w:t>少。</w:t>
            </w:r>
            <w:r>
              <w:rPr>
                <w:spacing w:val="13"/>
                <w:sz w:val="23"/>
                <w:szCs w:val="23"/>
              </w:rPr>
              <w:t>系统中现有土地变为了工业用地。现有植被资源的减少，土地的超载负荷，将新增加水土流失量，影响现有生态系统的稳定发展。项目区占地类型为低裸岩石砾地，在降雨量比较频繁的年份有少量植被生长，在雨水少的年份基本没有植被发育，生态系统基本趋于平衡；项目闭矿期对项目的潜在地面塌陷区、工业场地、废石堆放场进行复垦（覆土、种草</w:t>
            </w:r>
            <w:r>
              <w:rPr>
                <w:spacing w:val="6"/>
                <w:sz w:val="23"/>
                <w:szCs w:val="23"/>
              </w:rPr>
              <w:t>植树</w:t>
            </w:r>
            <w:r>
              <w:rPr>
                <w:rFonts w:ascii="Times New Roman" w:hAnsi="Times New Roman" w:eastAsia="Times New Roman" w:cs="Times New Roman"/>
                <w:spacing w:val="6"/>
                <w:sz w:val="23"/>
                <w:szCs w:val="23"/>
              </w:rPr>
              <w:t>)</w:t>
            </w:r>
            <w:r>
              <w:rPr>
                <w:rFonts w:ascii="Times New Roman" w:hAnsi="Times New Roman" w:eastAsia="Times New Roman" w:cs="Times New Roman"/>
                <w:spacing w:val="-29"/>
                <w:sz w:val="23"/>
                <w:szCs w:val="23"/>
              </w:rPr>
              <w:t xml:space="preserve"> </w:t>
            </w:r>
            <w:r>
              <w:rPr>
                <w:spacing w:val="6"/>
                <w:sz w:val="23"/>
                <w:szCs w:val="23"/>
              </w:rPr>
              <w:t>，复垦区土地总面积</w:t>
            </w:r>
            <w:r>
              <w:rPr>
                <w:spacing w:val="-27"/>
                <w:sz w:val="23"/>
                <w:szCs w:val="23"/>
              </w:rPr>
              <w:t xml:space="preserve"> </w:t>
            </w:r>
            <w:r>
              <w:rPr>
                <w:rFonts w:ascii="Times New Roman" w:hAnsi="Times New Roman" w:eastAsia="Times New Roman" w:cs="Times New Roman"/>
                <w:spacing w:val="6"/>
                <w:sz w:val="23"/>
                <w:szCs w:val="23"/>
              </w:rPr>
              <w:t>14.95</w:t>
            </w:r>
            <w:r>
              <w:rPr>
                <w:rFonts w:ascii="Times New Roman" w:hAnsi="Times New Roman" w:eastAsia="Times New Roman" w:cs="Times New Roman"/>
                <w:sz w:val="23"/>
                <w:szCs w:val="23"/>
              </w:rPr>
              <w:t>hm</w:t>
            </w:r>
            <w:r>
              <w:rPr>
                <w:rFonts w:ascii="Times New Roman" w:hAnsi="Times New Roman" w:eastAsia="Times New Roman" w:cs="Times New Roman"/>
                <w:spacing w:val="6"/>
                <w:position w:val="8"/>
                <w:sz w:val="15"/>
                <w:szCs w:val="15"/>
              </w:rPr>
              <w:t>2</w:t>
            </w:r>
            <w:r>
              <w:rPr>
                <w:rFonts w:ascii="Times New Roman" w:hAnsi="Times New Roman" w:eastAsia="Times New Roman" w:cs="Times New Roman"/>
                <w:spacing w:val="-10"/>
                <w:position w:val="8"/>
                <w:sz w:val="15"/>
                <w:szCs w:val="15"/>
              </w:rPr>
              <w:t xml:space="preserve"> </w:t>
            </w:r>
            <w:r>
              <w:rPr>
                <w:spacing w:val="6"/>
                <w:sz w:val="23"/>
                <w:szCs w:val="23"/>
              </w:rPr>
              <w:t>，对当</w:t>
            </w:r>
            <w:r>
              <w:rPr>
                <w:spacing w:val="5"/>
                <w:sz w:val="23"/>
                <w:szCs w:val="23"/>
              </w:rPr>
              <w:t>地生态系统影响不大。</w:t>
            </w:r>
          </w:p>
          <w:p w14:paraId="52AABC49">
            <w:pPr>
              <w:pStyle w:val="6"/>
              <w:spacing w:line="225" w:lineRule="auto"/>
              <w:ind w:left="591"/>
              <w:rPr>
                <w:sz w:val="23"/>
                <w:szCs w:val="23"/>
              </w:rPr>
            </w:pPr>
            <w:r>
              <w:rPr>
                <w:spacing w:val="8"/>
                <w:sz w:val="23"/>
                <w:szCs w:val="23"/>
              </w:rPr>
              <w:t>③生物损失量</w:t>
            </w:r>
          </w:p>
          <w:p w14:paraId="0B80936B">
            <w:pPr>
              <w:pStyle w:val="6"/>
              <w:spacing w:before="184" w:line="375" w:lineRule="auto"/>
              <w:ind w:left="113" w:right="46" w:firstLine="480"/>
              <w:rPr>
                <w:sz w:val="23"/>
                <w:szCs w:val="23"/>
              </w:rPr>
            </w:pPr>
            <w:r>
              <w:rPr>
                <w:spacing w:val="6"/>
                <w:sz w:val="23"/>
                <w:szCs w:val="23"/>
              </w:rPr>
              <w:t>本项目所在区域为山前低山丘陵带，</w:t>
            </w:r>
            <w:r>
              <w:rPr>
                <w:spacing w:val="-67"/>
                <w:sz w:val="23"/>
                <w:szCs w:val="23"/>
              </w:rPr>
              <w:t xml:space="preserve"> </w:t>
            </w:r>
            <w:r>
              <w:rPr>
                <w:spacing w:val="6"/>
                <w:sz w:val="23"/>
                <w:szCs w:val="23"/>
              </w:rPr>
              <w:t>占地范</w:t>
            </w:r>
            <w:r>
              <w:rPr>
                <w:spacing w:val="5"/>
                <w:sz w:val="23"/>
                <w:szCs w:val="23"/>
              </w:rPr>
              <w:t>围内植被较稀疏、低矮，</w:t>
            </w:r>
            <w:r>
              <w:rPr>
                <w:spacing w:val="9"/>
                <w:sz w:val="23"/>
                <w:szCs w:val="23"/>
              </w:rPr>
              <w:t>种类较贫乏，覆盖度极低，以荒漠植被为主，本项目闭矿生态恢复后，</w:t>
            </w:r>
          </w:p>
          <w:p w14:paraId="7D9A0B32">
            <w:pPr>
              <w:pStyle w:val="6"/>
              <w:spacing w:before="8" w:line="373" w:lineRule="auto"/>
              <w:ind w:left="109" w:right="27" w:firstLine="5"/>
              <w:rPr>
                <w:sz w:val="23"/>
                <w:szCs w:val="23"/>
              </w:rPr>
            </w:pPr>
            <w:r>
              <w:rPr>
                <w:spacing w:val="10"/>
                <w:sz w:val="23"/>
                <w:szCs w:val="23"/>
              </w:rPr>
              <w:t>其影响消失。根据矿产资源开发利用与生态</w:t>
            </w:r>
            <w:r>
              <w:rPr>
                <w:spacing w:val="9"/>
                <w:sz w:val="23"/>
                <w:szCs w:val="23"/>
              </w:rPr>
              <w:t>保护修复方案，项目总占地</w:t>
            </w:r>
            <w:r>
              <w:rPr>
                <w:spacing w:val="4"/>
                <w:sz w:val="23"/>
                <w:szCs w:val="23"/>
              </w:rPr>
              <w:t>面积</w:t>
            </w:r>
            <w:r>
              <w:rPr>
                <w:spacing w:val="-27"/>
                <w:sz w:val="23"/>
                <w:szCs w:val="23"/>
              </w:rPr>
              <w:t xml:space="preserve"> </w:t>
            </w:r>
            <w:r>
              <w:rPr>
                <w:rFonts w:ascii="Times New Roman" w:hAnsi="Times New Roman" w:eastAsia="Times New Roman" w:cs="Times New Roman"/>
                <w:spacing w:val="4"/>
                <w:sz w:val="23"/>
                <w:szCs w:val="23"/>
              </w:rPr>
              <w:t>14.95</w:t>
            </w:r>
            <w:r>
              <w:rPr>
                <w:rFonts w:ascii="Times New Roman" w:hAnsi="Times New Roman" w:eastAsia="Times New Roman" w:cs="Times New Roman"/>
                <w:sz w:val="23"/>
                <w:szCs w:val="23"/>
              </w:rPr>
              <w:t>hm</w:t>
            </w:r>
            <w:r>
              <w:rPr>
                <w:rFonts w:ascii="Times New Roman" w:hAnsi="Times New Roman" w:eastAsia="Times New Roman" w:cs="Times New Roman"/>
                <w:spacing w:val="4"/>
                <w:position w:val="8"/>
                <w:sz w:val="15"/>
                <w:szCs w:val="15"/>
              </w:rPr>
              <w:t>2</w:t>
            </w:r>
            <w:r>
              <w:rPr>
                <w:spacing w:val="4"/>
                <w:sz w:val="23"/>
                <w:szCs w:val="23"/>
              </w:rPr>
              <w:t>，参照《中国区域植被地上与地下生物</w:t>
            </w:r>
            <w:r>
              <w:rPr>
                <w:spacing w:val="3"/>
                <w:sz w:val="23"/>
                <w:szCs w:val="23"/>
              </w:rPr>
              <w:t>量模拟》</w:t>
            </w:r>
            <w:r>
              <w:rPr>
                <w:rFonts w:ascii="Times New Roman" w:hAnsi="Times New Roman" w:eastAsia="Times New Roman" w:cs="Times New Roman"/>
                <w:spacing w:val="3"/>
                <w:sz w:val="23"/>
                <w:szCs w:val="23"/>
              </w:rPr>
              <w:t>(</w:t>
            </w:r>
            <w:r>
              <w:rPr>
                <w:spacing w:val="3"/>
                <w:sz w:val="23"/>
                <w:szCs w:val="23"/>
              </w:rPr>
              <w:t>生态学报，</w:t>
            </w:r>
            <w:r>
              <w:rPr>
                <w:sz w:val="23"/>
                <w:szCs w:val="23"/>
              </w:rPr>
              <w:t xml:space="preserve"> </w:t>
            </w:r>
            <w:r>
              <w:rPr>
                <w:rFonts w:ascii="Times New Roman" w:hAnsi="Times New Roman" w:eastAsia="Times New Roman" w:cs="Times New Roman"/>
                <w:spacing w:val="7"/>
                <w:sz w:val="23"/>
                <w:szCs w:val="23"/>
              </w:rPr>
              <w:t>26(12)</w:t>
            </w:r>
            <w:r>
              <w:rPr>
                <w:spacing w:val="7"/>
                <w:sz w:val="23"/>
                <w:szCs w:val="23"/>
              </w:rPr>
              <w:t>：</w:t>
            </w:r>
            <w:r>
              <w:rPr>
                <w:rFonts w:ascii="Times New Roman" w:hAnsi="Times New Roman" w:eastAsia="Times New Roman" w:cs="Times New Roman"/>
                <w:spacing w:val="7"/>
                <w:sz w:val="23"/>
                <w:szCs w:val="23"/>
              </w:rPr>
              <w:t>4153-4163)</w:t>
            </w:r>
            <w:r>
              <w:rPr>
                <w:spacing w:val="7"/>
                <w:sz w:val="23"/>
                <w:szCs w:val="23"/>
              </w:rPr>
              <w:t>项目区平均每公顷平均生物量</w:t>
            </w:r>
            <w:r>
              <w:rPr>
                <w:spacing w:val="-51"/>
                <w:sz w:val="23"/>
                <w:szCs w:val="23"/>
              </w:rPr>
              <w:t xml:space="preserve"> </w:t>
            </w:r>
            <w:r>
              <w:rPr>
                <w:rFonts w:ascii="Times New Roman" w:hAnsi="Times New Roman" w:eastAsia="Times New Roman" w:cs="Times New Roman"/>
                <w:spacing w:val="7"/>
                <w:sz w:val="23"/>
                <w:szCs w:val="23"/>
              </w:rPr>
              <w:t>4.</w:t>
            </w:r>
            <w:r>
              <w:rPr>
                <w:rFonts w:ascii="Times New Roman" w:hAnsi="Times New Roman" w:eastAsia="Times New Roman" w:cs="Times New Roman"/>
                <w:spacing w:val="-29"/>
                <w:sz w:val="23"/>
                <w:szCs w:val="23"/>
              </w:rPr>
              <w:t xml:space="preserve"> </w:t>
            </w:r>
            <w:r>
              <w:rPr>
                <w:rFonts w:ascii="Times New Roman" w:hAnsi="Times New Roman" w:eastAsia="Times New Roman" w:cs="Times New Roman"/>
                <w:spacing w:val="7"/>
                <w:sz w:val="23"/>
                <w:szCs w:val="23"/>
              </w:rPr>
              <w:t>1</w:t>
            </w:r>
            <w:r>
              <w:rPr>
                <w:rFonts w:ascii="Times New Roman" w:hAnsi="Times New Roman" w:eastAsia="Times New Roman" w:cs="Times New Roman"/>
                <w:spacing w:val="6"/>
                <w:sz w:val="23"/>
                <w:szCs w:val="23"/>
              </w:rPr>
              <w:t xml:space="preserve">t </w:t>
            </w:r>
            <w:r>
              <w:rPr>
                <w:spacing w:val="6"/>
                <w:sz w:val="23"/>
                <w:szCs w:val="23"/>
              </w:rPr>
              <w:t>计算，综上所述，</w:t>
            </w:r>
            <w:r>
              <w:rPr>
                <w:spacing w:val="9"/>
                <w:sz w:val="23"/>
                <w:szCs w:val="23"/>
              </w:rPr>
              <w:t>工程建设后，新增永久占地将造成评价范围内植被生物量损</w:t>
            </w:r>
            <w:r>
              <w:rPr>
                <w:spacing w:val="8"/>
                <w:sz w:val="23"/>
                <w:szCs w:val="23"/>
              </w:rPr>
              <w:t>失约为</w:t>
            </w:r>
            <w:r>
              <w:rPr>
                <w:spacing w:val="-44"/>
                <w:sz w:val="23"/>
                <w:szCs w:val="23"/>
              </w:rPr>
              <w:t xml:space="preserve"> </w:t>
            </w:r>
            <w:r>
              <w:rPr>
                <w:rFonts w:ascii="Times New Roman" w:hAnsi="Times New Roman" w:eastAsia="Times New Roman" w:cs="Times New Roman"/>
                <w:spacing w:val="8"/>
                <w:sz w:val="23"/>
                <w:szCs w:val="23"/>
              </w:rPr>
              <w:t>61.3</w:t>
            </w:r>
            <w:r>
              <w:rPr>
                <w:spacing w:val="10"/>
                <w:sz w:val="23"/>
                <w:szCs w:val="23"/>
              </w:rPr>
              <w:t>吨。项目破坏植被对评价范围内的生物量有一定的影响</w:t>
            </w:r>
            <w:r>
              <w:rPr>
                <w:spacing w:val="9"/>
                <w:sz w:val="23"/>
                <w:szCs w:val="23"/>
              </w:rPr>
              <w:t>。项目的建设使</w:t>
            </w:r>
            <w:r>
              <w:rPr>
                <w:spacing w:val="10"/>
                <w:sz w:val="23"/>
                <w:szCs w:val="23"/>
              </w:rPr>
              <w:t>植被生物量减少和丧失是工程产生的主要负面影响之一</w:t>
            </w:r>
            <w:r>
              <w:rPr>
                <w:spacing w:val="9"/>
                <w:sz w:val="23"/>
                <w:szCs w:val="23"/>
              </w:rPr>
              <w:t>，由于碾压、人</w:t>
            </w:r>
            <w:r>
              <w:rPr>
                <w:spacing w:val="8"/>
                <w:sz w:val="23"/>
                <w:szCs w:val="23"/>
              </w:rPr>
              <w:t>员踩踏等施工作业周围的植被将遭到破坏，但影响是短期的、可恢复的。</w:t>
            </w:r>
          </w:p>
          <w:p w14:paraId="4251B549">
            <w:pPr>
              <w:pStyle w:val="6"/>
              <w:spacing w:before="7" w:line="228" w:lineRule="auto"/>
              <w:ind w:left="120"/>
              <w:outlineLvl w:val="2"/>
              <w:rPr>
                <w:sz w:val="23"/>
                <w:szCs w:val="23"/>
              </w:rPr>
            </w:pPr>
            <w:r>
              <w:rPr>
                <w:rFonts w:ascii="Times New Roman" w:hAnsi="Times New Roman" w:eastAsia="Times New Roman" w:cs="Times New Roman"/>
                <w:b/>
                <w:bCs/>
                <w:spacing w:val="4"/>
                <w:sz w:val="23"/>
                <w:szCs w:val="23"/>
              </w:rPr>
              <w:t xml:space="preserve">1.6 </w:t>
            </w:r>
            <w:r>
              <w:rPr>
                <w:b/>
                <w:bCs/>
                <w:spacing w:val="4"/>
                <w:sz w:val="23"/>
                <w:szCs w:val="23"/>
              </w:rPr>
              <w:t>对动物的影响</w:t>
            </w:r>
          </w:p>
          <w:p w14:paraId="1616109E">
            <w:pPr>
              <w:pStyle w:val="6"/>
              <w:spacing w:before="180" w:line="375" w:lineRule="auto"/>
              <w:ind w:left="112" w:right="191" w:firstLine="480"/>
              <w:jc w:val="both"/>
              <w:rPr>
                <w:sz w:val="23"/>
                <w:szCs w:val="23"/>
              </w:rPr>
            </w:pPr>
            <w:r>
              <w:rPr>
                <w:spacing w:val="9"/>
                <w:sz w:val="23"/>
                <w:szCs w:val="23"/>
              </w:rPr>
              <w:t>根据本项目的特点，开采对野生动物的影响主要表现在区域野生动</w:t>
            </w:r>
            <w:r>
              <w:rPr>
                <w:spacing w:val="10"/>
                <w:sz w:val="23"/>
                <w:szCs w:val="23"/>
              </w:rPr>
              <w:t>物数量由于开采挖掘受到惊吓而下降，引起部分</w:t>
            </w:r>
            <w:r>
              <w:rPr>
                <w:spacing w:val="9"/>
                <w:sz w:val="23"/>
                <w:szCs w:val="23"/>
              </w:rPr>
              <w:t>动物的近距离迁移，由</w:t>
            </w:r>
            <w:r>
              <w:rPr>
                <w:spacing w:val="10"/>
                <w:sz w:val="23"/>
                <w:szCs w:val="23"/>
              </w:rPr>
              <w:t>于项目区野生动物较少，矿山开采对野生动物的</w:t>
            </w:r>
            <w:r>
              <w:rPr>
                <w:spacing w:val="9"/>
                <w:sz w:val="23"/>
                <w:szCs w:val="23"/>
              </w:rPr>
              <w:t>影响也较小。开采活动</w:t>
            </w:r>
            <w:r>
              <w:rPr>
                <w:spacing w:val="10"/>
                <w:sz w:val="23"/>
                <w:szCs w:val="23"/>
              </w:rPr>
              <w:t>会使某些野生动物远离矿区，使区域内野生动物</w:t>
            </w:r>
            <w:r>
              <w:rPr>
                <w:spacing w:val="9"/>
                <w:sz w:val="23"/>
                <w:szCs w:val="23"/>
              </w:rPr>
              <w:t>种群和数量减少，使局</w:t>
            </w:r>
            <w:r>
              <w:rPr>
                <w:spacing w:val="7"/>
                <w:sz w:val="23"/>
                <w:szCs w:val="23"/>
              </w:rPr>
              <w:t>部生物量减少。矿区总面积</w:t>
            </w:r>
            <w:r>
              <w:rPr>
                <w:spacing w:val="-19"/>
                <w:sz w:val="23"/>
                <w:szCs w:val="23"/>
              </w:rPr>
              <w:t xml:space="preserve"> </w:t>
            </w:r>
            <w:r>
              <w:rPr>
                <w:rFonts w:ascii="Times New Roman" w:hAnsi="Times New Roman" w:eastAsia="Times New Roman" w:cs="Times New Roman"/>
                <w:spacing w:val="7"/>
                <w:sz w:val="23"/>
                <w:szCs w:val="23"/>
              </w:rPr>
              <w:t>14.95</w:t>
            </w:r>
            <w:r>
              <w:rPr>
                <w:rFonts w:ascii="Times New Roman" w:hAnsi="Times New Roman" w:eastAsia="Times New Roman" w:cs="Times New Roman"/>
                <w:sz w:val="23"/>
                <w:szCs w:val="23"/>
              </w:rPr>
              <w:t>hm</w:t>
            </w:r>
            <w:r>
              <w:rPr>
                <w:rFonts w:ascii="Times New Roman" w:hAnsi="Times New Roman" w:eastAsia="Times New Roman" w:cs="Times New Roman"/>
                <w:spacing w:val="7"/>
                <w:position w:val="7"/>
                <w:sz w:val="15"/>
                <w:szCs w:val="15"/>
              </w:rPr>
              <w:t>2</w:t>
            </w:r>
            <w:r>
              <w:rPr>
                <w:rFonts w:ascii="Times New Roman" w:hAnsi="Times New Roman" w:eastAsia="Times New Roman" w:cs="Times New Roman"/>
                <w:spacing w:val="-7"/>
                <w:position w:val="7"/>
                <w:sz w:val="15"/>
                <w:szCs w:val="15"/>
              </w:rPr>
              <w:t xml:space="preserve"> </w:t>
            </w:r>
            <w:r>
              <w:rPr>
                <w:spacing w:val="7"/>
                <w:sz w:val="23"/>
                <w:szCs w:val="23"/>
              </w:rPr>
              <w:t>，相对于当地野生动物的栖息地来</w:t>
            </w:r>
            <w:r>
              <w:rPr>
                <w:spacing w:val="10"/>
                <w:sz w:val="23"/>
                <w:szCs w:val="23"/>
              </w:rPr>
              <w:t>说，比例很小，因此对于野生动物的栖息地来说</w:t>
            </w:r>
            <w:r>
              <w:rPr>
                <w:spacing w:val="9"/>
                <w:sz w:val="23"/>
                <w:szCs w:val="23"/>
              </w:rPr>
              <w:t>不会产生大的影响，不会导致野生动物因丧失这部分栖息地而灭绝。</w:t>
            </w:r>
          </w:p>
          <w:p w14:paraId="54C98882">
            <w:pPr>
              <w:pStyle w:val="6"/>
              <w:spacing w:before="1" w:line="227" w:lineRule="auto"/>
              <w:ind w:left="612"/>
              <w:rPr>
                <w:sz w:val="23"/>
                <w:szCs w:val="23"/>
              </w:rPr>
            </w:pPr>
            <w:r>
              <w:rPr>
                <w:spacing w:val="9"/>
                <w:sz w:val="23"/>
                <w:szCs w:val="23"/>
              </w:rPr>
              <w:t>因此，矿区运营过程中应加强工作人员的环保教育，在矿区设立警</w:t>
            </w:r>
          </w:p>
        </w:tc>
      </w:tr>
    </w:tbl>
    <w:p w14:paraId="000C0587">
      <w:pPr>
        <w:pStyle w:val="2"/>
      </w:pPr>
    </w:p>
    <w:p w14:paraId="2AF5B056">
      <w:pPr>
        <w:sectPr>
          <w:footerReference r:id="rId71" w:type="default"/>
          <w:pgSz w:w="11906" w:h="16838"/>
          <w:pgMar w:top="1431" w:right="1727" w:bottom="1341" w:left="1727" w:header="0" w:footer="1183" w:gutter="0"/>
          <w:cols w:space="720" w:num="1"/>
        </w:sectPr>
      </w:pPr>
    </w:p>
    <w:p w14:paraId="77A77E29">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3E579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6" w:hRule="atLeast"/>
        </w:trPr>
        <w:tc>
          <w:tcPr>
            <w:tcW w:w="681" w:type="dxa"/>
            <w:vAlign w:val="top"/>
          </w:tcPr>
          <w:p w14:paraId="69A90202">
            <w:pPr>
              <w:rPr>
                <w:rFonts w:ascii="Arial"/>
                <w:sz w:val="21"/>
              </w:rPr>
            </w:pPr>
          </w:p>
        </w:tc>
        <w:tc>
          <w:tcPr>
            <w:tcW w:w="7765" w:type="dxa"/>
            <w:vAlign w:val="top"/>
          </w:tcPr>
          <w:p w14:paraId="654C94F2">
            <w:pPr>
              <w:pStyle w:val="6"/>
              <w:spacing w:before="41" w:line="374" w:lineRule="auto"/>
              <w:ind w:left="132" w:right="215" w:hanging="18"/>
              <w:rPr>
                <w:sz w:val="23"/>
                <w:szCs w:val="23"/>
              </w:rPr>
            </w:pPr>
            <w:r>
              <w:rPr>
                <w:spacing w:val="10"/>
                <w:sz w:val="23"/>
                <w:szCs w:val="23"/>
              </w:rPr>
              <w:t>示标志，禁止猎杀野生动物。随着矿区生态</w:t>
            </w:r>
            <w:r>
              <w:rPr>
                <w:spacing w:val="9"/>
                <w:sz w:val="23"/>
                <w:szCs w:val="23"/>
              </w:rPr>
              <w:t>绿化工程的建设，部分低等</w:t>
            </w:r>
            <w:r>
              <w:rPr>
                <w:spacing w:val="8"/>
                <w:sz w:val="23"/>
                <w:szCs w:val="23"/>
              </w:rPr>
              <w:t>的小型动物可逐渐适应，总体上项目建设对野生动物影响有限。</w:t>
            </w:r>
          </w:p>
          <w:p w14:paraId="27B1E7D3">
            <w:pPr>
              <w:pStyle w:val="6"/>
              <w:spacing w:line="227" w:lineRule="auto"/>
              <w:ind w:left="120"/>
              <w:outlineLvl w:val="2"/>
              <w:rPr>
                <w:sz w:val="23"/>
                <w:szCs w:val="23"/>
              </w:rPr>
            </w:pPr>
            <w:r>
              <w:rPr>
                <w:rFonts w:ascii="Times New Roman" w:hAnsi="Times New Roman" w:eastAsia="Times New Roman" w:cs="Times New Roman"/>
                <w:b/>
                <w:bCs/>
                <w:spacing w:val="4"/>
                <w:sz w:val="23"/>
                <w:szCs w:val="23"/>
              </w:rPr>
              <w:t xml:space="preserve">1.7 </w:t>
            </w:r>
            <w:r>
              <w:rPr>
                <w:b/>
                <w:bCs/>
                <w:spacing w:val="4"/>
                <w:sz w:val="23"/>
                <w:szCs w:val="23"/>
              </w:rPr>
              <w:t>水土流失影响</w:t>
            </w:r>
          </w:p>
          <w:p w14:paraId="682560E5">
            <w:pPr>
              <w:pStyle w:val="6"/>
              <w:spacing w:before="181" w:line="375" w:lineRule="auto"/>
              <w:ind w:left="112" w:right="215" w:firstLine="481"/>
              <w:rPr>
                <w:sz w:val="23"/>
                <w:szCs w:val="23"/>
              </w:rPr>
            </w:pPr>
            <w:r>
              <w:rPr>
                <w:spacing w:val="9"/>
                <w:sz w:val="23"/>
                <w:szCs w:val="23"/>
              </w:rPr>
              <w:t>本项目的水土流失主要集中在开采期。矿山矿石的采掘将破坏地表</w:t>
            </w:r>
            <w:r>
              <w:rPr>
                <w:spacing w:val="10"/>
                <w:sz w:val="23"/>
                <w:szCs w:val="23"/>
              </w:rPr>
              <w:t>结构，随着开采深度的加大，将破坏矿山天然稳</w:t>
            </w:r>
            <w:r>
              <w:rPr>
                <w:spacing w:val="9"/>
                <w:sz w:val="23"/>
                <w:szCs w:val="23"/>
              </w:rPr>
              <w:t>定的褶皱、岩层性质，</w:t>
            </w:r>
            <w:r>
              <w:rPr>
                <w:spacing w:val="10"/>
                <w:sz w:val="23"/>
                <w:szCs w:val="23"/>
              </w:rPr>
              <w:t>部分地质条件差、稳定性差的裸露边坡如遇暴雨</w:t>
            </w:r>
            <w:r>
              <w:rPr>
                <w:spacing w:val="9"/>
                <w:sz w:val="23"/>
                <w:szCs w:val="23"/>
              </w:rPr>
              <w:t>天气，可能产生坍塌、</w:t>
            </w:r>
            <w:r>
              <w:rPr>
                <w:spacing w:val="10"/>
                <w:sz w:val="23"/>
                <w:szCs w:val="23"/>
              </w:rPr>
              <w:t>滑坡等严重水土流失危害，影响矿山的正常开采</w:t>
            </w:r>
            <w:r>
              <w:rPr>
                <w:spacing w:val="9"/>
                <w:sz w:val="23"/>
                <w:szCs w:val="23"/>
              </w:rPr>
              <w:t>；另外，矿山开采易产</w:t>
            </w:r>
            <w:r>
              <w:rPr>
                <w:spacing w:val="10"/>
                <w:sz w:val="23"/>
                <w:szCs w:val="23"/>
              </w:rPr>
              <w:t>生水土流失。项目矿石开采将破坏地表原有的地</w:t>
            </w:r>
            <w:r>
              <w:rPr>
                <w:spacing w:val="9"/>
                <w:sz w:val="23"/>
                <w:szCs w:val="23"/>
              </w:rPr>
              <w:t>表土壤结构，使土壤结</w:t>
            </w:r>
            <w:r>
              <w:rPr>
                <w:spacing w:val="10"/>
                <w:sz w:val="23"/>
                <w:szCs w:val="23"/>
              </w:rPr>
              <w:t>构松散，抗侵蚀能力减弱，有可能造成水土流失</w:t>
            </w:r>
            <w:r>
              <w:rPr>
                <w:spacing w:val="9"/>
                <w:sz w:val="23"/>
                <w:szCs w:val="23"/>
              </w:rPr>
              <w:t>。因此，在项目开采过</w:t>
            </w:r>
            <w:r>
              <w:rPr>
                <w:spacing w:val="10"/>
                <w:sz w:val="23"/>
                <w:szCs w:val="23"/>
              </w:rPr>
              <w:t>程中，如不采取有效的水土保持措施，将进一步</w:t>
            </w:r>
            <w:r>
              <w:rPr>
                <w:spacing w:val="9"/>
                <w:sz w:val="23"/>
                <w:szCs w:val="23"/>
              </w:rPr>
              <w:t>引起新的水土流失，影</w:t>
            </w:r>
            <w:r>
              <w:rPr>
                <w:spacing w:val="5"/>
                <w:sz w:val="23"/>
                <w:szCs w:val="23"/>
              </w:rPr>
              <w:t>响安全。</w:t>
            </w:r>
          </w:p>
          <w:p w14:paraId="76AD6A21">
            <w:pPr>
              <w:pStyle w:val="6"/>
              <w:spacing w:line="226" w:lineRule="auto"/>
              <w:ind w:left="605"/>
              <w:rPr>
                <w:sz w:val="23"/>
                <w:szCs w:val="23"/>
              </w:rPr>
            </w:pPr>
            <w:r>
              <w:rPr>
                <w:spacing w:val="8"/>
                <w:sz w:val="23"/>
                <w:szCs w:val="23"/>
              </w:rPr>
              <w:t>（</w:t>
            </w:r>
            <w:r>
              <w:rPr>
                <w:rFonts w:ascii="Times New Roman" w:hAnsi="Times New Roman" w:eastAsia="Times New Roman" w:cs="Times New Roman"/>
                <w:spacing w:val="8"/>
                <w:sz w:val="23"/>
                <w:szCs w:val="23"/>
              </w:rPr>
              <w:t>1</w:t>
            </w:r>
            <w:r>
              <w:rPr>
                <w:spacing w:val="8"/>
                <w:sz w:val="23"/>
                <w:szCs w:val="23"/>
              </w:rPr>
              <w:t>）采矿区可能造成的水土流失的成因及类型</w:t>
            </w:r>
          </w:p>
          <w:p w14:paraId="469CEC1C">
            <w:pPr>
              <w:pStyle w:val="6"/>
              <w:spacing w:before="185" w:line="227" w:lineRule="auto"/>
              <w:ind w:left="597"/>
              <w:rPr>
                <w:sz w:val="23"/>
                <w:szCs w:val="23"/>
              </w:rPr>
            </w:pPr>
            <w:r>
              <w:rPr>
                <w:spacing w:val="9"/>
                <w:sz w:val="23"/>
                <w:szCs w:val="23"/>
              </w:rPr>
              <w:t>项目的水土流失呈点状和面状分布，主要表现在以下几方面：</w:t>
            </w:r>
          </w:p>
          <w:p w14:paraId="28582B09">
            <w:pPr>
              <w:pStyle w:val="6"/>
              <w:spacing w:before="182" w:line="375" w:lineRule="auto"/>
              <w:ind w:left="118" w:right="215" w:firstLine="474"/>
              <w:rPr>
                <w:sz w:val="23"/>
                <w:szCs w:val="23"/>
              </w:rPr>
            </w:pPr>
            <w:r>
              <w:rPr>
                <w:spacing w:val="10"/>
                <w:sz w:val="23"/>
                <w:szCs w:val="23"/>
              </w:rPr>
              <w:t>①项目矿山开采活动改变了原有地形地貌、</w:t>
            </w:r>
            <w:r>
              <w:rPr>
                <w:spacing w:val="9"/>
                <w:sz w:val="23"/>
                <w:szCs w:val="23"/>
              </w:rPr>
              <w:t>破坏植被、破坏原有水系，裸露区域容易受降雨和地表径流冲刷产生水土流失；</w:t>
            </w:r>
          </w:p>
          <w:p w14:paraId="3D9A46A9">
            <w:pPr>
              <w:pStyle w:val="6"/>
              <w:spacing w:line="375" w:lineRule="auto"/>
              <w:ind w:left="115" w:right="215" w:firstLine="476"/>
              <w:rPr>
                <w:sz w:val="23"/>
                <w:szCs w:val="23"/>
              </w:rPr>
            </w:pPr>
            <w:r>
              <w:rPr>
                <w:spacing w:val="10"/>
                <w:sz w:val="23"/>
                <w:szCs w:val="23"/>
              </w:rPr>
              <w:t>②矿山开采破坏地表土壤结构。露天开采需破</w:t>
            </w:r>
            <w:r>
              <w:rPr>
                <w:spacing w:val="9"/>
                <w:sz w:val="23"/>
                <w:szCs w:val="23"/>
              </w:rPr>
              <w:t>坏原有具有水保功能的地面，大量的扰动使土壤结构改变，抗蚀力显著降低，在降雨和径流</w:t>
            </w:r>
            <w:r>
              <w:rPr>
                <w:spacing w:val="8"/>
                <w:sz w:val="23"/>
                <w:szCs w:val="23"/>
              </w:rPr>
              <w:t>等自然因素作用下极易产生土壤流失。</w:t>
            </w:r>
          </w:p>
          <w:p w14:paraId="624C6263">
            <w:pPr>
              <w:pStyle w:val="6"/>
              <w:spacing w:before="2" w:line="374" w:lineRule="auto"/>
              <w:ind w:left="116" w:right="215" w:firstLine="475"/>
              <w:rPr>
                <w:sz w:val="23"/>
                <w:szCs w:val="23"/>
              </w:rPr>
            </w:pPr>
            <w:r>
              <w:rPr>
                <w:spacing w:val="10"/>
                <w:sz w:val="23"/>
                <w:szCs w:val="23"/>
              </w:rPr>
              <w:t>③项目露天开采，土石方开发量较大。特别是</w:t>
            </w:r>
            <w:r>
              <w:rPr>
                <w:spacing w:val="9"/>
                <w:sz w:val="23"/>
                <w:szCs w:val="23"/>
              </w:rPr>
              <w:t>矿山开采过程中产生大量易于流失的松散土方，为水土流失的发生提供了物源。</w:t>
            </w:r>
          </w:p>
          <w:p w14:paraId="15DE7AE1">
            <w:pPr>
              <w:pStyle w:val="6"/>
              <w:spacing w:before="1" w:line="226" w:lineRule="auto"/>
              <w:ind w:left="605"/>
              <w:rPr>
                <w:sz w:val="23"/>
                <w:szCs w:val="23"/>
              </w:rPr>
            </w:pPr>
            <w:r>
              <w:rPr>
                <w:spacing w:val="7"/>
                <w:sz w:val="23"/>
                <w:szCs w:val="23"/>
              </w:rPr>
              <w:t>（</w:t>
            </w:r>
            <w:r>
              <w:rPr>
                <w:rFonts w:ascii="Times New Roman" w:hAnsi="Times New Roman" w:eastAsia="Times New Roman" w:cs="Times New Roman"/>
                <w:spacing w:val="7"/>
                <w:sz w:val="23"/>
                <w:szCs w:val="23"/>
              </w:rPr>
              <w:t>2</w:t>
            </w:r>
            <w:r>
              <w:rPr>
                <w:spacing w:val="7"/>
                <w:sz w:val="23"/>
                <w:szCs w:val="23"/>
              </w:rPr>
              <w:t>）采矿区水土流失类型</w:t>
            </w:r>
          </w:p>
          <w:p w14:paraId="231EF5D4">
            <w:pPr>
              <w:pStyle w:val="6"/>
              <w:spacing w:before="187" w:line="374" w:lineRule="auto"/>
              <w:ind w:left="114" w:right="107" w:firstLine="479"/>
              <w:jc w:val="both"/>
              <w:rPr>
                <w:sz w:val="23"/>
                <w:szCs w:val="23"/>
              </w:rPr>
            </w:pPr>
            <w:r>
              <w:rPr>
                <w:spacing w:val="9"/>
                <w:sz w:val="23"/>
                <w:szCs w:val="23"/>
              </w:rPr>
              <w:t>本项目开采过程中，所产生的水土流失类型以风力侵蚀为主，其次是重力侵蚀，包括散落、崩塌、滑坡等侵蚀形式。 具体表现在以下几方</w:t>
            </w:r>
            <w:r>
              <w:rPr>
                <w:spacing w:val="-1"/>
                <w:sz w:val="23"/>
                <w:szCs w:val="23"/>
              </w:rPr>
              <w:t>面：</w:t>
            </w:r>
          </w:p>
          <w:p w14:paraId="6F7C81C6">
            <w:pPr>
              <w:pStyle w:val="6"/>
              <w:spacing w:line="375" w:lineRule="auto"/>
              <w:ind w:left="113" w:right="215" w:firstLine="479"/>
              <w:rPr>
                <w:sz w:val="23"/>
                <w:szCs w:val="23"/>
              </w:rPr>
            </w:pPr>
            <w:r>
              <w:rPr>
                <w:spacing w:val="10"/>
                <w:sz w:val="23"/>
                <w:szCs w:val="23"/>
              </w:rPr>
              <w:t>①风力作用造成的水土流失。矿山开采过程</w:t>
            </w:r>
            <w:r>
              <w:rPr>
                <w:spacing w:val="9"/>
                <w:sz w:val="23"/>
                <w:szCs w:val="23"/>
              </w:rPr>
              <w:t>中扰动地表，土壤结构</w:t>
            </w:r>
            <w:r>
              <w:rPr>
                <w:spacing w:val="10"/>
                <w:sz w:val="23"/>
                <w:szCs w:val="23"/>
              </w:rPr>
              <w:t>变得疏松、孔隙度增大，在风力冲刷下产生水</w:t>
            </w:r>
            <w:r>
              <w:rPr>
                <w:spacing w:val="9"/>
                <w:sz w:val="23"/>
                <w:szCs w:val="23"/>
              </w:rPr>
              <w:t>土流失，分布在各个工作</w:t>
            </w:r>
            <w:r>
              <w:rPr>
                <w:sz w:val="23"/>
                <w:szCs w:val="23"/>
              </w:rPr>
              <w:t>面。</w:t>
            </w:r>
          </w:p>
          <w:p w14:paraId="7802F135">
            <w:pPr>
              <w:pStyle w:val="6"/>
              <w:spacing w:before="2" w:line="356" w:lineRule="auto"/>
              <w:ind w:left="113" w:right="215" w:firstLine="478"/>
              <w:rPr>
                <w:sz w:val="23"/>
                <w:szCs w:val="23"/>
              </w:rPr>
            </w:pPr>
            <w:r>
              <w:rPr>
                <w:spacing w:val="10"/>
                <w:sz w:val="23"/>
                <w:szCs w:val="23"/>
              </w:rPr>
              <w:t>②重力作用造成的水土流失。主要为矿山开采</w:t>
            </w:r>
            <w:r>
              <w:rPr>
                <w:spacing w:val="9"/>
                <w:sz w:val="23"/>
                <w:szCs w:val="23"/>
              </w:rPr>
              <w:t>产生的开挖边坡，土</w:t>
            </w:r>
            <w:r>
              <w:rPr>
                <w:spacing w:val="10"/>
                <w:sz w:val="23"/>
                <w:szCs w:val="23"/>
              </w:rPr>
              <w:t>壤结构松散，在重力作用下边坡容易失稳，有</w:t>
            </w:r>
            <w:r>
              <w:rPr>
                <w:spacing w:val="9"/>
                <w:sz w:val="23"/>
                <w:szCs w:val="23"/>
              </w:rPr>
              <w:t>可能产生坍落、滑塌等破</w:t>
            </w:r>
          </w:p>
        </w:tc>
      </w:tr>
    </w:tbl>
    <w:p w14:paraId="7F257649">
      <w:pPr>
        <w:pStyle w:val="2"/>
      </w:pPr>
    </w:p>
    <w:p w14:paraId="314F298A">
      <w:pPr>
        <w:sectPr>
          <w:footerReference r:id="rId72" w:type="default"/>
          <w:pgSz w:w="11906" w:h="16838"/>
          <w:pgMar w:top="1431" w:right="1727" w:bottom="1343" w:left="1727" w:header="0" w:footer="1183" w:gutter="0"/>
          <w:cols w:space="720" w:num="1"/>
        </w:sectPr>
      </w:pPr>
    </w:p>
    <w:p w14:paraId="39C30840">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648FE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6" w:hRule="atLeast"/>
        </w:trPr>
        <w:tc>
          <w:tcPr>
            <w:tcW w:w="681" w:type="dxa"/>
            <w:vAlign w:val="top"/>
          </w:tcPr>
          <w:p w14:paraId="29C1F571">
            <w:pPr>
              <w:rPr>
                <w:rFonts w:ascii="Arial"/>
                <w:sz w:val="21"/>
              </w:rPr>
            </w:pPr>
          </w:p>
        </w:tc>
        <w:tc>
          <w:tcPr>
            <w:tcW w:w="7765" w:type="dxa"/>
            <w:vAlign w:val="top"/>
          </w:tcPr>
          <w:p w14:paraId="4D2ACE83">
            <w:pPr>
              <w:pStyle w:val="6"/>
              <w:spacing w:before="42" w:line="227" w:lineRule="auto"/>
              <w:ind w:left="113"/>
              <w:rPr>
                <w:sz w:val="23"/>
                <w:szCs w:val="23"/>
              </w:rPr>
            </w:pPr>
            <w:r>
              <w:rPr>
                <w:spacing w:val="7"/>
                <w:sz w:val="23"/>
                <w:szCs w:val="23"/>
              </w:rPr>
              <w:t>坏，产生水土流失。</w:t>
            </w:r>
          </w:p>
          <w:p w14:paraId="16491BF6">
            <w:pPr>
              <w:pStyle w:val="6"/>
              <w:spacing w:before="183" w:line="374" w:lineRule="auto"/>
              <w:ind w:left="113" w:right="46" w:firstLine="478"/>
              <w:jc w:val="both"/>
              <w:rPr>
                <w:sz w:val="23"/>
                <w:szCs w:val="23"/>
              </w:rPr>
            </w:pPr>
            <w:r>
              <w:rPr>
                <w:spacing w:val="7"/>
                <w:sz w:val="23"/>
                <w:szCs w:val="23"/>
              </w:rPr>
              <w:t>③风力和重力共同作用下的水土流失。矿山开采过程中产生的土石，</w:t>
            </w:r>
            <w:r>
              <w:rPr>
                <w:spacing w:val="10"/>
                <w:sz w:val="23"/>
                <w:szCs w:val="23"/>
              </w:rPr>
              <w:t>因其质地疏松、孔隙度大，在雨后吸水饱和的</w:t>
            </w:r>
            <w:r>
              <w:rPr>
                <w:spacing w:val="9"/>
                <w:sz w:val="23"/>
                <w:szCs w:val="23"/>
              </w:rPr>
              <w:t>状态下，破坏了原来的平衡，地形变化较大，极易造成滑坡、坍塌等灾害。</w:t>
            </w:r>
          </w:p>
          <w:p w14:paraId="5889ED99">
            <w:pPr>
              <w:pStyle w:val="6"/>
              <w:spacing w:before="7" w:line="374" w:lineRule="auto"/>
              <w:ind w:left="112" w:right="107" w:firstLine="480"/>
              <w:rPr>
                <w:sz w:val="23"/>
                <w:szCs w:val="23"/>
              </w:rPr>
            </w:pPr>
            <w:r>
              <w:rPr>
                <w:spacing w:val="13"/>
                <w:sz w:val="23"/>
                <w:szCs w:val="23"/>
              </w:rPr>
              <w:t>根据项目区相关资料及现场勘查情况分析，项目区生产期损坏的水保设施为原地貌。损坏的水土保持设施面积与工程扰动地表面积相同。开挖及临时设施建设等将破坏原有相对稳定的地貌，破坏了原有地貌及地表结皮，使原来相对稳定的表土层受到不同程度的扰动和破坏，加剧水土流失，还可能加剧区域风灾天气，增加空气中粉尘含量。作业带地表植被丧失，产生一定面积的裸露地面，遇降雨天气，极易引起水土流</w:t>
            </w:r>
            <w:r>
              <w:rPr>
                <w:spacing w:val="8"/>
                <w:sz w:val="23"/>
                <w:szCs w:val="23"/>
              </w:rPr>
              <w:t>失诱发或加剧土壤侵蚀危害。</w:t>
            </w:r>
          </w:p>
          <w:p w14:paraId="40CAB1DD">
            <w:pPr>
              <w:pStyle w:val="6"/>
              <w:spacing w:line="228" w:lineRule="auto"/>
              <w:ind w:left="120"/>
              <w:outlineLvl w:val="2"/>
              <w:rPr>
                <w:sz w:val="23"/>
                <w:szCs w:val="23"/>
              </w:rPr>
            </w:pPr>
            <w:r>
              <w:rPr>
                <w:rFonts w:ascii="Times New Roman" w:hAnsi="Times New Roman" w:eastAsia="Times New Roman" w:cs="Times New Roman"/>
                <w:b/>
                <w:bCs/>
                <w:spacing w:val="5"/>
                <w:sz w:val="23"/>
                <w:szCs w:val="23"/>
              </w:rPr>
              <w:t xml:space="preserve">1.7 </w:t>
            </w:r>
            <w:r>
              <w:rPr>
                <w:b/>
                <w:bCs/>
                <w:spacing w:val="5"/>
                <w:sz w:val="23"/>
                <w:szCs w:val="23"/>
              </w:rPr>
              <w:t>土地沙化的影响</w:t>
            </w:r>
          </w:p>
          <w:p w14:paraId="1E190D82">
            <w:pPr>
              <w:pStyle w:val="6"/>
              <w:spacing w:before="181" w:line="375" w:lineRule="auto"/>
              <w:ind w:left="115" w:right="107" w:firstLine="481"/>
              <w:jc w:val="both"/>
              <w:rPr>
                <w:sz w:val="23"/>
                <w:szCs w:val="23"/>
              </w:rPr>
            </w:pPr>
            <w:r>
              <w:rPr>
                <w:spacing w:val="13"/>
                <w:sz w:val="23"/>
                <w:szCs w:val="23"/>
              </w:rPr>
              <w:t>项目区土地沙化影响因素为：①项目建设过程中对原地貌的扰动将降低项目占地范围内的土壤抗侵蚀能力，造成土地沙化；②由于项目区内，空气干燥，若项目土石方堆存过程中未采取防尘网苫盖、洒水抑尘</w:t>
            </w:r>
            <w:r>
              <w:rPr>
                <w:spacing w:val="9"/>
                <w:sz w:val="23"/>
                <w:szCs w:val="23"/>
              </w:rPr>
              <w:t>等措施，地表沙化的土壤及废土、废渣遇大风天气易产生严重的扬尘。</w:t>
            </w:r>
          </w:p>
          <w:p w14:paraId="0810EA7B">
            <w:pPr>
              <w:pStyle w:val="6"/>
              <w:spacing w:before="1" w:line="374" w:lineRule="auto"/>
              <w:ind w:left="116" w:right="108" w:firstLine="480"/>
              <w:jc w:val="both"/>
              <w:rPr>
                <w:sz w:val="23"/>
                <w:szCs w:val="23"/>
              </w:rPr>
            </w:pPr>
            <w:r>
              <w:rPr>
                <w:spacing w:val="13"/>
                <w:sz w:val="23"/>
                <w:szCs w:val="23"/>
              </w:rPr>
              <w:t>项目区内植被覆盖率较高，植被破坏造成土地沙化的影响较小，施工过程中严格对土石方采取覆盖、洒水降尘等措施，施工期对土地沙化</w:t>
            </w:r>
            <w:r>
              <w:rPr>
                <w:spacing w:val="6"/>
                <w:sz w:val="23"/>
                <w:szCs w:val="23"/>
              </w:rPr>
              <w:t>的影响较小。</w:t>
            </w:r>
          </w:p>
          <w:p w14:paraId="7DC3BF00">
            <w:pPr>
              <w:pStyle w:val="6"/>
              <w:spacing w:line="228" w:lineRule="auto"/>
              <w:ind w:left="110"/>
              <w:outlineLvl w:val="2"/>
              <w:rPr>
                <w:sz w:val="23"/>
                <w:szCs w:val="23"/>
              </w:rPr>
            </w:pPr>
            <w:r>
              <w:rPr>
                <w:rFonts w:ascii="Times New Roman" w:hAnsi="Times New Roman" w:eastAsia="Times New Roman" w:cs="Times New Roman"/>
                <w:b/>
                <w:bCs/>
                <w:spacing w:val="5"/>
                <w:sz w:val="23"/>
                <w:szCs w:val="23"/>
              </w:rPr>
              <w:t>2</w:t>
            </w:r>
            <w:r>
              <w:rPr>
                <w:rFonts w:ascii="Times New Roman" w:hAnsi="Times New Roman" w:eastAsia="Times New Roman" w:cs="Times New Roman"/>
                <w:b/>
                <w:bCs/>
                <w:spacing w:val="-27"/>
                <w:sz w:val="23"/>
                <w:szCs w:val="23"/>
              </w:rPr>
              <w:t xml:space="preserve"> </w:t>
            </w:r>
            <w:r>
              <w:rPr>
                <w:b/>
                <w:bCs/>
                <w:spacing w:val="5"/>
                <w:sz w:val="23"/>
                <w:szCs w:val="23"/>
              </w:rPr>
              <w:t>、大气污染源及影响分析</w:t>
            </w:r>
          </w:p>
          <w:p w14:paraId="49797096">
            <w:pPr>
              <w:pStyle w:val="6"/>
              <w:spacing w:before="184" w:line="375" w:lineRule="auto"/>
              <w:ind w:left="112" w:right="27" w:firstLine="481"/>
              <w:jc w:val="both"/>
              <w:rPr>
                <w:sz w:val="23"/>
                <w:szCs w:val="23"/>
              </w:rPr>
            </w:pPr>
            <w:r>
              <w:rPr>
                <w:spacing w:val="8"/>
                <w:sz w:val="23"/>
                <w:szCs w:val="23"/>
              </w:rPr>
              <w:t>本项目运营过程中大气污染源主要来自凿岩钻孔、爆破落矿</w:t>
            </w:r>
            <w:r>
              <w:rPr>
                <w:spacing w:val="7"/>
                <w:sz w:val="23"/>
                <w:szCs w:val="23"/>
              </w:rPr>
              <w:t>、装载、</w:t>
            </w:r>
            <w:r>
              <w:rPr>
                <w:spacing w:val="13"/>
                <w:sz w:val="23"/>
                <w:szCs w:val="23"/>
              </w:rPr>
              <w:t>运输、破碎、筛分等工序产生的粉尘、成品堆放场及废石堆放场产生的</w:t>
            </w:r>
            <w:r>
              <w:rPr>
                <w:spacing w:val="9"/>
                <w:sz w:val="23"/>
                <w:szCs w:val="23"/>
              </w:rPr>
              <w:t>扬尘、矿山机械及运输车辆产生的尾气等。</w:t>
            </w:r>
          </w:p>
          <w:p w14:paraId="161A4EA7">
            <w:pPr>
              <w:pStyle w:val="6"/>
              <w:spacing w:before="1" w:line="227" w:lineRule="auto"/>
              <w:ind w:left="605"/>
              <w:rPr>
                <w:sz w:val="23"/>
                <w:szCs w:val="23"/>
              </w:rPr>
            </w:pPr>
            <w:r>
              <w:rPr>
                <w:spacing w:val="7"/>
                <w:sz w:val="23"/>
                <w:szCs w:val="23"/>
              </w:rPr>
              <w:t>（</w:t>
            </w:r>
            <w:r>
              <w:rPr>
                <w:rFonts w:ascii="Times New Roman" w:hAnsi="Times New Roman" w:eastAsia="Times New Roman" w:cs="Times New Roman"/>
                <w:spacing w:val="7"/>
                <w:sz w:val="23"/>
                <w:szCs w:val="23"/>
              </w:rPr>
              <w:t>1</w:t>
            </w:r>
            <w:r>
              <w:rPr>
                <w:spacing w:val="7"/>
                <w:sz w:val="23"/>
                <w:szCs w:val="23"/>
              </w:rPr>
              <w:t>）凿岩钻孔粉尘</w:t>
            </w:r>
          </w:p>
          <w:p w14:paraId="1B1A3074">
            <w:pPr>
              <w:pStyle w:val="6"/>
              <w:spacing w:before="181" w:line="368" w:lineRule="auto"/>
              <w:ind w:left="106" w:right="107" w:firstLine="488"/>
              <w:rPr>
                <w:sz w:val="23"/>
                <w:szCs w:val="23"/>
              </w:rPr>
            </w:pPr>
            <w:r>
              <w:rPr>
                <w:spacing w:val="13"/>
                <w:sz w:val="23"/>
                <w:szCs w:val="23"/>
              </w:rPr>
              <w:t>凿岩钻孔过程会产生一定量的粉尘，本项目采用湿式钻孔，粉尘产</w:t>
            </w:r>
            <w:r>
              <w:rPr>
                <w:spacing w:val="12"/>
                <w:sz w:val="23"/>
                <w:szCs w:val="23"/>
              </w:rPr>
              <w:t>生量较小。参照《逸散性工业粉尘控制技术》</w:t>
            </w:r>
            <w:r>
              <w:rPr>
                <w:spacing w:val="-68"/>
                <w:sz w:val="23"/>
                <w:szCs w:val="23"/>
              </w:rPr>
              <w:t xml:space="preserve"> </w:t>
            </w:r>
            <w:r>
              <w:rPr>
                <w:spacing w:val="12"/>
                <w:sz w:val="23"/>
                <w:szCs w:val="23"/>
              </w:rPr>
              <w:t>，矿山钻孔粉</w:t>
            </w:r>
            <w:r>
              <w:rPr>
                <w:spacing w:val="11"/>
                <w:sz w:val="23"/>
                <w:szCs w:val="23"/>
              </w:rPr>
              <w:t>尘产生系数</w:t>
            </w:r>
            <w:r>
              <w:rPr>
                <w:spacing w:val="5"/>
                <w:sz w:val="23"/>
                <w:szCs w:val="23"/>
              </w:rPr>
              <w:t>为</w:t>
            </w:r>
            <w:r>
              <w:rPr>
                <w:spacing w:val="-43"/>
                <w:sz w:val="23"/>
                <w:szCs w:val="23"/>
              </w:rPr>
              <w:t xml:space="preserve"> </w:t>
            </w:r>
            <w:r>
              <w:rPr>
                <w:rFonts w:ascii="Times New Roman" w:hAnsi="Times New Roman" w:eastAsia="Times New Roman" w:cs="Times New Roman"/>
                <w:spacing w:val="5"/>
                <w:sz w:val="23"/>
                <w:szCs w:val="23"/>
              </w:rPr>
              <w:t>0.004</w:t>
            </w:r>
            <w:r>
              <w:rPr>
                <w:rFonts w:ascii="Times New Roman" w:hAnsi="Times New Roman" w:eastAsia="Times New Roman" w:cs="Times New Roman"/>
                <w:sz w:val="23"/>
                <w:szCs w:val="23"/>
              </w:rPr>
              <w:t>kg</w:t>
            </w:r>
            <w:r>
              <w:rPr>
                <w:rFonts w:ascii="Times New Roman" w:hAnsi="Times New Roman" w:eastAsia="Times New Roman" w:cs="Times New Roman"/>
                <w:spacing w:val="5"/>
                <w:sz w:val="23"/>
                <w:szCs w:val="23"/>
              </w:rPr>
              <w:t>/t</w:t>
            </w:r>
            <w:r>
              <w:rPr>
                <w:spacing w:val="5"/>
                <w:sz w:val="23"/>
                <w:szCs w:val="23"/>
              </w:rPr>
              <w:t>（开采石料）。本项目设计开采玄武岩矿的量约为</w:t>
            </w:r>
            <w:r>
              <w:rPr>
                <w:spacing w:val="-51"/>
                <w:sz w:val="23"/>
                <w:szCs w:val="23"/>
              </w:rPr>
              <w:t xml:space="preserve"> </w:t>
            </w:r>
            <w:r>
              <w:rPr>
                <w:rFonts w:ascii="Times New Roman" w:hAnsi="Times New Roman" w:eastAsia="Times New Roman" w:cs="Times New Roman"/>
                <w:spacing w:val="5"/>
                <w:sz w:val="23"/>
                <w:szCs w:val="23"/>
              </w:rPr>
              <w:t>40.2890</w:t>
            </w:r>
            <w:r>
              <w:rPr>
                <w:rFonts w:ascii="Times New Roman" w:hAnsi="Times New Roman" w:eastAsia="Times New Roman" w:cs="Times New Roman"/>
                <w:spacing w:val="17"/>
                <w:w w:val="101"/>
                <w:sz w:val="23"/>
                <w:szCs w:val="23"/>
              </w:rPr>
              <w:t xml:space="preserve"> </w:t>
            </w:r>
            <w:r>
              <w:rPr>
                <w:spacing w:val="5"/>
                <w:sz w:val="23"/>
                <w:szCs w:val="23"/>
              </w:rPr>
              <w:t>万</w:t>
            </w:r>
            <w:r>
              <w:rPr>
                <w:rFonts w:ascii="Times New Roman" w:hAnsi="Times New Roman" w:eastAsia="Times New Roman" w:cs="Times New Roman"/>
                <w:spacing w:val="8"/>
                <w:sz w:val="23"/>
                <w:szCs w:val="23"/>
              </w:rPr>
              <w:t>t/a</w:t>
            </w:r>
            <w:r>
              <w:rPr>
                <w:rFonts w:ascii="Times New Roman" w:hAnsi="Times New Roman" w:eastAsia="Times New Roman" w:cs="Times New Roman"/>
                <w:spacing w:val="-12"/>
                <w:sz w:val="23"/>
                <w:szCs w:val="23"/>
              </w:rPr>
              <w:t xml:space="preserve"> </w:t>
            </w:r>
            <w:r>
              <w:rPr>
                <w:spacing w:val="8"/>
                <w:sz w:val="23"/>
                <w:szCs w:val="23"/>
              </w:rPr>
              <w:t>，则钻孔粉尘产生量约为</w:t>
            </w:r>
            <w:r>
              <w:rPr>
                <w:spacing w:val="-22"/>
                <w:sz w:val="23"/>
                <w:szCs w:val="23"/>
              </w:rPr>
              <w:t xml:space="preserve"> </w:t>
            </w:r>
            <w:r>
              <w:rPr>
                <w:rFonts w:ascii="Times New Roman" w:hAnsi="Times New Roman" w:eastAsia="Times New Roman" w:cs="Times New Roman"/>
                <w:spacing w:val="8"/>
                <w:sz w:val="23"/>
                <w:szCs w:val="23"/>
              </w:rPr>
              <w:t>1.61t/a</w:t>
            </w:r>
            <w:r>
              <w:rPr>
                <w:rFonts w:ascii="Times New Roman" w:hAnsi="Times New Roman" w:eastAsia="Times New Roman" w:cs="Times New Roman"/>
                <w:spacing w:val="-20"/>
                <w:sz w:val="23"/>
                <w:szCs w:val="23"/>
              </w:rPr>
              <w:t xml:space="preserve"> </w:t>
            </w:r>
            <w:r>
              <w:rPr>
                <w:spacing w:val="8"/>
                <w:sz w:val="23"/>
                <w:szCs w:val="23"/>
              </w:rPr>
              <w:t>。项目设计采用湿式钻孔（边钻孔、</w:t>
            </w:r>
            <w:r>
              <w:rPr>
                <w:spacing w:val="17"/>
                <w:sz w:val="23"/>
                <w:szCs w:val="23"/>
              </w:rPr>
              <w:t>边淋水</w:t>
            </w:r>
            <w:r>
              <w:rPr>
                <w:spacing w:val="3"/>
                <w:sz w:val="23"/>
                <w:szCs w:val="23"/>
              </w:rPr>
              <w:t>）</w:t>
            </w:r>
            <w:r>
              <w:rPr>
                <w:spacing w:val="-51"/>
                <w:sz w:val="23"/>
                <w:szCs w:val="23"/>
              </w:rPr>
              <w:t xml:space="preserve"> </w:t>
            </w:r>
            <w:r>
              <w:rPr>
                <w:spacing w:val="3"/>
                <w:sz w:val="23"/>
                <w:szCs w:val="23"/>
              </w:rPr>
              <w:t>，</w:t>
            </w:r>
            <w:r>
              <w:rPr>
                <w:spacing w:val="17"/>
                <w:sz w:val="23"/>
                <w:szCs w:val="23"/>
              </w:rPr>
              <w:t>对粉尘的控制效率可达</w:t>
            </w:r>
            <w:r>
              <w:rPr>
                <w:spacing w:val="-36"/>
                <w:sz w:val="23"/>
                <w:szCs w:val="23"/>
              </w:rPr>
              <w:t xml:space="preserve"> </w:t>
            </w:r>
            <w:r>
              <w:rPr>
                <w:rFonts w:ascii="Times New Roman" w:hAnsi="Times New Roman" w:eastAsia="Times New Roman" w:cs="Times New Roman"/>
                <w:spacing w:val="17"/>
                <w:sz w:val="23"/>
                <w:szCs w:val="23"/>
              </w:rPr>
              <w:t>70%</w:t>
            </w:r>
            <w:r>
              <w:rPr>
                <w:rFonts w:ascii="Times New Roman" w:hAnsi="Times New Roman" w:eastAsia="Times New Roman" w:cs="Times New Roman"/>
                <w:spacing w:val="-17"/>
                <w:sz w:val="23"/>
                <w:szCs w:val="23"/>
              </w:rPr>
              <w:t xml:space="preserve"> </w:t>
            </w:r>
            <w:r>
              <w:rPr>
                <w:spacing w:val="17"/>
                <w:sz w:val="23"/>
                <w:szCs w:val="23"/>
              </w:rPr>
              <w:t>，则钻孔粉尘的排放量可降至</w:t>
            </w:r>
          </w:p>
        </w:tc>
      </w:tr>
    </w:tbl>
    <w:p w14:paraId="1DD392D1">
      <w:pPr>
        <w:pStyle w:val="2"/>
      </w:pPr>
    </w:p>
    <w:p w14:paraId="0A12DD37">
      <w:pPr>
        <w:sectPr>
          <w:footerReference r:id="rId73" w:type="default"/>
          <w:pgSz w:w="11906" w:h="16838"/>
          <w:pgMar w:top="1431" w:right="1727" w:bottom="1343" w:left="1727" w:header="0" w:footer="1183" w:gutter="0"/>
          <w:cols w:space="720" w:num="1"/>
        </w:sectPr>
      </w:pPr>
    </w:p>
    <w:p w14:paraId="053D2387">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0A1D8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32" w:hRule="atLeast"/>
        </w:trPr>
        <w:tc>
          <w:tcPr>
            <w:tcW w:w="681" w:type="dxa"/>
            <w:vAlign w:val="top"/>
          </w:tcPr>
          <w:p w14:paraId="555640D6">
            <w:pPr>
              <w:rPr>
                <w:rFonts w:ascii="Arial"/>
                <w:sz w:val="21"/>
              </w:rPr>
            </w:pPr>
          </w:p>
        </w:tc>
        <w:tc>
          <w:tcPr>
            <w:tcW w:w="7765" w:type="dxa"/>
            <w:vAlign w:val="top"/>
          </w:tcPr>
          <w:p w14:paraId="4F3198A2">
            <w:pPr>
              <w:pStyle w:val="6"/>
              <w:spacing w:before="76" w:line="189" w:lineRule="auto"/>
              <w:ind w:left="113"/>
              <w:rPr>
                <w:sz w:val="23"/>
                <w:szCs w:val="23"/>
              </w:rPr>
            </w:pPr>
            <w:r>
              <w:rPr>
                <w:rFonts w:ascii="Times New Roman" w:hAnsi="Times New Roman" w:eastAsia="Times New Roman" w:cs="Times New Roman"/>
                <w:spacing w:val="2"/>
                <w:sz w:val="23"/>
                <w:szCs w:val="23"/>
              </w:rPr>
              <w:t>0.48t/a</w:t>
            </w:r>
            <w:r>
              <w:rPr>
                <w:spacing w:val="2"/>
                <w:sz w:val="23"/>
                <w:szCs w:val="23"/>
              </w:rPr>
              <w:t>。</w:t>
            </w:r>
          </w:p>
          <w:p w14:paraId="4CD1F795">
            <w:pPr>
              <w:pStyle w:val="6"/>
              <w:spacing w:before="194" w:line="226" w:lineRule="auto"/>
              <w:ind w:left="605"/>
              <w:rPr>
                <w:sz w:val="23"/>
                <w:szCs w:val="23"/>
              </w:rPr>
            </w:pPr>
            <w:r>
              <w:rPr>
                <w:spacing w:val="6"/>
                <w:sz w:val="23"/>
                <w:szCs w:val="23"/>
              </w:rPr>
              <w:t>（</w:t>
            </w:r>
            <w:r>
              <w:rPr>
                <w:rFonts w:ascii="Times New Roman" w:hAnsi="Times New Roman" w:eastAsia="Times New Roman" w:cs="Times New Roman"/>
                <w:spacing w:val="6"/>
                <w:sz w:val="23"/>
                <w:szCs w:val="23"/>
              </w:rPr>
              <w:t>2</w:t>
            </w:r>
            <w:r>
              <w:rPr>
                <w:spacing w:val="6"/>
                <w:sz w:val="23"/>
                <w:szCs w:val="23"/>
              </w:rPr>
              <w:t>）爆破粉尘</w:t>
            </w:r>
          </w:p>
          <w:p w14:paraId="194E3ED1">
            <w:pPr>
              <w:pStyle w:val="6"/>
              <w:spacing w:before="179" w:line="375" w:lineRule="auto"/>
              <w:ind w:left="113" w:right="27" w:firstLine="479"/>
              <w:rPr>
                <w:sz w:val="23"/>
                <w:szCs w:val="23"/>
              </w:rPr>
            </w:pPr>
            <w:r>
              <w:rPr>
                <w:spacing w:val="8"/>
                <w:sz w:val="23"/>
                <w:szCs w:val="23"/>
              </w:rPr>
              <w:t>爆破粉尘产生情况受矿岩含水率、施工方式、环境湿度、矿岩</w:t>
            </w:r>
            <w:r>
              <w:rPr>
                <w:spacing w:val="7"/>
                <w:sz w:val="23"/>
                <w:szCs w:val="23"/>
              </w:rPr>
              <w:t>成分、</w:t>
            </w:r>
            <w:r>
              <w:rPr>
                <w:spacing w:val="13"/>
                <w:sz w:val="23"/>
                <w:szCs w:val="23"/>
              </w:rPr>
              <w:t>爆破量等诸多因素影响，爆破粉尘为瞬时产生，不爆破时无爆破废气产</w:t>
            </w:r>
            <w:r>
              <w:rPr>
                <w:spacing w:val="12"/>
                <w:sz w:val="23"/>
                <w:szCs w:val="23"/>
              </w:rPr>
              <w:t>生。参照《逸散性工业粉尘控制技术》</w:t>
            </w:r>
            <w:r>
              <w:rPr>
                <w:spacing w:val="-68"/>
                <w:sz w:val="23"/>
                <w:szCs w:val="23"/>
              </w:rPr>
              <w:t xml:space="preserve"> </w:t>
            </w:r>
            <w:r>
              <w:rPr>
                <w:spacing w:val="12"/>
                <w:sz w:val="23"/>
                <w:szCs w:val="23"/>
              </w:rPr>
              <w:t>，矿</w:t>
            </w:r>
            <w:r>
              <w:rPr>
                <w:spacing w:val="11"/>
                <w:sz w:val="23"/>
                <w:szCs w:val="23"/>
              </w:rPr>
              <w:t>山爆破过程粉尘最大排放系</w:t>
            </w:r>
            <w:r>
              <w:rPr>
                <w:spacing w:val="9"/>
                <w:sz w:val="23"/>
                <w:szCs w:val="23"/>
              </w:rPr>
              <w:t>数为</w:t>
            </w:r>
            <w:r>
              <w:rPr>
                <w:spacing w:val="-44"/>
                <w:sz w:val="23"/>
                <w:szCs w:val="23"/>
              </w:rPr>
              <w:t xml:space="preserve"> </w:t>
            </w:r>
            <w:r>
              <w:rPr>
                <w:rFonts w:ascii="Times New Roman" w:hAnsi="Times New Roman" w:eastAsia="Times New Roman" w:cs="Times New Roman"/>
                <w:spacing w:val="9"/>
                <w:sz w:val="23"/>
                <w:szCs w:val="23"/>
              </w:rPr>
              <w:t>0.08</w:t>
            </w:r>
            <w:r>
              <w:rPr>
                <w:rFonts w:ascii="Times New Roman" w:hAnsi="Times New Roman" w:eastAsia="Times New Roman" w:cs="Times New Roman"/>
                <w:sz w:val="23"/>
                <w:szCs w:val="23"/>
              </w:rPr>
              <w:t>kg</w:t>
            </w:r>
            <w:r>
              <w:rPr>
                <w:rFonts w:ascii="Times New Roman" w:hAnsi="Times New Roman" w:eastAsia="Times New Roman" w:cs="Times New Roman"/>
                <w:spacing w:val="9"/>
                <w:sz w:val="23"/>
                <w:szCs w:val="23"/>
              </w:rPr>
              <w:t>/t</w:t>
            </w:r>
            <w:r>
              <w:rPr>
                <w:spacing w:val="9"/>
                <w:sz w:val="23"/>
                <w:szCs w:val="23"/>
              </w:rPr>
              <w:t>（开采石料）</w:t>
            </w:r>
            <w:r>
              <w:rPr>
                <w:spacing w:val="-63"/>
                <w:sz w:val="23"/>
                <w:szCs w:val="23"/>
              </w:rPr>
              <w:t xml:space="preserve"> </w:t>
            </w:r>
            <w:r>
              <w:rPr>
                <w:spacing w:val="9"/>
                <w:sz w:val="23"/>
                <w:szCs w:val="23"/>
              </w:rPr>
              <w:t>。本项目设计开</w:t>
            </w:r>
            <w:r>
              <w:rPr>
                <w:spacing w:val="8"/>
                <w:sz w:val="23"/>
                <w:szCs w:val="23"/>
              </w:rPr>
              <w:t>采玄武岩矿的量约为</w:t>
            </w:r>
            <w:r>
              <w:rPr>
                <w:spacing w:val="-46"/>
                <w:sz w:val="23"/>
                <w:szCs w:val="23"/>
              </w:rPr>
              <w:t xml:space="preserve"> </w:t>
            </w:r>
            <w:r>
              <w:rPr>
                <w:rFonts w:ascii="Times New Roman" w:hAnsi="Times New Roman" w:eastAsia="Times New Roman" w:cs="Times New Roman"/>
                <w:spacing w:val="8"/>
                <w:sz w:val="23"/>
                <w:szCs w:val="23"/>
              </w:rPr>
              <w:t>40.2890</w:t>
            </w:r>
            <w:r>
              <w:rPr>
                <w:spacing w:val="6"/>
                <w:sz w:val="23"/>
                <w:szCs w:val="23"/>
              </w:rPr>
              <w:t>万</w:t>
            </w:r>
            <w:r>
              <w:rPr>
                <w:spacing w:val="-52"/>
                <w:sz w:val="23"/>
                <w:szCs w:val="23"/>
              </w:rPr>
              <w:t xml:space="preserve"> </w:t>
            </w:r>
            <w:r>
              <w:rPr>
                <w:rFonts w:ascii="Times New Roman" w:hAnsi="Times New Roman" w:eastAsia="Times New Roman" w:cs="Times New Roman"/>
                <w:spacing w:val="6"/>
                <w:sz w:val="23"/>
                <w:szCs w:val="23"/>
              </w:rPr>
              <w:t>t/a</w:t>
            </w:r>
            <w:r>
              <w:rPr>
                <w:spacing w:val="6"/>
                <w:sz w:val="23"/>
                <w:szCs w:val="23"/>
              </w:rPr>
              <w:t>，则爆破粉尘产生量约为</w:t>
            </w:r>
            <w:r>
              <w:rPr>
                <w:spacing w:val="-45"/>
                <w:sz w:val="23"/>
                <w:szCs w:val="23"/>
              </w:rPr>
              <w:t xml:space="preserve"> </w:t>
            </w:r>
            <w:r>
              <w:rPr>
                <w:rFonts w:ascii="Times New Roman" w:hAnsi="Times New Roman" w:eastAsia="Times New Roman" w:cs="Times New Roman"/>
                <w:spacing w:val="6"/>
                <w:sz w:val="23"/>
                <w:szCs w:val="23"/>
              </w:rPr>
              <w:t>32.23t/a</w:t>
            </w:r>
            <w:r>
              <w:rPr>
                <w:spacing w:val="6"/>
                <w:sz w:val="23"/>
                <w:szCs w:val="23"/>
              </w:rPr>
              <w:t>。项目设</w:t>
            </w:r>
            <w:r>
              <w:rPr>
                <w:spacing w:val="5"/>
                <w:sz w:val="23"/>
                <w:szCs w:val="23"/>
              </w:rPr>
              <w:t>计在爆破区域先充分洒水</w:t>
            </w:r>
            <w:r>
              <w:rPr>
                <w:spacing w:val="13"/>
                <w:sz w:val="23"/>
                <w:szCs w:val="23"/>
              </w:rPr>
              <w:t>保持湿润后，再进行爆破作业，爆破完成后，使用移动式洒水车对爆破</w:t>
            </w:r>
            <w:r>
              <w:rPr>
                <w:spacing w:val="11"/>
                <w:sz w:val="23"/>
                <w:szCs w:val="23"/>
              </w:rPr>
              <w:t>区域进行洒水抑尘。通过采取上述措施，对粉尘的控制效率可达</w:t>
            </w:r>
            <w:r>
              <w:rPr>
                <w:spacing w:val="-36"/>
                <w:sz w:val="23"/>
                <w:szCs w:val="23"/>
              </w:rPr>
              <w:t xml:space="preserve"> </w:t>
            </w:r>
            <w:r>
              <w:rPr>
                <w:rFonts w:ascii="Times New Roman" w:hAnsi="Times New Roman" w:eastAsia="Times New Roman" w:cs="Times New Roman"/>
                <w:spacing w:val="11"/>
                <w:sz w:val="23"/>
                <w:szCs w:val="23"/>
              </w:rPr>
              <w:t>70%</w:t>
            </w:r>
            <w:r>
              <w:rPr>
                <w:rFonts w:ascii="Times New Roman" w:hAnsi="Times New Roman" w:eastAsia="Times New Roman" w:cs="Times New Roman"/>
                <w:spacing w:val="-24"/>
                <w:sz w:val="23"/>
                <w:szCs w:val="23"/>
              </w:rPr>
              <w:t xml:space="preserve"> </w:t>
            </w:r>
            <w:r>
              <w:rPr>
                <w:spacing w:val="11"/>
                <w:sz w:val="23"/>
                <w:szCs w:val="23"/>
              </w:rPr>
              <w:t>，</w:t>
            </w:r>
            <w:r>
              <w:rPr>
                <w:spacing w:val="6"/>
                <w:sz w:val="23"/>
                <w:szCs w:val="23"/>
              </w:rPr>
              <w:t>则爆破粉尘的排放量为</w:t>
            </w:r>
            <w:r>
              <w:rPr>
                <w:spacing w:val="-46"/>
                <w:sz w:val="23"/>
                <w:szCs w:val="23"/>
              </w:rPr>
              <w:t xml:space="preserve"> </w:t>
            </w:r>
            <w:r>
              <w:rPr>
                <w:rFonts w:ascii="Times New Roman" w:hAnsi="Times New Roman" w:eastAsia="Times New Roman" w:cs="Times New Roman"/>
                <w:spacing w:val="6"/>
                <w:sz w:val="23"/>
                <w:szCs w:val="23"/>
              </w:rPr>
              <w:t>9.67t/a</w:t>
            </w:r>
            <w:r>
              <w:rPr>
                <w:spacing w:val="6"/>
                <w:sz w:val="23"/>
                <w:szCs w:val="23"/>
              </w:rPr>
              <w:t>。</w:t>
            </w:r>
          </w:p>
          <w:p w14:paraId="228D2396">
            <w:pPr>
              <w:pStyle w:val="6"/>
              <w:spacing w:before="1" w:line="373" w:lineRule="auto"/>
              <w:ind w:left="118" w:right="46" w:firstLine="475"/>
              <w:jc w:val="both"/>
              <w:rPr>
                <w:sz w:val="23"/>
                <w:szCs w:val="23"/>
              </w:rPr>
            </w:pPr>
            <w:r>
              <w:rPr>
                <w:spacing w:val="7"/>
                <w:sz w:val="23"/>
                <w:szCs w:val="23"/>
              </w:rPr>
              <w:t>爆破废气中，除粉尘外还有一定量的</w:t>
            </w:r>
            <w:r>
              <w:rPr>
                <w:spacing w:val="-46"/>
                <w:sz w:val="23"/>
                <w:szCs w:val="23"/>
              </w:rPr>
              <w:t xml:space="preserve"> </w:t>
            </w:r>
            <w:r>
              <w:rPr>
                <w:rFonts w:ascii="Times New Roman" w:hAnsi="Times New Roman" w:eastAsia="Times New Roman" w:cs="Times New Roman"/>
                <w:sz w:val="23"/>
                <w:szCs w:val="23"/>
              </w:rPr>
              <w:t>CO</w:t>
            </w:r>
            <w:r>
              <w:rPr>
                <w:spacing w:val="7"/>
                <w:sz w:val="23"/>
                <w:szCs w:val="23"/>
              </w:rPr>
              <w:t>、</w:t>
            </w:r>
            <w:r>
              <w:rPr>
                <w:rFonts w:ascii="Times New Roman" w:hAnsi="Times New Roman" w:eastAsia="Times New Roman" w:cs="Times New Roman"/>
                <w:sz w:val="23"/>
                <w:szCs w:val="23"/>
              </w:rPr>
              <w:t>NOx</w:t>
            </w:r>
            <w:r>
              <w:rPr>
                <w:rFonts w:ascii="Times New Roman" w:hAnsi="Times New Roman" w:eastAsia="Times New Roman" w:cs="Times New Roman"/>
                <w:spacing w:val="7"/>
                <w:sz w:val="23"/>
                <w:szCs w:val="23"/>
              </w:rPr>
              <w:t xml:space="preserve"> </w:t>
            </w:r>
            <w:r>
              <w:rPr>
                <w:spacing w:val="7"/>
                <w:sz w:val="23"/>
                <w:szCs w:val="23"/>
              </w:rPr>
              <w:t>产生，炸</w:t>
            </w:r>
            <w:r>
              <w:rPr>
                <w:spacing w:val="6"/>
                <w:sz w:val="23"/>
                <w:szCs w:val="23"/>
              </w:rPr>
              <w:t>药爆炸产生</w:t>
            </w:r>
            <w:r>
              <w:rPr>
                <w:spacing w:val="-2"/>
                <w:sz w:val="23"/>
                <w:szCs w:val="23"/>
              </w:rPr>
              <w:t>的</w:t>
            </w:r>
            <w:r>
              <w:rPr>
                <w:spacing w:val="-61"/>
                <w:sz w:val="23"/>
                <w:szCs w:val="23"/>
              </w:rPr>
              <w:t xml:space="preserve"> </w:t>
            </w:r>
            <w:r>
              <w:rPr>
                <w:rFonts w:ascii="Times New Roman" w:hAnsi="Times New Roman" w:eastAsia="Times New Roman" w:cs="Times New Roman"/>
                <w:spacing w:val="-2"/>
                <w:sz w:val="23"/>
                <w:szCs w:val="23"/>
              </w:rPr>
              <w:t xml:space="preserve">CO </w:t>
            </w:r>
            <w:r>
              <w:rPr>
                <w:spacing w:val="-2"/>
                <w:sz w:val="23"/>
                <w:szCs w:val="23"/>
              </w:rPr>
              <w:t>量为</w:t>
            </w:r>
            <w:r>
              <w:rPr>
                <w:spacing w:val="-59"/>
                <w:sz w:val="23"/>
                <w:szCs w:val="23"/>
              </w:rPr>
              <w:t xml:space="preserve"> </w:t>
            </w:r>
            <w:r>
              <w:rPr>
                <w:rFonts w:ascii="Times New Roman" w:hAnsi="Times New Roman" w:eastAsia="Times New Roman" w:cs="Times New Roman"/>
                <w:spacing w:val="-2"/>
                <w:sz w:val="23"/>
                <w:szCs w:val="23"/>
              </w:rPr>
              <w:t xml:space="preserve">6.3g/kg </w:t>
            </w:r>
            <w:r>
              <w:rPr>
                <w:spacing w:val="-2"/>
                <w:sz w:val="23"/>
                <w:szCs w:val="23"/>
              </w:rPr>
              <w:t>炸药，</w:t>
            </w:r>
            <w:r>
              <w:rPr>
                <w:rFonts w:ascii="Times New Roman" w:hAnsi="Times New Roman" w:eastAsia="Times New Roman" w:cs="Times New Roman"/>
                <w:spacing w:val="-2"/>
                <w:sz w:val="23"/>
                <w:szCs w:val="23"/>
              </w:rPr>
              <w:t xml:space="preserve">NOx </w:t>
            </w:r>
            <w:r>
              <w:rPr>
                <w:spacing w:val="-2"/>
                <w:sz w:val="23"/>
                <w:szCs w:val="23"/>
              </w:rPr>
              <w:t>为</w:t>
            </w:r>
            <w:r>
              <w:rPr>
                <w:spacing w:val="-62"/>
                <w:sz w:val="23"/>
                <w:szCs w:val="23"/>
              </w:rPr>
              <w:t xml:space="preserve"> </w:t>
            </w:r>
            <w:r>
              <w:rPr>
                <w:rFonts w:ascii="Times New Roman" w:hAnsi="Times New Roman" w:eastAsia="Times New Roman" w:cs="Times New Roman"/>
                <w:spacing w:val="-2"/>
                <w:sz w:val="23"/>
                <w:szCs w:val="23"/>
              </w:rPr>
              <w:t xml:space="preserve">l4.6g/kg </w:t>
            </w:r>
            <w:r>
              <w:rPr>
                <w:spacing w:val="-2"/>
                <w:sz w:val="23"/>
                <w:szCs w:val="23"/>
              </w:rPr>
              <w:t>炸药。本项目炸药用量</w:t>
            </w:r>
            <w:r>
              <w:rPr>
                <w:spacing w:val="-3"/>
                <w:sz w:val="23"/>
                <w:szCs w:val="23"/>
              </w:rPr>
              <w:t>为</w:t>
            </w:r>
            <w:r>
              <w:rPr>
                <w:spacing w:val="-59"/>
                <w:sz w:val="23"/>
                <w:szCs w:val="23"/>
              </w:rPr>
              <w:t xml:space="preserve"> </w:t>
            </w:r>
            <w:r>
              <w:rPr>
                <w:rFonts w:ascii="Times New Roman" w:hAnsi="Times New Roman" w:eastAsia="Times New Roman" w:cs="Times New Roman"/>
                <w:spacing w:val="-3"/>
                <w:sz w:val="23"/>
                <w:szCs w:val="23"/>
              </w:rPr>
              <w:t>60.</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3"/>
                <w:sz w:val="23"/>
                <w:szCs w:val="23"/>
              </w:rPr>
              <w:t>1t/a</w:t>
            </w:r>
            <w:r>
              <w:rPr>
                <w:spacing w:val="-3"/>
                <w:sz w:val="23"/>
                <w:szCs w:val="23"/>
              </w:rPr>
              <w:t>，</w:t>
            </w:r>
            <w:r>
              <w:rPr>
                <w:spacing w:val="7"/>
                <w:sz w:val="23"/>
                <w:szCs w:val="23"/>
              </w:rPr>
              <w:t>则爆破废气中</w:t>
            </w:r>
            <w:r>
              <w:rPr>
                <w:spacing w:val="-31"/>
                <w:sz w:val="23"/>
                <w:szCs w:val="23"/>
              </w:rPr>
              <w:t xml:space="preserve"> </w:t>
            </w:r>
            <w:r>
              <w:rPr>
                <w:rFonts w:ascii="Times New Roman" w:hAnsi="Times New Roman" w:eastAsia="Times New Roman" w:cs="Times New Roman"/>
                <w:sz w:val="23"/>
                <w:szCs w:val="23"/>
              </w:rPr>
              <w:t>CO</w:t>
            </w:r>
            <w:r>
              <w:rPr>
                <w:rFonts w:ascii="Times New Roman" w:hAnsi="Times New Roman" w:eastAsia="Times New Roman" w:cs="Times New Roman"/>
                <w:spacing w:val="7"/>
                <w:sz w:val="23"/>
                <w:szCs w:val="23"/>
              </w:rPr>
              <w:t xml:space="preserve"> </w:t>
            </w:r>
            <w:r>
              <w:rPr>
                <w:spacing w:val="7"/>
                <w:sz w:val="23"/>
                <w:szCs w:val="23"/>
              </w:rPr>
              <w:t>产生量为</w:t>
            </w:r>
            <w:r>
              <w:rPr>
                <w:spacing w:val="-41"/>
                <w:sz w:val="23"/>
                <w:szCs w:val="23"/>
              </w:rPr>
              <w:t xml:space="preserve"> </w:t>
            </w:r>
            <w:r>
              <w:rPr>
                <w:rFonts w:ascii="Times New Roman" w:hAnsi="Times New Roman" w:eastAsia="Times New Roman" w:cs="Times New Roman"/>
                <w:spacing w:val="7"/>
                <w:sz w:val="23"/>
                <w:szCs w:val="23"/>
              </w:rPr>
              <w:t>0.38t/a</w:t>
            </w:r>
            <w:r>
              <w:rPr>
                <w:rFonts w:ascii="Times New Roman" w:hAnsi="Times New Roman" w:eastAsia="Times New Roman" w:cs="Times New Roman"/>
                <w:spacing w:val="-27"/>
                <w:sz w:val="23"/>
                <w:szCs w:val="23"/>
              </w:rPr>
              <w:t xml:space="preserve"> </w:t>
            </w:r>
            <w:r>
              <w:rPr>
                <w:spacing w:val="7"/>
                <w:sz w:val="23"/>
                <w:szCs w:val="23"/>
              </w:rPr>
              <w:t>，</w:t>
            </w:r>
            <w:r>
              <w:rPr>
                <w:rFonts w:ascii="Times New Roman" w:hAnsi="Times New Roman" w:eastAsia="Times New Roman" w:cs="Times New Roman"/>
                <w:sz w:val="23"/>
                <w:szCs w:val="23"/>
              </w:rPr>
              <w:t>NOx</w:t>
            </w:r>
            <w:r>
              <w:rPr>
                <w:rFonts w:ascii="Times New Roman" w:hAnsi="Times New Roman" w:eastAsia="Times New Roman" w:cs="Times New Roman"/>
                <w:spacing w:val="7"/>
                <w:sz w:val="23"/>
                <w:szCs w:val="23"/>
              </w:rPr>
              <w:t xml:space="preserve"> </w:t>
            </w:r>
            <w:r>
              <w:rPr>
                <w:spacing w:val="7"/>
                <w:sz w:val="23"/>
                <w:szCs w:val="23"/>
              </w:rPr>
              <w:t>产生量为</w:t>
            </w:r>
            <w:r>
              <w:rPr>
                <w:spacing w:val="-42"/>
                <w:sz w:val="23"/>
                <w:szCs w:val="23"/>
              </w:rPr>
              <w:t xml:space="preserve"> </w:t>
            </w:r>
            <w:r>
              <w:rPr>
                <w:rFonts w:ascii="Times New Roman" w:hAnsi="Times New Roman" w:eastAsia="Times New Roman" w:cs="Times New Roman"/>
                <w:spacing w:val="7"/>
                <w:sz w:val="23"/>
                <w:szCs w:val="23"/>
              </w:rPr>
              <w:t>0.88t/a</w:t>
            </w:r>
            <w:r>
              <w:rPr>
                <w:rFonts w:ascii="Times New Roman" w:hAnsi="Times New Roman" w:eastAsia="Times New Roman" w:cs="Times New Roman"/>
                <w:spacing w:val="-22"/>
                <w:sz w:val="23"/>
                <w:szCs w:val="23"/>
              </w:rPr>
              <w:t xml:space="preserve"> </w:t>
            </w:r>
            <w:r>
              <w:rPr>
                <w:spacing w:val="7"/>
                <w:sz w:val="23"/>
                <w:szCs w:val="23"/>
              </w:rPr>
              <w:t>。本项目爆破</w:t>
            </w:r>
            <w:r>
              <w:rPr>
                <w:spacing w:val="9"/>
                <w:sz w:val="23"/>
                <w:szCs w:val="23"/>
              </w:rPr>
              <w:t>外委专业爆破公司进行，爆破过程为瞬时性的，该废气为无组织排放。</w:t>
            </w:r>
          </w:p>
          <w:p w14:paraId="6C1B7C4D">
            <w:pPr>
              <w:pStyle w:val="6"/>
              <w:spacing w:before="12" w:line="227" w:lineRule="auto"/>
              <w:ind w:left="605"/>
              <w:rPr>
                <w:sz w:val="23"/>
                <w:szCs w:val="23"/>
              </w:rPr>
            </w:pPr>
            <w:r>
              <w:rPr>
                <w:spacing w:val="6"/>
                <w:sz w:val="23"/>
                <w:szCs w:val="23"/>
              </w:rPr>
              <w:t>（</w:t>
            </w:r>
            <w:r>
              <w:rPr>
                <w:rFonts w:ascii="Times New Roman" w:hAnsi="Times New Roman" w:eastAsia="Times New Roman" w:cs="Times New Roman"/>
                <w:spacing w:val="6"/>
                <w:sz w:val="23"/>
                <w:szCs w:val="23"/>
              </w:rPr>
              <w:t>3</w:t>
            </w:r>
            <w:r>
              <w:rPr>
                <w:spacing w:val="6"/>
                <w:sz w:val="23"/>
                <w:szCs w:val="23"/>
              </w:rPr>
              <w:t>）运输扬尘</w:t>
            </w:r>
          </w:p>
          <w:p w14:paraId="6F1B1DF0">
            <w:pPr>
              <w:pStyle w:val="6"/>
              <w:spacing w:before="185" w:line="375" w:lineRule="auto"/>
              <w:ind w:left="112" w:right="107" w:firstLine="480"/>
              <w:rPr>
                <w:sz w:val="23"/>
                <w:szCs w:val="23"/>
              </w:rPr>
            </w:pPr>
            <w:r>
              <w:rPr>
                <w:spacing w:val="13"/>
                <w:sz w:val="23"/>
                <w:szCs w:val="23"/>
              </w:rPr>
              <w:t>运输扬尘按起尘的原因可分为风力起尘和动力起尘，项目运营期物料转运、车辆运输均为动力起尘，动力起尘主要是在装卸、机械车辆行</w:t>
            </w:r>
            <w:r>
              <w:rPr>
                <w:spacing w:val="11"/>
                <w:sz w:val="23"/>
                <w:szCs w:val="23"/>
              </w:rPr>
              <w:t>驶过程中，</w:t>
            </w:r>
            <w:r>
              <w:rPr>
                <w:spacing w:val="-48"/>
                <w:sz w:val="23"/>
                <w:szCs w:val="23"/>
              </w:rPr>
              <w:t xml:space="preserve"> </w:t>
            </w:r>
            <w:r>
              <w:rPr>
                <w:spacing w:val="11"/>
                <w:sz w:val="23"/>
                <w:szCs w:val="23"/>
              </w:rPr>
              <w:t>由于外力而产生的尘粒再悬浮而造成，其中机械车辆造成的</w:t>
            </w:r>
            <w:r>
              <w:rPr>
                <w:spacing w:val="13"/>
                <w:sz w:val="23"/>
                <w:szCs w:val="23"/>
              </w:rPr>
              <w:t>扬尘最为严重。车辆行驶产生的扬尘，在完全干燥情况下，可参考上海港环境保护中心与原武汉水运学院提出的关于汽车在有散状物料的道路</w:t>
            </w:r>
            <w:r>
              <w:rPr>
                <w:spacing w:val="8"/>
                <w:sz w:val="23"/>
                <w:szCs w:val="23"/>
              </w:rPr>
              <w:t>上的扬尘量经验公式计算，公式如下：</w:t>
            </w:r>
          </w:p>
          <w:p w14:paraId="7F0C45F7">
            <w:pPr>
              <w:pStyle w:val="6"/>
              <w:spacing w:before="16" w:line="367" w:lineRule="auto"/>
              <w:ind w:left="598" w:right="1831" w:firstLine="1682"/>
              <w:rPr>
                <w:sz w:val="23"/>
                <w:szCs w:val="23"/>
              </w:rPr>
            </w:pPr>
            <w:r>
              <w:rPr>
                <w:rFonts w:ascii="Times New Roman" w:hAnsi="Times New Roman" w:eastAsia="Times New Roman" w:cs="Times New Roman"/>
                <w:i/>
                <w:iCs/>
                <w:spacing w:val="12"/>
                <w:position w:val="1"/>
                <w:sz w:val="19"/>
                <w:szCs w:val="19"/>
              </w:rPr>
              <w:t>Q</w:t>
            </w:r>
            <w:r>
              <w:rPr>
                <w:rFonts w:ascii="Times New Roman" w:hAnsi="Times New Roman" w:eastAsia="Times New Roman" w:cs="Times New Roman"/>
                <w:i/>
                <w:iCs/>
                <w:spacing w:val="12"/>
                <w:position w:val="-3"/>
                <w:sz w:val="12"/>
                <w:szCs w:val="12"/>
              </w:rPr>
              <w:t>P</w:t>
            </w:r>
            <w:r>
              <w:rPr>
                <w:rFonts w:ascii="Times New Roman" w:hAnsi="Times New Roman" w:eastAsia="Times New Roman" w:cs="Times New Roman"/>
                <w:i/>
                <w:iCs/>
                <w:spacing w:val="3"/>
                <w:position w:val="-3"/>
                <w:sz w:val="12"/>
                <w:szCs w:val="12"/>
              </w:rPr>
              <w:t xml:space="preserve">   </w:t>
            </w:r>
            <w:r>
              <w:rPr>
                <w:position w:val="-20"/>
                <w:sz w:val="12"/>
                <w:szCs w:val="12"/>
              </w:rPr>
              <w:drawing>
                <wp:inline distT="0" distB="0" distL="0" distR="0">
                  <wp:extent cx="2103120" cy="34798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67"/>
                          <a:stretch>
                            <a:fillRect/>
                          </a:stretch>
                        </pic:blipFill>
                        <pic:spPr>
                          <a:xfrm>
                            <a:off x="0" y="0"/>
                            <a:ext cx="2103710" cy="348532"/>
                          </a:xfrm>
                          <a:prstGeom prst="rect">
                            <a:avLst/>
                          </a:prstGeom>
                        </pic:spPr>
                      </pic:pic>
                    </a:graphicData>
                  </a:graphic>
                </wp:inline>
              </w:drawing>
            </w:r>
            <w:r>
              <w:rPr>
                <w:rFonts w:ascii="Times New Roman" w:hAnsi="Times New Roman" w:eastAsia="Times New Roman" w:cs="Times New Roman"/>
                <w:i/>
                <w:iCs/>
                <w:position w:val="-3"/>
                <w:sz w:val="12"/>
                <w:szCs w:val="12"/>
              </w:rPr>
              <w:t xml:space="preserve"> </w:t>
            </w:r>
            <w:r>
              <w:rPr>
                <w:spacing w:val="8"/>
                <w:sz w:val="23"/>
                <w:szCs w:val="23"/>
              </w:rPr>
              <w:t>式中：</w:t>
            </w:r>
            <w:r>
              <w:rPr>
                <w:rFonts w:ascii="Times New Roman" w:hAnsi="Times New Roman" w:eastAsia="Times New Roman" w:cs="Times New Roman"/>
                <w:spacing w:val="8"/>
                <w:sz w:val="23"/>
                <w:szCs w:val="23"/>
              </w:rPr>
              <w:t>Q——</w:t>
            </w:r>
            <w:r>
              <w:rPr>
                <w:spacing w:val="8"/>
                <w:sz w:val="23"/>
                <w:szCs w:val="23"/>
              </w:rPr>
              <w:t>汽车行驶的扬尘，</w:t>
            </w:r>
            <w:r>
              <w:rPr>
                <w:rFonts w:ascii="Times New Roman" w:hAnsi="Times New Roman" w:eastAsia="Times New Roman" w:cs="Times New Roman"/>
                <w:sz w:val="23"/>
                <w:szCs w:val="23"/>
              </w:rPr>
              <w:t>kg</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km</w:t>
            </w:r>
            <w:r>
              <w:rPr>
                <w:rFonts w:ascii="Times New Roman" w:hAnsi="Times New Roman" w:eastAsia="Times New Roman" w:cs="Times New Roman"/>
                <w:spacing w:val="8"/>
                <w:sz w:val="23"/>
                <w:szCs w:val="23"/>
              </w:rPr>
              <w:t>·</w:t>
            </w:r>
            <w:r>
              <w:rPr>
                <w:spacing w:val="8"/>
                <w:sz w:val="23"/>
                <w:szCs w:val="23"/>
              </w:rPr>
              <w:t>辆；</w:t>
            </w:r>
          </w:p>
          <w:p w14:paraId="55410F8B">
            <w:pPr>
              <w:pStyle w:val="6"/>
              <w:spacing w:before="79" w:line="227" w:lineRule="auto"/>
              <w:ind w:left="1306"/>
              <w:rPr>
                <w:sz w:val="23"/>
                <w:szCs w:val="23"/>
              </w:rPr>
            </w:pPr>
            <w:r>
              <w:rPr>
                <w:rFonts w:ascii="Times New Roman" w:hAnsi="Times New Roman" w:eastAsia="Times New Roman" w:cs="Times New Roman"/>
                <w:spacing w:val="9"/>
                <w:sz w:val="23"/>
                <w:szCs w:val="23"/>
              </w:rPr>
              <w:t>V——</w:t>
            </w:r>
            <w:r>
              <w:rPr>
                <w:spacing w:val="9"/>
                <w:sz w:val="23"/>
                <w:szCs w:val="23"/>
              </w:rPr>
              <w:t>汽车速度，</w:t>
            </w:r>
            <w:r>
              <w:rPr>
                <w:rFonts w:ascii="Times New Roman" w:hAnsi="Times New Roman" w:eastAsia="Times New Roman" w:cs="Times New Roman"/>
                <w:spacing w:val="9"/>
                <w:sz w:val="23"/>
                <w:szCs w:val="23"/>
              </w:rPr>
              <w:t>15</w:t>
            </w:r>
            <w:r>
              <w:rPr>
                <w:rFonts w:ascii="Times New Roman" w:hAnsi="Times New Roman" w:eastAsia="Times New Roman" w:cs="Times New Roman"/>
                <w:sz w:val="23"/>
                <w:szCs w:val="23"/>
              </w:rPr>
              <w:t>km</w:t>
            </w:r>
            <w:r>
              <w:rPr>
                <w:rFonts w:ascii="Times New Roman" w:hAnsi="Times New Roman" w:eastAsia="Times New Roman" w:cs="Times New Roman"/>
                <w:spacing w:val="9"/>
                <w:sz w:val="23"/>
                <w:szCs w:val="23"/>
              </w:rPr>
              <w:t>/</w:t>
            </w:r>
            <w:r>
              <w:rPr>
                <w:rFonts w:ascii="Times New Roman" w:hAnsi="Times New Roman" w:eastAsia="Times New Roman" w:cs="Times New Roman"/>
                <w:sz w:val="23"/>
                <w:szCs w:val="23"/>
              </w:rPr>
              <w:t>hr</w:t>
            </w:r>
            <w:r>
              <w:rPr>
                <w:spacing w:val="9"/>
                <w:sz w:val="23"/>
                <w:szCs w:val="23"/>
              </w:rPr>
              <w:t>；</w:t>
            </w:r>
          </w:p>
          <w:p w14:paraId="49E0ECC0">
            <w:pPr>
              <w:pStyle w:val="6"/>
              <w:spacing w:before="183" w:line="227" w:lineRule="auto"/>
              <w:ind w:left="1308"/>
              <w:rPr>
                <w:sz w:val="23"/>
                <w:szCs w:val="23"/>
              </w:rPr>
            </w:pPr>
            <w:r>
              <w:rPr>
                <w:rFonts w:ascii="Times New Roman" w:hAnsi="Times New Roman" w:eastAsia="Times New Roman" w:cs="Times New Roman"/>
                <w:spacing w:val="7"/>
                <w:sz w:val="23"/>
                <w:szCs w:val="23"/>
              </w:rPr>
              <w:t>M——</w:t>
            </w:r>
            <w:r>
              <w:rPr>
                <w:spacing w:val="7"/>
                <w:sz w:val="23"/>
                <w:szCs w:val="23"/>
              </w:rPr>
              <w:t>汽车载重量，</w:t>
            </w:r>
            <w:r>
              <w:rPr>
                <w:rFonts w:ascii="Times New Roman" w:hAnsi="Times New Roman" w:eastAsia="Times New Roman" w:cs="Times New Roman"/>
                <w:spacing w:val="7"/>
                <w:sz w:val="23"/>
                <w:szCs w:val="23"/>
              </w:rPr>
              <w:t>25t</w:t>
            </w:r>
            <w:r>
              <w:rPr>
                <w:spacing w:val="7"/>
                <w:sz w:val="23"/>
                <w:szCs w:val="23"/>
              </w:rPr>
              <w:t>；</w:t>
            </w:r>
          </w:p>
          <w:p w14:paraId="5E8B2B21">
            <w:pPr>
              <w:pStyle w:val="6"/>
              <w:spacing w:before="184" w:line="219" w:lineRule="auto"/>
              <w:ind w:left="1308"/>
              <w:rPr>
                <w:sz w:val="23"/>
                <w:szCs w:val="23"/>
              </w:rPr>
            </w:pPr>
            <w:r>
              <w:rPr>
                <w:rFonts w:ascii="Times New Roman" w:hAnsi="Times New Roman" w:eastAsia="Times New Roman" w:cs="Times New Roman"/>
                <w:spacing w:val="6"/>
                <w:sz w:val="23"/>
                <w:szCs w:val="23"/>
              </w:rPr>
              <w:t>P——</w:t>
            </w:r>
            <w:r>
              <w:rPr>
                <w:spacing w:val="6"/>
                <w:sz w:val="23"/>
                <w:szCs w:val="23"/>
              </w:rPr>
              <w:t>道路表面粉尘量，</w:t>
            </w:r>
            <w:r>
              <w:rPr>
                <w:rFonts w:ascii="Times New Roman" w:hAnsi="Times New Roman" w:eastAsia="Times New Roman" w:cs="Times New Roman"/>
                <w:spacing w:val="6"/>
                <w:sz w:val="23"/>
                <w:szCs w:val="23"/>
              </w:rPr>
              <w:t>0.</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6"/>
                <w:sz w:val="23"/>
                <w:szCs w:val="23"/>
              </w:rPr>
              <w:t>1</w:t>
            </w:r>
            <w:r>
              <w:rPr>
                <w:rFonts w:ascii="Times New Roman" w:hAnsi="Times New Roman" w:eastAsia="Times New Roman" w:cs="Times New Roman"/>
                <w:sz w:val="23"/>
                <w:szCs w:val="23"/>
              </w:rPr>
              <w:t>kg</w:t>
            </w:r>
            <w:r>
              <w:rPr>
                <w:rFonts w:ascii="Times New Roman" w:hAnsi="Times New Roman" w:eastAsia="Times New Roman" w:cs="Times New Roman"/>
                <w:spacing w:val="6"/>
                <w:sz w:val="23"/>
                <w:szCs w:val="23"/>
              </w:rPr>
              <w:t>/m</w:t>
            </w:r>
            <w:r>
              <w:rPr>
                <w:rFonts w:ascii="Times New Roman" w:hAnsi="Times New Roman" w:eastAsia="Times New Roman" w:cs="Times New Roman"/>
                <w:spacing w:val="6"/>
                <w:position w:val="7"/>
                <w:sz w:val="15"/>
                <w:szCs w:val="15"/>
              </w:rPr>
              <w:t>2</w:t>
            </w:r>
            <w:r>
              <w:rPr>
                <w:spacing w:val="6"/>
                <w:sz w:val="23"/>
                <w:szCs w:val="23"/>
              </w:rPr>
              <w:t>。</w:t>
            </w:r>
          </w:p>
          <w:p w14:paraId="23FB34F3">
            <w:pPr>
              <w:pStyle w:val="6"/>
              <w:spacing w:before="194" w:line="363" w:lineRule="auto"/>
              <w:ind w:left="114" w:right="107" w:firstLine="479"/>
              <w:jc w:val="both"/>
              <w:rPr>
                <w:sz w:val="23"/>
                <w:szCs w:val="23"/>
              </w:rPr>
            </w:pPr>
            <w:r>
              <w:rPr>
                <w:spacing w:val="8"/>
                <w:sz w:val="23"/>
                <w:szCs w:val="23"/>
              </w:rPr>
              <w:t>本项目采用载重</w:t>
            </w:r>
            <w:r>
              <w:rPr>
                <w:rFonts w:ascii="Times New Roman" w:hAnsi="Times New Roman" w:eastAsia="Times New Roman" w:cs="Times New Roman"/>
                <w:spacing w:val="8"/>
                <w:sz w:val="23"/>
                <w:szCs w:val="23"/>
              </w:rPr>
              <w:t>25t</w:t>
            </w:r>
            <w:r>
              <w:rPr>
                <w:spacing w:val="8"/>
                <w:sz w:val="23"/>
                <w:szCs w:val="23"/>
              </w:rPr>
              <w:t>的自卸货车运输矿石</w:t>
            </w:r>
            <w:r>
              <w:rPr>
                <w:spacing w:val="7"/>
                <w:sz w:val="23"/>
                <w:szCs w:val="23"/>
              </w:rPr>
              <w:t>及废石，年运输量约</w:t>
            </w:r>
            <w:r>
              <w:rPr>
                <w:rFonts w:ascii="Times New Roman" w:hAnsi="Times New Roman" w:eastAsia="Times New Roman" w:cs="Times New Roman"/>
                <w:spacing w:val="7"/>
                <w:sz w:val="23"/>
                <w:szCs w:val="23"/>
              </w:rPr>
              <w:t>40.2890</w:t>
            </w:r>
            <w:r>
              <w:rPr>
                <w:spacing w:val="3"/>
                <w:sz w:val="23"/>
                <w:szCs w:val="23"/>
              </w:rPr>
              <w:t>万</w:t>
            </w:r>
            <w:r>
              <w:rPr>
                <w:spacing w:val="-52"/>
                <w:sz w:val="23"/>
                <w:szCs w:val="23"/>
              </w:rPr>
              <w:t xml:space="preserve"> </w:t>
            </w:r>
            <w:r>
              <w:rPr>
                <w:rFonts w:ascii="Times New Roman" w:hAnsi="Times New Roman" w:eastAsia="Times New Roman" w:cs="Times New Roman"/>
                <w:spacing w:val="3"/>
                <w:sz w:val="23"/>
                <w:szCs w:val="23"/>
              </w:rPr>
              <w:t>t</w:t>
            </w:r>
            <w:r>
              <w:rPr>
                <w:rFonts w:ascii="Times New Roman" w:hAnsi="Times New Roman" w:eastAsia="Times New Roman" w:cs="Times New Roman"/>
                <w:spacing w:val="-31"/>
                <w:sz w:val="23"/>
                <w:szCs w:val="23"/>
              </w:rPr>
              <w:t xml:space="preserve"> </w:t>
            </w:r>
            <w:r>
              <w:rPr>
                <w:spacing w:val="3"/>
                <w:sz w:val="23"/>
                <w:szCs w:val="23"/>
              </w:rPr>
              <w:t>，年运输</w:t>
            </w:r>
            <w:r>
              <w:rPr>
                <w:spacing w:val="-45"/>
                <w:sz w:val="23"/>
                <w:szCs w:val="23"/>
              </w:rPr>
              <w:t xml:space="preserve"> </w:t>
            </w:r>
            <w:r>
              <w:rPr>
                <w:rFonts w:ascii="Times New Roman" w:hAnsi="Times New Roman" w:eastAsia="Times New Roman" w:cs="Times New Roman"/>
                <w:spacing w:val="3"/>
                <w:sz w:val="23"/>
                <w:szCs w:val="23"/>
              </w:rPr>
              <w:t>32230</w:t>
            </w:r>
            <w:r>
              <w:rPr>
                <w:rFonts w:ascii="Times New Roman" w:hAnsi="Times New Roman" w:eastAsia="Times New Roman" w:cs="Times New Roman"/>
                <w:spacing w:val="19"/>
                <w:sz w:val="23"/>
                <w:szCs w:val="23"/>
              </w:rPr>
              <w:t xml:space="preserve"> </w:t>
            </w:r>
            <w:r>
              <w:rPr>
                <w:spacing w:val="3"/>
                <w:sz w:val="23"/>
                <w:szCs w:val="23"/>
              </w:rPr>
              <w:t>次（满载</w:t>
            </w:r>
            <w:r>
              <w:rPr>
                <w:spacing w:val="-27"/>
                <w:sz w:val="23"/>
                <w:szCs w:val="23"/>
              </w:rPr>
              <w:t xml:space="preserve"> </w:t>
            </w:r>
            <w:r>
              <w:rPr>
                <w:rFonts w:ascii="Times New Roman" w:hAnsi="Times New Roman" w:eastAsia="Times New Roman" w:cs="Times New Roman"/>
                <w:spacing w:val="3"/>
                <w:sz w:val="23"/>
                <w:szCs w:val="23"/>
              </w:rPr>
              <w:t>16115</w:t>
            </w:r>
            <w:r>
              <w:rPr>
                <w:rFonts w:ascii="Times New Roman" w:hAnsi="Times New Roman" w:eastAsia="Times New Roman" w:cs="Times New Roman"/>
                <w:spacing w:val="16"/>
                <w:sz w:val="23"/>
                <w:szCs w:val="23"/>
              </w:rPr>
              <w:t xml:space="preserve"> </w:t>
            </w:r>
            <w:r>
              <w:rPr>
                <w:spacing w:val="3"/>
                <w:sz w:val="23"/>
                <w:szCs w:val="23"/>
              </w:rPr>
              <w:t>次，空车返回</w:t>
            </w:r>
            <w:r>
              <w:rPr>
                <w:spacing w:val="-27"/>
                <w:sz w:val="23"/>
                <w:szCs w:val="23"/>
              </w:rPr>
              <w:t xml:space="preserve"> </w:t>
            </w:r>
            <w:r>
              <w:rPr>
                <w:rFonts w:ascii="Times New Roman" w:hAnsi="Times New Roman" w:eastAsia="Times New Roman" w:cs="Times New Roman"/>
                <w:spacing w:val="2"/>
                <w:sz w:val="23"/>
                <w:szCs w:val="23"/>
              </w:rPr>
              <w:t>16115</w:t>
            </w:r>
            <w:r>
              <w:rPr>
                <w:rFonts w:ascii="Times New Roman" w:hAnsi="Times New Roman" w:eastAsia="Times New Roman" w:cs="Times New Roman"/>
                <w:spacing w:val="18"/>
                <w:sz w:val="23"/>
                <w:szCs w:val="23"/>
              </w:rPr>
              <w:t xml:space="preserve"> </w:t>
            </w:r>
            <w:r>
              <w:rPr>
                <w:spacing w:val="2"/>
                <w:sz w:val="23"/>
                <w:szCs w:val="23"/>
              </w:rPr>
              <w:t>次</w:t>
            </w:r>
            <w:r>
              <w:rPr>
                <w:spacing w:val="14"/>
                <w:sz w:val="23"/>
                <w:szCs w:val="23"/>
              </w:rPr>
              <w:t>），</w:t>
            </w:r>
            <w:r>
              <w:rPr>
                <w:spacing w:val="2"/>
                <w:sz w:val="23"/>
                <w:szCs w:val="23"/>
              </w:rPr>
              <w:t>采矿场至</w:t>
            </w:r>
            <w:r>
              <w:rPr>
                <w:spacing w:val="16"/>
                <w:sz w:val="23"/>
                <w:szCs w:val="23"/>
              </w:rPr>
              <w:t>堆场的运输平均距离为</w:t>
            </w:r>
            <w:r>
              <w:rPr>
                <w:spacing w:val="-25"/>
                <w:sz w:val="23"/>
                <w:szCs w:val="23"/>
              </w:rPr>
              <w:t xml:space="preserve"> </w:t>
            </w:r>
            <w:r>
              <w:rPr>
                <w:rFonts w:ascii="Times New Roman" w:hAnsi="Times New Roman" w:eastAsia="Times New Roman" w:cs="Times New Roman"/>
                <w:spacing w:val="16"/>
                <w:sz w:val="23"/>
                <w:szCs w:val="23"/>
              </w:rPr>
              <w:t>0.25</w:t>
            </w:r>
            <w:r>
              <w:rPr>
                <w:rFonts w:ascii="Times New Roman" w:hAnsi="Times New Roman" w:eastAsia="Times New Roman" w:cs="Times New Roman"/>
                <w:sz w:val="23"/>
                <w:szCs w:val="23"/>
              </w:rPr>
              <w:t>km</w:t>
            </w:r>
            <w:r>
              <w:rPr>
                <w:rFonts w:ascii="Times New Roman" w:hAnsi="Times New Roman" w:eastAsia="Times New Roman" w:cs="Times New Roman"/>
                <w:spacing w:val="-14"/>
                <w:sz w:val="23"/>
                <w:szCs w:val="23"/>
              </w:rPr>
              <w:t xml:space="preserve"> </w:t>
            </w:r>
            <w:r>
              <w:rPr>
                <w:spacing w:val="16"/>
                <w:sz w:val="23"/>
                <w:szCs w:val="23"/>
              </w:rPr>
              <w:t>。经计算满载时车辆行驶扬尘产生量为</w:t>
            </w:r>
          </w:p>
        </w:tc>
      </w:tr>
    </w:tbl>
    <w:p w14:paraId="53A0541B">
      <w:pPr>
        <w:pStyle w:val="2"/>
        <w:spacing w:line="201" w:lineRule="exact"/>
        <w:rPr>
          <w:sz w:val="17"/>
        </w:rPr>
      </w:pPr>
    </w:p>
    <w:p w14:paraId="3E943ACA">
      <w:pPr>
        <w:spacing w:line="201" w:lineRule="exact"/>
        <w:rPr>
          <w:sz w:val="17"/>
          <w:szCs w:val="17"/>
        </w:rPr>
        <w:sectPr>
          <w:footerReference r:id="rId74" w:type="default"/>
          <w:pgSz w:w="11906" w:h="16838"/>
          <w:pgMar w:top="1431" w:right="1727" w:bottom="1343" w:left="1727" w:header="0" w:footer="1183" w:gutter="0"/>
          <w:cols w:space="720" w:num="1"/>
        </w:sectPr>
      </w:pPr>
    </w:p>
    <w:p w14:paraId="57F8C04B">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66CDF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14" w:hRule="atLeast"/>
        </w:trPr>
        <w:tc>
          <w:tcPr>
            <w:tcW w:w="681" w:type="dxa"/>
            <w:vAlign w:val="top"/>
          </w:tcPr>
          <w:p w14:paraId="7153E975">
            <w:pPr>
              <w:rPr>
                <w:rFonts w:ascii="Arial"/>
                <w:sz w:val="21"/>
              </w:rPr>
            </w:pPr>
          </w:p>
        </w:tc>
        <w:tc>
          <w:tcPr>
            <w:tcW w:w="7765" w:type="dxa"/>
            <w:vAlign w:val="top"/>
          </w:tcPr>
          <w:p w14:paraId="1772336F">
            <w:pPr>
              <w:pStyle w:val="6"/>
              <w:spacing w:before="44" w:line="374" w:lineRule="auto"/>
              <w:ind w:left="112" w:right="107"/>
              <w:jc w:val="both"/>
              <w:rPr>
                <w:sz w:val="23"/>
                <w:szCs w:val="23"/>
              </w:rPr>
            </w:pPr>
            <w:r>
              <w:rPr>
                <w:rFonts w:ascii="Times New Roman" w:hAnsi="Times New Roman" w:eastAsia="Times New Roman" w:cs="Times New Roman"/>
                <w:spacing w:val="7"/>
                <w:sz w:val="23"/>
                <w:szCs w:val="23"/>
              </w:rPr>
              <w:t>0.35</w:t>
            </w:r>
            <w:r>
              <w:rPr>
                <w:rFonts w:ascii="Times New Roman" w:hAnsi="Times New Roman" w:eastAsia="Times New Roman" w:cs="Times New Roman"/>
                <w:sz w:val="23"/>
                <w:szCs w:val="23"/>
              </w:rPr>
              <w:t>kg</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km</w:t>
            </w:r>
            <w:r>
              <w:rPr>
                <w:rFonts w:ascii="Times New Roman" w:hAnsi="Times New Roman" w:eastAsia="Times New Roman" w:cs="Times New Roman"/>
                <w:spacing w:val="7"/>
                <w:sz w:val="23"/>
                <w:szCs w:val="23"/>
              </w:rPr>
              <w:t>·</w:t>
            </w:r>
            <w:r>
              <w:rPr>
                <w:spacing w:val="7"/>
                <w:sz w:val="23"/>
                <w:szCs w:val="23"/>
              </w:rPr>
              <w:t>辆，空载时车辆行驶扬尘产生量为</w:t>
            </w:r>
            <w:r>
              <w:rPr>
                <w:spacing w:val="-37"/>
                <w:sz w:val="23"/>
                <w:szCs w:val="23"/>
              </w:rPr>
              <w:t xml:space="preserve"> </w:t>
            </w:r>
            <w:r>
              <w:rPr>
                <w:rFonts w:ascii="Times New Roman" w:hAnsi="Times New Roman" w:eastAsia="Times New Roman" w:cs="Times New Roman"/>
                <w:spacing w:val="7"/>
                <w:sz w:val="23"/>
                <w:szCs w:val="23"/>
              </w:rPr>
              <w:t>0.</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7"/>
                <w:sz w:val="23"/>
                <w:szCs w:val="23"/>
              </w:rPr>
              <w:t>14</w:t>
            </w:r>
            <w:r>
              <w:rPr>
                <w:rFonts w:ascii="Times New Roman" w:hAnsi="Times New Roman" w:eastAsia="Times New Roman" w:cs="Times New Roman"/>
                <w:sz w:val="23"/>
                <w:szCs w:val="23"/>
              </w:rPr>
              <w:t>kg</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km</w:t>
            </w:r>
            <w:r>
              <w:rPr>
                <w:rFonts w:ascii="Times New Roman" w:hAnsi="Times New Roman" w:eastAsia="Times New Roman" w:cs="Times New Roman"/>
                <w:spacing w:val="7"/>
                <w:sz w:val="23"/>
                <w:szCs w:val="23"/>
              </w:rPr>
              <w:t>·</w:t>
            </w:r>
            <w:r>
              <w:rPr>
                <w:spacing w:val="7"/>
                <w:sz w:val="23"/>
                <w:szCs w:val="23"/>
              </w:rPr>
              <w:t>辆。则本项目运</w:t>
            </w:r>
            <w:r>
              <w:rPr>
                <w:spacing w:val="10"/>
                <w:sz w:val="23"/>
                <w:szCs w:val="23"/>
              </w:rPr>
              <w:t>输扬尘量为汽车起尘量为</w:t>
            </w:r>
            <w:r>
              <w:rPr>
                <w:spacing w:val="-25"/>
                <w:sz w:val="23"/>
                <w:szCs w:val="23"/>
              </w:rPr>
              <w:t xml:space="preserve"> </w:t>
            </w:r>
            <w:r>
              <w:rPr>
                <w:rFonts w:ascii="Times New Roman" w:hAnsi="Times New Roman" w:eastAsia="Times New Roman" w:cs="Times New Roman"/>
                <w:spacing w:val="10"/>
                <w:sz w:val="23"/>
                <w:szCs w:val="23"/>
              </w:rPr>
              <w:t>1.97t/a</w:t>
            </w:r>
            <w:r>
              <w:rPr>
                <w:rFonts w:ascii="Times New Roman" w:hAnsi="Times New Roman" w:eastAsia="Times New Roman" w:cs="Times New Roman"/>
                <w:spacing w:val="-21"/>
                <w:sz w:val="23"/>
                <w:szCs w:val="23"/>
              </w:rPr>
              <w:t xml:space="preserve"> </w:t>
            </w:r>
            <w:r>
              <w:rPr>
                <w:spacing w:val="10"/>
                <w:sz w:val="23"/>
                <w:szCs w:val="23"/>
              </w:rPr>
              <w:t>。项目</w:t>
            </w:r>
            <w:r>
              <w:rPr>
                <w:spacing w:val="9"/>
                <w:sz w:val="23"/>
                <w:szCs w:val="23"/>
              </w:rPr>
              <w:t>设计通过采取路面硬化、道路洒</w:t>
            </w:r>
            <w:r>
              <w:rPr>
                <w:spacing w:val="13"/>
                <w:sz w:val="23"/>
                <w:szCs w:val="23"/>
              </w:rPr>
              <w:t>水降尘、车辆苫盖、设置车辆冲洗设施等措施控制运输扬尘产生。通过</w:t>
            </w:r>
            <w:r>
              <w:rPr>
                <w:spacing w:val="11"/>
                <w:sz w:val="23"/>
                <w:szCs w:val="23"/>
              </w:rPr>
              <w:t>采取上述措施，对运输扬尘的控制效率可达</w:t>
            </w:r>
            <w:r>
              <w:rPr>
                <w:spacing w:val="-44"/>
                <w:sz w:val="23"/>
                <w:szCs w:val="23"/>
              </w:rPr>
              <w:t xml:space="preserve"> </w:t>
            </w:r>
            <w:r>
              <w:rPr>
                <w:rFonts w:ascii="Times New Roman" w:hAnsi="Times New Roman" w:eastAsia="Times New Roman" w:cs="Times New Roman"/>
                <w:spacing w:val="11"/>
                <w:sz w:val="23"/>
                <w:szCs w:val="23"/>
              </w:rPr>
              <w:t>75%</w:t>
            </w:r>
            <w:r>
              <w:rPr>
                <w:rFonts w:ascii="Times New Roman" w:hAnsi="Times New Roman" w:eastAsia="Times New Roman" w:cs="Times New Roman"/>
                <w:spacing w:val="-26"/>
                <w:sz w:val="23"/>
                <w:szCs w:val="23"/>
              </w:rPr>
              <w:t xml:space="preserve"> </w:t>
            </w:r>
            <w:r>
              <w:rPr>
                <w:spacing w:val="11"/>
                <w:sz w:val="23"/>
                <w:szCs w:val="23"/>
              </w:rPr>
              <w:t>，则</w:t>
            </w:r>
            <w:r>
              <w:rPr>
                <w:spacing w:val="10"/>
                <w:sz w:val="23"/>
                <w:szCs w:val="23"/>
              </w:rPr>
              <w:t>运输扬尘的排放量</w:t>
            </w:r>
            <w:r>
              <w:rPr>
                <w:spacing w:val="2"/>
                <w:sz w:val="23"/>
                <w:szCs w:val="23"/>
              </w:rPr>
              <w:t>为</w:t>
            </w:r>
            <w:r>
              <w:rPr>
                <w:spacing w:val="-45"/>
                <w:sz w:val="23"/>
                <w:szCs w:val="23"/>
              </w:rPr>
              <w:t xml:space="preserve"> </w:t>
            </w:r>
            <w:r>
              <w:rPr>
                <w:rFonts w:ascii="Times New Roman" w:hAnsi="Times New Roman" w:eastAsia="Times New Roman" w:cs="Times New Roman"/>
                <w:spacing w:val="2"/>
                <w:sz w:val="23"/>
                <w:szCs w:val="23"/>
              </w:rPr>
              <w:t>0.49t/a</w:t>
            </w:r>
            <w:r>
              <w:rPr>
                <w:spacing w:val="2"/>
                <w:sz w:val="23"/>
                <w:szCs w:val="23"/>
              </w:rPr>
              <w:t>。</w:t>
            </w:r>
          </w:p>
          <w:p w14:paraId="49BDC98E">
            <w:pPr>
              <w:pStyle w:val="6"/>
              <w:spacing w:line="227" w:lineRule="auto"/>
              <w:ind w:left="605"/>
              <w:rPr>
                <w:sz w:val="23"/>
                <w:szCs w:val="23"/>
              </w:rPr>
            </w:pPr>
            <w:r>
              <w:rPr>
                <w:spacing w:val="7"/>
                <w:sz w:val="23"/>
                <w:szCs w:val="23"/>
              </w:rPr>
              <w:t>（</w:t>
            </w:r>
            <w:r>
              <w:rPr>
                <w:rFonts w:ascii="Times New Roman" w:hAnsi="Times New Roman" w:eastAsia="Times New Roman" w:cs="Times New Roman"/>
                <w:spacing w:val="7"/>
                <w:sz w:val="23"/>
                <w:szCs w:val="23"/>
              </w:rPr>
              <w:t>4</w:t>
            </w:r>
            <w:r>
              <w:rPr>
                <w:spacing w:val="7"/>
                <w:sz w:val="23"/>
                <w:szCs w:val="23"/>
              </w:rPr>
              <w:t>）破碎筛分粉尘</w:t>
            </w:r>
          </w:p>
          <w:p w14:paraId="09D9E70B">
            <w:pPr>
              <w:pStyle w:val="6"/>
              <w:spacing w:before="184" w:line="225" w:lineRule="auto"/>
              <w:ind w:left="592"/>
              <w:rPr>
                <w:sz w:val="23"/>
                <w:szCs w:val="23"/>
              </w:rPr>
            </w:pPr>
            <w:r>
              <w:rPr>
                <w:spacing w:val="8"/>
                <w:sz w:val="23"/>
                <w:szCs w:val="23"/>
              </w:rPr>
              <w:t>①破碎粉尘</w:t>
            </w:r>
          </w:p>
          <w:p w14:paraId="659D816B">
            <w:pPr>
              <w:pStyle w:val="6"/>
              <w:spacing w:before="186" w:line="374" w:lineRule="auto"/>
              <w:ind w:left="113" w:right="107" w:firstLine="485"/>
              <w:jc w:val="both"/>
              <w:rPr>
                <w:sz w:val="23"/>
                <w:szCs w:val="23"/>
              </w:rPr>
            </w:pPr>
            <w:r>
              <w:rPr>
                <w:spacing w:val="9"/>
                <w:sz w:val="23"/>
                <w:szCs w:val="23"/>
              </w:rPr>
              <w:t>露天采矿场开采出的合格矿石拉运至工业场地，进入破碎工序对矿</w:t>
            </w:r>
            <w:r>
              <w:rPr>
                <w:spacing w:val="10"/>
                <w:sz w:val="23"/>
                <w:szCs w:val="23"/>
              </w:rPr>
              <w:t>石进行破碎整理，破碎工序会产生粉尘。参考</w:t>
            </w:r>
            <w:r>
              <w:rPr>
                <w:spacing w:val="9"/>
                <w:sz w:val="23"/>
                <w:szCs w:val="23"/>
              </w:rPr>
              <w:t>《排放源统计调查产排污</w:t>
            </w:r>
            <w:r>
              <w:rPr>
                <w:spacing w:val="7"/>
                <w:sz w:val="23"/>
                <w:szCs w:val="23"/>
              </w:rPr>
              <w:t>核算方法和系数手册》中“</w:t>
            </w:r>
            <w:r>
              <w:rPr>
                <w:spacing w:val="-84"/>
                <w:sz w:val="23"/>
                <w:szCs w:val="23"/>
              </w:rPr>
              <w:t xml:space="preserve"> </w:t>
            </w:r>
            <w:r>
              <w:rPr>
                <w:rFonts w:ascii="Times New Roman" w:hAnsi="Times New Roman" w:eastAsia="Times New Roman" w:cs="Times New Roman"/>
                <w:spacing w:val="7"/>
                <w:sz w:val="23"/>
                <w:szCs w:val="23"/>
              </w:rPr>
              <w:t xml:space="preserve">1011 </w:t>
            </w:r>
            <w:r>
              <w:rPr>
                <w:spacing w:val="7"/>
                <w:sz w:val="23"/>
                <w:szCs w:val="23"/>
              </w:rPr>
              <w:t>石灰石石膏开采行业系数手册</w:t>
            </w:r>
            <w:r>
              <w:rPr>
                <w:spacing w:val="-83"/>
                <w:sz w:val="23"/>
                <w:szCs w:val="23"/>
              </w:rPr>
              <w:t xml:space="preserve"> </w:t>
            </w:r>
            <w:r>
              <w:rPr>
                <w:spacing w:val="7"/>
                <w:sz w:val="23"/>
                <w:szCs w:val="23"/>
              </w:rPr>
              <w:t>”，石灰</w:t>
            </w:r>
            <w:r>
              <w:rPr>
                <w:spacing w:val="5"/>
                <w:sz w:val="23"/>
                <w:szCs w:val="23"/>
              </w:rPr>
              <w:t>石破碎工序颗粒物产污系数为</w:t>
            </w:r>
            <w:r>
              <w:rPr>
                <w:spacing w:val="-35"/>
                <w:sz w:val="23"/>
                <w:szCs w:val="23"/>
              </w:rPr>
              <w:t xml:space="preserve"> </w:t>
            </w:r>
            <w:r>
              <w:rPr>
                <w:rFonts w:ascii="Times New Roman" w:hAnsi="Times New Roman" w:eastAsia="Times New Roman" w:cs="Times New Roman"/>
                <w:spacing w:val="5"/>
                <w:sz w:val="23"/>
                <w:szCs w:val="23"/>
              </w:rPr>
              <w:t>0.0307</w:t>
            </w:r>
            <w:r>
              <w:rPr>
                <w:rFonts w:ascii="Times New Roman" w:hAnsi="Times New Roman" w:eastAsia="Times New Roman" w:cs="Times New Roman"/>
                <w:sz w:val="23"/>
                <w:szCs w:val="23"/>
              </w:rPr>
              <w:t>kg</w:t>
            </w:r>
            <w:r>
              <w:rPr>
                <w:rFonts w:ascii="Times New Roman" w:hAnsi="Times New Roman" w:eastAsia="Times New Roman" w:cs="Times New Roman"/>
                <w:spacing w:val="5"/>
                <w:sz w:val="23"/>
                <w:szCs w:val="23"/>
              </w:rPr>
              <w:t>/t-</w:t>
            </w:r>
            <w:r>
              <w:rPr>
                <w:spacing w:val="5"/>
                <w:sz w:val="23"/>
                <w:szCs w:val="23"/>
              </w:rPr>
              <w:t>产品。本项目设计生产玄武岩矿</w:t>
            </w:r>
            <w:r>
              <w:rPr>
                <w:spacing w:val="4"/>
                <w:sz w:val="23"/>
                <w:szCs w:val="23"/>
              </w:rPr>
              <w:t>产品约为</w:t>
            </w:r>
            <w:r>
              <w:rPr>
                <w:spacing w:val="-45"/>
                <w:sz w:val="23"/>
                <w:szCs w:val="23"/>
              </w:rPr>
              <w:t xml:space="preserve"> </w:t>
            </w:r>
            <w:r>
              <w:rPr>
                <w:rFonts w:ascii="Times New Roman" w:hAnsi="Times New Roman" w:eastAsia="Times New Roman" w:cs="Times New Roman"/>
                <w:spacing w:val="4"/>
                <w:sz w:val="23"/>
                <w:szCs w:val="23"/>
              </w:rPr>
              <w:t>330000t/a</w:t>
            </w:r>
            <w:r>
              <w:rPr>
                <w:rFonts w:ascii="Times New Roman" w:hAnsi="Times New Roman" w:eastAsia="Times New Roman" w:cs="Times New Roman"/>
                <w:spacing w:val="-32"/>
                <w:sz w:val="23"/>
                <w:szCs w:val="23"/>
              </w:rPr>
              <w:t xml:space="preserve"> </w:t>
            </w:r>
            <w:r>
              <w:rPr>
                <w:spacing w:val="4"/>
                <w:sz w:val="23"/>
                <w:szCs w:val="23"/>
              </w:rPr>
              <w:t>，则破碎工序粉尘产生量为</w:t>
            </w:r>
            <w:r>
              <w:rPr>
                <w:spacing w:val="-27"/>
                <w:sz w:val="23"/>
                <w:szCs w:val="23"/>
              </w:rPr>
              <w:t xml:space="preserve"> </w:t>
            </w:r>
            <w:r>
              <w:rPr>
                <w:rFonts w:ascii="Times New Roman" w:hAnsi="Times New Roman" w:eastAsia="Times New Roman" w:cs="Times New Roman"/>
                <w:spacing w:val="4"/>
                <w:sz w:val="23"/>
                <w:szCs w:val="23"/>
              </w:rPr>
              <w:t>1</w:t>
            </w:r>
            <w:r>
              <w:rPr>
                <w:rFonts w:ascii="Times New Roman" w:hAnsi="Times New Roman" w:eastAsia="Times New Roman" w:cs="Times New Roman"/>
                <w:spacing w:val="3"/>
                <w:sz w:val="23"/>
                <w:szCs w:val="23"/>
              </w:rPr>
              <w:t>0.</w:t>
            </w:r>
            <w:r>
              <w:rPr>
                <w:rFonts w:ascii="Times New Roman" w:hAnsi="Times New Roman" w:eastAsia="Times New Roman" w:cs="Times New Roman"/>
                <w:spacing w:val="-29"/>
                <w:sz w:val="23"/>
                <w:szCs w:val="23"/>
              </w:rPr>
              <w:t xml:space="preserve"> </w:t>
            </w:r>
            <w:r>
              <w:rPr>
                <w:rFonts w:ascii="Times New Roman" w:hAnsi="Times New Roman" w:eastAsia="Times New Roman" w:cs="Times New Roman"/>
                <w:spacing w:val="3"/>
                <w:sz w:val="23"/>
                <w:szCs w:val="23"/>
              </w:rPr>
              <w:t>13t/a</w:t>
            </w:r>
            <w:r>
              <w:rPr>
                <w:spacing w:val="3"/>
                <w:sz w:val="23"/>
                <w:szCs w:val="23"/>
              </w:rPr>
              <w:t>。</w:t>
            </w:r>
          </w:p>
          <w:p w14:paraId="68C4D2D6">
            <w:pPr>
              <w:pStyle w:val="6"/>
              <w:spacing w:before="5" w:line="225" w:lineRule="auto"/>
              <w:ind w:left="591"/>
              <w:rPr>
                <w:sz w:val="23"/>
                <w:szCs w:val="23"/>
              </w:rPr>
            </w:pPr>
            <w:r>
              <w:rPr>
                <w:spacing w:val="8"/>
                <w:sz w:val="23"/>
                <w:szCs w:val="23"/>
              </w:rPr>
              <w:t>②筛分粉尘</w:t>
            </w:r>
          </w:p>
          <w:p w14:paraId="5F277C41">
            <w:pPr>
              <w:pStyle w:val="6"/>
              <w:spacing w:before="181" w:line="375" w:lineRule="auto"/>
              <w:ind w:left="114" w:right="107" w:firstLine="481"/>
              <w:rPr>
                <w:sz w:val="23"/>
                <w:szCs w:val="23"/>
              </w:rPr>
            </w:pPr>
            <w:r>
              <w:rPr>
                <w:spacing w:val="13"/>
                <w:sz w:val="23"/>
                <w:szCs w:val="23"/>
              </w:rPr>
              <w:t>经破碎后的矿石进入振动筛进行筛分，设计将开采出的玄武岩矿分</w:t>
            </w:r>
            <w:r>
              <w:rPr>
                <w:spacing w:val="8"/>
                <w:sz w:val="23"/>
                <w:szCs w:val="23"/>
              </w:rPr>
              <w:t>级成以下</w:t>
            </w:r>
            <w:r>
              <w:rPr>
                <w:spacing w:val="-38"/>
                <w:sz w:val="23"/>
                <w:szCs w:val="23"/>
              </w:rPr>
              <w:t xml:space="preserve"> </w:t>
            </w:r>
            <w:r>
              <w:rPr>
                <w:rFonts w:ascii="Times New Roman" w:hAnsi="Times New Roman" w:eastAsia="Times New Roman" w:cs="Times New Roman"/>
                <w:spacing w:val="8"/>
                <w:sz w:val="23"/>
                <w:szCs w:val="23"/>
              </w:rPr>
              <w:t xml:space="preserve">6 </w:t>
            </w:r>
            <w:r>
              <w:rPr>
                <w:spacing w:val="8"/>
                <w:sz w:val="23"/>
                <w:szCs w:val="23"/>
              </w:rPr>
              <w:t>种粒级规格的集料：①粒级</w:t>
            </w:r>
            <w:r>
              <w:rPr>
                <w:spacing w:val="-46"/>
                <w:sz w:val="23"/>
                <w:szCs w:val="23"/>
              </w:rPr>
              <w:t xml:space="preserve"> </w:t>
            </w:r>
            <w:r>
              <w:rPr>
                <w:rFonts w:ascii="Times New Roman" w:hAnsi="Times New Roman" w:eastAsia="Times New Roman" w:cs="Times New Roman"/>
                <w:spacing w:val="8"/>
                <w:sz w:val="23"/>
                <w:szCs w:val="23"/>
              </w:rPr>
              <w:t>0-3</w:t>
            </w:r>
            <w:r>
              <w:rPr>
                <w:rFonts w:ascii="Times New Roman" w:hAnsi="Times New Roman" w:eastAsia="Times New Roman" w:cs="Times New Roman"/>
                <w:sz w:val="23"/>
                <w:szCs w:val="23"/>
              </w:rPr>
              <w:t>mm</w:t>
            </w:r>
            <w:r>
              <w:rPr>
                <w:spacing w:val="8"/>
                <w:sz w:val="23"/>
                <w:szCs w:val="23"/>
              </w:rPr>
              <w:t>；②粒级</w:t>
            </w:r>
            <w:r>
              <w:rPr>
                <w:spacing w:val="-45"/>
                <w:sz w:val="23"/>
                <w:szCs w:val="23"/>
              </w:rPr>
              <w:t xml:space="preserve"> </w:t>
            </w:r>
            <w:r>
              <w:rPr>
                <w:rFonts w:ascii="Times New Roman" w:hAnsi="Times New Roman" w:eastAsia="Times New Roman" w:cs="Times New Roman"/>
                <w:spacing w:val="8"/>
                <w:sz w:val="23"/>
                <w:szCs w:val="23"/>
              </w:rPr>
              <w:t>3-5</w:t>
            </w:r>
            <w:r>
              <w:rPr>
                <w:rFonts w:ascii="Times New Roman" w:hAnsi="Times New Roman" w:eastAsia="Times New Roman" w:cs="Times New Roman"/>
                <w:sz w:val="23"/>
                <w:szCs w:val="23"/>
              </w:rPr>
              <w:t>mm</w:t>
            </w:r>
            <w:r>
              <w:rPr>
                <w:spacing w:val="8"/>
                <w:sz w:val="23"/>
                <w:szCs w:val="23"/>
              </w:rPr>
              <w:t>；③粒级</w:t>
            </w:r>
            <w:r>
              <w:rPr>
                <w:rFonts w:ascii="Times New Roman" w:hAnsi="Times New Roman" w:eastAsia="Times New Roman" w:cs="Times New Roman"/>
                <w:spacing w:val="-3"/>
                <w:sz w:val="23"/>
                <w:szCs w:val="23"/>
              </w:rPr>
              <w:t>5-</w:t>
            </w:r>
            <w:r>
              <w:rPr>
                <w:rFonts w:ascii="Times New Roman" w:hAnsi="Times New Roman" w:eastAsia="Times New Roman" w:cs="Times New Roman"/>
                <w:spacing w:val="-23"/>
                <w:sz w:val="23"/>
                <w:szCs w:val="23"/>
              </w:rPr>
              <w:t xml:space="preserve"> </w:t>
            </w:r>
            <w:r>
              <w:rPr>
                <w:rFonts w:ascii="Times New Roman" w:hAnsi="Times New Roman" w:eastAsia="Times New Roman" w:cs="Times New Roman"/>
                <w:spacing w:val="-3"/>
                <w:sz w:val="23"/>
                <w:szCs w:val="23"/>
              </w:rPr>
              <w:t>10mm</w:t>
            </w:r>
            <w:r>
              <w:rPr>
                <w:rFonts w:ascii="Times New Roman" w:hAnsi="Times New Roman" w:eastAsia="Times New Roman" w:cs="Times New Roman"/>
                <w:spacing w:val="26"/>
                <w:sz w:val="23"/>
                <w:szCs w:val="23"/>
              </w:rPr>
              <w:t xml:space="preserve"> </w:t>
            </w:r>
            <w:r>
              <w:rPr>
                <w:spacing w:val="-3"/>
                <w:sz w:val="23"/>
                <w:szCs w:val="23"/>
              </w:rPr>
              <w:t>；</w:t>
            </w:r>
            <w:r>
              <w:rPr>
                <w:spacing w:val="-48"/>
                <w:sz w:val="23"/>
                <w:szCs w:val="23"/>
              </w:rPr>
              <w:t xml:space="preserve"> </w:t>
            </w:r>
            <w:r>
              <w:rPr>
                <w:spacing w:val="-3"/>
                <w:sz w:val="23"/>
                <w:szCs w:val="23"/>
              </w:rPr>
              <w:t>④</w:t>
            </w:r>
            <w:r>
              <w:rPr>
                <w:spacing w:val="-53"/>
                <w:sz w:val="23"/>
                <w:szCs w:val="23"/>
              </w:rPr>
              <w:t xml:space="preserve"> </w:t>
            </w:r>
            <w:r>
              <w:rPr>
                <w:spacing w:val="-3"/>
                <w:sz w:val="23"/>
                <w:szCs w:val="23"/>
              </w:rPr>
              <w:t>粒</w:t>
            </w:r>
            <w:r>
              <w:rPr>
                <w:spacing w:val="-49"/>
                <w:sz w:val="23"/>
                <w:szCs w:val="23"/>
              </w:rPr>
              <w:t xml:space="preserve"> </w:t>
            </w:r>
            <w:r>
              <w:rPr>
                <w:spacing w:val="-3"/>
                <w:sz w:val="23"/>
                <w:szCs w:val="23"/>
              </w:rPr>
              <w:t>级</w:t>
            </w:r>
            <w:r>
              <w:rPr>
                <w:spacing w:val="29"/>
                <w:sz w:val="23"/>
                <w:szCs w:val="23"/>
              </w:rPr>
              <w:t xml:space="preserve"> </w:t>
            </w:r>
            <w:r>
              <w:rPr>
                <w:rFonts w:ascii="Times New Roman" w:hAnsi="Times New Roman" w:eastAsia="Times New Roman" w:cs="Times New Roman"/>
                <w:spacing w:val="-3"/>
                <w:sz w:val="23"/>
                <w:szCs w:val="23"/>
              </w:rPr>
              <w:t>10-</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3"/>
                <w:sz w:val="23"/>
                <w:szCs w:val="23"/>
              </w:rPr>
              <w:t>15mm</w:t>
            </w:r>
            <w:r>
              <w:rPr>
                <w:rFonts w:ascii="Times New Roman" w:hAnsi="Times New Roman" w:eastAsia="Times New Roman" w:cs="Times New Roman"/>
                <w:spacing w:val="13"/>
                <w:sz w:val="23"/>
                <w:szCs w:val="23"/>
              </w:rPr>
              <w:t xml:space="preserve">  </w:t>
            </w:r>
            <w:r>
              <w:rPr>
                <w:spacing w:val="-3"/>
                <w:sz w:val="23"/>
                <w:szCs w:val="23"/>
              </w:rPr>
              <w:t>的</w:t>
            </w:r>
            <w:r>
              <w:rPr>
                <w:spacing w:val="-51"/>
                <w:sz w:val="23"/>
                <w:szCs w:val="23"/>
              </w:rPr>
              <w:t xml:space="preserve"> </w:t>
            </w:r>
            <w:r>
              <w:rPr>
                <w:spacing w:val="-3"/>
                <w:sz w:val="23"/>
                <w:szCs w:val="23"/>
              </w:rPr>
              <w:t>细</w:t>
            </w:r>
            <w:r>
              <w:rPr>
                <w:spacing w:val="-51"/>
                <w:sz w:val="23"/>
                <w:szCs w:val="23"/>
              </w:rPr>
              <w:t xml:space="preserve"> </w:t>
            </w:r>
            <w:r>
              <w:rPr>
                <w:spacing w:val="-3"/>
                <w:sz w:val="23"/>
                <w:szCs w:val="23"/>
              </w:rPr>
              <w:t>砾</w:t>
            </w:r>
            <w:r>
              <w:rPr>
                <w:spacing w:val="-32"/>
                <w:sz w:val="23"/>
                <w:szCs w:val="23"/>
              </w:rPr>
              <w:t xml:space="preserve"> </w:t>
            </w:r>
            <w:r>
              <w:rPr>
                <w:spacing w:val="-3"/>
                <w:sz w:val="23"/>
                <w:szCs w:val="23"/>
              </w:rPr>
              <w:t>；</w:t>
            </w:r>
            <w:r>
              <w:rPr>
                <w:spacing w:val="-48"/>
                <w:sz w:val="23"/>
                <w:szCs w:val="23"/>
              </w:rPr>
              <w:t xml:space="preserve"> </w:t>
            </w:r>
            <w:r>
              <w:rPr>
                <w:spacing w:val="-3"/>
                <w:sz w:val="23"/>
                <w:szCs w:val="23"/>
              </w:rPr>
              <w:t>⑤</w:t>
            </w:r>
            <w:r>
              <w:rPr>
                <w:spacing w:val="-53"/>
                <w:sz w:val="23"/>
                <w:szCs w:val="23"/>
              </w:rPr>
              <w:t xml:space="preserve"> </w:t>
            </w:r>
            <w:r>
              <w:rPr>
                <w:spacing w:val="-3"/>
                <w:sz w:val="23"/>
                <w:szCs w:val="23"/>
              </w:rPr>
              <w:t>粒</w:t>
            </w:r>
            <w:r>
              <w:rPr>
                <w:spacing w:val="-49"/>
                <w:sz w:val="23"/>
                <w:szCs w:val="23"/>
              </w:rPr>
              <w:t xml:space="preserve"> </w:t>
            </w:r>
            <w:r>
              <w:rPr>
                <w:spacing w:val="-3"/>
                <w:sz w:val="23"/>
                <w:szCs w:val="23"/>
              </w:rPr>
              <w:t>级</w:t>
            </w:r>
            <w:r>
              <w:rPr>
                <w:spacing w:val="29"/>
                <w:sz w:val="23"/>
                <w:szCs w:val="23"/>
              </w:rPr>
              <w:t xml:space="preserve"> </w:t>
            </w:r>
            <w:r>
              <w:rPr>
                <w:rFonts w:ascii="Times New Roman" w:hAnsi="Times New Roman" w:eastAsia="Times New Roman" w:cs="Times New Roman"/>
                <w:spacing w:val="-3"/>
                <w:sz w:val="23"/>
                <w:szCs w:val="23"/>
              </w:rPr>
              <w:t>15-31.5mm</w:t>
            </w:r>
            <w:r>
              <w:rPr>
                <w:rFonts w:ascii="Times New Roman" w:hAnsi="Times New Roman" w:eastAsia="Times New Roman" w:cs="Times New Roman"/>
                <w:spacing w:val="26"/>
                <w:sz w:val="23"/>
                <w:szCs w:val="23"/>
              </w:rPr>
              <w:t xml:space="preserve"> </w:t>
            </w:r>
            <w:r>
              <w:rPr>
                <w:spacing w:val="-3"/>
                <w:sz w:val="23"/>
                <w:szCs w:val="23"/>
              </w:rPr>
              <w:t>；</w:t>
            </w:r>
            <w:r>
              <w:rPr>
                <w:spacing w:val="-48"/>
                <w:sz w:val="23"/>
                <w:szCs w:val="23"/>
              </w:rPr>
              <w:t xml:space="preserve"> </w:t>
            </w:r>
            <w:r>
              <w:rPr>
                <w:spacing w:val="-3"/>
                <w:sz w:val="23"/>
                <w:szCs w:val="23"/>
              </w:rPr>
              <w:t>⑥</w:t>
            </w:r>
            <w:r>
              <w:rPr>
                <w:spacing w:val="-50"/>
                <w:sz w:val="23"/>
                <w:szCs w:val="23"/>
              </w:rPr>
              <w:t xml:space="preserve"> </w:t>
            </w:r>
            <w:r>
              <w:rPr>
                <w:spacing w:val="-3"/>
                <w:sz w:val="23"/>
                <w:szCs w:val="23"/>
              </w:rPr>
              <w:t>粒</w:t>
            </w:r>
            <w:r>
              <w:rPr>
                <w:spacing w:val="-49"/>
                <w:sz w:val="23"/>
                <w:szCs w:val="23"/>
              </w:rPr>
              <w:t xml:space="preserve"> </w:t>
            </w:r>
            <w:r>
              <w:rPr>
                <w:spacing w:val="-3"/>
                <w:sz w:val="23"/>
                <w:szCs w:val="23"/>
              </w:rPr>
              <w:t>级</w:t>
            </w:r>
            <w:r>
              <w:rPr>
                <w:rFonts w:ascii="Times New Roman" w:hAnsi="Times New Roman" w:eastAsia="Times New Roman" w:cs="Times New Roman"/>
                <w:spacing w:val="7"/>
                <w:sz w:val="23"/>
                <w:szCs w:val="23"/>
              </w:rPr>
              <w:t>31.5-63</w:t>
            </w:r>
            <w:r>
              <w:rPr>
                <w:rFonts w:ascii="Times New Roman" w:hAnsi="Times New Roman" w:eastAsia="Times New Roman" w:cs="Times New Roman"/>
                <w:sz w:val="23"/>
                <w:szCs w:val="23"/>
              </w:rPr>
              <w:t>mm</w:t>
            </w:r>
            <w:r>
              <w:rPr>
                <w:rFonts w:ascii="Times New Roman" w:hAnsi="Times New Roman" w:eastAsia="Times New Roman" w:cs="Times New Roman"/>
                <w:spacing w:val="-26"/>
                <w:sz w:val="23"/>
                <w:szCs w:val="23"/>
              </w:rPr>
              <w:t xml:space="preserve"> </w:t>
            </w:r>
            <w:r>
              <w:rPr>
                <w:spacing w:val="7"/>
                <w:sz w:val="23"/>
                <w:szCs w:val="23"/>
              </w:rPr>
              <w:t>。。矿石筛分工序会产生粉尘。参考《</w:t>
            </w:r>
            <w:r>
              <w:rPr>
                <w:spacing w:val="6"/>
                <w:sz w:val="23"/>
                <w:szCs w:val="23"/>
              </w:rPr>
              <w:t>排放源统计调查产排污</w:t>
            </w:r>
            <w:r>
              <w:rPr>
                <w:spacing w:val="8"/>
                <w:sz w:val="23"/>
                <w:szCs w:val="23"/>
              </w:rPr>
              <w:t>核算方法和系数手册》中“</w:t>
            </w:r>
            <w:r>
              <w:rPr>
                <w:spacing w:val="-75"/>
                <w:sz w:val="23"/>
                <w:szCs w:val="23"/>
              </w:rPr>
              <w:t xml:space="preserve"> </w:t>
            </w:r>
            <w:r>
              <w:rPr>
                <w:rFonts w:ascii="Times New Roman" w:hAnsi="Times New Roman" w:eastAsia="Times New Roman" w:cs="Times New Roman"/>
                <w:spacing w:val="8"/>
                <w:sz w:val="23"/>
                <w:szCs w:val="23"/>
              </w:rPr>
              <w:t xml:space="preserve">1011 </w:t>
            </w:r>
            <w:r>
              <w:rPr>
                <w:spacing w:val="8"/>
                <w:sz w:val="23"/>
                <w:szCs w:val="23"/>
              </w:rPr>
              <w:t>石灰石石膏开采行业系数手册</w:t>
            </w:r>
            <w:r>
              <w:rPr>
                <w:spacing w:val="-78"/>
                <w:sz w:val="23"/>
                <w:szCs w:val="23"/>
              </w:rPr>
              <w:t xml:space="preserve"> </w:t>
            </w:r>
            <w:r>
              <w:rPr>
                <w:spacing w:val="8"/>
                <w:sz w:val="23"/>
                <w:szCs w:val="23"/>
              </w:rPr>
              <w:t>”，石灰</w:t>
            </w:r>
            <w:r>
              <w:rPr>
                <w:spacing w:val="9"/>
                <w:sz w:val="23"/>
                <w:szCs w:val="23"/>
              </w:rPr>
              <w:t>石筛分工序颗粒物产污系数为</w:t>
            </w:r>
            <w:r>
              <w:rPr>
                <w:spacing w:val="-44"/>
                <w:sz w:val="23"/>
                <w:szCs w:val="23"/>
              </w:rPr>
              <w:t xml:space="preserve"> </w:t>
            </w:r>
            <w:r>
              <w:rPr>
                <w:rFonts w:ascii="Times New Roman" w:hAnsi="Times New Roman" w:eastAsia="Times New Roman" w:cs="Times New Roman"/>
                <w:spacing w:val="9"/>
                <w:sz w:val="23"/>
                <w:szCs w:val="23"/>
              </w:rPr>
              <w:t>0.4</w:t>
            </w:r>
            <w:r>
              <w:rPr>
                <w:rFonts w:ascii="Times New Roman" w:hAnsi="Times New Roman" w:eastAsia="Times New Roman" w:cs="Times New Roman"/>
                <w:sz w:val="23"/>
                <w:szCs w:val="23"/>
              </w:rPr>
              <w:t>kg</w:t>
            </w:r>
            <w:r>
              <w:rPr>
                <w:rFonts w:ascii="Times New Roman" w:hAnsi="Times New Roman" w:eastAsia="Times New Roman" w:cs="Times New Roman"/>
                <w:spacing w:val="9"/>
                <w:sz w:val="23"/>
                <w:szCs w:val="23"/>
              </w:rPr>
              <w:t>/t-</w:t>
            </w:r>
            <w:r>
              <w:rPr>
                <w:spacing w:val="9"/>
                <w:sz w:val="23"/>
                <w:szCs w:val="23"/>
              </w:rPr>
              <w:t>产品。本项目设计生产玄武</w:t>
            </w:r>
            <w:r>
              <w:rPr>
                <w:spacing w:val="8"/>
                <w:sz w:val="23"/>
                <w:szCs w:val="23"/>
              </w:rPr>
              <w:t>岩矿产</w:t>
            </w:r>
            <w:r>
              <w:rPr>
                <w:spacing w:val="4"/>
                <w:sz w:val="23"/>
                <w:szCs w:val="23"/>
              </w:rPr>
              <w:t>品约为</w:t>
            </w:r>
            <w:r>
              <w:rPr>
                <w:spacing w:val="-31"/>
                <w:sz w:val="23"/>
                <w:szCs w:val="23"/>
              </w:rPr>
              <w:t xml:space="preserve"> </w:t>
            </w:r>
            <w:r>
              <w:rPr>
                <w:rFonts w:ascii="Times New Roman" w:hAnsi="Times New Roman" w:eastAsia="Times New Roman" w:cs="Times New Roman"/>
                <w:spacing w:val="4"/>
                <w:sz w:val="23"/>
                <w:szCs w:val="23"/>
              </w:rPr>
              <w:t>330000t/a</w:t>
            </w:r>
            <w:r>
              <w:rPr>
                <w:rFonts w:ascii="Times New Roman" w:hAnsi="Times New Roman" w:eastAsia="Times New Roman" w:cs="Times New Roman"/>
                <w:spacing w:val="-32"/>
                <w:sz w:val="23"/>
                <w:szCs w:val="23"/>
              </w:rPr>
              <w:t xml:space="preserve"> </w:t>
            </w:r>
            <w:r>
              <w:rPr>
                <w:spacing w:val="4"/>
                <w:sz w:val="23"/>
                <w:szCs w:val="23"/>
              </w:rPr>
              <w:t>，则筛分工序粉尘产生量为</w:t>
            </w:r>
            <w:r>
              <w:rPr>
                <w:spacing w:val="-27"/>
                <w:sz w:val="23"/>
                <w:szCs w:val="23"/>
              </w:rPr>
              <w:t xml:space="preserve"> </w:t>
            </w:r>
            <w:r>
              <w:rPr>
                <w:rFonts w:ascii="Times New Roman" w:hAnsi="Times New Roman" w:eastAsia="Times New Roman" w:cs="Times New Roman"/>
                <w:spacing w:val="4"/>
                <w:sz w:val="23"/>
                <w:szCs w:val="23"/>
              </w:rPr>
              <w:t>132t/a</w:t>
            </w:r>
            <w:r>
              <w:rPr>
                <w:spacing w:val="4"/>
                <w:sz w:val="23"/>
                <w:szCs w:val="23"/>
              </w:rPr>
              <w:t>。</w:t>
            </w:r>
          </w:p>
          <w:p w14:paraId="1B02DC19">
            <w:pPr>
              <w:pStyle w:val="6"/>
              <w:spacing w:before="3" w:line="362" w:lineRule="auto"/>
              <w:ind w:left="192" w:right="163" w:firstLine="483"/>
              <w:jc w:val="both"/>
              <w:rPr>
                <w:sz w:val="23"/>
                <w:szCs w:val="23"/>
              </w:rPr>
            </w:pPr>
            <w:r>
              <w:rPr>
                <w:spacing w:val="8"/>
                <w:sz w:val="23"/>
                <w:szCs w:val="23"/>
              </w:rPr>
              <w:t>项目设计破碎及筛分均位于密闭厂房内，经集气罩收集后，破碎粉</w:t>
            </w:r>
            <w:r>
              <w:rPr>
                <w:spacing w:val="6"/>
                <w:sz w:val="23"/>
                <w:szCs w:val="23"/>
              </w:rPr>
              <w:t>尘和筛分粉尘经</w:t>
            </w:r>
            <w:r>
              <w:rPr>
                <w:spacing w:val="-39"/>
                <w:sz w:val="23"/>
                <w:szCs w:val="23"/>
              </w:rPr>
              <w:t xml:space="preserve"> </w:t>
            </w:r>
            <w:r>
              <w:rPr>
                <w:rFonts w:ascii="Times New Roman" w:hAnsi="Times New Roman" w:eastAsia="Times New Roman" w:cs="Times New Roman"/>
                <w:spacing w:val="6"/>
                <w:sz w:val="23"/>
                <w:szCs w:val="23"/>
              </w:rPr>
              <w:t>2</w:t>
            </w:r>
            <w:r>
              <w:rPr>
                <w:rFonts w:ascii="Times New Roman" w:hAnsi="Times New Roman" w:eastAsia="Times New Roman" w:cs="Times New Roman"/>
                <w:spacing w:val="30"/>
                <w:w w:val="101"/>
                <w:sz w:val="23"/>
                <w:szCs w:val="23"/>
              </w:rPr>
              <w:t xml:space="preserve"> </w:t>
            </w:r>
            <w:r>
              <w:rPr>
                <w:spacing w:val="6"/>
                <w:sz w:val="23"/>
                <w:szCs w:val="23"/>
              </w:rPr>
              <w:t>台布袋除尘器进行处理后引至</w:t>
            </w:r>
            <w:r>
              <w:rPr>
                <w:spacing w:val="-27"/>
                <w:sz w:val="23"/>
                <w:szCs w:val="23"/>
              </w:rPr>
              <w:t xml:space="preserve"> </w:t>
            </w:r>
            <w:r>
              <w:rPr>
                <w:rFonts w:ascii="Times New Roman" w:hAnsi="Times New Roman" w:eastAsia="Times New Roman" w:cs="Times New Roman"/>
                <w:spacing w:val="6"/>
                <w:sz w:val="23"/>
                <w:szCs w:val="23"/>
              </w:rPr>
              <w:t>15m</w:t>
            </w:r>
            <w:r>
              <w:rPr>
                <w:rFonts w:ascii="Times New Roman" w:hAnsi="Times New Roman" w:eastAsia="Times New Roman" w:cs="Times New Roman"/>
                <w:spacing w:val="19"/>
                <w:sz w:val="23"/>
                <w:szCs w:val="23"/>
              </w:rPr>
              <w:t xml:space="preserve"> </w:t>
            </w:r>
            <w:r>
              <w:rPr>
                <w:spacing w:val="6"/>
                <w:sz w:val="23"/>
                <w:szCs w:val="23"/>
              </w:rPr>
              <w:t>高排气筒</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DA</w:t>
            </w:r>
            <w:r>
              <w:rPr>
                <w:rFonts w:ascii="Times New Roman" w:hAnsi="Times New Roman" w:eastAsia="Times New Roman" w:cs="Times New Roman"/>
                <w:spacing w:val="6"/>
                <w:sz w:val="23"/>
                <w:szCs w:val="23"/>
              </w:rPr>
              <w:t>001)</w:t>
            </w:r>
            <w:r>
              <w:rPr>
                <w:spacing w:val="6"/>
                <w:sz w:val="23"/>
                <w:szCs w:val="23"/>
              </w:rPr>
              <w:t>排放，年运行时间</w:t>
            </w:r>
            <w:r>
              <w:rPr>
                <w:spacing w:val="-23"/>
                <w:sz w:val="23"/>
                <w:szCs w:val="23"/>
              </w:rPr>
              <w:t xml:space="preserve"> </w:t>
            </w:r>
            <w:r>
              <w:rPr>
                <w:rFonts w:ascii="Times New Roman" w:hAnsi="Times New Roman" w:eastAsia="Times New Roman" w:cs="Times New Roman"/>
                <w:spacing w:val="6"/>
                <w:sz w:val="23"/>
                <w:szCs w:val="23"/>
              </w:rPr>
              <w:t>1920h</w:t>
            </w:r>
            <w:r>
              <w:rPr>
                <w:rFonts w:ascii="Times New Roman" w:hAnsi="Times New Roman" w:eastAsia="Times New Roman" w:cs="Times New Roman"/>
                <w:spacing w:val="-28"/>
                <w:sz w:val="23"/>
                <w:szCs w:val="23"/>
              </w:rPr>
              <w:t xml:space="preserve"> </w:t>
            </w:r>
            <w:r>
              <w:rPr>
                <w:spacing w:val="6"/>
                <w:sz w:val="23"/>
                <w:szCs w:val="23"/>
              </w:rPr>
              <w:t>，本项目集气罩收集率为</w:t>
            </w:r>
            <w:r>
              <w:rPr>
                <w:spacing w:val="-45"/>
                <w:sz w:val="23"/>
                <w:szCs w:val="23"/>
              </w:rPr>
              <w:t xml:space="preserve"> </w:t>
            </w:r>
            <w:r>
              <w:rPr>
                <w:rFonts w:ascii="Times New Roman" w:hAnsi="Times New Roman" w:eastAsia="Times New Roman" w:cs="Times New Roman"/>
                <w:spacing w:val="6"/>
                <w:sz w:val="23"/>
                <w:szCs w:val="23"/>
              </w:rPr>
              <w:t>95%</w:t>
            </w:r>
            <w:r>
              <w:rPr>
                <w:rFonts w:ascii="Times New Roman" w:hAnsi="Times New Roman" w:eastAsia="Times New Roman" w:cs="Times New Roman"/>
                <w:spacing w:val="-27"/>
                <w:sz w:val="23"/>
                <w:szCs w:val="23"/>
              </w:rPr>
              <w:t xml:space="preserve"> </w:t>
            </w:r>
            <w:r>
              <w:rPr>
                <w:spacing w:val="6"/>
                <w:sz w:val="23"/>
                <w:szCs w:val="23"/>
              </w:rPr>
              <w:t>，配套布袋除尘</w:t>
            </w:r>
            <w:r>
              <w:rPr>
                <w:spacing w:val="5"/>
                <w:sz w:val="23"/>
                <w:szCs w:val="23"/>
              </w:rPr>
              <w:t>器除尘效率约为</w:t>
            </w:r>
            <w:r>
              <w:rPr>
                <w:spacing w:val="-32"/>
                <w:sz w:val="23"/>
                <w:szCs w:val="23"/>
              </w:rPr>
              <w:t xml:space="preserve"> </w:t>
            </w:r>
            <w:r>
              <w:rPr>
                <w:rFonts w:ascii="Times New Roman" w:hAnsi="Times New Roman" w:eastAsia="Times New Roman" w:cs="Times New Roman"/>
                <w:spacing w:val="5"/>
                <w:sz w:val="23"/>
                <w:szCs w:val="23"/>
              </w:rPr>
              <w:t>99.7%</w:t>
            </w:r>
            <w:r>
              <w:rPr>
                <w:rFonts w:ascii="Times New Roman" w:hAnsi="Times New Roman" w:eastAsia="Times New Roman" w:cs="Times New Roman"/>
                <w:spacing w:val="-29"/>
                <w:sz w:val="23"/>
                <w:szCs w:val="23"/>
              </w:rPr>
              <w:t xml:space="preserve"> </w:t>
            </w:r>
            <w:r>
              <w:rPr>
                <w:spacing w:val="5"/>
                <w:sz w:val="23"/>
                <w:szCs w:val="23"/>
              </w:rPr>
              <w:t>，风量为</w:t>
            </w:r>
            <w:r>
              <w:rPr>
                <w:spacing w:val="-45"/>
                <w:sz w:val="23"/>
                <w:szCs w:val="23"/>
              </w:rPr>
              <w:t xml:space="preserve"> </w:t>
            </w:r>
            <w:r>
              <w:rPr>
                <w:rFonts w:ascii="Times New Roman" w:hAnsi="Times New Roman" w:eastAsia="Times New Roman" w:cs="Times New Roman"/>
                <w:spacing w:val="5"/>
                <w:sz w:val="23"/>
                <w:szCs w:val="23"/>
              </w:rPr>
              <w:t>3000m</w:t>
            </w:r>
            <w:r>
              <w:rPr>
                <w:rFonts w:ascii="Times New Roman" w:hAnsi="Times New Roman" w:eastAsia="Times New Roman" w:cs="Times New Roman"/>
                <w:spacing w:val="5"/>
                <w:position w:val="8"/>
                <w:sz w:val="15"/>
                <w:szCs w:val="15"/>
              </w:rPr>
              <w:t>3</w:t>
            </w:r>
            <w:r>
              <w:rPr>
                <w:rFonts w:ascii="Times New Roman" w:hAnsi="Times New Roman" w:eastAsia="Times New Roman" w:cs="Times New Roman"/>
                <w:spacing w:val="5"/>
                <w:sz w:val="23"/>
                <w:szCs w:val="23"/>
              </w:rPr>
              <w:t>/h</w:t>
            </w:r>
            <w:r>
              <w:rPr>
                <w:rFonts w:ascii="Times New Roman" w:hAnsi="Times New Roman" w:eastAsia="Times New Roman" w:cs="Times New Roman"/>
                <w:spacing w:val="-28"/>
                <w:sz w:val="23"/>
                <w:szCs w:val="23"/>
              </w:rPr>
              <w:t xml:space="preserve"> </w:t>
            </w:r>
            <w:r>
              <w:rPr>
                <w:spacing w:val="5"/>
                <w:sz w:val="23"/>
                <w:szCs w:val="23"/>
              </w:rPr>
              <w:t>，经计算，破碎筛分粉尘有组</w:t>
            </w:r>
            <w:r>
              <w:rPr>
                <w:spacing w:val="2"/>
                <w:sz w:val="23"/>
                <w:szCs w:val="23"/>
              </w:rPr>
              <w:t>织排放量为</w:t>
            </w:r>
            <w:r>
              <w:rPr>
                <w:spacing w:val="-46"/>
                <w:sz w:val="23"/>
                <w:szCs w:val="23"/>
              </w:rPr>
              <w:t xml:space="preserve"> </w:t>
            </w:r>
            <w:r>
              <w:rPr>
                <w:rFonts w:ascii="Times New Roman" w:hAnsi="Times New Roman" w:eastAsia="Times New Roman" w:cs="Times New Roman"/>
                <w:spacing w:val="2"/>
                <w:sz w:val="23"/>
                <w:szCs w:val="23"/>
              </w:rPr>
              <w:t>0.405t/a</w:t>
            </w:r>
            <w:r>
              <w:rPr>
                <w:rFonts w:ascii="Times New Roman" w:hAnsi="Times New Roman" w:eastAsia="Times New Roman" w:cs="Times New Roman"/>
                <w:spacing w:val="-29"/>
                <w:sz w:val="23"/>
                <w:szCs w:val="23"/>
              </w:rPr>
              <w:t xml:space="preserve"> </w:t>
            </w:r>
            <w:r>
              <w:rPr>
                <w:spacing w:val="2"/>
                <w:sz w:val="23"/>
                <w:szCs w:val="23"/>
              </w:rPr>
              <w:t>，排放速率为</w:t>
            </w:r>
            <w:r>
              <w:rPr>
                <w:spacing w:val="-46"/>
                <w:sz w:val="23"/>
                <w:szCs w:val="23"/>
              </w:rPr>
              <w:t xml:space="preserve"> </w:t>
            </w:r>
            <w:r>
              <w:rPr>
                <w:rFonts w:ascii="Times New Roman" w:hAnsi="Times New Roman" w:eastAsia="Times New Roman" w:cs="Times New Roman"/>
                <w:spacing w:val="2"/>
                <w:sz w:val="23"/>
                <w:szCs w:val="23"/>
              </w:rPr>
              <w:t>0.21</w:t>
            </w:r>
            <w:r>
              <w:rPr>
                <w:rFonts w:ascii="Times New Roman" w:hAnsi="Times New Roman" w:eastAsia="Times New Roman" w:cs="Times New Roman"/>
                <w:sz w:val="23"/>
                <w:szCs w:val="23"/>
              </w:rPr>
              <w:t>kg</w:t>
            </w:r>
            <w:r>
              <w:rPr>
                <w:rFonts w:ascii="Times New Roman" w:hAnsi="Times New Roman" w:eastAsia="Times New Roman" w:cs="Times New Roman"/>
                <w:spacing w:val="2"/>
                <w:sz w:val="23"/>
                <w:szCs w:val="23"/>
              </w:rPr>
              <w:t>/h</w:t>
            </w:r>
            <w:r>
              <w:rPr>
                <w:rFonts w:ascii="Times New Roman" w:hAnsi="Times New Roman" w:eastAsia="Times New Roman" w:cs="Times New Roman"/>
                <w:spacing w:val="-26"/>
                <w:sz w:val="23"/>
                <w:szCs w:val="23"/>
              </w:rPr>
              <w:t xml:space="preserve"> </w:t>
            </w:r>
            <w:r>
              <w:rPr>
                <w:spacing w:val="2"/>
                <w:sz w:val="23"/>
                <w:szCs w:val="23"/>
              </w:rPr>
              <w:t>，排放</w:t>
            </w:r>
            <w:r>
              <w:rPr>
                <w:spacing w:val="1"/>
                <w:sz w:val="23"/>
                <w:szCs w:val="23"/>
              </w:rPr>
              <w:t>浓度</w:t>
            </w:r>
            <w:r>
              <w:rPr>
                <w:spacing w:val="-47"/>
                <w:sz w:val="23"/>
                <w:szCs w:val="23"/>
              </w:rPr>
              <w:t xml:space="preserve"> </w:t>
            </w:r>
            <w:r>
              <w:rPr>
                <w:rFonts w:ascii="Times New Roman" w:hAnsi="Times New Roman" w:eastAsia="Times New Roman" w:cs="Times New Roman"/>
                <w:spacing w:val="1"/>
                <w:sz w:val="23"/>
                <w:szCs w:val="23"/>
              </w:rPr>
              <w:t>70</w:t>
            </w:r>
            <w:r>
              <w:rPr>
                <w:rFonts w:ascii="Times New Roman" w:hAnsi="Times New Roman" w:eastAsia="Times New Roman" w:cs="Times New Roman"/>
                <w:sz w:val="23"/>
                <w:szCs w:val="23"/>
              </w:rPr>
              <w:t>mg</w:t>
            </w:r>
            <w:r>
              <w:rPr>
                <w:rFonts w:ascii="Times New Roman" w:hAnsi="Times New Roman" w:eastAsia="Times New Roman" w:cs="Times New Roman"/>
                <w:spacing w:val="1"/>
                <w:sz w:val="23"/>
                <w:szCs w:val="23"/>
              </w:rPr>
              <w:t>/m³</w:t>
            </w:r>
            <w:r>
              <w:rPr>
                <w:rFonts w:ascii="Times New Roman" w:hAnsi="Times New Roman" w:eastAsia="Times New Roman" w:cs="Times New Roman"/>
                <w:spacing w:val="-28"/>
                <w:sz w:val="23"/>
                <w:szCs w:val="23"/>
              </w:rPr>
              <w:t xml:space="preserve"> </w:t>
            </w:r>
            <w:r>
              <w:rPr>
                <w:spacing w:val="1"/>
                <w:sz w:val="23"/>
                <w:szCs w:val="23"/>
              </w:rPr>
              <w:t>,</w:t>
            </w:r>
            <w:r>
              <w:rPr>
                <w:spacing w:val="45"/>
                <w:sz w:val="23"/>
                <w:szCs w:val="23"/>
              </w:rPr>
              <w:t xml:space="preserve"> </w:t>
            </w:r>
            <w:r>
              <w:rPr>
                <w:spacing w:val="1"/>
                <w:sz w:val="23"/>
                <w:szCs w:val="23"/>
              </w:rPr>
              <w:t>破碎粉</w:t>
            </w:r>
            <w:r>
              <w:rPr>
                <w:spacing w:val="4"/>
                <w:sz w:val="23"/>
                <w:szCs w:val="23"/>
              </w:rPr>
              <w:t>尘无组织排放量为</w:t>
            </w:r>
            <w:r>
              <w:rPr>
                <w:spacing w:val="-37"/>
                <w:sz w:val="23"/>
                <w:szCs w:val="23"/>
              </w:rPr>
              <w:t xml:space="preserve"> </w:t>
            </w:r>
            <w:r>
              <w:rPr>
                <w:rFonts w:ascii="Times New Roman" w:hAnsi="Times New Roman" w:eastAsia="Times New Roman" w:cs="Times New Roman"/>
                <w:spacing w:val="4"/>
                <w:sz w:val="23"/>
                <w:szCs w:val="23"/>
              </w:rPr>
              <w:t>7.</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4"/>
                <w:sz w:val="23"/>
                <w:szCs w:val="23"/>
              </w:rPr>
              <w:t>11t/a</w:t>
            </w:r>
            <w:r>
              <w:rPr>
                <w:spacing w:val="4"/>
                <w:sz w:val="23"/>
                <w:szCs w:val="23"/>
              </w:rPr>
              <w:t>，排放速率为</w:t>
            </w:r>
            <w:r>
              <w:rPr>
                <w:spacing w:val="-45"/>
                <w:sz w:val="23"/>
                <w:szCs w:val="23"/>
              </w:rPr>
              <w:t xml:space="preserve"> </w:t>
            </w:r>
            <w:r>
              <w:rPr>
                <w:rFonts w:ascii="Times New Roman" w:hAnsi="Times New Roman" w:eastAsia="Times New Roman" w:cs="Times New Roman"/>
                <w:spacing w:val="4"/>
                <w:sz w:val="23"/>
                <w:szCs w:val="23"/>
              </w:rPr>
              <w:t>3.7</w:t>
            </w:r>
            <w:r>
              <w:rPr>
                <w:rFonts w:ascii="Times New Roman" w:hAnsi="Times New Roman" w:eastAsia="Times New Roman" w:cs="Times New Roman"/>
                <w:sz w:val="23"/>
                <w:szCs w:val="23"/>
              </w:rPr>
              <w:t>kg</w:t>
            </w:r>
            <w:r>
              <w:rPr>
                <w:rFonts w:ascii="Times New Roman" w:hAnsi="Times New Roman" w:eastAsia="Times New Roman" w:cs="Times New Roman"/>
                <w:spacing w:val="4"/>
                <w:sz w:val="23"/>
                <w:szCs w:val="23"/>
              </w:rPr>
              <w:t>/h</w:t>
            </w:r>
            <w:r>
              <w:rPr>
                <w:spacing w:val="4"/>
                <w:sz w:val="23"/>
                <w:szCs w:val="23"/>
              </w:rPr>
              <w:t>，均满足《大气污染物排</w:t>
            </w:r>
            <w:r>
              <w:rPr>
                <w:spacing w:val="7"/>
                <w:sz w:val="23"/>
                <w:szCs w:val="23"/>
              </w:rPr>
              <w:t>放标准》</w:t>
            </w:r>
            <w:r>
              <w:rPr>
                <w:rFonts w:ascii="Times New Roman" w:hAnsi="Times New Roman" w:eastAsia="Times New Roman" w:cs="Times New Roman"/>
                <w:spacing w:val="7"/>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7"/>
                <w:sz w:val="23"/>
                <w:szCs w:val="23"/>
              </w:rPr>
              <w:t>16297-</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7"/>
                <w:sz w:val="23"/>
                <w:szCs w:val="23"/>
              </w:rPr>
              <w:t>1996)</w:t>
            </w:r>
            <w:r>
              <w:rPr>
                <w:spacing w:val="7"/>
                <w:sz w:val="23"/>
                <w:szCs w:val="23"/>
              </w:rPr>
              <w:t>中表</w:t>
            </w:r>
            <w:r>
              <w:rPr>
                <w:spacing w:val="-50"/>
                <w:sz w:val="23"/>
                <w:szCs w:val="23"/>
              </w:rPr>
              <w:t xml:space="preserve"> </w:t>
            </w:r>
            <w:r>
              <w:rPr>
                <w:rFonts w:ascii="Times New Roman" w:hAnsi="Times New Roman" w:eastAsia="Times New Roman" w:cs="Times New Roman"/>
                <w:spacing w:val="7"/>
                <w:sz w:val="23"/>
                <w:szCs w:val="23"/>
              </w:rPr>
              <w:t>2</w:t>
            </w:r>
            <w:r>
              <w:rPr>
                <w:rFonts w:ascii="Times New Roman" w:hAnsi="Times New Roman" w:eastAsia="Times New Roman" w:cs="Times New Roman"/>
                <w:spacing w:val="6"/>
                <w:sz w:val="23"/>
                <w:szCs w:val="23"/>
              </w:rPr>
              <w:t xml:space="preserve"> </w:t>
            </w:r>
            <w:r>
              <w:rPr>
                <w:spacing w:val="6"/>
                <w:sz w:val="23"/>
                <w:szCs w:val="23"/>
              </w:rPr>
              <w:t>新污染源大气污染物排放限值。</w:t>
            </w:r>
          </w:p>
          <w:p w14:paraId="2919DCE4">
            <w:pPr>
              <w:pStyle w:val="6"/>
              <w:spacing w:before="11" w:line="227" w:lineRule="auto"/>
              <w:ind w:left="605"/>
              <w:rPr>
                <w:sz w:val="23"/>
                <w:szCs w:val="23"/>
              </w:rPr>
            </w:pPr>
            <w:r>
              <w:rPr>
                <w:spacing w:val="7"/>
                <w:sz w:val="23"/>
                <w:szCs w:val="23"/>
              </w:rPr>
              <w:t>（</w:t>
            </w:r>
            <w:r>
              <w:rPr>
                <w:rFonts w:ascii="Times New Roman" w:hAnsi="Times New Roman" w:eastAsia="Times New Roman" w:cs="Times New Roman"/>
                <w:spacing w:val="7"/>
                <w:sz w:val="23"/>
                <w:szCs w:val="23"/>
              </w:rPr>
              <w:t>5</w:t>
            </w:r>
            <w:r>
              <w:rPr>
                <w:spacing w:val="7"/>
                <w:sz w:val="23"/>
                <w:szCs w:val="23"/>
              </w:rPr>
              <w:t>）装卸及堆场料粉尘</w:t>
            </w:r>
          </w:p>
          <w:p w14:paraId="6D3F0D6C">
            <w:pPr>
              <w:pStyle w:val="6"/>
              <w:spacing w:before="185" w:line="357" w:lineRule="auto"/>
              <w:ind w:left="112" w:right="108" w:firstLine="481"/>
              <w:rPr>
                <w:sz w:val="23"/>
                <w:szCs w:val="23"/>
              </w:rPr>
            </w:pPr>
            <w:r>
              <w:rPr>
                <w:spacing w:val="13"/>
                <w:sz w:val="23"/>
                <w:szCs w:val="23"/>
              </w:rPr>
              <w:t>本项目加工好的成品在成品堆放场堆存待售，分离出的废石拉运至</w:t>
            </w:r>
            <w:r>
              <w:rPr>
                <w:spacing w:val="9"/>
                <w:sz w:val="23"/>
                <w:szCs w:val="23"/>
              </w:rPr>
              <w:t>废石堆放场临时堆存。成品及废石堆放场物料堆存过程中会产生粉尘。</w:t>
            </w:r>
          </w:p>
        </w:tc>
      </w:tr>
    </w:tbl>
    <w:p w14:paraId="0DD854F3">
      <w:pPr>
        <w:pStyle w:val="2"/>
        <w:spacing w:line="119" w:lineRule="exact"/>
        <w:rPr>
          <w:sz w:val="10"/>
        </w:rPr>
      </w:pPr>
    </w:p>
    <w:p w14:paraId="2A5D84AE">
      <w:pPr>
        <w:spacing w:line="119" w:lineRule="exact"/>
        <w:rPr>
          <w:sz w:val="10"/>
          <w:szCs w:val="10"/>
        </w:rPr>
        <w:sectPr>
          <w:footerReference r:id="rId75" w:type="default"/>
          <w:pgSz w:w="11906" w:h="16838"/>
          <w:pgMar w:top="1431" w:right="1727" w:bottom="1343" w:left="1727" w:header="0" w:footer="1183" w:gutter="0"/>
          <w:cols w:space="720" w:num="1"/>
        </w:sectPr>
      </w:pPr>
    </w:p>
    <w:p w14:paraId="380EA575">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19AF9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6" w:hRule="atLeast"/>
        </w:trPr>
        <w:tc>
          <w:tcPr>
            <w:tcW w:w="681" w:type="dxa"/>
            <w:vAlign w:val="top"/>
          </w:tcPr>
          <w:p w14:paraId="7F1B6967">
            <w:pPr>
              <w:rPr>
                <w:rFonts w:ascii="Arial"/>
                <w:sz w:val="21"/>
              </w:rPr>
            </w:pPr>
          </w:p>
        </w:tc>
        <w:tc>
          <w:tcPr>
            <w:tcW w:w="7765" w:type="dxa"/>
            <w:vAlign w:val="top"/>
          </w:tcPr>
          <w:p w14:paraId="01E6D516">
            <w:pPr>
              <w:pStyle w:val="6"/>
              <w:spacing w:before="39" w:line="366" w:lineRule="auto"/>
              <w:ind w:left="113" w:right="107" w:firstLine="479"/>
              <w:jc w:val="both"/>
              <w:rPr>
                <w:sz w:val="23"/>
                <w:szCs w:val="23"/>
              </w:rPr>
            </w:pPr>
            <w:r>
              <w:rPr>
                <w:spacing w:val="2"/>
                <w:sz w:val="23"/>
                <w:szCs w:val="23"/>
              </w:rPr>
              <w:t>根据</w:t>
            </w:r>
            <w:r>
              <w:rPr>
                <w:rFonts w:ascii="Times New Roman" w:hAnsi="Times New Roman" w:eastAsia="Times New Roman" w:cs="Times New Roman"/>
                <w:spacing w:val="2"/>
                <w:sz w:val="23"/>
                <w:szCs w:val="23"/>
              </w:rPr>
              <w:t>“</w:t>
            </w:r>
            <w:r>
              <w:rPr>
                <w:spacing w:val="2"/>
                <w:sz w:val="23"/>
                <w:szCs w:val="23"/>
              </w:rPr>
              <w:t>关于发布《排放源统计产排污核算方法和系数手</w:t>
            </w:r>
            <w:r>
              <w:rPr>
                <w:spacing w:val="1"/>
                <w:sz w:val="23"/>
                <w:szCs w:val="23"/>
              </w:rPr>
              <w:t>册》的公告（生</w:t>
            </w:r>
            <w:r>
              <w:rPr>
                <w:spacing w:val="10"/>
                <w:sz w:val="23"/>
                <w:szCs w:val="23"/>
              </w:rPr>
              <w:t>态环境部公告</w:t>
            </w:r>
            <w:r>
              <w:rPr>
                <w:spacing w:val="-48"/>
                <w:sz w:val="23"/>
                <w:szCs w:val="23"/>
              </w:rPr>
              <w:t xml:space="preserve"> </w:t>
            </w:r>
            <w:r>
              <w:rPr>
                <w:rFonts w:ascii="Times New Roman" w:hAnsi="Times New Roman" w:eastAsia="Times New Roman" w:cs="Times New Roman"/>
                <w:spacing w:val="10"/>
                <w:sz w:val="23"/>
                <w:szCs w:val="23"/>
              </w:rPr>
              <w:t xml:space="preserve">2021 </w:t>
            </w:r>
            <w:r>
              <w:rPr>
                <w:spacing w:val="10"/>
                <w:sz w:val="23"/>
                <w:szCs w:val="23"/>
              </w:rPr>
              <w:t>年第</w:t>
            </w:r>
            <w:r>
              <w:rPr>
                <w:spacing w:val="-47"/>
                <w:sz w:val="23"/>
                <w:szCs w:val="23"/>
              </w:rPr>
              <w:t xml:space="preserve"> </w:t>
            </w:r>
            <w:r>
              <w:rPr>
                <w:rFonts w:ascii="Times New Roman" w:hAnsi="Times New Roman" w:eastAsia="Times New Roman" w:cs="Times New Roman"/>
                <w:spacing w:val="10"/>
                <w:sz w:val="23"/>
                <w:szCs w:val="23"/>
              </w:rPr>
              <w:t>24</w:t>
            </w:r>
            <w:r>
              <w:rPr>
                <w:rFonts w:ascii="Times New Roman" w:hAnsi="Times New Roman" w:eastAsia="Times New Roman" w:cs="Times New Roman"/>
                <w:spacing w:val="22"/>
                <w:w w:val="101"/>
                <w:sz w:val="23"/>
                <w:szCs w:val="23"/>
              </w:rPr>
              <w:t xml:space="preserve"> </w:t>
            </w:r>
            <w:r>
              <w:rPr>
                <w:spacing w:val="10"/>
                <w:sz w:val="23"/>
                <w:szCs w:val="23"/>
              </w:rPr>
              <w:t>号）附表</w:t>
            </w:r>
            <w:r>
              <w:rPr>
                <w:spacing w:val="-48"/>
                <w:sz w:val="23"/>
                <w:szCs w:val="23"/>
              </w:rPr>
              <w:t xml:space="preserve"> </w:t>
            </w:r>
            <w:r>
              <w:rPr>
                <w:rFonts w:ascii="Times New Roman" w:hAnsi="Times New Roman" w:eastAsia="Times New Roman" w:cs="Times New Roman"/>
                <w:spacing w:val="10"/>
                <w:sz w:val="23"/>
                <w:szCs w:val="23"/>
              </w:rPr>
              <w:t>2</w:t>
            </w:r>
            <w:r>
              <w:rPr>
                <w:rFonts w:ascii="Times New Roman" w:hAnsi="Times New Roman" w:eastAsia="Times New Roman" w:cs="Times New Roman"/>
                <w:spacing w:val="20"/>
                <w:sz w:val="23"/>
                <w:szCs w:val="23"/>
              </w:rPr>
              <w:t xml:space="preserve"> </w:t>
            </w:r>
            <w:r>
              <w:rPr>
                <w:spacing w:val="10"/>
                <w:sz w:val="23"/>
                <w:szCs w:val="23"/>
              </w:rPr>
              <w:t>工业源固体物料堆场</w:t>
            </w:r>
            <w:r>
              <w:rPr>
                <w:spacing w:val="9"/>
                <w:sz w:val="23"/>
                <w:szCs w:val="23"/>
              </w:rPr>
              <w:t>颗粒物核算系数手册</w:t>
            </w:r>
            <w:r>
              <w:rPr>
                <w:rFonts w:ascii="Times New Roman" w:hAnsi="Times New Roman" w:eastAsia="Times New Roman" w:cs="Times New Roman"/>
                <w:spacing w:val="9"/>
                <w:sz w:val="23"/>
                <w:szCs w:val="23"/>
              </w:rPr>
              <w:t>”</w:t>
            </w:r>
            <w:r>
              <w:rPr>
                <w:rFonts w:ascii="Times New Roman" w:hAnsi="Times New Roman" w:eastAsia="Times New Roman" w:cs="Times New Roman"/>
                <w:spacing w:val="-29"/>
                <w:sz w:val="23"/>
                <w:szCs w:val="23"/>
              </w:rPr>
              <w:t xml:space="preserve"> </w:t>
            </w:r>
            <w:r>
              <w:rPr>
                <w:spacing w:val="9"/>
                <w:sz w:val="23"/>
                <w:szCs w:val="23"/>
              </w:rPr>
              <w:t>，固体物料堆存颗粒物包括装卸扬</w:t>
            </w:r>
            <w:r>
              <w:rPr>
                <w:spacing w:val="8"/>
                <w:sz w:val="23"/>
                <w:szCs w:val="23"/>
              </w:rPr>
              <w:t>尘和风蚀扬尘，颗粒物产生</w:t>
            </w:r>
            <w:r>
              <w:rPr>
                <w:spacing w:val="7"/>
                <w:sz w:val="23"/>
                <w:szCs w:val="23"/>
              </w:rPr>
              <w:t>量核算公式如下：</w:t>
            </w:r>
          </w:p>
          <w:p w14:paraId="2DF21CED">
            <w:pPr>
              <w:pStyle w:val="6"/>
              <w:spacing w:before="1" w:line="368" w:lineRule="auto"/>
              <w:ind w:left="118" w:right="1407" w:firstLine="1765"/>
              <w:rPr>
                <w:sz w:val="23"/>
                <w:szCs w:val="23"/>
              </w:rPr>
            </w:pPr>
            <w:r>
              <w:rPr>
                <w:rFonts w:ascii="Times New Roman" w:hAnsi="Times New Roman" w:eastAsia="Times New Roman" w:cs="Times New Roman"/>
                <w:spacing w:val="6"/>
                <w:sz w:val="23"/>
                <w:szCs w:val="23"/>
              </w:rPr>
              <w:t>P=</w:t>
            </w:r>
            <w:r>
              <w:rPr>
                <w:rFonts w:ascii="Times New Roman" w:hAnsi="Times New Roman" w:eastAsia="Times New Roman" w:cs="Times New Roman"/>
                <w:sz w:val="23"/>
                <w:szCs w:val="23"/>
              </w:rPr>
              <w:t>ZC</w:t>
            </w:r>
            <w:r>
              <w:rPr>
                <w:rFonts w:ascii="Times New Roman" w:hAnsi="Times New Roman" w:eastAsia="Times New Roman" w:cs="Times New Roman"/>
                <w:position w:val="-1"/>
                <w:sz w:val="15"/>
                <w:szCs w:val="15"/>
              </w:rPr>
              <w:t>y</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FC</w:t>
            </w:r>
            <w:r>
              <w:rPr>
                <w:rFonts w:ascii="Times New Roman" w:hAnsi="Times New Roman" w:eastAsia="Times New Roman" w:cs="Times New Roman"/>
                <w:position w:val="-1"/>
                <w:sz w:val="15"/>
                <w:szCs w:val="15"/>
              </w:rPr>
              <w:t>y</w:t>
            </w:r>
            <w:r>
              <w:rPr>
                <w:rFonts w:ascii="Times New Roman" w:hAnsi="Times New Roman" w:eastAsia="Times New Roman" w:cs="Times New Roman"/>
                <w:spacing w:val="6"/>
                <w:sz w:val="23"/>
                <w:szCs w:val="23"/>
              </w:rPr>
              <w:t>=</w:t>
            </w:r>
            <w:r>
              <w:rPr>
                <w:spacing w:val="6"/>
                <w:sz w:val="23"/>
                <w:szCs w:val="23"/>
              </w:rPr>
              <w:t>｛</w:t>
            </w:r>
            <w:r>
              <w:rPr>
                <w:rFonts w:ascii="Times New Roman" w:hAnsi="Times New Roman" w:eastAsia="Times New Roman" w:cs="Times New Roman"/>
                <w:sz w:val="23"/>
                <w:szCs w:val="23"/>
              </w:rPr>
              <w:t>Nc</w:t>
            </w:r>
            <w:r>
              <w:rPr>
                <w:rFonts w:ascii="Times New Roman" w:hAnsi="Times New Roman" w:eastAsia="Times New Roman" w:cs="Times New Roman"/>
                <w:spacing w:val="6"/>
                <w:sz w:val="23"/>
                <w:szCs w:val="23"/>
              </w:rPr>
              <w:t>×D×(a/b</w:t>
            </w:r>
            <w:r>
              <w:rPr>
                <w:spacing w:val="6"/>
                <w:sz w:val="23"/>
                <w:szCs w:val="23"/>
              </w:rPr>
              <w:t>）</w:t>
            </w:r>
            <w:r>
              <w:rPr>
                <w:rFonts w:ascii="Times New Roman" w:hAnsi="Times New Roman" w:eastAsia="Times New Roman" w:cs="Times New Roman"/>
                <w:spacing w:val="6"/>
                <w:sz w:val="23"/>
                <w:szCs w:val="23"/>
              </w:rPr>
              <w:t>+2×</w:t>
            </w:r>
            <w:r>
              <w:rPr>
                <w:rFonts w:ascii="Times New Roman" w:hAnsi="Times New Roman" w:eastAsia="Times New Roman" w:cs="Times New Roman"/>
                <w:sz w:val="23"/>
                <w:szCs w:val="23"/>
              </w:rPr>
              <w:t>E</w:t>
            </w:r>
            <w:r>
              <w:rPr>
                <w:rFonts w:ascii="Times New Roman" w:hAnsi="Times New Roman" w:eastAsia="Times New Roman" w:cs="Times New Roman"/>
                <w:position w:val="-1"/>
                <w:sz w:val="15"/>
                <w:szCs w:val="15"/>
              </w:rPr>
              <w:t>f</w:t>
            </w:r>
            <w:r>
              <w:rPr>
                <w:rFonts w:ascii="Times New Roman" w:hAnsi="Times New Roman" w:eastAsia="Times New Roman" w:cs="Times New Roman"/>
                <w:spacing w:val="6"/>
                <w:sz w:val="23"/>
                <w:szCs w:val="23"/>
              </w:rPr>
              <w:t>×S</w:t>
            </w:r>
            <w:r>
              <w:rPr>
                <w:spacing w:val="6"/>
                <w:sz w:val="23"/>
                <w:szCs w:val="23"/>
              </w:rPr>
              <w:t>｝</w:t>
            </w:r>
            <w:r>
              <w:rPr>
                <w:spacing w:val="-83"/>
                <w:sz w:val="23"/>
                <w:szCs w:val="23"/>
              </w:rPr>
              <w:t xml:space="preserve"> </w:t>
            </w:r>
            <w:r>
              <w:rPr>
                <w:rFonts w:ascii="Times New Roman" w:hAnsi="Times New Roman" w:eastAsia="Times New Roman" w:cs="Times New Roman"/>
                <w:spacing w:val="6"/>
                <w:sz w:val="23"/>
                <w:szCs w:val="23"/>
              </w:rPr>
              <w:t>×10</w:t>
            </w:r>
            <w:r>
              <w:rPr>
                <w:rFonts w:ascii="Times New Roman" w:hAnsi="Times New Roman" w:eastAsia="Times New Roman" w:cs="Times New Roman"/>
                <w:spacing w:val="6"/>
                <w:position w:val="7"/>
                <w:sz w:val="15"/>
                <w:szCs w:val="15"/>
              </w:rPr>
              <w:t>-3</w:t>
            </w:r>
            <w:r>
              <w:rPr>
                <w:spacing w:val="8"/>
                <w:sz w:val="23"/>
                <w:szCs w:val="23"/>
              </w:rPr>
              <w:t>式中：</w:t>
            </w:r>
            <w:r>
              <w:rPr>
                <w:rFonts w:ascii="Times New Roman" w:hAnsi="Times New Roman" w:eastAsia="Times New Roman" w:cs="Times New Roman"/>
                <w:spacing w:val="8"/>
                <w:sz w:val="23"/>
                <w:szCs w:val="23"/>
              </w:rPr>
              <w:t xml:space="preserve">P </w:t>
            </w:r>
            <w:r>
              <w:rPr>
                <w:spacing w:val="8"/>
                <w:sz w:val="23"/>
                <w:szCs w:val="23"/>
              </w:rPr>
              <w:t>指颗粒物产生量（单位：吨</w:t>
            </w:r>
            <w:r>
              <w:rPr>
                <w:spacing w:val="2"/>
                <w:sz w:val="23"/>
                <w:szCs w:val="23"/>
              </w:rPr>
              <w:t>）；</w:t>
            </w:r>
          </w:p>
          <w:p w14:paraId="27EA8D2C">
            <w:pPr>
              <w:pStyle w:val="6"/>
              <w:spacing w:before="60" w:line="226" w:lineRule="auto"/>
              <w:ind w:left="824"/>
              <w:rPr>
                <w:sz w:val="23"/>
                <w:szCs w:val="23"/>
              </w:rPr>
            </w:pPr>
            <w:r>
              <w:rPr>
                <w:rFonts w:ascii="Times New Roman" w:hAnsi="Times New Roman" w:eastAsia="Times New Roman" w:cs="Times New Roman"/>
                <w:i/>
                <w:iCs/>
                <w:sz w:val="23"/>
                <w:szCs w:val="23"/>
              </w:rPr>
              <w:t>ZC</w:t>
            </w:r>
            <w:r>
              <w:rPr>
                <w:rFonts w:ascii="Times New Roman" w:hAnsi="Times New Roman" w:eastAsia="Times New Roman" w:cs="Times New Roman"/>
                <w:i/>
                <w:iCs/>
                <w:position w:val="-1"/>
                <w:sz w:val="15"/>
                <w:szCs w:val="15"/>
              </w:rPr>
              <w:t>y</w:t>
            </w:r>
            <w:r>
              <w:rPr>
                <w:rFonts w:ascii="Times New Roman" w:hAnsi="Times New Roman" w:eastAsia="Times New Roman" w:cs="Times New Roman"/>
                <w:i/>
                <w:iCs/>
                <w:spacing w:val="14"/>
                <w:w w:val="101"/>
                <w:position w:val="-1"/>
                <w:sz w:val="15"/>
                <w:szCs w:val="15"/>
              </w:rPr>
              <w:t xml:space="preserve"> </w:t>
            </w:r>
            <w:r>
              <w:rPr>
                <w:spacing w:val="10"/>
                <w:sz w:val="23"/>
                <w:szCs w:val="23"/>
              </w:rPr>
              <w:t>指装卸扬尘产生量（单位：吨</w:t>
            </w:r>
            <w:r>
              <w:rPr>
                <w:sz w:val="23"/>
                <w:szCs w:val="23"/>
              </w:rPr>
              <w:t>）；</w:t>
            </w:r>
          </w:p>
          <w:p w14:paraId="204175AA">
            <w:pPr>
              <w:pStyle w:val="6"/>
              <w:spacing w:before="184" w:line="226" w:lineRule="auto"/>
              <w:ind w:left="818"/>
              <w:rPr>
                <w:sz w:val="23"/>
                <w:szCs w:val="23"/>
              </w:rPr>
            </w:pPr>
            <w:r>
              <w:rPr>
                <w:rFonts w:ascii="Times New Roman" w:hAnsi="Times New Roman" w:eastAsia="Times New Roman" w:cs="Times New Roman"/>
                <w:i/>
                <w:iCs/>
                <w:sz w:val="23"/>
                <w:szCs w:val="23"/>
              </w:rPr>
              <w:t>FC</w:t>
            </w:r>
            <w:r>
              <w:rPr>
                <w:rFonts w:ascii="Times New Roman" w:hAnsi="Times New Roman" w:eastAsia="Times New Roman" w:cs="Times New Roman"/>
                <w:i/>
                <w:iCs/>
                <w:position w:val="-1"/>
                <w:sz w:val="15"/>
                <w:szCs w:val="15"/>
              </w:rPr>
              <w:t>y</w:t>
            </w:r>
            <w:r>
              <w:rPr>
                <w:rFonts w:ascii="Times New Roman" w:hAnsi="Times New Roman" w:eastAsia="Times New Roman" w:cs="Times New Roman"/>
                <w:i/>
                <w:iCs/>
                <w:spacing w:val="15"/>
                <w:position w:val="-1"/>
                <w:sz w:val="15"/>
                <w:szCs w:val="15"/>
              </w:rPr>
              <w:t xml:space="preserve"> </w:t>
            </w:r>
            <w:r>
              <w:rPr>
                <w:spacing w:val="10"/>
                <w:sz w:val="23"/>
                <w:szCs w:val="23"/>
              </w:rPr>
              <w:t>指风蚀扬尘产生量（单位：吨</w:t>
            </w:r>
            <w:r>
              <w:rPr>
                <w:spacing w:val="2"/>
                <w:sz w:val="23"/>
                <w:szCs w:val="23"/>
              </w:rPr>
              <w:t>）；</w:t>
            </w:r>
          </w:p>
          <w:p w14:paraId="418EB79D">
            <w:pPr>
              <w:pStyle w:val="6"/>
              <w:spacing w:before="186" w:line="375" w:lineRule="auto"/>
              <w:ind w:left="109" w:right="107" w:firstLine="708"/>
              <w:rPr>
                <w:sz w:val="23"/>
                <w:szCs w:val="23"/>
              </w:rPr>
            </w:pPr>
            <w:r>
              <w:rPr>
                <w:rFonts w:ascii="Times New Roman" w:hAnsi="Times New Roman" w:eastAsia="Times New Roman" w:cs="Times New Roman"/>
                <w:i/>
                <w:iCs/>
                <w:sz w:val="23"/>
                <w:szCs w:val="23"/>
              </w:rPr>
              <w:t>N</w:t>
            </w:r>
            <w:r>
              <w:rPr>
                <w:rFonts w:ascii="Times New Roman" w:hAnsi="Times New Roman" w:eastAsia="Times New Roman" w:cs="Times New Roman"/>
                <w:i/>
                <w:iCs/>
                <w:position w:val="-1"/>
                <w:sz w:val="15"/>
                <w:szCs w:val="15"/>
              </w:rPr>
              <w:t>c</w:t>
            </w:r>
            <w:r>
              <w:rPr>
                <w:rFonts w:ascii="Times New Roman" w:hAnsi="Times New Roman" w:eastAsia="Times New Roman" w:cs="Times New Roman"/>
                <w:i/>
                <w:iCs/>
                <w:spacing w:val="16"/>
                <w:w w:val="102"/>
                <w:position w:val="-1"/>
                <w:sz w:val="15"/>
                <w:szCs w:val="15"/>
              </w:rPr>
              <w:t xml:space="preserve"> </w:t>
            </w:r>
            <w:r>
              <w:rPr>
                <w:spacing w:val="9"/>
                <w:sz w:val="23"/>
                <w:szCs w:val="23"/>
              </w:rPr>
              <w:t>指年物料运载车次（单位：车</w:t>
            </w:r>
            <w:r>
              <w:rPr>
                <w:spacing w:val="4"/>
                <w:sz w:val="23"/>
                <w:szCs w:val="23"/>
              </w:rPr>
              <w:t>）</w:t>
            </w:r>
            <w:r>
              <w:rPr>
                <w:spacing w:val="-69"/>
                <w:sz w:val="23"/>
                <w:szCs w:val="23"/>
              </w:rPr>
              <w:t xml:space="preserve"> </w:t>
            </w:r>
            <w:r>
              <w:rPr>
                <w:spacing w:val="4"/>
                <w:sz w:val="23"/>
                <w:szCs w:val="23"/>
              </w:rPr>
              <w:t>，</w:t>
            </w:r>
            <w:r>
              <w:rPr>
                <w:spacing w:val="9"/>
                <w:sz w:val="23"/>
                <w:szCs w:val="23"/>
              </w:rPr>
              <w:t>本项目成品</w:t>
            </w:r>
            <w:r>
              <w:rPr>
                <w:spacing w:val="-25"/>
                <w:sz w:val="23"/>
                <w:szCs w:val="23"/>
              </w:rPr>
              <w:t xml:space="preserve"> </w:t>
            </w:r>
            <w:r>
              <w:rPr>
                <w:rFonts w:ascii="Times New Roman" w:hAnsi="Times New Roman" w:eastAsia="Times New Roman" w:cs="Times New Roman"/>
                <w:spacing w:val="9"/>
                <w:sz w:val="23"/>
                <w:szCs w:val="23"/>
              </w:rPr>
              <w:t>13200</w:t>
            </w:r>
            <w:r>
              <w:rPr>
                <w:rFonts w:ascii="Times New Roman" w:hAnsi="Times New Roman" w:eastAsia="Times New Roman" w:cs="Times New Roman"/>
                <w:spacing w:val="19"/>
                <w:sz w:val="23"/>
                <w:szCs w:val="23"/>
              </w:rPr>
              <w:t xml:space="preserve"> </w:t>
            </w:r>
            <w:r>
              <w:rPr>
                <w:spacing w:val="9"/>
                <w:sz w:val="23"/>
                <w:szCs w:val="23"/>
              </w:rPr>
              <w:t>车，废石</w:t>
            </w:r>
            <w:r>
              <w:rPr>
                <w:rFonts w:ascii="Times New Roman" w:hAnsi="Times New Roman" w:eastAsia="Times New Roman" w:cs="Times New Roman"/>
                <w:spacing w:val="2"/>
                <w:sz w:val="23"/>
                <w:szCs w:val="23"/>
              </w:rPr>
              <w:t>2915</w:t>
            </w:r>
            <w:r>
              <w:rPr>
                <w:rFonts w:ascii="Times New Roman" w:hAnsi="Times New Roman" w:eastAsia="Times New Roman" w:cs="Times New Roman"/>
                <w:spacing w:val="14"/>
                <w:sz w:val="23"/>
                <w:szCs w:val="23"/>
              </w:rPr>
              <w:t xml:space="preserve"> </w:t>
            </w:r>
            <w:r>
              <w:rPr>
                <w:spacing w:val="2"/>
                <w:sz w:val="23"/>
                <w:szCs w:val="23"/>
              </w:rPr>
              <w:t>车；</w:t>
            </w:r>
          </w:p>
          <w:p w14:paraId="77E65BFB">
            <w:pPr>
              <w:pStyle w:val="6"/>
              <w:spacing w:line="226" w:lineRule="auto"/>
              <w:ind w:left="817"/>
              <w:rPr>
                <w:sz w:val="23"/>
                <w:szCs w:val="23"/>
              </w:rPr>
            </w:pPr>
            <w:r>
              <w:rPr>
                <w:rFonts w:ascii="Times New Roman" w:hAnsi="Times New Roman" w:eastAsia="Times New Roman" w:cs="Times New Roman"/>
                <w:i/>
                <w:iCs/>
                <w:spacing w:val="7"/>
                <w:sz w:val="23"/>
                <w:szCs w:val="23"/>
              </w:rPr>
              <w:t xml:space="preserve">D </w:t>
            </w:r>
            <w:r>
              <w:rPr>
                <w:spacing w:val="7"/>
                <w:sz w:val="23"/>
                <w:szCs w:val="23"/>
              </w:rPr>
              <w:t>指单车平均运载量（单位：吨</w:t>
            </w:r>
            <w:r>
              <w:rPr>
                <w:rFonts w:ascii="Times New Roman" w:hAnsi="Times New Roman" w:eastAsia="Times New Roman" w:cs="Times New Roman"/>
                <w:spacing w:val="7"/>
                <w:sz w:val="23"/>
                <w:szCs w:val="23"/>
              </w:rPr>
              <w:t>/</w:t>
            </w:r>
            <w:r>
              <w:rPr>
                <w:spacing w:val="7"/>
                <w:sz w:val="23"/>
                <w:szCs w:val="23"/>
              </w:rPr>
              <w:t>车</w:t>
            </w:r>
            <w:r>
              <w:rPr>
                <w:spacing w:val="24"/>
                <w:sz w:val="23"/>
                <w:szCs w:val="23"/>
              </w:rPr>
              <w:t>），</w:t>
            </w:r>
            <w:r>
              <w:rPr>
                <w:spacing w:val="7"/>
                <w:sz w:val="23"/>
                <w:szCs w:val="23"/>
              </w:rPr>
              <w:t>本项目取</w:t>
            </w:r>
            <w:r>
              <w:rPr>
                <w:spacing w:val="-50"/>
                <w:sz w:val="23"/>
                <w:szCs w:val="23"/>
              </w:rPr>
              <w:t xml:space="preserve"> </w:t>
            </w:r>
            <w:r>
              <w:rPr>
                <w:rFonts w:ascii="Times New Roman" w:hAnsi="Times New Roman" w:eastAsia="Times New Roman" w:cs="Times New Roman"/>
                <w:spacing w:val="7"/>
                <w:sz w:val="23"/>
                <w:szCs w:val="23"/>
              </w:rPr>
              <w:t>25t/</w:t>
            </w:r>
            <w:r>
              <w:rPr>
                <w:spacing w:val="7"/>
                <w:sz w:val="23"/>
                <w:szCs w:val="23"/>
              </w:rPr>
              <w:t>车；</w:t>
            </w:r>
          </w:p>
          <w:p w14:paraId="16663B22">
            <w:pPr>
              <w:pStyle w:val="6"/>
              <w:spacing w:before="144" w:line="319" w:lineRule="exact"/>
              <w:ind w:left="605"/>
              <w:rPr>
                <w:sz w:val="23"/>
                <w:szCs w:val="23"/>
              </w:rPr>
            </w:pPr>
            <w:r>
              <w:rPr>
                <w:spacing w:val="7"/>
                <w:position w:val="1"/>
                <w:sz w:val="23"/>
                <w:szCs w:val="23"/>
              </w:rPr>
              <w:t>（</w:t>
            </w:r>
            <w:r>
              <w:rPr>
                <w:rFonts w:ascii="Times New Roman" w:hAnsi="Times New Roman" w:eastAsia="Times New Roman" w:cs="Times New Roman"/>
                <w:i/>
                <w:iCs/>
                <w:spacing w:val="7"/>
                <w:position w:val="1"/>
                <w:sz w:val="23"/>
                <w:szCs w:val="23"/>
              </w:rPr>
              <w:t>a/b</w:t>
            </w:r>
            <w:r>
              <w:rPr>
                <w:spacing w:val="7"/>
                <w:position w:val="1"/>
                <w:sz w:val="23"/>
                <w:szCs w:val="23"/>
              </w:rPr>
              <w:t>）指装卸扬尘概化系数（单位：千克</w:t>
            </w:r>
            <w:r>
              <w:rPr>
                <w:rFonts w:ascii="Times New Roman" w:hAnsi="Times New Roman" w:eastAsia="Times New Roman" w:cs="Times New Roman"/>
                <w:spacing w:val="7"/>
                <w:position w:val="1"/>
                <w:sz w:val="23"/>
                <w:szCs w:val="23"/>
              </w:rPr>
              <w:t>/</w:t>
            </w:r>
            <w:r>
              <w:rPr>
                <w:spacing w:val="7"/>
                <w:position w:val="1"/>
                <w:sz w:val="23"/>
                <w:szCs w:val="23"/>
              </w:rPr>
              <w:t>吨</w:t>
            </w:r>
            <w:r>
              <w:rPr>
                <w:spacing w:val="9"/>
                <w:position w:val="1"/>
                <w:sz w:val="23"/>
                <w:szCs w:val="23"/>
              </w:rPr>
              <w:t>）；</w:t>
            </w:r>
          </w:p>
          <w:p w14:paraId="7D3C713E">
            <w:pPr>
              <w:pStyle w:val="6"/>
              <w:spacing w:before="188" w:line="227" w:lineRule="auto"/>
              <w:ind w:left="829"/>
              <w:rPr>
                <w:sz w:val="23"/>
                <w:szCs w:val="23"/>
              </w:rPr>
            </w:pPr>
            <w:r>
              <w:rPr>
                <w:rFonts w:ascii="Times New Roman" w:hAnsi="Times New Roman" w:eastAsia="Times New Roman" w:cs="Times New Roman"/>
                <w:i/>
                <w:iCs/>
                <w:spacing w:val="5"/>
                <w:sz w:val="23"/>
                <w:szCs w:val="23"/>
              </w:rPr>
              <w:t xml:space="preserve">a </w:t>
            </w:r>
            <w:r>
              <w:rPr>
                <w:spacing w:val="5"/>
                <w:sz w:val="23"/>
                <w:szCs w:val="23"/>
              </w:rPr>
              <w:t>指各省风速概化系数，见附录</w:t>
            </w:r>
            <w:r>
              <w:rPr>
                <w:spacing w:val="-25"/>
                <w:sz w:val="23"/>
                <w:szCs w:val="23"/>
              </w:rPr>
              <w:t xml:space="preserve"> </w:t>
            </w:r>
            <w:r>
              <w:rPr>
                <w:rFonts w:ascii="Times New Roman" w:hAnsi="Times New Roman" w:eastAsia="Times New Roman" w:cs="Times New Roman"/>
                <w:spacing w:val="5"/>
                <w:sz w:val="23"/>
                <w:szCs w:val="23"/>
              </w:rPr>
              <w:t>1</w:t>
            </w:r>
            <w:r>
              <w:rPr>
                <w:rFonts w:ascii="Times New Roman" w:hAnsi="Times New Roman" w:eastAsia="Times New Roman" w:cs="Times New Roman"/>
                <w:spacing w:val="-28"/>
                <w:sz w:val="23"/>
                <w:szCs w:val="23"/>
              </w:rPr>
              <w:t xml:space="preserve"> </w:t>
            </w:r>
            <w:r>
              <w:rPr>
                <w:spacing w:val="5"/>
                <w:sz w:val="23"/>
                <w:szCs w:val="23"/>
              </w:rPr>
              <w:t>，本项目取</w:t>
            </w:r>
            <w:r>
              <w:rPr>
                <w:spacing w:val="-47"/>
                <w:sz w:val="23"/>
                <w:szCs w:val="23"/>
              </w:rPr>
              <w:t xml:space="preserve"> </w:t>
            </w:r>
            <w:r>
              <w:rPr>
                <w:rFonts w:ascii="Times New Roman" w:hAnsi="Times New Roman" w:eastAsia="Times New Roman" w:cs="Times New Roman"/>
                <w:spacing w:val="5"/>
                <w:sz w:val="23"/>
                <w:szCs w:val="23"/>
              </w:rPr>
              <w:t>0.0011</w:t>
            </w:r>
            <w:r>
              <w:rPr>
                <w:spacing w:val="5"/>
                <w:sz w:val="23"/>
                <w:szCs w:val="23"/>
              </w:rPr>
              <w:t>；</w:t>
            </w:r>
          </w:p>
          <w:p w14:paraId="1C2B217F">
            <w:pPr>
              <w:pStyle w:val="6"/>
              <w:spacing w:before="143" w:line="319" w:lineRule="exact"/>
              <w:ind w:left="830"/>
              <w:rPr>
                <w:sz w:val="23"/>
                <w:szCs w:val="23"/>
              </w:rPr>
            </w:pPr>
            <w:r>
              <w:rPr>
                <w:rFonts w:ascii="Times New Roman" w:hAnsi="Times New Roman" w:eastAsia="Times New Roman" w:cs="Times New Roman"/>
                <w:i/>
                <w:iCs/>
                <w:spacing w:val="6"/>
                <w:position w:val="1"/>
                <w:sz w:val="23"/>
                <w:szCs w:val="23"/>
              </w:rPr>
              <w:t xml:space="preserve">b </w:t>
            </w:r>
            <w:r>
              <w:rPr>
                <w:spacing w:val="6"/>
                <w:position w:val="1"/>
                <w:sz w:val="23"/>
                <w:szCs w:val="23"/>
              </w:rPr>
              <w:t>指物料含水率概化系数，见附录</w:t>
            </w:r>
            <w:r>
              <w:rPr>
                <w:spacing w:val="-45"/>
                <w:position w:val="1"/>
                <w:sz w:val="23"/>
                <w:szCs w:val="23"/>
              </w:rPr>
              <w:t xml:space="preserve"> </w:t>
            </w:r>
            <w:r>
              <w:rPr>
                <w:rFonts w:ascii="Times New Roman" w:hAnsi="Times New Roman" w:eastAsia="Times New Roman" w:cs="Times New Roman"/>
                <w:spacing w:val="6"/>
                <w:position w:val="1"/>
                <w:sz w:val="23"/>
                <w:szCs w:val="23"/>
              </w:rPr>
              <w:t>2</w:t>
            </w:r>
            <w:r>
              <w:rPr>
                <w:rFonts w:ascii="Times New Roman" w:hAnsi="Times New Roman" w:eastAsia="Times New Roman" w:cs="Times New Roman"/>
                <w:spacing w:val="-28"/>
                <w:position w:val="1"/>
                <w:sz w:val="23"/>
                <w:szCs w:val="23"/>
              </w:rPr>
              <w:t xml:space="preserve"> </w:t>
            </w:r>
            <w:r>
              <w:rPr>
                <w:spacing w:val="6"/>
                <w:position w:val="1"/>
                <w:sz w:val="23"/>
                <w:szCs w:val="23"/>
              </w:rPr>
              <w:t>，本项目取</w:t>
            </w:r>
            <w:r>
              <w:rPr>
                <w:spacing w:val="-46"/>
                <w:position w:val="1"/>
                <w:sz w:val="23"/>
                <w:szCs w:val="23"/>
              </w:rPr>
              <w:t xml:space="preserve"> </w:t>
            </w:r>
            <w:r>
              <w:rPr>
                <w:rFonts w:ascii="Times New Roman" w:hAnsi="Times New Roman" w:eastAsia="Times New Roman" w:cs="Times New Roman"/>
                <w:spacing w:val="6"/>
                <w:position w:val="1"/>
                <w:sz w:val="23"/>
                <w:szCs w:val="23"/>
              </w:rPr>
              <w:t>0.0064</w:t>
            </w:r>
            <w:r>
              <w:rPr>
                <w:spacing w:val="6"/>
                <w:position w:val="1"/>
                <w:sz w:val="23"/>
                <w:szCs w:val="23"/>
              </w:rPr>
              <w:t>；</w:t>
            </w:r>
          </w:p>
          <w:p w14:paraId="6B936E0B">
            <w:pPr>
              <w:pStyle w:val="6"/>
              <w:spacing w:before="188" w:line="355" w:lineRule="auto"/>
              <w:ind w:left="116" w:right="107" w:firstLine="702"/>
              <w:rPr>
                <w:sz w:val="23"/>
                <w:szCs w:val="23"/>
              </w:rPr>
            </w:pPr>
            <w:r>
              <w:rPr>
                <w:rFonts w:ascii="Times New Roman" w:hAnsi="Times New Roman" w:eastAsia="Times New Roman" w:cs="Times New Roman"/>
                <w:i/>
                <w:iCs/>
                <w:sz w:val="23"/>
                <w:szCs w:val="23"/>
              </w:rPr>
              <w:t>E</w:t>
            </w:r>
            <w:r>
              <w:rPr>
                <w:rFonts w:ascii="Times New Roman" w:hAnsi="Times New Roman" w:eastAsia="Times New Roman" w:cs="Times New Roman"/>
                <w:i/>
                <w:iCs/>
                <w:position w:val="-1"/>
                <w:sz w:val="15"/>
                <w:szCs w:val="15"/>
              </w:rPr>
              <w:t>f</w:t>
            </w:r>
            <w:r>
              <w:rPr>
                <w:rFonts w:ascii="Times New Roman" w:hAnsi="Times New Roman" w:eastAsia="Times New Roman" w:cs="Times New Roman"/>
                <w:i/>
                <w:iCs/>
                <w:spacing w:val="-14"/>
                <w:position w:val="-1"/>
                <w:sz w:val="15"/>
                <w:szCs w:val="15"/>
              </w:rPr>
              <w:t xml:space="preserve"> </w:t>
            </w:r>
            <w:r>
              <w:rPr>
                <w:spacing w:val="12"/>
                <w:sz w:val="23"/>
                <w:szCs w:val="23"/>
              </w:rPr>
              <w:t>指堆场风蚀扬尘概化系数，见附录</w:t>
            </w:r>
            <w:r>
              <w:rPr>
                <w:spacing w:val="-40"/>
                <w:sz w:val="23"/>
                <w:szCs w:val="23"/>
              </w:rPr>
              <w:t xml:space="preserve"> </w:t>
            </w:r>
            <w:r>
              <w:rPr>
                <w:rFonts w:ascii="Times New Roman" w:hAnsi="Times New Roman" w:eastAsia="Times New Roman" w:cs="Times New Roman"/>
                <w:spacing w:val="12"/>
                <w:sz w:val="23"/>
                <w:szCs w:val="23"/>
              </w:rPr>
              <w:t>3</w:t>
            </w:r>
            <w:r>
              <w:rPr>
                <w:spacing w:val="12"/>
                <w:sz w:val="23"/>
                <w:szCs w:val="23"/>
              </w:rPr>
              <w:t>（单位：</w:t>
            </w:r>
            <w:r>
              <w:rPr>
                <w:rFonts w:ascii="Times New Roman" w:hAnsi="Times New Roman" w:eastAsia="Times New Roman" w:cs="Times New Roman"/>
                <w:sz w:val="23"/>
                <w:szCs w:val="23"/>
              </w:rPr>
              <w:t>kg</w:t>
            </w:r>
            <w:r>
              <w:rPr>
                <w:rFonts w:ascii="Times New Roman" w:hAnsi="Times New Roman" w:eastAsia="Times New Roman" w:cs="Times New Roman"/>
                <w:spacing w:val="12"/>
                <w:sz w:val="23"/>
                <w:szCs w:val="23"/>
              </w:rPr>
              <w:t>/m</w:t>
            </w:r>
            <w:r>
              <w:rPr>
                <w:rFonts w:ascii="Times New Roman" w:hAnsi="Times New Roman" w:eastAsia="Times New Roman" w:cs="Times New Roman"/>
                <w:spacing w:val="12"/>
                <w:position w:val="1"/>
                <w:sz w:val="15"/>
                <w:szCs w:val="15"/>
              </w:rPr>
              <w:t>2</w:t>
            </w:r>
            <w:r>
              <w:rPr>
                <w:spacing w:val="28"/>
                <w:position w:val="1"/>
                <w:sz w:val="23"/>
                <w:szCs w:val="23"/>
              </w:rPr>
              <w:t>）</w:t>
            </w:r>
            <w:r>
              <w:rPr>
                <w:spacing w:val="28"/>
                <w:sz w:val="23"/>
                <w:szCs w:val="23"/>
              </w:rPr>
              <w:t>，</w:t>
            </w:r>
            <w:r>
              <w:rPr>
                <w:spacing w:val="12"/>
                <w:sz w:val="23"/>
                <w:szCs w:val="23"/>
              </w:rPr>
              <w:t>本项目</w:t>
            </w:r>
            <w:r>
              <w:rPr>
                <w:spacing w:val="-2"/>
                <w:sz w:val="23"/>
                <w:szCs w:val="23"/>
              </w:rPr>
              <w:t>取</w:t>
            </w:r>
            <w:r>
              <w:rPr>
                <w:spacing w:val="-47"/>
                <w:sz w:val="23"/>
                <w:szCs w:val="23"/>
              </w:rPr>
              <w:t xml:space="preserve"> </w:t>
            </w:r>
            <w:r>
              <w:rPr>
                <w:rFonts w:ascii="Times New Roman" w:hAnsi="Times New Roman" w:eastAsia="Times New Roman" w:cs="Times New Roman"/>
                <w:spacing w:val="-2"/>
                <w:sz w:val="23"/>
                <w:szCs w:val="23"/>
              </w:rPr>
              <w:t>0</w:t>
            </w:r>
            <w:r>
              <w:rPr>
                <w:spacing w:val="-2"/>
                <w:sz w:val="23"/>
                <w:szCs w:val="23"/>
              </w:rPr>
              <w:t>；</w:t>
            </w:r>
          </w:p>
          <w:p w14:paraId="7B0884FA">
            <w:pPr>
              <w:pStyle w:val="6"/>
              <w:spacing w:before="39" w:line="371" w:lineRule="auto"/>
              <w:ind w:left="114" w:right="107" w:firstLine="711"/>
              <w:rPr>
                <w:sz w:val="23"/>
                <w:szCs w:val="23"/>
              </w:rPr>
            </w:pPr>
            <w:r>
              <w:rPr>
                <w:rFonts w:ascii="Times New Roman" w:hAnsi="Times New Roman" w:eastAsia="Times New Roman" w:cs="Times New Roman"/>
                <w:i/>
                <w:iCs/>
                <w:spacing w:val="13"/>
                <w:sz w:val="23"/>
                <w:szCs w:val="23"/>
              </w:rPr>
              <w:t xml:space="preserve">S </w:t>
            </w:r>
            <w:r>
              <w:rPr>
                <w:spacing w:val="13"/>
                <w:sz w:val="23"/>
                <w:szCs w:val="23"/>
              </w:rPr>
              <w:t>指堆场占地面积（单位：</w:t>
            </w:r>
            <w:r>
              <w:rPr>
                <w:rFonts w:ascii="Times New Roman" w:hAnsi="Times New Roman" w:eastAsia="Times New Roman" w:cs="Times New Roman"/>
                <w:spacing w:val="13"/>
                <w:sz w:val="23"/>
                <w:szCs w:val="23"/>
              </w:rPr>
              <w:t>m</w:t>
            </w:r>
            <w:r>
              <w:rPr>
                <w:rFonts w:ascii="Times New Roman" w:hAnsi="Times New Roman" w:eastAsia="Times New Roman" w:cs="Times New Roman"/>
                <w:spacing w:val="13"/>
                <w:position w:val="1"/>
                <w:sz w:val="15"/>
                <w:szCs w:val="15"/>
              </w:rPr>
              <w:t>2</w:t>
            </w:r>
            <w:r>
              <w:rPr>
                <w:spacing w:val="3"/>
                <w:position w:val="1"/>
                <w:sz w:val="23"/>
                <w:szCs w:val="23"/>
              </w:rPr>
              <w:t>）</w:t>
            </w:r>
            <w:r>
              <w:rPr>
                <w:spacing w:val="-67"/>
                <w:position w:val="1"/>
                <w:sz w:val="23"/>
                <w:szCs w:val="23"/>
              </w:rPr>
              <w:t xml:space="preserve"> </w:t>
            </w:r>
            <w:r>
              <w:rPr>
                <w:spacing w:val="3"/>
                <w:sz w:val="23"/>
                <w:szCs w:val="23"/>
              </w:rPr>
              <w:t>，</w:t>
            </w:r>
            <w:r>
              <w:rPr>
                <w:spacing w:val="13"/>
                <w:sz w:val="23"/>
                <w:szCs w:val="23"/>
              </w:rPr>
              <w:t>本项目成品堆放场占地面积为</w:t>
            </w:r>
            <w:r>
              <w:rPr>
                <w:rFonts w:ascii="Times New Roman" w:hAnsi="Times New Roman" w:eastAsia="Times New Roman" w:cs="Times New Roman"/>
                <w:spacing w:val="5"/>
                <w:sz w:val="23"/>
                <w:szCs w:val="23"/>
              </w:rPr>
              <w:t>3600m</w:t>
            </w:r>
            <w:r>
              <w:rPr>
                <w:rFonts w:ascii="Times New Roman" w:hAnsi="Times New Roman" w:eastAsia="Times New Roman" w:cs="Times New Roman"/>
                <w:spacing w:val="5"/>
                <w:position w:val="7"/>
                <w:sz w:val="15"/>
                <w:szCs w:val="15"/>
              </w:rPr>
              <w:t>2</w:t>
            </w:r>
            <w:r>
              <w:rPr>
                <w:rFonts w:ascii="Times New Roman" w:hAnsi="Times New Roman" w:eastAsia="Times New Roman" w:cs="Times New Roman"/>
                <w:spacing w:val="-5"/>
                <w:position w:val="7"/>
                <w:sz w:val="15"/>
                <w:szCs w:val="15"/>
              </w:rPr>
              <w:t xml:space="preserve"> </w:t>
            </w:r>
            <w:r>
              <w:rPr>
                <w:spacing w:val="5"/>
                <w:sz w:val="23"/>
                <w:szCs w:val="23"/>
              </w:rPr>
              <w:t>，废石堆放场占地面积为</w:t>
            </w:r>
            <w:r>
              <w:rPr>
                <w:spacing w:val="-50"/>
                <w:sz w:val="23"/>
                <w:szCs w:val="23"/>
              </w:rPr>
              <w:t xml:space="preserve"> </w:t>
            </w:r>
            <w:r>
              <w:rPr>
                <w:rFonts w:ascii="Times New Roman" w:hAnsi="Times New Roman" w:eastAsia="Times New Roman" w:cs="Times New Roman"/>
                <w:spacing w:val="5"/>
                <w:sz w:val="23"/>
                <w:szCs w:val="23"/>
              </w:rPr>
              <w:t>24600m</w:t>
            </w:r>
            <w:r>
              <w:rPr>
                <w:rFonts w:ascii="Times New Roman" w:hAnsi="Times New Roman" w:eastAsia="Times New Roman" w:cs="Times New Roman"/>
                <w:spacing w:val="5"/>
                <w:position w:val="7"/>
                <w:sz w:val="15"/>
                <w:szCs w:val="15"/>
              </w:rPr>
              <w:t>2</w:t>
            </w:r>
            <w:r>
              <w:rPr>
                <w:spacing w:val="5"/>
                <w:sz w:val="23"/>
                <w:szCs w:val="23"/>
              </w:rPr>
              <w:t>。</w:t>
            </w:r>
          </w:p>
          <w:p w14:paraId="1E9D9F31">
            <w:pPr>
              <w:pStyle w:val="6"/>
              <w:spacing w:before="2" w:line="374" w:lineRule="auto"/>
              <w:ind w:left="113" w:right="107" w:firstLine="479"/>
              <w:rPr>
                <w:sz w:val="23"/>
                <w:szCs w:val="23"/>
              </w:rPr>
            </w:pPr>
            <w:r>
              <w:rPr>
                <w:spacing w:val="7"/>
                <w:sz w:val="23"/>
                <w:szCs w:val="23"/>
              </w:rPr>
              <w:t>根据公式及系数计算，本项目堆场颗粒物产生量为</w:t>
            </w:r>
            <w:r>
              <w:rPr>
                <w:spacing w:val="-44"/>
                <w:sz w:val="23"/>
                <w:szCs w:val="23"/>
              </w:rPr>
              <w:t xml:space="preserve"> </w:t>
            </w:r>
            <w:r>
              <w:rPr>
                <w:rFonts w:ascii="Times New Roman" w:hAnsi="Times New Roman" w:eastAsia="Times New Roman" w:cs="Times New Roman"/>
                <w:spacing w:val="7"/>
                <w:sz w:val="23"/>
                <w:szCs w:val="23"/>
              </w:rPr>
              <w:t>56.7</w:t>
            </w:r>
            <w:r>
              <w:rPr>
                <w:rFonts w:ascii="Times New Roman" w:hAnsi="Times New Roman" w:eastAsia="Times New Roman" w:cs="Times New Roman"/>
                <w:spacing w:val="6"/>
                <w:sz w:val="23"/>
                <w:szCs w:val="23"/>
              </w:rPr>
              <w:t>2t/a</w:t>
            </w:r>
            <w:r>
              <w:rPr>
                <w:rFonts w:ascii="Times New Roman" w:hAnsi="Times New Roman" w:eastAsia="Times New Roman" w:cs="Times New Roman"/>
                <w:spacing w:val="-29"/>
                <w:sz w:val="23"/>
                <w:szCs w:val="23"/>
              </w:rPr>
              <w:t xml:space="preserve"> </w:t>
            </w:r>
            <w:r>
              <w:rPr>
                <w:spacing w:val="6"/>
                <w:sz w:val="23"/>
                <w:szCs w:val="23"/>
              </w:rPr>
              <w:t>，废石堆</w:t>
            </w:r>
            <w:r>
              <w:rPr>
                <w:spacing w:val="4"/>
                <w:sz w:val="23"/>
                <w:szCs w:val="23"/>
              </w:rPr>
              <w:t>放场颗粒物产生量为</w:t>
            </w:r>
            <w:r>
              <w:rPr>
                <w:spacing w:val="-15"/>
                <w:sz w:val="23"/>
                <w:szCs w:val="23"/>
              </w:rPr>
              <w:t xml:space="preserve"> </w:t>
            </w:r>
            <w:r>
              <w:rPr>
                <w:rFonts w:ascii="Times New Roman" w:hAnsi="Times New Roman" w:eastAsia="Times New Roman" w:cs="Times New Roman"/>
                <w:spacing w:val="4"/>
                <w:sz w:val="23"/>
                <w:szCs w:val="23"/>
              </w:rPr>
              <w:t>12.33t/a</w:t>
            </w:r>
            <w:r>
              <w:rPr>
                <w:spacing w:val="4"/>
                <w:sz w:val="23"/>
                <w:szCs w:val="23"/>
              </w:rPr>
              <w:t>。</w:t>
            </w:r>
          </w:p>
          <w:p w14:paraId="582BD4B3">
            <w:pPr>
              <w:pStyle w:val="6"/>
              <w:spacing w:before="7" w:line="369" w:lineRule="auto"/>
              <w:ind w:left="109" w:right="107" w:firstLine="488"/>
              <w:jc w:val="both"/>
              <w:rPr>
                <w:sz w:val="23"/>
                <w:szCs w:val="23"/>
              </w:rPr>
            </w:pPr>
            <w:r>
              <w:rPr>
                <w:spacing w:val="11"/>
                <w:sz w:val="23"/>
                <w:szCs w:val="23"/>
              </w:rPr>
              <w:t>项目设计对成品堆放场进行封闭，粒径</w:t>
            </w:r>
            <w:r>
              <w:rPr>
                <w:spacing w:val="-6"/>
                <w:sz w:val="23"/>
                <w:szCs w:val="23"/>
              </w:rPr>
              <w:t xml:space="preserve"> </w:t>
            </w:r>
            <w:r>
              <w:rPr>
                <w:rFonts w:ascii="Times New Roman" w:hAnsi="Times New Roman" w:eastAsia="Times New Roman" w:cs="Times New Roman"/>
                <w:spacing w:val="11"/>
                <w:sz w:val="23"/>
                <w:szCs w:val="23"/>
              </w:rPr>
              <w:t>15</w:t>
            </w:r>
            <w:r>
              <w:rPr>
                <w:rFonts w:ascii="Times New Roman" w:hAnsi="Times New Roman" w:eastAsia="Times New Roman" w:cs="Times New Roman"/>
                <w:sz w:val="23"/>
                <w:szCs w:val="23"/>
              </w:rPr>
              <w:t>mm</w:t>
            </w:r>
            <w:r>
              <w:rPr>
                <w:rFonts w:ascii="Times New Roman" w:hAnsi="Times New Roman" w:eastAsia="Times New Roman" w:cs="Times New Roman"/>
                <w:spacing w:val="11"/>
                <w:sz w:val="23"/>
                <w:szCs w:val="23"/>
              </w:rPr>
              <w:t xml:space="preserve"> </w:t>
            </w:r>
            <w:r>
              <w:rPr>
                <w:spacing w:val="11"/>
                <w:sz w:val="23"/>
                <w:szCs w:val="23"/>
              </w:rPr>
              <w:t>及以下规格的成品堆放至全封闭料仓，粒径</w:t>
            </w:r>
            <w:r>
              <w:rPr>
                <w:spacing w:val="-24"/>
                <w:sz w:val="23"/>
                <w:szCs w:val="23"/>
              </w:rPr>
              <w:t xml:space="preserve"> </w:t>
            </w:r>
            <w:r>
              <w:rPr>
                <w:rFonts w:ascii="Times New Roman" w:hAnsi="Times New Roman" w:eastAsia="Times New Roman" w:cs="Times New Roman"/>
                <w:spacing w:val="11"/>
                <w:sz w:val="23"/>
                <w:szCs w:val="23"/>
              </w:rPr>
              <w:t>15</w:t>
            </w:r>
            <w:r>
              <w:rPr>
                <w:rFonts w:ascii="Times New Roman" w:hAnsi="Times New Roman" w:eastAsia="Times New Roman" w:cs="Times New Roman"/>
                <w:sz w:val="23"/>
                <w:szCs w:val="23"/>
              </w:rPr>
              <w:t>mm</w:t>
            </w:r>
            <w:r>
              <w:rPr>
                <w:rFonts w:ascii="Times New Roman" w:hAnsi="Times New Roman" w:eastAsia="Times New Roman" w:cs="Times New Roman"/>
                <w:spacing w:val="42"/>
                <w:sz w:val="23"/>
                <w:szCs w:val="23"/>
              </w:rPr>
              <w:t xml:space="preserve"> </w:t>
            </w:r>
            <w:r>
              <w:rPr>
                <w:spacing w:val="11"/>
                <w:sz w:val="23"/>
                <w:szCs w:val="23"/>
              </w:rPr>
              <w:t>以上的成品堆放至半封闭</w:t>
            </w:r>
            <w:r>
              <w:rPr>
                <w:spacing w:val="10"/>
                <w:sz w:val="23"/>
                <w:szCs w:val="23"/>
              </w:rPr>
              <w:t>仓库，料仓采取</w:t>
            </w:r>
            <w:r>
              <w:rPr>
                <w:spacing w:val="13"/>
                <w:sz w:val="23"/>
                <w:szCs w:val="23"/>
              </w:rPr>
              <w:t>洒水降尘措施，并设置喷淋降尘设施，上述措施对颗粒物的综合控制效</w:t>
            </w:r>
            <w:r>
              <w:rPr>
                <w:spacing w:val="8"/>
                <w:sz w:val="23"/>
                <w:szCs w:val="23"/>
              </w:rPr>
              <w:t>率可达</w:t>
            </w:r>
            <w:r>
              <w:rPr>
                <w:spacing w:val="-37"/>
                <w:sz w:val="23"/>
                <w:szCs w:val="23"/>
              </w:rPr>
              <w:t xml:space="preserve"> </w:t>
            </w:r>
            <w:r>
              <w:rPr>
                <w:rFonts w:ascii="Times New Roman" w:hAnsi="Times New Roman" w:eastAsia="Times New Roman" w:cs="Times New Roman"/>
                <w:spacing w:val="8"/>
                <w:sz w:val="23"/>
                <w:szCs w:val="23"/>
              </w:rPr>
              <w:t>99%</w:t>
            </w:r>
            <w:r>
              <w:rPr>
                <w:rFonts w:ascii="Times New Roman" w:hAnsi="Times New Roman" w:eastAsia="Times New Roman" w:cs="Times New Roman"/>
                <w:spacing w:val="-24"/>
                <w:sz w:val="23"/>
                <w:szCs w:val="23"/>
              </w:rPr>
              <w:t xml:space="preserve"> </w:t>
            </w:r>
            <w:r>
              <w:rPr>
                <w:spacing w:val="8"/>
                <w:sz w:val="23"/>
                <w:szCs w:val="23"/>
              </w:rPr>
              <w:t>，则项目成品堆放场粉尘排放量为</w:t>
            </w:r>
            <w:r>
              <w:rPr>
                <w:spacing w:val="-42"/>
                <w:sz w:val="23"/>
                <w:szCs w:val="23"/>
              </w:rPr>
              <w:t xml:space="preserve"> </w:t>
            </w:r>
            <w:r>
              <w:rPr>
                <w:rFonts w:ascii="Times New Roman" w:hAnsi="Times New Roman" w:eastAsia="Times New Roman" w:cs="Times New Roman"/>
                <w:spacing w:val="8"/>
                <w:sz w:val="23"/>
                <w:szCs w:val="23"/>
              </w:rPr>
              <w:t>0.57t/a</w:t>
            </w:r>
            <w:r>
              <w:rPr>
                <w:rFonts w:ascii="Times New Roman" w:hAnsi="Times New Roman" w:eastAsia="Times New Roman" w:cs="Times New Roman"/>
                <w:spacing w:val="-23"/>
                <w:sz w:val="23"/>
                <w:szCs w:val="23"/>
              </w:rPr>
              <w:t xml:space="preserve"> </w:t>
            </w:r>
            <w:r>
              <w:rPr>
                <w:spacing w:val="8"/>
                <w:sz w:val="23"/>
                <w:szCs w:val="23"/>
              </w:rPr>
              <w:t>。设计通过卸料过</w:t>
            </w:r>
            <w:r>
              <w:rPr>
                <w:spacing w:val="13"/>
                <w:sz w:val="23"/>
                <w:szCs w:val="23"/>
              </w:rPr>
              <w:t>程洒水降尘，设置围挡以及编织物苫盖等措施控制废石堆放场扬尘，上</w:t>
            </w:r>
            <w:r>
              <w:rPr>
                <w:spacing w:val="19"/>
                <w:sz w:val="23"/>
                <w:szCs w:val="23"/>
              </w:rPr>
              <w:t>述措施对扬尘的控制效率按</w:t>
            </w:r>
            <w:r>
              <w:rPr>
                <w:spacing w:val="-24"/>
                <w:sz w:val="23"/>
                <w:szCs w:val="23"/>
              </w:rPr>
              <w:t xml:space="preserve"> </w:t>
            </w:r>
            <w:r>
              <w:rPr>
                <w:rFonts w:ascii="Times New Roman" w:hAnsi="Times New Roman" w:eastAsia="Times New Roman" w:cs="Times New Roman"/>
                <w:spacing w:val="19"/>
                <w:sz w:val="23"/>
                <w:szCs w:val="23"/>
              </w:rPr>
              <w:t>80%</w:t>
            </w:r>
            <w:r>
              <w:rPr>
                <w:spacing w:val="19"/>
                <w:sz w:val="23"/>
                <w:szCs w:val="23"/>
              </w:rPr>
              <w:t>计，则项目废石堆放场粉尘排放量为</w:t>
            </w:r>
            <w:r>
              <w:rPr>
                <w:rFonts w:ascii="Times New Roman" w:hAnsi="Times New Roman" w:eastAsia="Times New Roman" w:cs="Times New Roman"/>
                <w:spacing w:val="2"/>
                <w:sz w:val="23"/>
                <w:szCs w:val="23"/>
              </w:rPr>
              <w:t>2.47t/a</w:t>
            </w:r>
            <w:r>
              <w:rPr>
                <w:spacing w:val="2"/>
                <w:sz w:val="23"/>
                <w:szCs w:val="23"/>
              </w:rPr>
              <w:t>。</w:t>
            </w:r>
          </w:p>
          <w:p w14:paraId="17EF3762">
            <w:pPr>
              <w:pStyle w:val="6"/>
              <w:spacing w:before="43" w:line="227" w:lineRule="auto"/>
              <w:ind w:left="605"/>
              <w:rPr>
                <w:sz w:val="23"/>
                <w:szCs w:val="23"/>
              </w:rPr>
            </w:pPr>
            <w:r>
              <w:rPr>
                <w:spacing w:val="7"/>
                <w:sz w:val="23"/>
                <w:szCs w:val="23"/>
              </w:rPr>
              <w:t>（</w:t>
            </w:r>
            <w:r>
              <w:rPr>
                <w:rFonts w:ascii="Times New Roman" w:hAnsi="Times New Roman" w:eastAsia="Times New Roman" w:cs="Times New Roman"/>
                <w:spacing w:val="7"/>
                <w:sz w:val="23"/>
                <w:szCs w:val="23"/>
              </w:rPr>
              <w:t>6</w:t>
            </w:r>
            <w:r>
              <w:rPr>
                <w:spacing w:val="7"/>
                <w:sz w:val="23"/>
                <w:szCs w:val="23"/>
              </w:rPr>
              <w:t>）机械设备燃料废气</w:t>
            </w:r>
          </w:p>
          <w:p w14:paraId="05EB2538">
            <w:pPr>
              <w:pStyle w:val="6"/>
              <w:spacing w:before="183" w:line="227" w:lineRule="auto"/>
              <w:ind w:left="597"/>
              <w:rPr>
                <w:sz w:val="23"/>
                <w:szCs w:val="23"/>
              </w:rPr>
            </w:pPr>
            <w:r>
              <w:rPr>
                <w:spacing w:val="13"/>
                <w:sz w:val="23"/>
                <w:szCs w:val="23"/>
              </w:rPr>
              <w:t>项目运营期使用燃油机械（挖掘机、装载机）和运输车辆，在开采</w:t>
            </w:r>
          </w:p>
        </w:tc>
      </w:tr>
    </w:tbl>
    <w:p w14:paraId="7CFB0791">
      <w:pPr>
        <w:pStyle w:val="2"/>
      </w:pPr>
    </w:p>
    <w:p w14:paraId="3FFEEEF5">
      <w:pPr>
        <w:sectPr>
          <w:footerReference r:id="rId76" w:type="default"/>
          <w:pgSz w:w="11906" w:h="16838"/>
          <w:pgMar w:top="1431" w:right="1727" w:bottom="1343" w:left="1727" w:header="0" w:footer="1183" w:gutter="0"/>
          <w:cols w:space="720" w:num="1"/>
        </w:sectPr>
      </w:pPr>
    </w:p>
    <w:p w14:paraId="3C180D45">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90"/>
        <w:gridCol w:w="210"/>
        <w:gridCol w:w="752"/>
        <w:gridCol w:w="875"/>
        <w:gridCol w:w="43"/>
        <w:gridCol w:w="902"/>
        <w:gridCol w:w="48"/>
        <w:gridCol w:w="1325"/>
        <w:gridCol w:w="196"/>
        <w:gridCol w:w="512"/>
        <w:gridCol w:w="746"/>
        <w:gridCol w:w="157"/>
        <w:gridCol w:w="1209"/>
      </w:tblGrid>
      <w:tr w14:paraId="5E0FB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2" w:hRule="atLeast"/>
        </w:trPr>
        <w:tc>
          <w:tcPr>
            <w:tcW w:w="681" w:type="dxa"/>
            <w:vMerge w:val="restart"/>
            <w:tcBorders>
              <w:bottom w:val="nil"/>
            </w:tcBorders>
            <w:vAlign w:val="top"/>
          </w:tcPr>
          <w:p w14:paraId="5F636A9E">
            <w:pPr>
              <w:rPr>
                <w:rFonts w:ascii="Arial"/>
                <w:sz w:val="21"/>
              </w:rPr>
            </w:pPr>
          </w:p>
        </w:tc>
        <w:tc>
          <w:tcPr>
            <w:tcW w:w="7765" w:type="dxa"/>
            <w:gridSpan w:val="13"/>
            <w:vAlign w:val="top"/>
          </w:tcPr>
          <w:p w14:paraId="0D772CF7">
            <w:pPr>
              <w:pStyle w:val="6"/>
              <w:spacing w:before="39" w:line="373" w:lineRule="auto"/>
              <w:ind w:left="111" w:right="107" w:firstLine="19"/>
              <w:jc w:val="both"/>
              <w:rPr>
                <w:sz w:val="23"/>
                <w:szCs w:val="23"/>
              </w:rPr>
            </w:pPr>
            <w:r>
              <w:rPr>
                <w:spacing w:val="9"/>
                <w:sz w:val="23"/>
                <w:szCs w:val="23"/>
              </w:rPr>
              <w:t>区及运输沿线将有尾气产生。尾气中含有</w:t>
            </w:r>
            <w:r>
              <w:rPr>
                <w:spacing w:val="-36"/>
                <w:sz w:val="23"/>
                <w:szCs w:val="23"/>
              </w:rPr>
              <w:t xml:space="preserve"> </w:t>
            </w:r>
            <w:r>
              <w:rPr>
                <w:rFonts w:ascii="Times New Roman" w:hAnsi="Times New Roman" w:eastAsia="Times New Roman" w:cs="Times New Roman"/>
                <w:sz w:val="23"/>
                <w:szCs w:val="23"/>
              </w:rPr>
              <w:t>SO</w:t>
            </w:r>
            <w:r>
              <w:rPr>
                <w:rFonts w:ascii="Times New Roman" w:hAnsi="Times New Roman" w:eastAsia="Times New Roman" w:cs="Times New Roman"/>
                <w:b/>
                <w:bCs/>
                <w:spacing w:val="9"/>
                <w:position w:val="-1"/>
                <w:sz w:val="15"/>
                <w:szCs w:val="15"/>
              </w:rPr>
              <w:t>2</w:t>
            </w:r>
            <w:r>
              <w:rPr>
                <w:rFonts w:ascii="Times New Roman" w:hAnsi="Times New Roman" w:eastAsia="Times New Roman" w:cs="Times New Roman"/>
                <w:b/>
                <w:bCs/>
                <w:spacing w:val="-10"/>
                <w:position w:val="-1"/>
                <w:sz w:val="15"/>
                <w:szCs w:val="15"/>
              </w:rPr>
              <w:t xml:space="preserve"> </w:t>
            </w:r>
            <w:r>
              <w:rPr>
                <w:spacing w:val="9"/>
                <w:sz w:val="23"/>
                <w:szCs w:val="23"/>
              </w:rPr>
              <w:t>、</w:t>
            </w:r>
            <w:r>
              <w:rPr>
                <w:rFonts w:ascii="Times New Roman" w:hAnsi="Times New Roman" w:eastAsia="Times New Roman" w:cs="Times New Roman"/>
                <w:sz w:val="23"/>
                <w:szCs w:val="23"/>
              </w:rPr>
              <w:t>NOx</w:t>
            </w:r>
            <w:r>
              <w:rPr>
                <w:rFonts w:ascii="Times New Roman" w:hAnsi="Times New Roman" w:eastAsia="Times New Roman" w:cs="Times New Roman"/>
                <w:spacing w:val="-29"/>
                <w:sz w:val="23"/>
                <w:szCs w:val="23"/>
              </w:rPr>
              <w:t xml:space="preserve"> </w:t>
            </w:r>
            <w:r>
              <w:rPr>
                <w:spacing w:val="9"/>
                <w:sz w:val="23"/>
                <w:szCs w:val="23"/>
              </w:rPr>
              <w:t>、</w:t>
            </w:r>
            <w:r>
              <w:rPr>
                <w:rFonts w:ascii="Times New Roman" w:hAnsi="Times New Roman" w:eastAsia="Times New Roman" w:cs="Times New Roman"/>
                <w:sz w:val="23"/>
                <w:szCs w:val="23"/>
              </w:rPr>
              <w:t>CO</w:t>
            </w:r>
            <w:r>
              <w:rPr>
                <w:rFonts w:ascii="Times New Roman" w:hAnsi="Times New Roman" w:eastAsia="Times New Roman" w:cs="Times New Roman"/>
                <w:spacing w:val="-32"/>
                <w:sz w:val="23"/>
                <w:szCs w:val="23"/>
              </w:rPr>
              <w:t xml:space="preserve"> </w:t>
            </w:r>
            <w:r>
              <w:rPr>
                <w:spacing w:val="9"/>
                <w:sz w:val="23"/>
                <w:szCs w:val="23"/>
              </w:rPr>
              <w:t>、烟尘等污染</w:t>
            </w:r>
            <w:r>
              <w:rPr>
                <w:spacing w:val="3"/>
                <w:sz w:val="23"/>
                <w:szCs w:val="23"/>
              </w:rPr>
              <w:t>物，污染物排放系数为：</w:t>
            </w:r>
            <w:r>
              <w:rPr>
                <w:rFonts w:ascii="Times New Roman" w:hAnsi="Times New Roman" w:eastAsia="Times New Roman" w:cs="Times New Roman"/>
                <w:sz w:val="23"/>
                <w:szCs w:val="23"/>
              </w:rPr>
              <w:t>SO</w:t>
            </w:r>
            <w:r>
              <w:rPr>
                <w:rFonts w:ascii="Times New Roman" w:hAnsi="Times New Roman" w:eastAsia="Times New Roman" w:cs="Times New Roman"/>
                <w:spacing w:val="3"/>
                <w:position w:val="-1"/>
                <w:sz w:val="15"/>
                <w:szCs w:val="15"/>
              </w:rPr>
              <w:t>2</w:t>
            </w:r>
            <w:r>
              <w:rPr>
                <w:rFonts w:ascii="Times New Roman" w:hAnsi="Times New Roman" w:eastAsia="Times New Roman" w:cs="Times New Roman"/>
                <w:spacing w:val="41"/>
                <w:w w:val="101"/>
                <w:position w:val="-1"/>
                <w:sz w:val="15"/>
                <w:szCs w:val="15"/>
              </w:rPr>
              <w:t xml:space="preserve"> </w:t>
            </w:r>
            <w:r>
              <w:rPr>
                <w:rFonts w:ascii="Times New Roman" w:hAnsi="Times New Roman" w:eastAsia="Times New Roman" w:cs="Times New Roman"/>
                <w:spacing w:val="3"/>
                <w:sz w:val="23"/>
                <w:szCs w:val="23"/>
              </w:rPr>
              <w:t>4g/L</w:t>
            </w:r>
            <w:r>
              <w:rPr>
                <w:spacing w:val="3"/>
                <w:sz w:val="23"/>
                <w:szCs w:val="23"/>
              </w:rPr>
              <w:t>，烟尘</w:t>
            </w:r>
            <w:r>
              <w:rPr>
                <w:spacing w:val="-47"/>
                <w:sz w:val="23"/>
                <w:szCs w:val="23"/>
              </w:rPr>
              <w:t xml:space="preserve"> </w:t>
            </w:r>
            <w:r>
              <w:rPr>
                <w:rFonts w:ascii="Times New Roman" w:hAnsi="Times New Roman" w:eastAsia="Times New Roman" w:cs="Times New Roman"/>
                <w:spacing w:val="3"/>
                <w:sz w:val="23"/>
                <w:szCs w:val="23"/>
              </w:rPr>
              <w:t>0.714g/L</w:t>
            </w:r>
            <w:r>
              <w:rPr>
                <w:spacing w:val="3"/>
                <w:sz w:val="23"/>
                <w:szCs w:val="23"/>
              </w:rPr>
              <w:t>，</w:t>
            </w:r>
            <w:r>
              <w:rPr>
                <w:rFonts w:ascii="Times New Roman" w:hAnsi="Times New Roman" w:eastAsia="Times New Roman" w:cs="Times New Roman"/>
                <w:sz w:val="23"/>
                <w:szCs w:val="23"/>
              </w:rPr>
              <w:t>NOx</w:t>
            </w:r>
            <w:r>
              <w:rPr>
                <w:rFonts w:ascii="Times New Roman" w:hAnsi="Times New Roman" w:eastAsia="Times New Roman" w:cs="Times New Roman"/>
                <w:spacing w:val="3"/>
                <w:sz w:val="23"/>
                <w:szCs w:val="23"/>
              </w:rPr>
              <w:t>2.56 g/L</w:t>
            </w:r>
            <w:r>
              <w:rPr>
                <w:spacing w:val="3"/>
                <w:sz w:val="23"/>
                <w:szCs w:val="23"/>
              </w:rPr>
              <w:t>，</w:t>
            </w:r>
            <w:r>
              <w:rPr>
                <w:rFonts w:ascii="Times New Roman" w:hAnsi="Times New Roman" w:eastAsia="Times New Roman" w:cs="Times New Roman"/>
                <w:sz w:val="23"/>
                <w:szCs w:val="23"/>
              </w:rPr>
              <w:t>CO</w:t>
            </w:r>
            <w:r>
              <w:rPr>
                <w:rFonts w:ascii="Times New Roman" w:hAnsi="Times New Roman" w:eastAsia="Times New Roman" w:cs="Times New Roman"/>
                <w:spacing w:val="3"/>
                <w:sz w:val="23"/>
                <w:szCs w:val="23"/>
              </w:rPr>
              <w:t>1.52</w:t>
            </w:r>
            <w:r>
              <w:rPr>
                <w:rFonts w:ascii="Times New Roman" w:hAnsi="Times New Roman" w:eastAsia="Times New Roman" w:cs="Times New Roman"/>
                <w:sz w:val="23"/>
                <w:szCs w:val="23"/>
              </w:rPr>
              <w:t xml:space="preserve"> </w:t>
            </w:r>
            <w:r>
              <w:rPr>
                <w:rFonts w:ascii="Times New Roman" w:hAnsi="Times New Roman" w:eastAsia="Times New Roman" w:cs="Times New Roman"/>
                <w:spacing w:val="3"/>
                <w:sz w:val="23"/>
                <w:szCs w:val="23"/>
              </w:rPr>
              <w:t>g/L</w:t>
            </w:r>
            <w:r>
              <w:rPr>
                <w:rFonts w:ascii="Times New Roman" w:hAnsi="Times New Roman" w:eastAsia="Times New Roman" w:cs="Times New Roman"/>
                <w:spacing w:val="-24"/>
                <w:sz w:val="23"/>
                <w:szCs w:val="23"/>
              </w:rPr>
              <w:t xml:space="preserve"> </w:t>
            </w:r>
            <w:r>
              <w:rPr>
                <w:spacing w:val="3"/>
                <w:sz w:val="23"/>
                <w:szCs w:val="23"/>
              </w:rPr>
              <w:t>。本项目柴油年用量</w:t>
            </w:r>
            <w:r>
              <w:rPr>
                <w:spacing w:val="-46"/>
                <w:sz w:val="23"/>
                <w:szCs w:val="23"/>
              </w:rPr>
              <w:t xml:space="preserve"> </w:t>
            </w:r>
            <w:r>
              <w:rPr>
                <w:rFonts w:ascii="Times New Roman" w:hAnsi="Times New Roman" w:eastAsia="Times New Roman" w:cs="Times New Roman"/>
                <w:spacing w:val="3"/>
                <w:sz w:val="23"/>
                <w:szCs w:val="23"/>
              </w:rPr>
              <w:t>79.2t/a</w:t>
            </w:r>
            <w:r>
              <w:rPr>
                <w:spacing w:val="3"/>
                <w:sz w:val="23"/>
                <w:szCs w:val="23"/>
              </w:rPr>
              <w:t>（</w:t>
            </w:r>
            <w:r>
              <w:rPr>
                <w:spacing w:val="2"/>
                <w:sz w:val="23"/>
                <w:szCs w:val="23"/>
              </w:rPr>
              <w:t>柴油密度取</w:t>
            </w:r>
            <w:r>
              <w:rPr>
                <w:spacing w:val="-40"/>
                <w:sz w:val="23"/>
                <w:szCs w:val="23"/>
              </w:rPr>
              <w:t xml:space="preserve"> </w:t>
            </w:r>
            <w:r>
              <w:rPr>
                <w:rFonts w:ascii="Times New Roman" w:hAnsi="Times New Roman" w:eastAsia="Times New Roman" w:cs="Times New Roman"/>
                <w:spacing w:val="2"/>
                <w:sz w:val="23"/>
                <w:szCs w:val="23"/>
              </w:rPr>
              <w:t>830</w:t>
            </w:r>
            <w:r>
              <w:rPr>
                <w:rFonts w:ascii="Times New Roman" w:hAnsi="Times New Roman" w:eastAsia="Times New Roman" w:cs="Times New Roman"/>
                <w:sz w:val="23"/>
                <w:szCs w:val="23"/>
              </w:rPr>
              <w:t>kg</w:t>
            </w:r>
            <w:r>
              <w:rPr>
                <w:rFonts w:ascii="Times New Roman" w:hAnsi="Times New Roman" w:eastAsia="Times New Roman" w:cs="Times New Roman"/>
                <w:spacing w:val="2"/>
                <w:sz w:val="23"/>
                <w:szCs w:val="23"/>
              </w:rPr>
              <w:t>/m</w:t>
            </w:r>
            <w:r>
              <w:rPr>
                <w:spacing w:val="2"/>
                <w:sz w:val="23"/>
                <w:szCs w:val="23"/>
              </w:rPr>
              <w:t>³</w:t>
            </w:r>
            <w:r>
              <w:rPr>
                <w:spacing w:val="-86"/>
                <w:sz w:val="23"/>
                <w:szCs w:val="23"/>
              </w:rPr>
              <w:t xml:space="preserve"> </w:t>
            </w:r>
            <w:r>
              <w:rPr>
                <w:spacing w:val="2"/>
                <w:sz w:val="23"/>
                <w:szCs w:val="23"/>
              </w:rPr>
              <w:t>,</w:t>
            </w:r>
            <w:r>
              <w:rPr>
                <w:spacing w:val="66"/>
                <w:sz w:val="23"/>
                <w:szCs w:val="23"/>
              </w:rPr>
              <w:t xml:space="preserve"> </w:t>
            </w:r>
            <w:r>
              <w:rPr>
                <w:rFonts w:ascii="Times New Roman" w:hAnsi="Times New Roman" w:eastAsia="Times New Roman" w:cs="Times New Roman"/>
                <w:spacing w:val="2"/>
                <w:sz w:val="23"/>
                <w:szCs w:val="23"/>
              </w:rPr>
              <w:t>65736L/a</w:t>
            </w:r>
            <w:r>
              <w:rPr>
                <w:spacing w:val="14"/>
                <w:sz w:val="23"/>
                <w:szCs w:val="23"/>
              </w:rPr>
              <w:t>），</w:t>
            </w:r>
            <w:r>
              <w:rPr>
                <w:spacing w:val="2"/>
                <w:sz w:val="23"/>
                <w:szCs w:val="23"/>
              </w:rPr>
              <w:t>则</w:t>
            </w:r>
            <w:r>
              <w:rPr>
                <w:spacing w:val="3"/>
                <w:sz w:val="23"/>
                <w:szCs w:val="23"/>
              </w:rPr>
              <w:t>污染物排放量：</w:t>
            </w:r>
            <w:r>
              <w:rPr>
                <w:rFonts w:ascii="Times New Roman" w:hAnsi="Times New Roman" w:eastAsia="Times New Roman" w:cs="Times New Roman"/>
                <w:sz w:val="23"/>
                <w:szCs w:val="23"/>
              </w:rPr>
              <w:t>SO</w:t>
            </w:r>
            <w:r>
              <w:rPr>
                <w:rFonts w:ascii="Times New Roman" w:hAnsi="Times New Roman" w:eastAsia="Times New Roman" w:cs="Times New Roman"/>
                <w:spacing w:val="3"/>
                <w:position w:val="-1"/>
                <w:sz w:val="15"/>
                <w:szCs w:val="15"/>
              </w:rPr>
              <w:t>2</w:t>
            </w:r>
            <w:r>
              <w:rPr>
                <w:rFonts w:ascii="Times New Roman" w:hAnsi="Times New Roman" w:eastAsia="Times New Roman" w:cs="Times New Roman"/>
                <w:spacing w:val="3"/>
                <w:sz w:val="23"/>
                <w:szCs w:val="23"/>
              </w:rPr>
              <w:t>0.26t/a</w:t>
            </w:r>
            <w:r>
              <w:rPr>
                <w:rFonts w:ascii="Times New Roman" w:hAnsi="Times New Roman" w:eastAsia="Times New Roman" w:cs="Times New Roman"/>
                <w:spacing w:val="-25"/>
                <w:sz w:val="23"/>
                <w:szCs w:val="23"/>
              </w:rPr>
              <w:t xml:space="preserve"> </w:t>
            </w:r>
            <w:r>
              <w:rPr>
                <w:spacing w:val="3"/>
                <w:sz w:val="23"/>
                <w:szCs w:val="23"/>
              </w:rPr>
              <w:t>，烟尘</w:t>
            </w:r>
            <w:r>
              <w:rPr>
                <w:spacing w:val="-44"/>
                <w:sz w:val="23"/>
                <w:szCs w:val="23"/>
              </w:rPr>
              <w:t xml:space="preserve"> </w:t>
            </w:r>
            <w:r>
              <w:rPr>
                <w:rFonts w:ascii="Times New Roman" w:hAnsi="Times New Roman" w:eastAsia="Times New Roman" w:cs="Times New Roman"/>
                <w:spacing w:val="3"/>
                <w:sz w:val="23"/>
                <w:szCs w:val="23"/>
              </w:rPr>
              <w:t>0.05t/a</w:t>
            </w:r>
            <w:r>
              <w:rPr>
                <w:rFonts w:ascii="Times New Roman" w:hAnsi="Times New Roman" w:eastAsia="Times New Roman" w:cs="Times New Roman"/>
                <w:spacing w:val="-24"/>
                <w:sz w:val="23"/>
                <w:szCs w:val="23"/>
              </w:rPr>
              <w:t xml:space="preserve"> </w:t>
            </w:r>
            <w:r>
              <w:rPr>
                <w:spacing w:val="3"/>
                <w:sz w:val="23"/>
                <w:szCs w:val="23"/>
              </w:rPr>
              <w:t>，</w:t>
            </w:r>
            <w:r>
              <w:rPr>
                <w:rFonts w:ascii="Times New Roman" w:hAnsi="Times New Roman" w:eastAsia="Times New Roman" w:cs="Times New Roman"/>
                <w:sz w:val="23"/>
                <w:szCs w:val="23"/>
              </w:rPr>
              <w:t>NOx</w:t>
            </w:r>
            <w:r>
              <w:rPr>
                <w:rFonts w:ascii="Times New Roman" w:hAnsi="Times New Roman" w:eastAsia="Times New Roman" w:cs="Times New Roman"/>
                <w:spacing w:val="3"/>
                <w:sz w:val="23"/>
                <w:szCs w:val="23"/>
              </w:rPr>
              <w:t>0.</w:t>
            </w:r>
            <w:r>
              <w:rPr>
                <w:rFonts w:ascii="Times New Roman" w:hAnsi="Times New Roman" w:eastAsia="Times New Roman" w:cs="Times New Roman"/>
                <w:spacing w:val="-32"/>
                <w:sz w:val="23"/>
                <w:szCs w:val="23"/>
              </w:rPr>
              <w:t xml:space="preserve"> </w:t>
            </w:r>
            <w:r>
              <w:rPr>
                <w:rFonts w:ascii="Times New Roman" w:hAnsi="Times New Roman" w:eastAsia="Times New Roman" w:cs="Times New Roman"/>
                <w:spacing w:val="3"/>
                <w:sz w:val="23"/>
                <w:szCs w:val="23"/>
              </w:rPr>
              <w:t>17</w:t>
            </w:r>
            <w:r>
              <w:rPr>
                <w:rFonts w:ascii="Times New Roman" w:hAnsi="Times New Roman" w:eastAsia="Times New Roman" w:cs="Times New Roman"/>
                <w:spacing w:val="2"/>
                <w:sz w:val="23"/>
                <w:szCs w:val="23"/>
              </w:rPr>
              <w:t>t/a</w:t>
            </w:r>
            <w:r>
              <w:rPr>
                <w:rFonts w:ascii="Times New Roman" w:hAnsi="Times New Roman" w:eastAsia="Times New Roman" w:cs="Times New Roman"/>
                <w:spacing w:val="-24"/>
                <w:sz w:val="23"/>
                <w:szCs w:val="23"/>
              </w:rPr>
              <w:t xml:space="preserve"> </w:t>
            </w:r>
            <w:r>
              <w:rPr>
                <w:spacing w:val="2"/>
                <w:sz w:val="23"/>
                <w:szCs w:val="23"/>
              </w:rPr>
              <w:t>，</w:t>
            </w:r>
            <w:r>
              <w:rPr>
                <w:rFonts w:ascii="Times New Roman" w:hAnsi="Times New Roman" w:eastAsia="Times New Roman" w:cs="Times New Roman"/>
                <w:sz w:val="23"/>
                <w:szCs w:val="23"/>
              </w:rPr>
              <w:t>CO</w:t>
            </w:r>
            <w:r>
              <w:rPr>
                <w:rFonts w:ascii="Times New Roman" w:hAnsi="Times New Roman" w:eastAsia="Times New Roman" w:cs="Times New Roman"/>
                <w:spacing w:val="2"/>
                <w:sz w:val="23"/>
                <w:szCs w:val="23"/>
              </w:rPr>
              <w:t>0.</w:t>
            </w:r>
            <w:r>
              <w:rPr>
                <w:rFonts w:ascii="Times New Roman" w:hAnsi="Times New Roman" w:eastAsia="Times New Roman" w:cs="Times New Roman"/>
                <w:spacing w:val="-27"/>
                <w:sz w:val="23"/>
                <w:szCs w:val="23"/>
              </w:rPr>
              <w:t xml:space="preserve"> </w:t>
            </w:r>
            <w:r>
              <w:rPr>
                <w:rFonts w:ascii="Times New Roman" w:hAnsi="Times New Roman" w:eastAsia="Times New Roman" w:cs="Times New Roman"/>
                <w:spacing w:val="2"/>
                <w:sz w:val="23"/>
                <w:szCs w:val="23"/>
              </w:rPr>
              <w:t>10t/a</w:t>
            </w:r>
            <w:r>
              <w:rPr>
                <w:rFonts w:ascii="Times New Roman" w:hAnsi="Times New Roman" w:eastAsia="Times New Roman" w:cs="Times New Roman"/>
                <w:spacing w:val="-27"/>
                <w:sz w:val="23"/>
                <w:szCs w:val="23"/>
              </w:rPr>
              <w:t xml:space="preserve"> </w:t>
            </w:r>
            <w:r>
              <w:rPr>
                <w:spacing w:val="2"/>
                <w:sz w:val="23"/>
                <w:szCs w:val="23"/>
              </w:rPr>
              <w:t>，</w:t>
            </w:r>
            <w:r>
              <w:rPr>
                <w:spacing w:val="-66"/>
                <w:sz w:val="23"/>
                <w:szCs w:val="23"/>
              </w:rPr>
              <w:t xml:space="preserve"> </w:t>
            </w:r>
            <w:r>
              <w:rPr>
                <w:spacing w:val="2"/>
                <w:sz w:val="23"/>
                <w:szCs w:val="23"/>
              </w:rPr>
              <w:t>以无</w:t>
            </w:r>
            <w:r>
              <w:rPr>
                <w:spacing w:val="7"/>
                <w:sz w:val="23"/>
                <w:szCs w:val="23"/>
              </w:rPr>
              <w:t>组织形式排放。</w:t>
            </w:r>
          </w:p>
          <w:p w14:paraId="3AF8807C">
            <w:pPr>
              <w:pStyle w:val="6"/>
              <w:spacing w:before="11" w:line="227" w:lineRule="auto"/>
              <w:ind w:left="594"/>
              <w:rPr>
                <w:sz w:val="23"/>
                <w:szCs w:val="23"/>
              </w:rPr>
            </w:pPr>
            <w:r>
              <w:rPr>
                <w:spacing w:val="5"/>
                <w:sz w:val="23"/>
                <w:szCs w:val="23"/>
              </w:rPr>
              <w:t>本项目废气污染源强核算详见表</w:t>
            </w:r>
            <w:r>
              <w:rPr>
                <w:spacing w:val="-49"/>
                <w:sz w:val="23"/>
                <w:szCs w:val="23"/>
              </w:rPr>
              <w:t xml:space="preserve"> </w:t>
            </w:r>
            <w:r>
              <w:rPr>
                <w:rFonts w:ascii="Times New Roman" w:hAnsi="Times New Roman" w:eastAsia="Times New Roman" w:cs="Times New Roman"/>
                <w:spacing w:val="5"/>
                <w:sz w:val="23"/>
                <w:szCs w:val="23"/>
              </w:rPr>
              <w:t>4-3</w:t>
            </w:r>
            <w:r>
              <w:rPr>
                <w:rFonts w:ascii="Times New Roman" w:hAnsi="Times New Roman" w:eastAsia="Times New Roman" w:cs="Times New Roman"/>
                <w:spacing w:val="-32"/>
                <w:sz w:val="23"/>
                <w:szCs w:val="23"/>
              </w:rPr>
              <w:t xml:space="preserve"> </w:t>
            </w:r>
            <w:r>
              <w:rPr>
                <w:spacing w:val="5"/>
                <w:sz w:val="23"/>
                <w:szCs w:val="23"/>
              </w:rPr>
              <w:t>、表</w:t>
            </w:r>
            <w:r>
              <w:rPr>
                <w:spacing w:val="-51"/>
                <w:sz w:val="23"/>
                <w:szCs w:val="23"/>
              </w:rPr>
              <w:t xml:space="preserve"> </w:t>
            </w:r>
            <w:r>
              <w:rPr>
                <w:rFonts w:ascii="Times New Roman" w:hAnsi="Times New Roman" w:eastAsia="Times New Roman" w:cs="Times New Roman"/>
                <w:spacing w:val="5"/>
                <w:sz w:val="23"/>
                <w:szCs w:val="23"/>
              </w:rPr>
              <w:t>4-4</w:t>
            </w:r>
            <w:r>
              <w:rPr>
                <w:rFonts w:ascii="Times New Roman" w:hAnsi="Times New Roman" w:eastAsia="Times New Roman" w:cs="Times New Roman"/>
                <w:spacing w:val="-31"/>
                <w:sz w:val="23"/>
                <w:szCs w:val="23"/>
              </w:rPr>
              <w:t xml:space="preserve"> </w:t>
            </w:r>
            <w:r>
              <w:rPr>
                <w:spacing w:val="5"/>
                <w:sz w:val="23"/>
                <w:szCs w:val="23"/>
              </w:rPr>
              <w:t>、表</w:t>
            </w:r>
            <w:r>
              <w:rPr>
                <w:spacing w:val="-51"/>
                <w:sz w:val="23"/>
                <w:szCs w:val="23"/>
              </w:rPr>
              <w:t xml:space="preserve"> </w:t>
            </w:r>
            <w:r>
              <w:rPr>
                <w:rFonts w:ascii="Times New Roman" w:hAnsi="Times New Roman" w:eastAsia="Times New Roman" w:cs="Times New Roman"/>
                <w:spacing w:val="5"/>
                <w:sz w:val="23"/>
                <w:szCs w:val="23"/>
              </w:rPr>
              <w:t>4-5</w:t>
            </w:r>
            <w:r>
              <w:rPr>
                <w:spacing w:val="5"/>
                <w:sz w:val="23"/>
                <w:szCs w:val="23"/>
              </w:rPr>
              <w:t>。</w:t>
            </w:r>
          </w:p>
          <w:p w14:paraId="06CDB73C">
            <w:pPr>
              <w:pStyle w:val="6"/>
              <w:spacing w:before="181" w:line="216" w:lineRule="auto"/>
              <w:ind w:left="1928"/>
              <w:outlineLvl w:val="3"/>
              <w:rPr>
                <w:sz w:val="20"/>
                <w:szCs w:val="20"/>
              </w:rPr>
            </w:pPr>
            <w:r>
              <w:rPr>
                <w:b/>
                <w:bCs/>
                <w:spacing w:val="5"/>
                <w:sz w:val="20"/>
                <w:szCs w:val="20"/>
              </w:rPr>
              <w:t>表</w:t>
            </w:r>
            <w:r>
              <w:rPr>
                <w:spacing w:val="-25"/>
                <w:sz w:val="20"/>
                <w:szCs w:val="20"/>
              </w:rPr>
              <w:t xml:space="preserve"> </w:t>
            </w:r>
            <w:r>
              <w:rPr>
                <w:rFonts w:ascii="Times New Roman" w:hAnsi="Times New Roman" w:eastAsia="Times New Roman" w:cs="Times New Roman"/>
                <w:b/>
                <w:bCs/>
                <w:spacing w:val="5"/>
                <w:sz w:val="20"/>
                <w:szCs w:val="20"/>
              </w:rPr>
              <w:t xml:space="preserve">4-3        </w:t>
            </w:r>
            <w:r>
              <w:rPr>
                <w:b/>
                <w:bCs/>
                <w:spacing w:val="5"/>
                <w:sz w:val="20"/>
                <w:szCs w:val="20"/>
              </w:rPr>
              <w:t>大气污染物有组织排放量核算表</w:t>
            </w:r>
          </w:p>
        </w:tc>
      </w:tr>
      <w:tr w14:paraId="0C7AE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681" w:type="dxa"/>
            <w:vMerge w:val="continue"/>
            <w:tcBorders>
              <w:top w:val="nil"/>
              <w:bottom w:val="nil"/>
            </w:tcBorders>
            <w:vAlign w:val="top"/>
          </w:tcPr>
          <w:p w14:paraId="711B8977">
            <w:pPr>
              <w:rPr>
                <w:rFonts w:ascii="Arial"/>
                <w:sz w:val="21"/>
              </w:rPr>
            </w:pPr>
          </w:p>
        </w:tc>
        <w:tc>
          <w:tcPr>
            <w:tcW w:w="790" w:type="dxa"/>
            <w:vAlign w:val="top"/>
          </w:tcPr>
          <w:p w14:paraId="17796132">
            <w:pPr>
              <w:pStyle w:val="6"/>
              <w:spacing w:before="288" w:line="229" w:lineRule="auto"/>
              <w:ind w:left="246"/>
              <w:rPr>
                <w:sz w:val="20"/>
                <w:szCs w:val="20"/>
              </w:rPr>
            </w:pPr>
            <w:r>
              <w:rPr>
                <w:spacing w:val="5"/>
                <w:sz w:val="20"/>
                <w:szCs w:val="20"/>
              </w:rPr>
              <w:t>序号</w:t>
            </w:r>
          </w:p>
        </w:tc>
        <w:tc>
          <w:tcPr>
            <w:tcW w:w="1837" w:type="dxa"/>
            <w:gridSpan w:val="3"/>
            <w:vAlign w:val="top"/>
          </w:tcPr>
          <w:p w14:paraId="21842719">
            <w:pPr>
              <w:pStyle w:val="6"/>
              <w:spacing w:before="288" w:line="228" w:lineRule="auto"/>
              <w:ind w:left="388"/>
              <w:rPr>
                <w:sz w:val="20"/>
                <w:szCs w:val="20"/>
              </w:rPr>
            </w:pPr>
            <w:r>
              <w:rPr>
                <w:spacing w:val="11"/>
                <w:sz w:val="20"/>
                <w:szCs w:val="20"/>
              </w:rPr>
              <w:t>排放口编号</w:t>
            </w:r>
          </w:p>
        </w:tc>
        <w:tc>
          <w:tcPr>
            <w:tcW w:w="945" w:type="dxa"/>
            <w:gridSpan w:val="2"/>
            <w:vAlign w:val="top"/>
          </w:tcPr>
          <w:p w14:paraId="77F6B695">
            <w:pPr>
              <w:pStyle w:val="6"/>
              <w:spacing w:before="288" w:line="228" w:lineRule="auto"/>
              <w:ind w:left="153"/>
              <w:rPr>
                <w:sz w:val="20"/>
                <w:szCs w:val="20"/>
              </w:rPr>
            </w:pPr>
            <w:r>
              <w:rPr>
                <w:spacing w:val="11"/>
                <w:sz w:val="20"/>
                <w:szCs w:val="20"/>
              </w:rPr>
              <w:t>污染物</w:t>
            </w:r>
          </w:p>
        </w:tc>
        <w:tc>
          <w:tcPr>
            <w:tcW w:w="1569" w:type="dxa"/>
            <w:gridSpan w:val="3"/>
            <w:vAlign w:val="top"/>
          </w:tcPr>
          <w:p w14:paraId="72874DB5">
            <w:pPr>
              <w:pStyle w:val="6"/>
              <w:spacing w:before="168" w:line="228" w:lineRule="auto"/>
              <w:ind w:left="152"/>
              <w:rPr>
                <w:sz w:val="20"/>
                <w:szCs w:val="20"/>
              </w:rPr>
            </w:pPr>
            <w:r>
              <w:rPr>
                <w:spacing w:val="11"/>
                <w:sz w:val="20"/>
                <w:szCs w:val="20"/>
              </w:rPr>
              <w:t>核算排放浓度</w:t>
            </w:r>
          </w:p>
          <w:p w14:paraId="0364B945">
            <w:pPr>
              <w:spacing w:before="42" w:line="201" w:lineRule="auto"/>
              <w:ind w:left="4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(mg/m³)</w:t>
            </w:r>
          </w:p>
        </w:tc>
        <w:tc>
          <w:tcPr>
            <w:tcW w:w="1258" w:type="dxa"/>
            <w:gridSpan w:val="2"/>
            <w:vAlign w:val="top"/>
          </w:tcPr>
          <w:p w14:paraId="5424931E">
            <w:pPr>
              <w:pStyle w:val="6"/>
              <w:spacing w:before="31" w:line="254" w:lineRule="auto"/>
              <w:ind w:left="422" w:right="203" w:hanging="207"/>
              <w:rPr>
                <w:sz w:val="20"/>
                <w:szCs w:val="20"/>
              </w:rPr>
            </w:pPr>
            <w:r>
              <w:rPr>
                <w:spacing w:val="8"/>
                <w:sz w:val="20"/>
                <w:szCs w:val="20"/>
              </w:rPr>
              <w:t>核算排放</w:t>
            </w:r>
            <w:r>
              <w:rPr>
                <w:spacing w:val="6"/>
                <w:sz w:val="20"/>
                <w:szCs w:val="20"/>
              </w:rPr>
              <w:t>速率</w:t>
            </w:r>
          </w:p>
          <w:p w14:paraId="6DE5A195">
            <w:pPr>
              <w:spacing w:before="12" w:line="195" w:lineRule="auto"/>
              <w:ind w:left="40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(kg/h)</w:t>
            </w:r>
          </w:p>
        </w:tc>
        <w:tc>
          <w:tcPr>
            <w:tcW w:w="1366" w:type="dxa"/>
            <w:gridSpan w:val="2"/>
            <w:vAlign w:val="top"/>
          </w:tcPr>
          <w:p w14:paraId="5808296C">
            <w:pPr>
              <w:pStyle w:val="6"/>
              <w:spacing w:before="31" w:line="255" w:lineRule="auto"/>
              <w:ind w:left="422" w:right="311" w:hanging="208"/>
              <w:rPr>
                <w:sz w:val="20"/>
                <w:szCs w:val="20"/>
              </w:rPr>
            </w:pPr>
            <w:r>
              <w:rPr>
                <w:spacing w:val="8"/>
                <w:sz w:val="20"/>
                <w:szCs w:val="20"/>
              </w:rPr>
              <w:t>核算年排</w:t>
            </w:r>
            <w:r>
              <w:rPr>
                <w:spacing w:val="6"/>
                <w:sz w:val="20"/>
                <w:szCs w:val="20"/>
              </w:rPr>
              <w:t>放量</w:t>
            </w:r>
          </w:p>
          <w:p w14:paraId="14C8AADF">
            <w:pPr>
              <w:spacing w:before="10" w:line="195" w:lineRule="auto"/>
              <w:ind w:left="484"/>
              <w:rPr>
                <w:rFonts w:ascii="Times New Roman" w:hAnsi="Times New Roman" w:eastAsia="Times New Roman" w:cs="Times New Roman"/>
                <w:sz w:val="20"/>
                <w:szCs w:val="20"/>
              </w:rPr>
            </w:pPr>
            <w:r>
              <w:rPr>
                <w:rFonts w:ascii="Times New Roman" w:hAnsi="Times New Roman" w:eastAsia="Times New Roman" w:cs="Times New Roman"/>
                <w:spacing w:val="-3"/>
                <w:w w:val="98"/>
                <w:sz w:val="20"/>
                <w:szCs w:val="20"/>
              </w:rPr>
              <w:t>(t/a)</w:t>
            </w:r>
          </w:p>
        </w:tc>
      </w:tr>
      <w:tr w14:paraId="1C6F1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681" w:type="dxa"/>
            <w:vMerge w:val="continue"/>
            <w:tcBorders>
              <w:top w:val="nil"/>
              <w:bottom w:val="nil"/>
            </w:tcBorders>
            <w:vAlign w:val="top"/>
          </w:tcPr>
          <w:p w14:paraId="54C75B9D">
            <w:pPr>
              <w:rPr>
                <w:rFonts w:ascii="Arial"/>
                <w:sz w:val="21"/>
              </w:rPr>
            </w:pPr>
          </w:p>
        </w:tc>
        <w:tc>
          <w:tcPr>
            <w:tcW w:w="790" w:type="dxa"/>
            <w:vAlign w:val="top"/>
          </w:tcPr>
          <w:p w14:paraId="6B1544F8">
            <w:pPr>
              <w:spacing w:before="188" w:line="195" w:lineRule="auto"/>
              <w:ind w:left="41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837" w:type="dxa"/>
            <w:gridSpan w:val="3"/>
            <w:vAlign w:val="top"/>
          </w:tcPr>
          <w:p w14:paraId="7D93C882">
            <w:pPr>
              <w:pStyle w:val="6"/>
              <w:spacing w:before="32" w:line="229" w:lineRule="auto"/>
              <w:ind w:left="367"/>
              <w:rPr>
                <w:sz w:val="20"/>
                <w:szCs w:val="20"/>
              </w:rPr>
            </w:pPr>
            <w:r>
              <w:rPr>
                <w:spacing w:val="18"/>
                <w:sz w:val="20"/>
                <w:szCs w:val="20"/>
              </w:rPr>
              <w:t>一般排放口</w:t>
            </w:r>
          </w:p>
          <w:p w14:paraId="745C5E44">
            <w:pPr>
              <w:spacing w:before="44" w:line="192" w:lineRule="auto"/>
              <w:ind w:left="611"/>
              <w:rPr>
                <w:rFonts w:ascii="Times New Roman" w:hAnsi="Times New Roman" w:eastAsia="Times New Roman" w:cs="Times New Roman"/>
                <w:sz w:val="20"/>
                <w:szCs w:val="20"/>
              </w:rPr>
            </w:pPr>
            <w:r>
              <w:rPr>
                <w:rFonts w:ascii="Times New Roman" w:hAnsi="Times New Roman" w:eastAsia="Times New Roman" w:cs="Times New Roman"/>
                <w:sz w:val="20"/>
                <w:szCs w:val="20"/>
              </w:rPr>
              <w:t>DA</w:t>
            </w:r>
            <w:r>
              <w:rPr>
                <w:rFonts w:ascii="Times New Roman" w:hAnsi="Times New Roman" w:eastAsia="Times New Roman" w:cs="Times New Roman"/>
                <w:spacing w:val="7"/>
                <w:sz w:val="20"/>
                <w:szCs w:val="20"/>
              </w:rPr>
              <w:t>001</w:t>
            </w:r>
          </w:p>
        </w:tc>
        <w:tc>
          <w:tcPr>
            <w:tcW w:w="945" w:type="dxa"/>
            <w:gridSpan w:val="2"/>
            <w:vAlign w:val="top"/>
          </w:tcPr>
          <w:p w14:paraId="0A1D0797">
            <w:pPr>
              <w:pStyle w:val="6"/>
              <w:spacing w:before="152" w:line="228" w:lineRule="auto"/>
              <w:ind w:left="150"/>
              <w:rPr>
                <w:sz w:val="20"/>
                <w:szCs w:val="20"/>
              </w:rPr>
            </w:pPr>
            <w:r>
              <w:rPr>
                <w:spacing w:val="12"/>
                <w:sz w:val="20"/>
                <w:szCs w:val="20"/>
              </w:rPr>
              <w:t>颗粒物</w:t>
            </w:r>
          </w:p>
        </w:tc>
        <w:tc>
          <w:tcPr>
            <w:tcW w:w="1569" w:type="dxa"/>
            <w:gridSpan w:val="3"/>
            <w:vAlign w:val="top"/>
          </w:tcPr>
          <w:p w14:paraId="4141D936">
            <w:pPr>
              <w:spacing w:before="188" w:line="195" w:lineRule="auto"/>
              <w:ind w:left="6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1258" w:type="dxa"/>
            <w:gridSpan w:val="2"/>
            <w:vAlign w:val="top"/>
          </w:tcPr>
          <w:p w14:paraId="39EF54D0">
            <w:pPr>
              <w:spacing w:before="188" w:line="195" w:lineRule="auto"/>
              <w:ind w:left="457"/>
              <w:rPr>
                <w:rFonts w:ascii="Times New Roman" w:hAnsi="Times New Roman" w:eastAsia="Times New Roman" w:cs="Times New Roman"/>
                <w:sz w:val="20"/>
                <w:szCs w:val="20"/>
              </w:rPr>
            </w:pPr>
            <w:r>
              <w:rPr>
                <w:rFonts w:ascii="Times New Roman" w:hAnsi="Times New Roman" w:eastAsia="Times New Roman" w:cs="Times New Roman"/>
                <w:sz w:val="20"/>
                <w:szCs w:val="20"/>
              </w:rPr>
              <w:t>0.21</w:t>
            </w:r>
          </w:p>
        </w:tc>
        <w:tc>
          <w:tcPr>
            <w:tcW w:w="1366" w:type="dxa"/>
            <w:gridSpan w:val="2"/>
            <w:vAlign w:val="top"/>
          </w:tcPr>
          <w:p w14:paraId="12967AD8">
            <w:pPr>
              <w:spacing w:before="188" w:line="195" w:lineRule="auto"/>
              <w:ind w:left="40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0.405</w:t>
            </w:r>
          </w:p>
        </w:tc>
      </w:tr>
      <w:tr w14:paraId="74BCA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681" w:type="dxa"/>
            <w:vMerge w:val="continue"/>
            <w:tcBorders>
              <w:top w:val="nil"/>
              <w:bottom w:val="nil"/>
            </w:tcBorders>
            <w:vAlign w:val="top"/>
          </w:tcPr>
          <w:p w14:paraId="57B10D3C">
            <w:pPr>
              <w:rPr>
                <w:rFonts w:ascii="Arial"/>
                <w:sz w:val="21"/>
              </w:rPr>
            </w:pPr>
          </w:p>
        </w:tc>
        <w:tc>
          <w:tcPr>
            <w:tcW w:w="2627" w:type="dxa"/>
            <w:gridSpan w:val="4"/>
            <w:vAlign w:val="top"/>
          </w:tcPr>
          <w:p w14:paraId="541A4909">
            <w:pPr>
              <w:pStyle w:val="6"/>
              <w:spacing w:before="32" w:line="228" w:lineRule="auto"/>
              <w:ind w:left="850"/>
              <w:rPr>
                <w:sz w:val="20"/>
                <w:szCs w:val="20"/>
              </w:rPr>
            </w:pPr>
            <w:r>
              <w:rPr>
                <w:spacing w:val="8"/>
                <w:sz w:val="20"/>
                <w:szCs w:val="20"/>
              </w:rPr>
              <w:t>有组织排放总计</w:t>
            </w:r>
          </w:p>
        </w:tc>
        <w:tc>
          <w:tcPr>
            <w:tcW w:w="945" w:type="dxa"/>
            <w:gridSpan w:val="2"/>
            <w:vAlign w:val="top"/>
          </w:tcPr>
          <w:p w14:paraId="2DF6F7D7">
            <w:pPr>
              <w:pStyle w:val="6"/>
              <w:spacing w:before="32" w:line="228" w:lineRule="auto"/>
              <w:ind w:left="150"/>
              <w:rPr>
                <w:sz w:val="20"/>
                <w:szCs w:val="20"/>
              </w:rPr>
            </w:pPr>
            <w:r>
              <w:rPr>
                <w:spacing w:val="12"/>
                <w:sz w:val="20"/>
                <w:szCs w:val="20"/>
              </w:rPr>
              <w:t>颗粒物</w:t>
            </w:r>
          </w:p>
        </w:tc>
        <w:tc>
          <w:tcPr>
            <w:tcW w:w="1569" w:type="dxa"/>
            <w:gridSpan w:val="3"/>
            <w:vAlign w:val="top"/>
          </w:tcPr>
          <w:p w14:paraId="45BD493B">
            <w:pPr>
              <w:rPr>
                <w:rFonts w:ascii="Arial"/>
                <w:sz w:val="21"/>
              </w:rPr>
            </w:pPr>
          </w:p>
        </w:tc>
        <w:tc>
          <w:tcPr>
            <w:tcW w:w="1258" w:type="dxa"/>
            <w:gridSpan w:val="2"/>
            <w:vAlign w:val="top"/>
          </w:tcPr>
          <w:p w14:paraId="7D427250">
            <w:pPr>
              <w:rPr>
                <w:rFonts w:ascii="Arial"/>
                <w:sz w:val="21"/>
              </w:rPr>
            </w:pPr>
          </w:p>
        </w:tc>
        <w:tc>
          <w:tcPr>
            <w:tcW w:w="1366" w:type="dxa"/>
            <w:gridSpan w:val="2"/>
            <w:vAlign w:val="top"/>
          </w:tcPr>
          <w:p w14:paraId="7812BDAA">
            <w:pPr>
              <w:spacing w:before="74" w:line="195" w:lineRule="auto"/>
              <w:ind w:left="3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0.405</w:t>
            </w:r>
          </w:p>
        </w:tc>
      </w:tr>
      <w:tr w14:paraId="0C66E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681" w:type="dxa"/>
            <w:vMerge w:val="continue"/>
            <w:tcBorders>
              <w:top w:val="nil"/>
              <w:bottom w:val="nil"/>
            </w:tcBorders>
            <w:vAlign w:val="top"/>
          </w:tcPr>
          <w:p w14:paraId="1474F186">
            <w:pPr>
              <w:rPr>
                <w:rFonts w:ascii="Arial"/>
                <w:sz w:val="21"/>
              </w:rPr>
            </w:pPr>
          </w:p>
        </w:tc>
        <w:tc>
          <w:tcPr>
            <w:tcW w:w="7765" w:type="dxa"/>
            <w:gridSpan w:val="13"/>
            <w:vAlign w:val="top"/>
          </w:tcPr>
          <w:p w14:paraId="4395F34C">
            <w:pPr>
              <w:pStyle w:val="6"/>
              <w:spacing w:before="34" w:line="215" w:lineRule="auto"/>
              <w:ind w:left="2139"/>
              <w:outlineLvl w:val="3"/>
              <w:rPr>
                <w:sz w:val="20"/>
                <w:szCs w:val="20"/>
              </w:rPr>
            </w:pPr>
            <w:r>
              <w:rPr>
                <w:b/>
                <w:bCs/>
                <w:spacing w:val="5"/>
                <w:sz w:val="20"/>
                <w:szCs w:val="20"/>
              </w:rPr>
              <w:t>表</w:t>
            </w:r>
            <w:r>
              <w:rPr>
                <w:spacing w:val="-33"/>
                <w:sz w:val="20"/>
                <w:szCs w:val="20"/>
              </w:rPr>
              <w:t xml:space="preserve"> </w:t>
            </w:r>
            <w:r>
              <w:rPr>
                <w:rFonts w:ascii="Times New Roman" w:hAnsi="Times New Roman" w:eastAsia="Times New Roman" w:cs="Times New Roman"/>
                <w:b/>
                <w:bCs/>
                <w:spacing w:val="5"/>
                <w:sz w:val="20"/>
                <w:szCs w:val="20"/>
              </w:rPr>
              <w:t xml:space="preserve">4-4        </w:t>
            </w:r>
            <w:r>
              <w:rPr>
                <w:b/>
                <w:bCs/>
                <w:spacing w:val="5"/>
                <w:sz w:val="20"/>
                <w:szCs w:val="20"/>
              </w:rPr>
              <w:t>废气污染源源强核算一览表</w:t>
            </w:r>
          </w:p>
        </w:tc>
      </w:tr>
      <w:tr w14:paraId="1C6EA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81" w:type="dxa"/>
            <w:vMerge w:val="continue"/>
            <w:tcBorders>
              <w:top w:val="nil"/>
              <w:bottom w:val="nil"/>
            </w:tcBorders>
            <w:vAlign w:val="top"/>
          </w:tcPr>
          <w:p w14:paraId="13644223">
            <w:pPr>
              <w:rPr>
                <w:rFonts w:ascii="Arial"/>
                <w:sz w:val="21"/>
              </w:rPr>
            </w:pPr>
          </w:p>
        </w:tc>
        <w:tc>
          <w:tcPr>
            <w:tcW w:w="1000" w:type="dxa"/>
            <w:gridSpan w:val="2"/>
            <w:vMerge w:val="restart"/>
            <w:tcBorders>
              <w:bottom w:val="nil"/>
            </w:tcBorders>
            <w:vAlign w:val="top"/>
          </w:tcPr>
          <w:p w14:paraId="329DAE5B">
            <w:pPr>
              <w:pStyle w:val="6"/>
              <w:spacing w:before="175" w:line="252" w:lineRule="auto"/>
              <w:ind w:left="351" w:right="235"/>
              <w:rPr>
                <w:sz w:val="20"/>
                <w:szCs w:val="20"/>
              </w:rPr>
            </w:pPr>
            <w:r>
              <w:rPr>
                <w:spacing w:val="3"/>
                <w:sz w:val="20"/>
                <w:szCs w:val="20"/>
              </w:rPr>
              <w:t>生产工序</w:t>
            </w:r>
          </w:p>
        </w:tc>
        <w:tc>
          <w:tcPr>
            <w:tcW w:w="752" w:type="dxa"/>
            <w:vMerge w:val="restart"/>
            <w:tcBorders>
              <w:bottom w:val="nil"/>
            </w:tcBorders>
            <w:vAlign w:val="top"/>
          </w:tcPr>
          <w:p w14:paraId="38D861F8">
            <w:pPr>
              <w:pStyle w:val="6"/>
              <w:spacing w:before="37" w:line="228" w:lineRule="auto"/>
              <w:ind w:left="172"/>
              <w:rPr>
                <w:sz w:val="20"/>
                <w:szCs w:val="20"/>
              </w:rPr>
            </w:pPr>
            <w:r>
              <w:rPr>
                <w:spacing w:val="3"/>
                <w:sz w:val="20"/>
                <w:szCs w:val="20"/>
              </w:rPr>
              <w:t>污染</w:t>
            </w:r>
          </w:p>
          <w:p w14:paraId="70741F0F">
            <w:pPr>
              <w:pStyle w:val="6"/>
              <w:spacing w:before="23" w:line="237" w:lineRule="auto"/>
              <w:ind w:left="274" w:right="166" w:hanging="104"/>
              <w:rPr>
                <w:sz w:val="20"/>
                <w:szCs w:val="20"/>
              </w:rPr>
            </w:pPr>
            <w:r>
              <w:rPr>
                <w:spacing w:val="4"/>
                <w:sz w:val="20"/>
                <w:szCs w:val="20"/>
              </w:rPr>
              <w:t>物名</w:t>
            </w:r>
            <w:r>
              <w:rPr>
                <w:spacing w:val="1"/>
                <w:sz w:val="20"/>
                <w:szCs w:val="20"/>
              </w:rPr>
              <w:t>称</w:t>
            </w:r>
          </w:p>
        </w:tc>
        <w:tc>
          <w:tcPr>
            <w:tcW w:w="1868" w:type="dxa"/>
            <w:gridSpan w:val="4"/>
            <w:vAlign w:val="top"/>
          </w:tcPr>
          <w:p w14:paraId="0B033CD1">
            <w:pPr>
              <w:pStyle w:val="6"/>
              <w:spacing w:before="32" w:line="217" w:lineRule="auto"/>
              <w:ind w:left="623"/>
              <w:rPr>
                <w:sz w:val="20"/>
                <w:szCs w:val="20"/>
              </w:rPr>
            </w:pPr>
            <w:r>
              <w:rPr>
                <w:spacing w:val="6"/>
                <w:sz w:val="20"/>
                <w:szCs w:val="20"/>
              </w:rPr>
              <w:t>产生量</w:t>
            </w:r>
          </w:p>
        </w:tc>
        <w:tc>
          <w:tcPr>
            <w:tcW w:w="2033" w:type="dxa"/>
            <w:gridSpan w:val="3"/>
            <w:vAlign w:val="top"/>
          </w:tcPr>
          <w:p w14:paraId="1CC47D0A">
            <w:pPr>
              <w:pStyle w:val="6"/>
              <w:spacing w:before="32" w:line="217" w:lineRule="auto"/>
              <w:ind w:left="722"/>
              <w:rPr>
                <w:sz w:val="20"/>
                <w:szCs w:val="20"/>
              </w:rPr>
            </w:pPr>
            <w:r>
              <w:rPr>
                <w:spacing w:val="2"/>
                <w:sz w:val="20"/>
                <w:szCs w:val="20"/>
              </w:rPr>
              <w:t>削减量</w:t>
            </w:r>
          </w:p>
        </w:tc>
        <w:tc>
          <w:tcPr>
            <w:tcW w:w="903" w:type="dxa"/>
            <w:gridSpan w:val="2"/>
            <w:vMerge w:val="restart"/>
            <w:tcBorders>
              <w:bottom w:val="nil"/>
            </w:tcBorders>
            <w:vAlign w:val="top"/>
          </w:tcPr>
          <w:p w14:paraId="787408F0">
            <w:pPr>
              <w:pStyle w:val="6"/>
              <w:spacing w:before="173" w:line="258" w:lineRule="auto"/>
              <w:ind w:left="152" w:right="134" w:hanging="10"/>
              <w:rPr>
                <w:sz w:val="20"/>
                <w:szCs w:val="20"/>
              </w:rPr>
            </w:pPr>
            <w:r>
              <w:rPr>
                <w:spacing w:val="6"/>
                <w:sz w:val="20"/>
                <w:szCs w:val="20"/>
              </w:rPr>
              <w:t>排放量</w:t>
            </w:r>
            <w:r>
              <w:rPr>
                <w:sz w:val="20"/>
                <w:szCs w:val="20"/>
              </w:rPr>
              <w:t>（</w:t>
            </w:r>
            <w:r>
              <w:rPr>
                <w:rFonts w:ascii="Times New Roman" w:hAnsi="Times New Roman" w:eastAsia="Times New Roman" w:cs="Times New Roman"/>
                <w:sz w:val="20"/>
                <w:szCs w:val="20"/>
              </w:rPr>
              <w:t>t/a</w:t>
            </w:r>
            <w:r>
              <w:rPr>
                <w:sz w:val="20"/>
                <w:szCs w:val="20"/>
              </w:rPr>
              <w:t>）</w:t>
            </w:r>
          </w:p>
        </w:tc>
        <w:tc>
          <w:tcPr>
            <w:tcW w:w="1209" w:type="dxa"/>
            <w:vMerge w:val="restart"/>
            <w:tcBorders>
              <w:bottom w:val="nil"/>
            </w:tcBorders>
            <w:vAlign w:val="top"/>
          </w:tcPr>
          <w:p w14:paraId="1339D7EB">
            <w:pPr>
              <w:pStyle w:val="6"/>
              <w:spacing w:before="175" w:line="252" w:lineRule="auto"/>
              <w:ind w:left="343" w:right="450"/>
              <w:rPr>
                <w:sz w:val="20"/>
                <w:szCs w:val="20"/>
              </w:rPr>
            </w:pPr>
            <w:r>
              <w:rPr>
                <w:spacing w:val="4"/>
                <w:sz w:val="20"/>
                <w:szCs w:val="20"/>
              </w:rPr>
              <w:t>排放方式</w:t>
            </w:r>
          </w:p>
        </w:tc>
      </w:tr>
      <w:tr w14:paraId="44DD9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81" w:type="dxa"/>
            <w:vMerge w:val="continue"/>
            <w:tcBorders>
              <w:top w:val="nil"/>
              <w:bottom w:val="nil"/>
            </w:tcBorders>
            <w:vAlign w:val="top"/>
          </w:tcPr>
          <w:p w14:paraId="4AC6CAED">
            <w:pPr>
              <w:rPr>
                <w:rFonts w:ascii="Arial"/>
                <w:sz w:val="21"/>
              </w:rPr>
            </w:pPr>
          </w:p>
        </w:tc>
        <w:tc>
          <w:tcPr>
            <w:tcW w:w="1000" w:type="dxa"/>
            <w:gridSpan w:val="2"/>
            <w:vMerge w:val="continue"/>
            <w:tcBorders>
              <w:top w:val="nil"/>
            </w:tcBorders>
            <w:vAlign w:val="top"/>
          </w:tcPr>
          <w:p w14:paraId="07851D24">
            <w:pPr>
              <w:rPr>
                <w:rFonts w:ascii="Arial"/>
                <w:sz w:val="21"/>
              </w:rPr>
            </w:pPr>
          </w:p>
        </w:tc>
        <w:tc>
          <w:tcPr>
            <w:tcW w:w="752" w:type="dxa"/>
            <w:vMerge w:val="continue"/>
            <w:tcBorders>
              <w:top w:val="nil"/>
            </w:tcBorders>
            <w:vAlign w:val="top"/>
          </w:tcPr>
          <w:p w14:paraId="4C3B33AC">
            <w:pPr>
              <w:rPr>
                <w:rFonts w:ascii="Arial"/>
                <w:sz w:val="21"/>
              </w:rPr>
            </w:pPr>
          </w:p>
        </w:tc>
        <w:tc>
          <w:tcPr>
            <w:tcW w:w="918" w:type="dxa"/>
            <w:gridSpan w:val="2"/>
            <w:vAlign w:val="top"/>
          </w:tcPr>
          <w:p w14:paraId="710330E7">
            <w:pPr>
              <w:pStyle w:val="6"/>
              <w:spacing w:before="32" w:line="234" w:lineRule="auto"/>
              <w:ind w:left="158" w:right="143" w:hanging="10"/>
              <w:rPr>
                <w:sz w:val="20"/>
                <w:szCs w:val="20"/>
              </w:rPr>
            </w:pPr>
            <w:r>
              <w:rPr>
                <w:spacing w:val="6"/>
                <w:sz w:val="20"/>
                <w:szCs w:val="20"/>
              </w:rPr>
              <w:t>产生量</w:t>
            </w:r>
            <w:r>
              <w:rPr>
                <w:sz w:val="20"/>
                <w:szCs w:val="20"/>
              </w:rPr>
              <w:t>（</w:t>
            </w:r>
            <w:r>
              <w:rPr>
                <w:rFonts w:ascii="Times New Roman" w:hAnsi="Times New Roman" w:eastAsia="Times New Roman" w:cs="Times New Roman"/>
                <w:sz w:val="20"/>
                <w:szCs w:val="20"/>
              </w:rPr>
              <w:t>t/a</w:t>
            </w:r>
            <w:r>
              <w:rPr>
                <w:sz w:val="20"/>
                <w:szCs w:val="20"/>
              </w:rPr>
              <w:t>）</w:t>
            </w:r>
          </w:p>
        </w:tc>
        <w:tc>
          <w:tcPr>
            <w:tcW w:w="950" w:type="dxa"/>
            <w:gridSpan w:val="2"/>
            <w:vAlign w:val="top"/>
          </w:tcPr>
          <w:p w14:paraId="579B2F59">
            <w:pPr>
              <w:pStyle w:val="6"/>
              <w:spacing w:before="32" w:line="228" w:lineRule="auto"/>
              <w:ind w:left="272"/>
              <w:rPr>
                <w:sz w:val="20"/>
                <w:szCs w:val="20"/>
              </w:rPr>
            </w:pPr>
            <w:r>
              <w:rPr>
                <w:spacing w:val="3"/>
                <w:sz w:val="20"/>
                <w:szCs w:val="20"/>
              </w:rPr>
              <w:t>核算</w:t>
            </w:r>
          </w:p>
          <w:p w14:paraId="2F8522F3">
            <w:pPr>
              <w:pStyle w:val="6"/>
              <w:spacing w:before="24" w:line="217" w:lineRule="auto"/>
              <w:ind w:left="270"/>
              <w:rPr>
                <w:sz w:val="20"/>
                <w:szCs w:val="20"/>
              </w:rPr>
            </w:pPr>
            <w:r>
              <w:rPr>
                <w:spacing w:val="4"/>
                <w:sz w:val="20"/>
                <w:szCs w:val="20"/>
              </w:rPr>
              <w:t>方法</w:t>
            </w:r>
          </w:p>
        </w:tc>
        <w:tc>
          <w:tcPr>
            <w:tcW w:w="1325" w:type="dxa"/>
            <w:vAlign w:val="top"/>
          </w:tcPr>
          <w:p w14:paraId="12C7D9B0">
            <w:pPr>
              <w:pStyle w:val="6"/>
              <w:spacing w:before="167" w:line="228" w:lineRule="auto"/>
              <w:ind w:left="255"/>
              <w:rPr>
                <w:sz w:val="20"/>
                <w:szCs w:val="20"/>
              </w:rPr>
            </w:pPr>
            <w:r>
              <w:rPr>
                <w:spacing w:val="6"/>
                <w:sz w:val="20"/>
                <w:szCs w:val="20"/>
              </w:rPr>
              <w:t>治理措施</w:t>
            </w:r>
          </w:p>
        </w:tc>
        <w:tc>
          <w:tcPr>
            <w:tcW w:w="708" w:type="dxa"/>
            <w:gridSpan w:val="2"/>
            <w:vAlign w:val="top"/>
          </w:tcPr>
          <w:p w14:paraId="69BE3EFF">
            <w:pPr>
              <w:pStyle w:val="6"/>
              <w:spacing w:before="166" w:line="228" w:lineRule="auto"/>
              <w:ind w:left="157"/>
              <w:rPr>
                <w:sz w:val="20"/>
                <w:szCs w:val="20"/>
              </w:rPr>
            </w:pPr>
            <w:r>
              <w:rPr>
                <w:spacing w:val="2"/>
                <w:sz w:val="20"/>
                <w:szCs w:val="20"/>
              </w:rPr>
              <w:t>效率</w:t>
            </w:r>
          </w:p>
        </w:tc>
        <w:tc>
          <w:tcPr>
            <w:tcW w:w="903" w:type="dxa"/>
            <w:gridSpan w:val="2"/>
            <w:vMerge w:val="continue"/>
            <w:tcBorders>
              <w:top w:val="nil"/>
            </w:tcBorders>
            <w:vAlign w:val="top"/>
          </w:tcPr>
          <w:p w14:paraId="26EB6BC2">
            <w:pPr>
              <w:rPr>
                <w:rFonts w:ascii="Arial"/>
                <w:sz w:val="21"/>
              </w:rPr>
            </w:pPr>
          </w:p>
        </w:tc>
        <w:tc>
          <w:tcPr>
            <w:tcW w:w="1209" w:type="dxa"/>
            <w:vMerge w:val="continue"/>
            <w:tcBorders>
              <w:top w:val="nil"/>
            </w:tcBorders>
            <w:vAlign w:val="top"/>
          </w:tcPr>
          <w:p w14:paraId="1EC34C31">
            <w:pPr>
              <w:rPr>
                <w:rFonts w:ascii="Arial"/>
                <w:sz w:val="21"/>
              </w:rPr>
            </w:pPr>
          </w:p>
        </w:tc>
      </w:tr>
      <w:tr w14:paraId="76BEB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81" w:type="dxa"/>
            <w:vMerge w:val="continue"/>
            <w:tcBorders>
              <w:top w:val="nil"/>
              <w:bottom w:val="nil"/>
            </w:tcBorders>
            <w:vAlign w:val="top"/>
          </w:tcPr>
          <w:p w14:paraId="45951F7C">
            <w:pPr>
              <w:rPr>
                <w:rFonts w:ascii="Arial"/>
                <w:sz w:val="21"/>
              </w:rPr>
            </w:pPr>
          </w:p>
        </w:tc>
        <w:tc>
          <w:tcPr>
            <w:tcW w:w="1000" w:type="dxa"/>
            <w:gridSpan w:val="2"/>
            <w:vAlign w:val="top"/>
          </w:tcPr>
          <w:p w14:paraId="5540D46C">
            <w:pPr>
              <w:pStyle w:val="6"/>
              <w:spacing w:before="33" w:line="228" w:lineRule="auto"/>
              <w:ind w:left="351"/>
              <w:rPr>
                <w:sz w:val="20"/>
                <w:szCs w:val="20"/>
              </w:rPr>
            </w:pPr>
            <w:r>
              <w:rPr>
                <w:spacing w:val="3"/>
                <w:sz w:val="20"/>
                <w:szCs w:val="20"/>
              </w:rPr>
              <w:t>凿岩</w:t>
            </w:r>
          </w:p>
          <w:p w14:paraId="350F6CB2">
            <w:pPr>
              <w:pStyle w:val="6"/>
              <w:spacing w:before="24" w:line="217" w:lineRule="auto"/>
              <w:ind w:left="350"/>
              <w:rPr>
                <w:sz w:val="20"/>
                <w:szCs w:val="20"/>
              </w:rPr>
            </w:pPr>
            <w:r>
              <w:rPr>
                <w:spacing w:val="4"/>
                <w:sz w:val="20"/>
                <w:szCs w:val="20"/>
              </w:rPr>
              <w:t>钻孔</w:t>
            </w:r>
          </w:p>
        </w:tc>
        <w:tc>
          <w:tcPr>
            <w:tcW w:w="752" w:type="dxa"/>
            <w:vAlign w:val="top"/>
          </w:tcPr>
          <w:p w14:paraId="14F3FB05">
            <w:pPr>
              <w:spacing w:before="205" w:line="195" w:lineRule="auto"/>
              <w:ind w:left="19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TSP</w:t>
            </w:r>
          </w:p>
        </w:tc>
        <w:tc>
          <w:tcPr>
            <w:tcW w:w="918" w:type="dxa"/>
            <w:gridSpan w:val="2"/>
            <w:vAlign w:val="top"/>
          </w:tcPr>
          <w:p w14:paraId="1FB74739">
            <w:pPr>
              <w:spacing w:before="205"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1.61</w:t>
            </w:r>
          </w:p>
        </w:tc>
        <w:tc>
          <w:tcPr>
            <w:tcW w:w="950" w:type="dxa"/>
            <w:gridSpan w:val="2"/>
            <w:vAlign w:val="top"/>
          </w:tcPr>
          <w:p w14:paraId="54C5BD45">
            <w:pPr>
              <w:pStyle w:val="6"/>
              <w:spacing w:before="167" w:line="228" w:lineRule="auto"/>
              <w:ind w:left="170"/>
              <w:rPr>
                <w:sz w:val="20"/>
                <w:szCs w:val="20"/>
              </w:rPr>
            </w:pPr>
            <w:r>
              <w:rPr>
                <w:spacing w:val="5"/>
                <w:sz w:val="20"/>
                <w:szCs w:val="20"/>
              </w:rPr>
              <w:t>系数法</w:t>
            </w:r>
          </w:p>
        </w:tc>
        <w:tc>
          <w:tcPr>
            <w:tcW w:w="1325" w:type="dxa"/>
            <w:vAlign w:val="top"/>
          </w:tcPr>
          <w:p w14:paraId="6380456A">
            <w:pPr>
              <w:pStyle w:val="6"/>
              <w:spacing w:before="167" w:line="229" w:lineRule="auto"/>
              <w:ind w:left="250"/>
              <w:rPr>
                <w:sz w:val="20"/>
                <w:szCs w:val="20"/>
              </w:rPr>
            </w:pPr>
            <w:r>
              <w:rPr>
                <w:spacing w:val="7"/>
                <w:sz w:val="20"/>
                <w:szCs w:val="20"/>
              </w:rPr>
              <w:t>湿式钻孔</w:t>
            </w:r>
          </w:p>
        </w:tc>
        <w:tc>
          <w:tcPr>
            <w:tcW w:w="708" w:type="dxa"/>
            <w:gridSpan w:val="2"/>
            <w:vAlign w:val="top"/>
          </w:tcPr>
          <w:p w14:paraId="774E83B2">
            <w:pPr>
              <w:spacing w:before="205"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70%</w:t>
            </w:r>
          </w:p>
        </w:tc>
        <w:tc>
          <w:tcPr>
            <w:tcW w:w="903" w:type="dxa"/>
            <w:gridSpan w:val="2"/>
            <w:vAlign w:val="top"/>
          </w:tcPr>
          <w:p w14:paraId="0C77142C">
            <w:pPr>
              <w:spacing w:before="205"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0.48</w:t>
            </w:r>
          </w:p>
        </w:tc>
        <w:tc>
          <w:tcPr>
            <w:tcW w:w="1209" w:type="dxa"/>
            <w:vAlign w:val="top"/>
          </w:tcPr>
          <w:p w14:paraId="58F8AE01">
            <w:pPr>
              <w:pStyle w:val="6"/>
              <w:spacing w:before="167" w:line="228" w:lineRule="auto"/>
              <w:ind w:left="241"/>
              <w:rPr>
                <w:sz w:val="20"/>
                <w:szCs w:val="20"/>
              </w:rPr>
            </w:pPr>
            <w:r>
              <w:rPr>
                <w:spacing w:val="6"/>
                <w:sz w:val="20"/>
                <w:szCs w:val="20"/>
              </w:rPr>
              <w:t>无组织</w:t>
            </w:r>
          </w:p>
        </w:tc>
      </w:tr>
      <w:tr w14:paraId="11F21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81" w:type="dxa"/>
            <w:vMerge w:val="continue"/>
            <w:tcBorders>
              <w:top w:val="nil"/>
              <w:bottom w:val="nil"/>
            </w:tcBorders>
            <w:vAlign w:val="top"/>
          </w:tcPr>
          <w:p w14:paraId="2984D514">
            <w:pPr>
              <w:rPr>
                <w:rFonts w:ascii="Arial"/>
                <w:sz w:val="21"/>
              </w:rPr>
            </w:pPr>
          </w:p>
        </w:tc>
        <w:tc>
          <w:tcPr>
            <w:tcW w:w="1000" w:type="dxa"/>
            <w:gridSpan w:val="2"/>
            <w:vMerge w:val="restart"/>
            <w:tcBorders>
              <w:bottom w:val="nil"/>
            </w:tcBorders>
            <w:vAlign w:val="top"/>
          </w:tcPr>
          <w:p w14:paraId="67A63C09">
            <w:pPr>
              <w:spacing w:line="249" w:lineRule="auto"/>
              <w:rPr>
                <w:rFonts w:ascii="Arial"/>
                <w:sz w:val="21"/>
              </w:rPr>
            </w:pPr>
          </w:p>
          <w:p w14:paraId="6CB9A263">
            <w:pPr>
              <w:pStyle w:val="6"/>
              <w:spacing w:before="65" w:line="226" w:lineRule="auto"/>
              <w:ind w:left="350"/>
              <w:rPr>
                <w:sz w:val="20"/>
                <w:szCs w:val="20"/>
              </w:rPr>
            </w:pPr>
            <w:r>
              <w:rPr>
                <w:spacing w:val="4"/>
                <w:sz w:val="20"/>
                <w:szCs w:val="20"/>
              </w:rPr>
              <w:t>爆破</w:t>
            </w:r>
          </w:p>
        </w:tc>
        <w:tc>
          <w:tcPr>
            <w:tcW w:w="752" w:type="dxa"/>
            <w:vAlign w:val="top"/>
          </w:tcPr>
          <w:p w14:paraId="5E86C8A3">
            <w:pPr>
              <w:spacing w:before="68" w:line="195" w:lineRule="auto"/>
              <w:ind w:left="19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TSP</w:t>
            </w:r>
          </w:p>
        </w:tc>
        <w:tc>
          <w:tcPr>
            <w:tcW w:w="918" w:type="dxa"/>
            <w:gridSpan w:val="2"/>
            <w:vAlign w:val="top"/>
          </w:tcPr>
          <w:p w14:paraId="2467F298">
            <w:pPr>
              <w:spacing w:before="68" w:line="195" w:lineRule="auto"/>
              <w:ind w:left="2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32.23</w:t>
            </w:r>
          </w:p>
        </w:tc>
        <w:tc>
          <w:tcPr>
            <w:tcW w:w="950" w:type="dxa"/>
            <w:gridSpan w:val="2"/>
            <w:vAlign w:val="top"/>
          </w:tcPr>
          <w:p w14:paraId="72EB03FD">
            <w:pPr>
              <w:pStyle w:val="6"/>
              <w:spacing w:before="32" w:line="217" w:lineRule="auto"/>
              <w:ind w:left="170"/>
              <w:rPr>
                <w:sz w:val="20"/>
                <w:szCs w:val="20"/>
              </w:rPr>
            </w:pPr>
            <w:r>
              <w:rPr>
                <w:spacing w:val="5"/>
                <w:sz w:val="20"/>
                <w:szCs w:val="20"/>
              </w:rPr>
              <w:t>系数法</w:t>
            </w:r>
          </w:p>
        </w:tc>
        <w:tc>
          <w:tcPr>
            <w:tcW w:w="1325" w:type="dxa"/>
            <w:vMerge w:val="restart"/>
            <w:tcBorders>
              <w:bottom w:val="nil"/>
            </w:tcBorders>
            <w:vAlign w:val="top"/>
          </w:tcPr>
          <w:p w14:paraId="40F6E487">
            <w:pPr>
              <w:pStyle w:val="6"/>
              <w:spacing w:before="178" w:line="252" w:lineRule="auto"/>
              <w:ind w:left="356" w:right="134" w:hanging="211"/>
              <w:rPr>
                <w:sz w:val="20"/>
                <w:szCs w:val="20"/>
              </w:rPr>
            </w:pPr>
            <w:r>
              <w:rPr>
                <w:spacing w:val="8"/>
                <w:sz w:val="20"/>
                <w:szCs w:val="20"/>
              </w:rPr>
              <w:t>爆破前后洒</w:t>
            </w:r>
            <w:r>
              <w:rPr>
                <w:spacing w:val="6"/>
                <w:sz w:val="20"/>
                <w:szCs w:val="20"/>
              </w:rPr>
              <w:t>水降尘</w:t>
            </w:r>
          </w:p>
        </w:tc>
        <w:tc>
          <w:tcPr>
            <w:tcW w:w="708" w:type="dxa"/>
            <w:gridSpan w:val="2"/>
            <w:vAlign w:val="top"/>
          </w:tcPr>
          <w:p w14:paraId="07CDF549">
            <w:pPr>
              <w:spacing w:before="68"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70%</w:t>
            </w:r>
          </w:p>
        </w:tc>
        <w:tc>
          <w:tcPr>
            <w:tcW w:w="903" w:type="dxa"/>
            <w:gridSpan w:val="2"/>
            <w:vAlign w:val="top"/>
          </w:tcPr>
          <w:p w14:paraId="7A21F311">
            <w:pPr>
              <w:spacing w:before="68" w:line="195" w:lineRule="auto"/>
              <w:ind w:left="27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9.67</w:t>
            </w:r>
          </w:p>
        </w:tc>
        <w:tc>
          <w:tcPr>
            <w:tcW w:w="1209" w:type="dxa"/>
            <w:vAlign w:val="top"/>
          </w:tcPr>
          <w:p w14:paraId="6BD21A7E">
            <w:pPr>
              <w:pStyle w:val="6"/>
              <w:spacing w:before="32" w:line="217" w:lineRule="auto"/>
              <w:ind w:left="241"/>
              <w:rPr>
                <w:sz w:val="20"/>
                <w:szCs w:val="20"/>
              </w:rPr>
            </w:pPr>
            <w:r>
              <w:rPr>
                <w:spacing w:val="6"/>
                <w:sz w:val="20"/>
                <w:szCs w:val="20"/>
              </w:rPr>
              <w:t>无组织</w:t>
            </w:r>
          </w:p>
        </w:tc>
      </w:tr>
      <w:tr w14:paraId="36800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681" w:type="dxa"/>
            <w:vMerge w:val="continue"/>
            <w:tcBorders>
              <w:top w:val="nil"/>
              <w:bottom w:val="nil"/>
            </w:tcBorders>
            <w:vAlign w:val="top"/>
          </w:tcPr>
          <w:p w14:paraId="55E6B5F7">
            <w:pPr>
              <w:rPr>
                <w:rFonts w:ascii="Arial"/>
                <w:sz w:val="21"/>
              </w:rPr>
            </w:pPr>
          </w:p>
        </w:tc>
        <w:tc>
          <w:tcPr>
            <w:tcW w:w="1000" w:type="dxa"/>
            <w:gridSpan w:val="2"/>
            <w:vMerge w:val="continue"/>
            <w:tcBorders>
              <w:top w:val="nil"/>
              <w:bottom w:val="nil"/>
            </w:tcBorders>
            <w:vAlign w:val="top"/>
          </w:tcPr>
          <w:p w14:paraId="669EA1BC">
            <w:pPr>
              <w:rPr>
                <w:rFonts w:ascii="Arial"/>
                <w:sz w:val="21"/>
              </w:rPr>
            </w:pPr>
          </w:p>
        </w:tc>
        <w:tc>
          <w:tcPr>
            <w:tcW w:w="752" w:type="dxa"/>
            <w:vAlign w:val="top"/>
          </w:tcPr>
          <w:p w14:paraId="6E923450">
            <w:pPr>
              <w:spacing w:before="68"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CO</w:t>
            </w:r>
          </w:p>
        </w:tc>
        <w:tc>
          <w:tcPr>
            <w:tcW w:w="918" w:type="dxa"/>
            <w:gridSpan w:val="2"/>
            <w:vAlign w:val="top"/>
          </w:tcPr>
          <w:p w14:paraId="2F6052F2">
            <w:pPr>
              <w:spacing w:before="68"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0.38</w:t>
            </w:r>
          </w:p>
        </w:tc>
        <w:tc>
          <w:tcPr>
            <w:tcW w:w="950" w:type="dxa"/>
            <w:gridSpan w:val="2"/>
            <w:vAlign w:val="top"/>
          </w:tcPr>
          <w:p w14:paraId="58E83190">
            <w:pPr>
              <w:pStyle w:val="6"/>
              <w:spacing w:before="33" w:line="216" w:lineRule="auto"/>
              <w:ind w:left="170"/>
              <w:rPr>
                <w:sz w:val="20"/>
                <w:szCs w:val="20"/>
              </w:rPr>
            </w:pPr>
            <w:r>
              <w:rPr>
                <w:spacing w:val="5"/>
                <w:sz w:val="20"/>
                <w:szCs w:val="20"/>
              </w:rPr>
              <w:t>系数法</w:t>
            </w:r>
          </w:p>
        </w:tc>
        <w:tc>
          <w:tcPr>
            <w:tcW w:w="1325" w:type="dxa"/>
            <w:vMerge w:val="continue"/>
            <w:tcBorders>
              <w:top w:val="nil"/>
              <w:bottom w:val="nil"/>
            </w:tcBorders>
            <w:vAlign w:val="top"/>
          </w:tcPr>
          <w:p w14:paraId="29AA025F">
            <w:pPr>
              <w:rPr>
                <w:rFonts w:ascii="Arial"/>
                <w:sz w:val="21"/>
              </w:rPr>
            </w:pPr>
          </w:p>
        </w:tc>
        <w:tc>
          <w:tcPr>
            <w:tcW w:w="708" w:type="dxa"/>
            <w:gridSpan w:val="2"/>
            <w:vAlign w:val="top"/>
          </w:tcPr>
          <w:p w14:paraId="1FD83D55">
            <w:pPr>
              <w:spacing w:before="64" w:line="199" w:lineRule="auto"/>
              <w:ind w:left="3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03" w:type="dxa"/>
            <w:gridSpan w:val="2"/>
            <w:vAlign w:val="top"/>
          </w:tcPr>
          <w:p w14:paraId="6F5EAB71">
            <w:pPr>
              <w:spacing w:before="68"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0.38</w:t>
            </w:r>
          </w:p>
        </w:tc>
        <w:tc>
          <w:tcPr>
            <w:tcW w:w="1209" w:type="dxa"/>
            <w:vAlign w:val="top"/>
          </w:tcPr>
          <w:p w14:paraId="51272B85">
            <w:pPr>
              <w:pStyle w:val="6"/>
              <w:spacing w:before="33" w:line="216" w:lineRule="auto"/>
              <w:ind w:left="241"/>
              <w:rPr>
                <w:sz w:val="20"/>
                <w:szCs w:val="20"/>
              </w:rPr>
            </w:pPr>
            <w:r>
              <w:rPr>
                <w:spacing w:val="6"/>
                <w:sz w:val="20"/>
                <w:szCs w:val="20"/>
              </w:rPr>
              <w:t>无组织</w:t>
            </w:r>
          </w:p>
        </w:tc>
      </w:tr>
      <w:tr w14:paraId="35921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681" w:type="dxa"/>
            <w:vMerge w:val="continue"/>
            <w:tcBorders>
              <w:top w:val="nil"/>
              <w:bottom w:val="nil"/>
            </w:tcBorders>
            <w:vAlign w:val="top"/>
          </w:tcPr>
          <w:p w14:paraId="4BBBE971">
            <w:pPr>
              <w:rPr>
                <w:rFonts w:ascii="Arial"/>
                <w:sz w:val="21"/>
              </w:rPr>
            </w:pPr>
          </w:p>
        </w:tc>
        <w:tc>
          <w:tcPr>
            <w:tcW w:w="1000" w:type="dxa"/>
            <w:gridSpan w:val="2"/>
            <w:vMerge w:val="continue"/>
            <w:tcBorders>
              <w:top w:val="nil"/>
            </w:tcBorders>
            <w:vAlign w:val="top"/>
          </w:tcPr>
          <w:p w14:paraId="147B2D96">
            <w:pPr>
              <w:rPr>
                <w:rFonts w:ascii="Arial"/>
                <w:sz w:val="21"/>
              </w:rPr>
            </w:pPr>
          </w:p>
        </w:tc>
        <w:tc>
          <w:tcPr>
            <w:tcW w:w="752" w:type="dxa"/>
            <w:vAlign w:val="top"/>
          </w:tcPr>
          <w:p w14:paraId="25CA2000">
            <w:pPr>
              <w:spacing w:before="67"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NOx</w:t>
            </w:r>
          </w:p>
        </w:tc>
        <w:tc>
          <w:tcPr>
            <w:tcW w:w="918" w:type="dxa"/>
            <w:gridSpan w:val="2"/>
            <w:vAlign w:val="top"/>
          </w:tcPr>
          <w:p w14:paraId="26DC3FDD">
            <w:pPr>
              <w:spacing w:before="67"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0.88</w:t>
            </w:r>
          </w:p>
        </w:tc>
        <w:tc>
          <w:tcPr>
            <w:tcW w:w="950" w:type="dxa"/>
            <w:gridSpan w:val="2"/>
            <w:vAlign w:val="top"/>
          </w:tcPr>
          <w:p w14:paraId="21312840">
            <w:pPr>
              <w:pStyle w:val="6"/>
              <w:spacing w:before="31" w:line="217" w:lineRule="auto"/>
              <w:ind w:left="170"/>
              <w:rPr>
                <w:sz w:val="20"/>
                <w:szCs w:val="20"/>
              </w:rPr>
            </w:pPr>
            <w:r>
              <w:rPr>
                <w:spacing w:val="5"/>
                <w:sz w:val="20"/>
                <w:szCs w:val="20"/>
              </w:rPr>
              <w:t>系数法</w:t>
            </w:r>
          </w:p>
        </w:tc>
        <w:tc>
          <w:tcPr>
            <w:tcW w:w="1325" w:type="dxa"/>
            <w:vMerge w:val="continue"/>
            <w:tcBorders>
              <w:top w:val="nil"/>
            </w:tcBorders>
            <w:vAlign w:val="top"/>
          </w:tcPr>
          <w:p w14:paraId="5179568D">
            <w:pPr>
              <w:rPr>
                <w:rFonts w:ascii="Arial"/>
                <w:sz w:val="21"/>
              </w:rPr>
            </w:pPr>
          </w:p>
        </w:tc>
        <w:tc>
          <w:tcPr>
            <w:tcW w:w="708" w:type="dxa"/>
            <w:gridSpan w:val="2"/>
            <w:vAlign w:val="top"/>
          </w:tcPr>
          <w:p w14:paraId="7B1E10FA">
            <w:pPr>
              <w:spacing w:before="63" w:line="199" w:lineRule="auto"/>
              <w:ind w:left="3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03" w:type="dxa"/>
            <w:gridSpan w:val="2"/>
            <w:vAlign w:val="top"/>
          </w:tcPr>
          <w:p w14:paraId="73B8E369">
            <w:pPr>
              <w:spacing w:before="67"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0.88</w:t>
            </w:r>
          </w:p>
        </w:tc>
        <w:tc>
          <w:tcPr>
            <w:tcW w:w="1209" w:type="dxa"/>
            <w:vAlign w:val="top"/>
          </w:tcPr>
          <w:p w14:paraId="009B7D71">
            <w:pPr>
              <w:pStyle w:val="6"/>
              <w:spacing w:before="31" w:line="217" w:lineRule="auto"/>
              <w:ind w:left="241"/>
              <w:rPr>
                <w:sz w:val="20"/>
                <w:szCs w:val="20"/>
              </w:rPr>
            </w:pPr>
            <w:r>
              <w:rPr>
                <w:spacing w:val="6"/>
                <w:sz w:val="20"/>
                <w:szCs w:val="20"/>
              </w:rPr>
              <w:t>无组织</w:t>
            </w:r>
          </w:p>
        </w:tc>
      </w:tr>
      <w:tr w14:paraId="75F64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681" w:type="dxa"/>
            <w:vMerge w:val="continue"/>
            <w:tcBorders>
              <w:top w:val="nil"/>
              <w:bottom w:val="nil"/>
            </w:tcBorders>
            <w:vAlign w:val="top"/>
          </w:tcPr>
          <w:p w14:paraId="3082A0E7">
            <w:pPr>
              <w:rPr>
                <w:rFonts w:ascii="Arial"/>
                <w:sz w:val="21"/>
              </w:rPr>
            </w:pPr>
          </w:p>
        </w:tc>
        <w:tc>
          <w:tcPr>
            <w:tcW w:w="1000" w:type="dxa"/>
            <w:gridSpan w:val="2"/>
            <w:vAlign w:val="top"/>
          </w:tcPr>
          <w:p w14:paraId="1493CBF6">
            <w:pPr>
              <w:spacing w:line="373" w:lineRule="auto"/>
              <w:rPr>
                <w:rFonts w:ascii="Arial"/>
                <w:sz w:val="21"/>
              </w:rPr>
            </w:pPr>
          </w:p>
          <w:p w14:paraId="127E543C">
            <w:pPr>
              <w:pStyle w:val="6"/>
              <w:spacing w:before="65" w:line="228" w:lineRule="auto"/>
              <w:ind w:left="350"/>
              <w:rPr>
                <w:sz w:val="20"/>
                <w:szCs w:val="20"/>
              </w:rPr>
            </w:pPr>
            <w:r>
              <w:rPr>
                <w:spacing w:val="4"/>
                <w:sz w:val="20"/>
                <w:szCs w:val="20"/>
              </w:rPr>
              <w:t>运输</w:t>
            </w:r>
          </w:p>
        </w:tc>
        <w:tc>
          <w:tcPr>
            <w:tcW w:w="752" w:type="dxa"/>
            <w:vAlign w:val="top"/>
          </w:tcPr>
          <w:p w14:paraId="5C44D34F">
            <w:pPr>
              <w:rPr>
                <w:rFonts w:ascii="Arial"/>
                <w:sz w:val="21"/>
              </w:rPr>
            </w:pPr>
          </w:p>
          <w:p w14:paraId="4AC1CB2A">
            <w:pPr>
              <w:pStyle w:val="6"/>
              <w:spacing w:before="65" w:line="252" w:lineRule="auto"/>
              <w:ind w:left="276" w:right="166" w:hanging="106"/>
              <w:rPr>
                <w:sz w:val="20"/>
                <w:szCs w:val="20"/>
              </w:rPr>
            </w:pPr>
            <w:r>
              <w:rPr>
                <w:spacing w:val="5"/>
                <w:sz w:val="20"/>
                <w:szCs w:val="20"/>
              </w:rPr>
              <w:t>颗粒</w:t>
            </w:r>
            <w:r>
              <w:rPr>
                <w:sz w:val="20"/>
                <w:szCs w:val="20"/>
              </w:rPr>
              <w:t>物</w:t>
            </w:r>
          </w:p>
        </w:tc>
        <w:tc>
          <w:tcPr>
            <w:tcW w:w="918" w:type="dxa"/>
            <w:gridSpan w:val="2"/>
            <w:vAlign w:val="top"/>
          </w:tcPr>
          <w:p w14:paraId="36ED0156">
            <w:pPr>
              <w:spacing w:line="416" w:lineRule="auto"/>
              <w:rPr>
                <w:rFonts w:ascii="Arial"/>
                <w:sz w:val="21"/>
              </w:rPr>
            </w:pPr>
          </w:p>
          <w:p w14:paraId="07820017">
            <w:pPr>
              <w:spacing w:before="58"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1.97</w:t>
            </w:r>
          </w:p>
        </w:tc>
        <w:tc>
          <w:tcPr>
            <w:tcW w:w="950" w:type="dxa"/>
            <w:gridSpan w:val="2"/>
            <w:vAlign w:val="top"/>
          </w:tcPr>
          <w:p w14:paraId="2E69CDF9">
            <w:pPr>
              <w:spacing w:line="373" w:lineRule="auto"/>
              <w:rPr>
                <w:rFonts w:ascii="Arial"/>
                <w:sz w:val="21"/>
              </w:rPr>
            </w:pPr>
          </w:p>
          <w:p w14:paraId="65A1ED5D">
            <w:pPr>
              <w:pStyle w:val="6"/>
              <w:spacing w:before="65" w:line="229" w:lineRule="auto"/>
              <w:ind w:left="172"/>
              <w:rPr>
                <w:sz w:val="20"/>
                <w:szCs w:val="20"/>
              </w:rPr>
            </w:pPr>
            <w:r>
              <w:rPr>
                <w:spacing w:val="4"/>
                <w:sz w:val="20"/>
                <w:szCs w:val="20"/>
              </w:rPr>
              <w:t>公式法</w:t>
            </w:r>
          </w:p>
        </w:tc>
        <w:tc>
          <w:tcPr>
            <w:tcW w:w="1325" w:type="dxa"/>
            <w:vAlign w:val="top"/>
          </w:tcPr>
          <w:p w14:paraId="2CED3BCE">
            <w:pPr>
              <w:pStyle w:val="6"/>
              <w:spacing w:before="32" w:line="228" w:lineRule="auto"/>
              <w:ind w:left="147"/>
              <w:rPr>
                <w:sz w:val="20"/>
                <w:szCs w:val="20"/>
              </w:rPr>
            </w:pPr>
            <w:r>
              <w:rPr>
                <w:spacing w:val="5"/>
                <w:sz w:val="20"/>
                <w:szCs w:val="20"/>
              </w:rPr>
              <w:t>洒水降尘、</w:t>
            </w:r>
          </w:p>
          <w:p w14:paraId="401C83F7">
            <w:pPr>
              <w:pStyle w:val="6"/>
              <w:spacing w:before="26" w:line="228" w:lineRule="auto"/>
              <w:ind w:left="146"/>
              <w:rPr>
                <w:sz w:val="20"/>
                <w:szCs w:val="20"/>
              </w:rPr>
            </w:pPr>
            <w:r>
              <w:rPr>
                <w:spacing w:val="5"/>
                <w:sz w:val="20"/>
                <w:szCs w:val="20"/>
              </w:rPr>
              <w:t>车辆苫盖、</w:t>
            </w:r>
          </w:p>
          <w:p w14:paraId="57BBE675">
            <w:pPr>
              <w:pStyle w:val="6"/>
              <w:spacing w:before="24" w:line="234" w:lineRule="auto"/>
              <w:ind w:left="352" w:right="134" w:hanging="204"/>
              <w:rPr>
                <w:sz w:val="20"/>
                <w:szCs w:val="20"/>
              </w:rPr>
            </w:pPr>
            <w:r>
              <w:rPr>
                <w:spacing w:val="7"/>
                <w:sz w:val="20"/>
                <w:szCs w:val="20"/>
              </w:rPr>
              <w:t>设置车辆冲洗设施</w:t>
            </w:r>
          </w:p>
        </w:tc>
        <w:tc>
          <w:tcPr>
            <w:tcW w:w="708" w:type="dxa"/>
            <w:gridSpan w:val="2"/>
            <w:vAlign w:val="top"/>
          </w:tcPr>
          <w:p w14:paraId="3FF8110C">
            <w:pPr>
              <w:spacing w:line="416" w:lineRule="auto"/>
              <w:rPr>
                <w:rFonts w:ascii="Arial"/>
                <w:sz w:val="21"/>
              </w:rPr>
            </w:pPr>
          </w:p>
          <w:p w14:paraId="125A51CF">
            <w:pPr>
              <w:spacing w:before="58"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75%</w:t>
            </w:r>
          </w:p>
        </w:tc>
        <w:tc>
          <w:tcPr>
            <w:tcW w:w="903" w:type="dxa"/>
            <w:gridSpan w:val="2"/>
            <w:vAlign w:val="top"/>
          </w:tcPr>
          <w:p w14:paraId="42398434">
            <w:pPr>
              <w:spacing w:line="416" w:lineRule="auto"/>
              <w:rPr>
                <w:rFonts w:ascii="Arial"/>
                <w:sz w:val="21"/>
              </w:rPr>
            </w:pPr>
          </w:p>
          <w:p w14:paraId="5D188E05">
            <w:pPr>
              <w:spacing w:before="58"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0.49</w:t>
            </w:r>
          </w:p>
        </w:tc>
        <w:tc>
          <w:tcPr>
            <w:tcW w:w="1209" w:type="dxa"/>
            <w:vAlign w:val="top"/>
          </w:tcPr>
          <w:p w14:paraId="3B5569B3">
            <w:pPr>
              <w:spacing w:line="373" w:lineRule="auto"/>
              <w:rPr>
                <w:rFonts w:ascii="Arial"/>
                <w:sz w:val="21"/>
              </w:rPr>
            </w:pPr>
          </w:p>
          <w:p w14:paraId="0FF82267">
            <w:pPr>
              <w:pStyle w:val="6"/>
              <w:spacing w:before="65" w:line="228" w:lineRule="auto"/>
              <w:ind w:left="241"/>
              <w:rPr>
                <w:sz w:val="20"/>
                <w:szCs w:val="20"/>
              </w:rPr>
            </w:pPr>
            <w:r>
              <w:rPr>
                <w:spacing w:val="6"/>
                <w:sz w:val="20"/>
                <w:szCs w:val="20"/>
              </w:rPr>
              <w:t>无组织</w:t>
            </w:r>
          </w:p>
        </w:tc>
      </w:tr>
      <w:tr w14:paraId="45FA5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1" w:type="dxa"/>
            <w:vMerge w:val="continue"/>
            <w:tcBorders>
              <w:top w:val="nil"/>
              <w:bottom w:val="nil"/>
            </w:tcBorders>
            <w:vAlign w:val="top"/>
          </w:tcPr>
          <w:p w14:paraId="43131F41">
            <w:pPr>
              <w:rPr>
                <w:rFonts w:ascii="Arial"/>
                <w:sz w:val="21"/>
              </w:rPr>
            </w:pPr>
          </w:p>
        </w:tc>
        <w:tc>
          <w:tcPr>
            <w:tcW w:w="1000" w:type="dxa"/>
            <w:gridSpan w:val="2"/>
            <w:vAlign w:val="top"/>
          </w:tcPr>
          <w:p w14:paraId="38100FFE">
            <w:pPr>
              <w:spacing w:line="259" w:lineRule="auto"/>
              <w:rPr>
                <w:rFonts w:ascii="Arial"/>
                <w:sz w:val="21"/>
              </w:rPr>
            </w:pPr>
          </w:p>
          <w:p w14:paraId="61BE9275">
            <w:pPr>
              <w:spacing w:line="259" w:lineRule="auto"/>
              <w:rPr>
                <w:rFonts w:ascii="Arial"/>
                <w:sz w:val="21"/>
              </w:rPr>
            </w:pPr>
          </w:p>
          <w:p w14:paraId="17D68FBF">
            <w:pPr>
              <w:spacing w:line="260" w:lineRule="auto"/>
              <w:rPr>
                <w:rFonts w:ascii="Arial"/>
                <w:sz w:val="21"/>
              </w:rPr>
            </w:pPr>
          </w:p>
          <w:p w14:paraId="7948457E">
            <w:pPr>
              <w:pStyle w:val="6"/>
              <w:spacing w:before="65" w:line="252" w:lineRule="auto"/>
              <w:ind w:left="351" w:right="235" w:hanging="2"/>
              <w:rPr>
                <w:sz w:val="20"/>
                <w:szCs w:val="20"/>
              </w:rPr>
            </w:pPr>
            <w:r>
              <w:rPr>
                <w:spacing w:val="5"/>
                <w:sz w:val="20"/>
                <w:szCs w:val="20"/>
              </w:rPr>
              <w:t>破碎</w:t>
            </w:r>
            <w:r>
              <w:rPr>
                <w:spacing w:val="3"/>
                <w:sz w:val="20"/>
                <w:szCs w:val="20"/>
              </w:rPr>
              <w:t>筛分</w:t>
            </w:r>
          </w:p>
        </w:tc>
        <w:tc>
          <w:tcPr>
            <w:tcW w:w="752" w:type="dxa"/>
            <w:vAlign w:val="top"/>
          </w:tcPr>
          <w:p w14:paraId="796EA167">
            <w:pPr>
              <w:spacing w:line="260" w:lineRule="auto"/>
              <w:rPr>
                <w:rFonts w:ascii="Arial"/>
                <w:sz w:val="21"/>
              </w:rPr>
            </w:pPr>
          </w:p>
          <w:p w14:paraId="62A781A6">
            <w:pPr>
              <w:spacing w:line="260" w:lineRule="auto"/>
              <w:rPr>
                <w:rFonts w:ascii="Arial"/>
                <w:sz w:val="21"/>
              </w:rPr>
            </w:pPr>
          </w:p>
          <w:p w14:paraId="6842B62F">
            <w:pPr>
              <w:spacing w:line="260" w:lineRule="auto"/>
              <w:rPr>
                <w:rFonts w:ascii="Arial"/>
                <w:sz w:val="21"/>
              </w:rPr>
            </w:pPr>
          </w:p>
          <w:p w14:paraId="2ADCAA33">
            <w:pPr>
              <w:pStyle w:val="6"/>
              <w:spacing w:before="65" w:line="252" w:lineRule="auto"/>
              <w:ind w:left="276" w:right="166" w:hanging="106"/>
              <w:rPr>
                <w:sz w:val="20"/>
                <w:szCs w:val="20"/>
              </w:rPr>
            </w:pPr>
            <w:r>
              <w:rPr>
                <w:spacing w:val="5"/>
                <w:sz w:val="20"/>
                <w:szCs w:val="20"/>
              </w:rPr>
              <w:t>颗粒</w:t>
            </w:r>
            <w:r>
              <w:rPr>
                <w:sz w:val="20"/>
                <w:szCs w:val="20"/>
              </w:rPr>
              <w:t>物</w:t>
            </w:r>
          </w:p>
        </w:tc>
        <w:tc>
          <w:tcPr>
            <w:tcW w:w="918" w:type="dxa"/>
            <w:gridSpan w:val="2"/>
            <w:vAlign w:val="top"/>
          </w:tcPr>
          <w:p w14:paraId="3CC21EF5">
            <w:pPr>
              <w:spacing w:line="319" w:lineRule="auto"/>
              <w:rPr>
                <w:rFonts w:ascii="Arial"/>
                <w:sz w:val="21"/>
              </w:rPr>
            </w:pPr>
          </w:p>
          <w:p w14:paraId="0338C2BA">
            <w:pPr>
              <w:spacing w:line="319" w:lineRule="auto"/>
              <w:rPr>
                <w:rFonts w:ascii="Arial"/>
                <w:sz w:val="21"/>
              </w:rPr>
            </w:pPr>
          </w:p>
          <w:p w14:paraId="2429B95A">
            <w:pPr>
              <w:spacing w:line="320" w:lineRule="auto"/>
              <w:rPr>
                <w:rFonts w:ascii="Arial"/>
                <w:sz w:val="21"/>
              </w:rPr>
            </w:pPr>
          </w:p>
          <w:p w14:paraId="1AC28A84">
            <w:pPr>
              <w:spacing w:before="57" w:line="195" w:lineRule="auto"/>
              <w:ind w:left="191"/>
              <w:rPr>
                <w:rFonts w:ascii="Times New Roman" w:hAnsi="Times New Roman" w:eastAsia="Times New Roman" w:cs="Times New Roman"/>
                <w:sz w:val="20"/>
                <w:szCs w:val="20"/>
              </w:rPr>
            </w:pPr>
            <w:r>
              <w:rPr>
                <w:rFonts w:ascii="Times New Roman" w:hAnsi="Times New Roman" w:eastAsia="Times New Roman" w:cs="Times New Roman"/>
                <w:sz w:val="20"/>
                <w:szCs w:val="20"/>
              </w:rPr>
              <w:t>142.13</w:t>
            </w:r>
          </w:p>
        </w:tc>
        <w:tc>
          <w:tcPr>
            <w:tcW w:w="950" w:type="dxa"/>
            <w:gridSpan w:val="2"/>
            <w:vAlign w:val="top"/>
          </w:tcPr>
          <w:p w14:paraId="4C582F37">
            <w:pPr>
              <w:spacing w:line="304" w:lineRule="auto"/>
              <w:rPr>
                <w:rFonts w:ascii="Arial"/>
                <w:sz w:val="21"/>
              </w:rPr>
            </w:pPr>
          </w:p>
          <w:p w14:paraId="2C9CC1C8">
            <w:pPr>
              <w:spacing w:line="305" w:lineRule="auto"/>
              <w:rPr>
                <w:rFonts w:ascii="Arial"/>
                <w:sz w:val="21"/>
              </w:rPr>
            </w:pPr>
          </w:p>
          <w:p w14:paraId="50990152">
            <w:pPr>
              <w:spacing w:line="305" w:lineRule="auto"/>
              <w:rPr>
                <w:rFonts w:ascii="Arial"/>
                <w:sz w:val="21"/>
              </w:rPr>
            </w:pPr>
          </w:p>
          <w:p w14:paraId="2FCDFE60">
            <w:pPr>
              <w:pStyle w:val="6"/>
              <w:spacing w:before="65" w:line="228" w:lineRule="auto"/>
              <w:ind w:left="170"/>
              <w:rPr>
                <w:sz w:val="20"/>
                <w:szCs w:val="20"/>
              </w:rPr>
            </w:pPr>
            <w:r>
              <w:rPr>
                <w:spacing w:val="5"/>
                <w:sz w:val="20"/>
                <w:szCs w:val="20"/>
              </w:rPr>
              <w:t>系数法</w:t>
            </w:r>
          </w:p>
        </w:tc>
        <w:tc>
          <w:tcPr>
            <w:tcW w:w="1325" w:type="dxa"/>
            <w:vAlign w:val="top"/>
          </w:tcPr>
          <w:p w14:paraId="37BC9C93">
            <w:pPr>
              <w:pStyle w:val="6"/>
              <w:spacing w:before="32" w:line="228" w:lineRule="auto"/>
              <w:ind w:left="144"/>
              <w:rPr>
                <w:sz w:val="20"/>
                <w:szCs w:val="20"/>
              </w:rPr>
            </w:pPr>
            <w:r>
              <w:rPr>
                <w:spacing w:val="8"/>
                <w:sz w:val="20"/>
                <w:szCs w:val="20"/>
              </w:rPr>
              <w:t>破碎及筛分</w:t>
            </w:r>
          </w:p>
          <w:p w14:paraId="16B030AF">
            <w:pPr>
              <w:pStyle w:val="6"/>
              <w:spacing w:before="24" w:line="228" w:lineRule="auto"/>
              <w:ind w:left="146"/>
              <w:rPr>
                <w:sz w:val="20"/>
                <w:szCs w:val="20"/>
              </w:rPr>
            </w:pPr>
            <w:r>
              <w:rPr>
                <w:spacing w:val="7"/>
                <w:sz w:val="20"/>
                <w:szCs w:val="20"/>
              </w:rPr>
              <w:t>均位于密闭</w:t>
            </w:r>
          </w:p>
          <w:p w14:paraId="1CABB232">
            <w:pPr>
              <w:pStyle w:val="6"/>
              <w:spacing w:before="25" w:line="228" w:lineRule="auto"/>
              <w:ind w:left="147"/>
              <w:rPr>
                <w:sz w:val="20"/>
                <w:szCs w:val="20"/>
              </w:rPr>
            </w:pPr>
            <w:r>
              <w:rPr>
                <w:spacing w:val="7"/>
                <w:sz w:val="20"/>
                <w:szCs w:val="20"/>
              </w:rPr>
              <w:t>厂房内经集</w:t>
            </w:r>
          </w:p>
          <w:p w14:paraId="7258BF9B">
            <w:pPr>
              <w:pStyle w:val="6"/>
              <w:spacing w:before="26" w:line="228" w:lineRule="auto"/>
              <w:ind w:left="146"/>
              <w:rPr>
                <w:sz w:val="20"/>
                <w:szCs w:val="20"/>
              </w:rPr>
            </w:pPr>
            <w:r>
              <w:rPr>
                <w:spacing w:val="7"/>
                <w:sz w:val="20"/>
                <w:szCs w:val="20"/>
              </w:rPr>
              <w:t>气罩收集至</w:t>
            </w:r>
          </w:p>
          <w:p w14:paraId="0DFCF31E">
            <w:pPr>
              <w:pStyle w:val="6"/>
              <w:spacing w:before="25" w:line="227" w:lineRule="auto"/>
              <w:ind w:left="145"/>
              <w:rPr>
                <w:sz w:val="20"/>
                <w:szCs w:val="20"/>
              </w:rPr>
            </w:pPr>
            <w:r>
              <w:rPr>
                <w:spacing w:val="8"/>
                <w:sz w:val="20"/>
                <w:szCs w:val="20"/>
              </w:rPr>
              <w:t>布袋除尘器</w:t>
            </w:r>
          </w:p>
          <w:p w14:paraId="3787B2D4">
            <w:pPr>
              <w:pStyle w:val="6"/>
              <w:spacing w:before="26" w:line="228" w:lineRule="auto"/>
              <w:ind w:left="149"/>
              <w:rPr>
                <w:sz w:val="20"/>
                <w:szCs w:val="20"/>
              </w:rPr>
            </w:pPr>
            <w:r>
              <w:rPr>
                <w:spacing w:val="7"/>
                <w:sz w:val="20"/>
                <w:szCs w:val="20"/>
              </w:rPr>
              <w:t>处理后通过</w:t>
            </w:r>
          </w:p>
          <w:p w14:paraId="3C17A12F">
            <w:pPr>
              <w:pStyle w:val="6"/>
              <w:spacing w:before="26" w:line="228" w:lineRule="auto"/>
              <w:ind w:left="159"/>
              <w:rPr>
                <w:sz w:val="20"/>
                <w:szCs w:val="20"/>
              </w:rPr>
            </w:pPr>
            <w:r>
              <w:rPr>
                <w:rFonts w:ascii="Times New Roman" w:hAnsi="Times New Roman" w:eastAsia="Times New Roman" w:cs="Times New Roman"/>
                <w:spacing w:val="1"/>
                <w:sz w:val="20"/>
                <w:szCs w:val="20"/>
              </w:rPr>
              <w:t>15m</w:t>
            </w:r>
            <w:r>
              <w:rPr>
                <w:rFonts w:ascii="Times New Roman" w:hAnsi="Times New Roman" w:eastAsia="Times New Roman" w:cs="Times New Roman"/>
                <w:spacing w:val="16"/>
                <w:w w:val="101"/>
                <w:sz w:val="20"/>
                <w:szCs w:val="20"/>
              </w:rPr>
              <w:t xml:space="preserve"> </w:t>
            </w:r>
            <w:r>
              <w:rPr>
                <w:spacing w:val="1"/>
                <w:sz w:val="20"/>
                <w:szCs w:val="20"/>
              </w:rPr>
              <w:t>高排气</w:t>
            </w:r>
          </w:p>
          <w:p w14:paraId="2F2E966E">
            <w:pPr>
              <w:pStyle w:val="6"/>
              <w:spacing w:before="24" w:line="216" w:lineRule="auto"/>
              <w:ind w:left="357"/>
              <w:rPr>
                <w:sz w:val="20"/>
                <w:szCs w:val="20"/>
              </w:rPr>
            </w:pPr>
            <w:r>
              <w:rPr>
                <w:spacing w:val="5"/>
                <w:sz w:val="20"/>
                <w:szCs w:val="20"/>
              </w:rPr>
              <w:t>筒排放</w:t>
            </w:r>
          </w:p>
        </w:tc>
        <w:tc>
          <w:tcPr>
            <w:tcW w:w="708" w:type="dxa"/>
            <w:gridSpan w:val="2"/>
            <w:vAlign w:val="top"/>
          </w:tcPr>
          <w:p w14:paraId="4BF4ED24">
            <w:pPr>
              <w:spacing w:line="279" w:lineRule="auto"/>
              <w:rPr>
                <w:rFonts w:ascii="Arial"/>
                <w:sz w:val="21"/>
              </w:rPr>
            </w:pPr>
          </w:p>
          <w:p w14:paraId="4014F637">
            <w:pPr>
              <w:spacing w:line="279" w:lineRule="auto"/>
              <w:rPr>
                <w:rFonts w:ascii="Arial"/>
                <w:sz w:val="21"/>
              </w:rPr>
            </w:pPr>
          </w:p>
          <w:p w14:paraId="297A594D">
            <w:pPr>
              <w:spacing w:line="280" w:lineRule="auto"/>
              <w:rPr>
                <w:rFonts w:ascii="Arial"/>
                <w:sz w:val="21"/>
              </w:rPr>
            </w:pPr>
          </w:p>
          <w:p w14:paraId="1D7A16A2">
            <w:pPr>
              <w:spacing w:before="58" w:line="195" w:lineRule="auto"/>
              <w:ind w:left="17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99.7</w:t>
            </w:r>
          </w:p>
          <w:p w14:paraId="774E8603">
            <w:pPr>
              <w:spacing w:before="53" w:line="195" w:lineRule="auto"/>
              <w:ind w:left="273"/>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903" w:type="dxa"/>
            <w:gridSpan w:val="2"/>
            <w:vAlign w:val="top"/>
          </w:tcPr>
          <w:p w14:paraId="2E10EAB5">
            <w:pPr>
              <w:spacing w:line="319" w:lineRule="auto"/>
              <w:rPr>
                <w:rFonts w:ascii="Arial"/>
                <w:sz w:val="21"/>
              </w:rPr>
            </w:pPr>
          </w:p>
          <w:p w14:paraId="0DEAC983">
            <w:pPr>
              <w:spacing w:line="319" w:lineRule="auto"/>
              <w:rPr>
                <w:rFonts w:ascii="Arial"/>
                <w:sz w:val="21"/>
              </w:rPr>
            </w:pPr>
          </w:p>
          <w:p w14:paraId="77B0F5F1">
            <w:pPr>
              <w:spacing w:line="320" w:lineRule="auto"/>
              <w:rPr>
                <w:rFonts w:ascii="Arial"/>
                <w:sz w:val="21"/>
              </w:rPr>
            </w:pPr>
          </w:p>
          <w:p w14:paraId="1E9D71EE">
            <w:pPr>
              <w:spacing w:before="57" w:line="195" w:lineRule="auto"/>
              <w:ind w:left="27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4"/>
                <w:sz w:val="20"/>
                <w:szCs w:val="20"/>
              </w:rPr>
              <w:t>11</w:t>
            </w:r>
          </w:p>
        </w:tc>
        <w:tc>
          <w:tcPr>
            <w:tcW w:w="1209" w:type="dxa"/>
            <w:vAlign w:val="top"/>
          </w:tcPr>
          <w:p w14:paraId="35E8108D">
            <w:pPr>
              <w:spacing w:line="305" w:lineRule="auto"/>
              <w:rPr>
                <w:rFonts w:ascii="Arial"/>
                <w:sz w:val="21"/>
              </w:rPr>
            </w:pPr>
          </w:p>
          <w:p w14:paraId="341861BA">
            <w:pPr>
              <w:spacing w:line="305" w:lineRule="auto"/>
              <w:rPr>
                <w:rFonts w:ascii="Arial"/>
                <w:sz w:val="21"/>
              </w:rPr>
            </w:pPr>
          </w:p>
          <w:p w14:paraId="157A5CE3">
            <w:pPr>
              <w:spacing w:line="305" w:lineRule="auto"/>
              <w:rPr>
                <w:rFonts w:ascii="Arial"/>
                <w:sz w:val="21"/>
              </w:rPr>
            </w:pPr>
          </w:p>
          <w:p w14:paraId="26821099">
            <w:pPr>
              <w:pStyle w:val="6"/>
              <w:spacing w:before="65" w:line="228" w:lineRule="auto"/>
              <w:ind w:left="241"/>
              <w:rPr>
                <w:sz w:val="20"/>
                <w:szCs w:val="20"/>
              </w:rPr>
            </w:pPr>
            <w:r>
              <w:rPr>
                <w:spacing w:val="5"/>
                <w:sz w:val="20"/>
                <w:szCs w:val="20"/>
              </w:rPr>
              <w:t>无组织</w:t>
            </w:r>
          </w:p>
        </w:tc>
      </w:tr>
      <w:tr w14:paraId="78413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81" w:type="dxa"/>
            <w:vMerge w:val="continue"/>
            <w:tcBorders>
              <w:top w:val="nil"/>
              <w:bottom w:val="nil"/>
            </w:tcBorders>
            <w:vAlign w:val="top"/>
          </w:tcPr>
          <w:p w14:paraId="3AE6F0D3">
            <w:pPr>
              <w:rPr>
                <w:rFonts w:ascii="Arial"/>
                <w:sz w:val="21"/>
              </w:rPr>
            </w:pPr>
          </w:p>
        </w:tc>
        <w:tc>
          <w:tcPr>
            <w:tcW w:w="1000" w:type="dxa"/>
            <w:gridSpan w:val="2"/>
            <w:vAlign w:val="top"/>
          </w:tcPr>
          <w:p w14:paraId="002414DA">
            <w:pPr>
              <w:pStyle w:val="6"/>
              <w:spacing w:before="35" w:line="228" w:lineRule="auto"/>
              <w:ind w:left="246"/>
              <w:rPr>
                <w:sz w:val="20"/>
                <w:szCs w:val="20"/>
              </w:rPr>
            </w:pPr>
            <w:r>
              <w:rPr>
                <w:spacing w:val="6"/>
                <w:sz w:val="20"/>
                <w:szCs w:val="20"/>
              </w:rPr>
              <w:t>成品装</w:t>
            </w:r>
          </w:p>
          <w:p w14:paraId="4A16055D">
            <w:pPr>
              <w:pStyle w:val="6"/>
              <w:spacing w:before="26" w:line="214" w:lineRule="auto"/>
              <w:ind w:left="248"/>
              <w:rPr>
                <w:sz w:val="20"/>
                <w:szCs w:val="20"/>
              </w:rPr>
            </w:pPr>
            <w:r>
              <w:rPr>
                <w:spacing w:val="5"/>
                <w:sz w:val="20"/>
                <w:szCs w:val="20"/>
              </w:rPr>
              <w:t>卸堆放</w:t>
            </w:r>
          </w:p>
        </w:tc>
        <w:tc>
          <w:tcPr>
            <w:tcW w:w="752" w:type="dxa"/>
            <w:vAlign w:val="top"/>
          </w:tcPr>
          <w:p w14:paraId="5D97321F">
            <w:pPr>
              <w:pStyle w:val="6"/>
              <w:spacing w:before="35" w:line="233" w:lineRule="auto"/>
              <w:ind w:left="276" w:right="166" w:hanging="106"/>
              <w:rPr>
                <w:sz w:val="20"/>
                <w:szCs w:val="20"/>
              </w:rPr>
            </w:pPr>
            <w:r>
              <w:rPr>
                <w:spacing w:val="5"/>
                <w:sz w:val="20"/>
                <w:szCs w:val="20"/>
              </w:rPr>
              <w:t>颗粒</w:t>
            </w:r>
            <w:r>
              <w:rPr>
                <w:sz w:val="20"/>
                <w:szCs w:val="20"/>
              </w:rPr>
              <w:t>物</w:t>
            </w:r>
          </w:p>
        </w:tc>
        <w:tc>
          <w:tcPr>
            <w:tcW w:w="918" w:type="dxa"/>
            <w:gridSpan w:val="2"/>
            <w:vAlign w:val="top"/>
          </w:tcPr>
          <w:p w14:paraId="20827BB6">
            <w:pPr>
              <w:spacing w:before="207" w:line="195" w:lineRule="auto"/>
              <w:ind w:left="2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56.72</w:t>
            </w:r>
          </w:p>
        </w:tc>
        <w:tc>
          <w:tcPr>
            <w:tcW w:w="950" w:type="dxa"/>
            <w:gridSpan w:val="2"/>
            <w:vAlign w:val="top"/>
          </w:tcPr>
          <w:p w14:paraId="709E0D51">
            <w:pPr>
              <w:pStyle w:val="6"/>
              <w:spacing w:before="169" w:line="229" w:lineRule="auto"/>
              <w:ind w:left="172"/>
              <w:rPr>
                <w:sz w:val="20"/>
                <w:szCs w:val="20"/>
              </w:rPr>
            </w:pPr>
            <w:r>
              <w:rPr>
                <w:spacing w:val="4"/>
                <w:sz w:val="20"/>
                <w:szCs w:val="20"/>
              </w:rPr>
              <w:t>公式法</w:t>
            </w:r>
          </w:p>
        </w:tc>
        <w:tc>
          <w:tcPr>
            <w:tcW w:w="1325" w:type="dxa"/>
            <w:vAlign w:val="top"/>
          </w:tcPr>
          <w:p w14:paraId="26DC2BE0">
            <w:pPr>
              <w:pStyle w:val="6"/>
              <w:spacing w:before="35" w:line="233" w:lineRule="auto"/>
              <w:ind w:left="475" w:right="134" w:hanging="331"/>
              <w:rPr>
                <w:sz w:val="20"/>
                <w:szCs w:val="20"/>
              </w:rPr>
            </w:pPr>
            <w:r>
              <w:rPr>
                <w:spacing w:val="8"/>
                <w:sz w:val="20"/>
                <w:szCs w:val="20"/>
              </w:rPr>
              <w:t>封闭，喷淋</w:t>
            </w:r>
            <w:r>
              <w:rPr>
                <w:spacing w:val="-4"/>
                <w:sz w:val="20"/>
                <w:szCs w:val="20"/>
              </w:rPr>
              <w:t>降尘</w:t>
            </w:r>
          </w:p>
        </w:tc>
        <w:tc>
          <w:tcPr>
            <w:tcW w:w="708" w:type="dxa"/>
            <w:gridSpan w:val="2"/>
            <w:vAlign w:val="top"/>
          </w:tcPr>
          <w:p w14:paraId="4904B587">
            <w:pPr>
              <w:spacing w:before="207" w:line="195" w:lineRule="auto"/>
              <w:ind w:left="1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99%</w:t>
            </w:r>
          </w:p>
        </w:tc>
        <w:tc>
          <w:tcPr>
            <w:tcW w:w="903" w:type="dxa"/>
            <w:gridSpan w:val="2"/>
            <w:vAlign w:val="top"/>
          </w:tcPr>
          <w:p w14:paraId="5F8D9E4C">
            <w:pPr>
              <w:spacing w:before="207"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0.57</w:t>
            </w:r>
          </w:p>
        </w:tc>
        <w:tc>
          <w:tcPr>
            <w:tcW w:w="1209" w:type="dxa"/>
            <w:vAlign w:val="top"/>
          </w:tcPr>
          <w:p w14:paraId="42BE1E18">
            <w:pPr>
              <w:pStyle w:val="6"/>
              <w:spacing w:before="169" w:line="228" w:lineRule="auto"/>
              <w:ind w:left="241"/>
              <w:rPr>
                <w:sz w:val="20"/>
                <w:szCs w:val="20"/>
              </w:rPr>
            </w:pPr>
            <w:r>
              <w:rPr>
                <w:spacing w:val="6"/>
                <w:sz w:val="20"/>
                <w:szCs w:val="20"/>
              </w:rPr>
              <w:t>无组织</w:t>
            </w:r>
          </w:p>
        </w:tc>
      </w:tr>
      <w:tr w14:paraId="6D3FB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681" w:type="dxa"/>
            <w:vMerge w:val="continue"/>
            <w:tcBorders>
              <w:top w:val="nil"/>
              <w:bottom w:val="nil"/>
            </w:tcBorders>
            <w:vAlign w:val="top"/>
          </w:tcPr>
          <w:p w14:paraId="5632E538">
            <w:pPr>
              <w:rPr>
                <w:rFonts w:ascii="Arial"/>
                <w:sz w:val="21"/>
              </w:rPr>
            </w:pPr>
          </w:p>
        </w:tc>
        <w:tc>
          <w:tcPr>
            <w:tcW w:w="1000" w:type="dxa"/>
            <w:gridSpan w:val="2"/>
            <w:vAlign w:val="top"/>
          </w:tcPr>
          <w:p w14:paraId="07590A28">
            <w:pPr>
              <w:spacing w:line="242" w:lineRule="auto"/>
              <w:rPr>
                <w:rFonts w:ascii="Arial"/>
                <w:sz w:val="21"/>
              </w:rPr>
            </w:pPr>
          </w:p>
          <w:p w14:paraId="09E585EC">
            <w:pPr>
              <w:pStyle w:val="6"/>
              <w:spacing w:before="65" w:line="252" w:lineRule="auto"/>
              <w:ind w:left="248" w:right="129" w:hanging="5"/>
              <w:rPr>
                <w:sz w:val="20"/>
                <w:szCs w:val="20"/>
              </w:rPr>
            </w:pPr>
            <w:r>
              <w:rPr>
                <w:spacing w:val="7"/>
                <w:sz w:val="20"/>
                <w:szCs w:val="20"/>
              </w:rPr>
              <w:t>废石装</w:t>
            </w:r>
            <w:r>
              <w:rPr>
                <w:spacing w:val="5"/>
                <w:sz w:val="20"/>
                <w:szCs w:val="20"/>
              </w:rPr>
              <w:t>卸堆放</w:t>
            </w:r>
          </w:p>
        </w:tc>
        <w:tc>
          <w:tcPr>
            <w:tcW w:w="752" w:type="dxa"/>
            <w:vAlign w:val="top"/>
          </w:tcPr>
          <w:p w14:paraId="3FBD8BAF">
            <w:pPr>
              <w:spacing w:line="242" w:lineRule="auto"/>
              <w:rPr>
                <w:rFonts w:ascii="Arial"/>
                <w:sz w:val="21"/>
              </w:rPr>
            </w:pPr>
          </w:p>
          <w:p w14:paraId="2BD19AA1">
            <w:pPr>
              <w:pStyle w:val="6"/>
              <w:spacing w:before="65" w:line="252" w:lineRule="auto"/>
              <w:ind w:left="276" w:right="166" w:hanging="106"/>
              <w:rPr>
                <w:sz w:val="20"/>
                <w:szCs w:val="20"/>
              </w:rPr>
            </w:pPr>
            <w:r>
              <w:rPr>
                <w:spacing w:val="5"/>
                <w:sz w:val="20"/>
                <w:szCs w:val="20"/>
              </w:rPr>
              <w:t>颗粒</w:t>
            </w:r>
            <w:r>
              <w:rPr>
                <w:sz w:val="20"/>
                <w:szCs w:val="20"/>
              </w:rPr>
              <w:t>物</w:t>
            </w:r>
          </w:p>
        </w:tc>
        <w:tc>
          <w:tcPr>
            <w:tcW w:w="918" w:type="dxa"/>
            <w:gridSpan w:val="2"/>
            <w:vAlign w:val="top"/>
          </w:tcPr>
          <w:p w14:paraId="06326264">
            <w:pPr>
              <w:spacing w:line="417" w:lineRule="auto"/>
              <w:rPr>
                <w:rFonts w:ascii="Arial"/>
                <w:sz w:val="21"/>
              </w:rPr>
            </w:pPr>
          </w:p>
          <w:p w14:paraId="1BAB492D">
            <w:pPr>
              <w:spacing w:before="58" w:line="195" w:lineRule="auto"/>
              <w:ind w:left="2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12.33</w:t>
            </w:r>
          </w:p>
        </w:tc>
        <w:tc>
          <w:tcPr>
            <w:tcW w:w="950" w:type="dxa"/>
            <w:gridSpan w:val="2"/>
            <w:vAlign w:val="top"/>
          </w:tcPr>
          <w:p w14:paraId="2E46D0FE">
            <w:pPr>
              <w:spacing w:line="374" w:lineRule="auto"/>
              <w:rPr>
                <w:rFonts w:ascii="Arial"/>
                <w:sz w:val="21"/>
              </w:rPr>
            </w:pPr>
          </w:p>
          <w:p w14:paraId="7B36576D">
            <w:pPr>
              <w:pStyle w:val="6"/>
              <w:spacing w:before="65" w:line="229" w:lineRule="auto"/>
              <w:ind w:left="172"/>
              <w:rPr>
                <w:sz w:val="20"/>
                <w:szCs w:val="20"/>
              </w:rPr>
            </w:pPr>
            <w:r>
              <w:rPr>
                <w:spacing w:val="4"/>
                <w:sz w:val="20"/>
                <w:szCs w:val="20"/>
              </w:rPr>
              <w:t>公式法</w:t>
            </w:r>
          </w:p>
        </w:tc>
        <w:tc>
          <w:tcPr>
            <w:tcW w:w="1325" w:type="dxa"/>
            <w:vAlign w:val="top"/>
          </w:tcPr>
          <w:p w14:paraId="7708BA8C">
            <w:pPr>
              <w:pStyle w:val="6"/>
              <w:spacing w:before="33" w:line="228" w:lineRule="auto"/>
              <w:ind w:left="148"/>
              <w:rPr>
                <w:sz w:val="20"/>
                <w:szCs w:val="20"/>
              </w:rPr>
            </w:pPr>
            <w:r>
              <w:rPr>
                <w:spacing w:val="7"/>
                <w:sz w:val="20"/>
                <w:szCs w:val="20"/>
              </w:rPr>
              <w:t>设置围挡及</w:t>
            </w:r>
          </w:p>
          <w:p w14:paraId="208A88C4">
            <w:pPr>
              <w:pStyle w:val="6"/>
              <w:spacing w:before="26" w:line="228" w:lineRule="auto"/>
              <w:ind w:left="252"/>
              <w:rPr>
                <w:sz w:val="20"/>
                <w:szCs w:val="20"/>
              </w:rPr>
            </w:pPr>
            <w:r>
              <w:rPr>
                <w:spacing w:val="6"/>
                <w:sz w:val="20"/>
                <w:szCs w:val="20"/>
              </w:rPr>
              <w:t>编织物苫</w:t>
            </w:r>
          </w:p>
          <w:p w14:paraId="0932F9C7">
            <w:pPr>
              <w:pStyle w:val="6"/>
              <w:spacing w:before="24" w:line="228" w:lineRule="auto"/>
              <w:ind w:left="146"/>
              <w:rPr>
                <w:sz w:val="20"/>
                <w:szCs w:val="20"/>
              </w:rPr>
            </w:pPr>
            <w:r>
              <w:rPr>
                <w:spacing w:val="7"/>
                <w:sz w:val="20"/>
                <w:szCs w:val="20"/>
              </w:rPr>
              <w:t>盖、洒水降</w:t>
            </w:r>
          </w:p>
          <w:p w14:paraId="63FA7682">
            <w:pPr>
              <w:pStyle w:val="6"/>
              <w:spacing w:before="26" w:line="213" w:lineRule="auto"/>
              <w:ind w:left="566"/>
              <w:rPr>
                <w:sz w:val="20"/>
                <w:szCs w:val="20"/>
              </w:rPr>
            </w:pPr>
            <w:r>
              <w:rPr>
                <w:sz w:val="20"/>
                <w:szCs w:val="20"/>
              </w:rPr>
              <w:t>尘</w:t>
            </w:r>
          </w:p>
        </w:tc>
        <w:tc>
          <w:tcPr>
            <w:tcW w:w="708" w:type="dxa"/>
            <w:gridSpan w:val="2"/>
            <w:vAlign w:val="top"/>
          </w:tcPr>
          <w:p w14:paraId="20CED962">
            <w:pPr>
              <w:spacing w:line="417" w:lineRule="auto"/>
              <w:rPr>
                <w:rFonts w:ascii="Arial"/>
                <w:sz w:val="21"/>
              </w:rPr>
            </w:pPr>
          </w:p>
          <w:p w14:paraId="2A06430C">
            <w:pPr>
              <w:spacing w:before="58"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80%</w:t>
            </w:r>
          </w:p>
        </w:tc>
        <w:tc>
          <w:tcPr>
            <w:tcW w:w="903" w:type="dxa"/>
            <w:gridSpan w:val="2"/>
            <w:vAlign w:val="top"/>
          </w:tcPr>
          <w:p w14:paraId="37B3F218">
            <w:pPr>
              <w:spacing w:line="417" w:lineRule="auto"/>
              <w:rPr>
                <w:rFonts w:ascii="Arial"/>
                <w:sz w:val="21"/>
              </w:rPr>
            </w:pPr>
          </w:p>
          <w:p w14:paraId="3F493E4F">
            <w:pPr>
              <w:spacing w:before="58" w:line="195"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2.47</w:t>
            </w:r>
          </w:p>
        </w:tc>
        <w:tc>
          <w:tcPr>
            <w:tcW w:w="1209" w:type="dxa"/>
            <w:vAlign w:val="top"/>
          </w:tcPr>
          <w:p w14:paraId="307572B3">
            <w:pPr>
              <w:spacing w:line="375" w:lineRule="auto"/>
              <w:rPr>
                <w:rFonts w:ascii="Arial"/>
                <w:sz w:val="21"/>
              </w:rPr>
            </w:pPr>
          </w:p>
          <w:p w14:paraId="37912598">
            <w:pPr>
              <w:pStyle w:val="6"/>
              <w:spacing w:before="65" w:line="228" w:lineRule="auto"/>
              <w:ind w:left="241"/>
              <w:rPr>
                <w:sz w:val="20"/>
                <w:szCs w:val="20"/>
              </w:rPr>
            </w:pPr>
            <w:r>
              <w:rPr>
                <w:spacing w:val="6"/>
                <w:sz w:val="20"/>
                <w:szCs w:val="20"/>
              </w:rPr>
              <w:t>无组织</w:t>
            </w:r>
          </w:p>
        </w:tc>
      </w:tr>
      <w:tr w14:paraId="703E4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81" w:type="dxa"/>
            <w:vMerge w:val="continue"/>
            <w:tcBorders>
              <w:top w:val="nil"/>
              <w:bottom w:val="nil"/>
            </w:tcBorders>
            <w:vAlign w:val="top"/>
          </w:tcPr>
          <w:p w14:paraId="0F7739C7">
            <w:pPr>
              <w:rPr>
                <w:rFonts w:ascii="Arial"/>
                <w:sz w:val="21"/>
              </w:rPr>
            </w:pPr>
          </w:p>
        </w:tc>
        <w:tc>
          <w:tcPr>
            <w:tcW w:w="1000" w:type="dxa"/>
            <w:gridSpan w:val="2"/>
            <w:vMerge w:val="restart"/>
            <w:tcBorders>
              <w:bottom w:val="nil"/>
            </w:tcBorders>
            <w:vAlign w:val="top"/>
          </w:tcPr>
          <w:p w14:paraId="18B4325F">
            <w:pPr>
              <w:spacing w:line="258" w:lineRule="auto"/>
              <w:rPr>
                <w:rFonts w:ascii="Arial"/>
                <w:sz w:val="21"/>
              </w:rPr>
            </w:pPr>
          </w:p>
          <w:p w14:paraId="5FA524AA">
            <w:pPr>
              <w:pStyle w:val="6"/>
              <w:spacing w:before="65" w:line="251" w:lineRule="auto"/>
              <w:ind w:left="246" w:right="129" w:hanging="3"/>
              <w:jc w:val="both"/>
              <w:rPr>
                <w:sz w:val="20"/>
                <w:szCs w:val="20"/>
              </w:rPr>
            </w:pPr>
            <w:r>
              <w:rPr>
                <w:spacing w:val="7"/>
                <w:sz w:val="20"/>
                <w:szCs w:val="20"/>
              </w:rPr>
              <w:t>机械设</w:t>
            </w:r>
            <w:r>
              <w:rPr>
                <w:spacing w:val="6"/>
                <w:sz w:val="20"/>
                <w:szCs w:val="20"/>
              </w:rPr>
              <w:t>备燃烧</w:t>
            </w:r>
            <w:r>
              <w:rPr>
                <w:spacing w:val="16"/>
                <w:w w:val="120"/>
                <w:sz w:val="20"/>
                <w:szCs w:val="20"/>
              </w:rPr>
              <w:t>废气</w:t>
            </w:r>
          </w:p>
        </w:tc>
        <w:tc>
          <w:tcPr>
            <w:tcW w:w="752" w:type="dxa"/>
            <w:vAlign w:val="top"/>
          </w:tcPr>
          <w:p w14:paraId="4B0576DB">
            <w:pPr>
              <w:pStyle w:val="6"/>
              <w:spacing w:before="68" w:line="229" w:lineRule="auto"/>
              <w:ind w:left="171"/>
              <w:rPr>
                <w:sz w:val="20"/>
                <w:szCs w:val="20"/>
              </w:rPr>
            </w:pPr>
            <w:r>
              <w:rPr>
                <w:spacing w:val="4"/>
                <w:sz w:val="20"/>
                <w:szCs w:val="20"/>
              </w:rPr>
              <w:t>烟尘</w:t>
            </w:r>
          </w:p>
        </w:tc>
        <w:tc>
          <w:tcPr>
            <w:tcW w:w="918" w:type="dxa"/>
            <w:gridSpan w:val="2"/>
            <w:vAlign w:val="top"/>
          </w:tcPr>
          <w:p w14:paraId="612E8EE4">
            <w:pPr>
              <w:spacing w:before="107"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950" w:type="dxa"/>
            <w:gridSpan w:val="2"/>
            <w:vAlign w:val="top"/>
          </w:tcPr>
          <w:p w14:paraId="525700B8">
            <w:pPr>
              <w:pStyle w:val="6"/>
              <w:spacing w:before="68" w:line="228" w:lineRule="auto"/>
              <w:ind w:left="170"/>
              <w:rPr>
                <w:sz w:val="20"/>
                <w:szCs w:val="20"/>
              </w:rPr>
            </w:pPr>
            <w:r>
              <w:rPr>
                <w:spacing w:val="5"/>
                <w:sz w:val="20"/>
                <w:szCs w:val="20"/>
              </w:rPr>
              <w:t>系数法</w:t>
            </w:r>
          </w:p>
        </w:tc>
        <w:tc>
          <w:tcPr>
            <w:tcW w:w="1325" w:type="dxa"/>
            <w:vMerge w:val="restart"/>
            <w:tcBorders>
              <w:bottom w:val="nil"/>
            </w:tcBorders>
            <w:vAlign w:val="top"/>
          </w:tcPr>
          <w:p w14:paraId="2AF27B3B">
            <w:pPr>
              <w:spacing w:line="256" w:lineRule="auto"/>
              <w:rPr>
                <w:rFonts w:ascii="Arial"/>
                <w:sz w:val="21"/>
              </w:rPr>
            </w:pPr>
          </w:p>
          <w:p w14:paraId="5400564D">
            <w:pPr>
              <w:pStyle w:val="6"/>
              <w:spacing w:before="65" w:line="228" w:lineRule="auto"/>
              <w:ind w:left="146"/>
              <w:rPr>
                <w:sz w:val="20"/>
                <w:szCs w:val="20"/>
              </w:rPr>
            </w:pPr>
            <w:r>
              <w:rPr>
                <w:spacing w:val="7"/>
                <w:sz w:val="20"/>
                <w:szCs w:val="20"/>
              </w:rPr>
              <w:t>使用合格设</w:t>
            </w:r>
          </w:p>
          <w:p w14:paraId="157920AD">
            <w:pPr>
              <w:pStyle w:val="6"/>
              <w:spacing w:before="24" w:line="228" w:lineRule="auto"/>
              <w:ind w:left="147"/>
              <w:rPr>
                <w:sz w:val="20"/>
                <w:szCs w:val="20"/>
              </w:rPr>
            </w:pPr>
            <w:r>
              <w:rPr>
                <w:spacing w:val="7"/>
                <w:sz w:val="20"/>
                <w:szCs w:val="20"/>
              </w:rPr>
              <w:t>备，定期检</w:t>
            </w:r>
          </w:p>
          <w:p w14:paraId="020CFD93">
            <w:pPr>
              <w:pStyle w:val="6"/>
              <w:spacing w:before="24" w:line="228" w:lineRule="auto"/>
              <w:ind w:left="565"/>
              <w:rPr>
                <w:sz w:val="20"/>
                <w:szCs w:val="20"/>
              </w:rPr>
            </w:pPr>
            <w:r>
              <w:rPr>
                <w:sz w:val="20"/>
                <w:szCs w:val="20"/>
              </w:rPr>
              <w:t>修</w:t>
            </w:r>
          </w:p>
        </w:tc>
        <w:tc>
          <w:tcPr>
            <w:tcW w:w="708" w:type="dxa"/>
            <w:gridSpan w:val="2"/>
            <w:vAlign w:val="top"/>
          </w:tcPr>
          <w:p w14:paraId="368E64ED">
            <w:pPr>
              <w:spacing w:before="103" w:line="199" w:lineRule="auto"/>
              <w:ind w:left="3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03" w:type="dxa"/>
            <w:gridSpan w:val="2"/>
            <w:vAlign w:val="top"/>
          </w:tcPr>
          <w:p w14:paraId="2DBC7C03">
            <w:pPr>
              <w:spacing w:before="107"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1209" w:type="dxa"/>
            <w:vMerge w:val="restart"/>
            <w:tcBorders>
              <w:bottom w:val="nil"/>
            </w:tcBorders>
            <w:vAlign w:val="top"/>
          </w:tcPr>
          <w:p w14:paraId="36A1F935">
            <w:pPr>
              <w:spacing w:line="263" w:lineRule="auto"/>
              <w:rPr>
                <w:rFonts w:ascii="Arial"/>
                <w:sz w:val="21"/>
              </w:rPr>
            </w:pPr>
          </w:p>
          <w:p w14:paraId="08250F96">
            <w:pPr>
              <w:spacing w:line="263" w:lineRule="auto"/>
              <w:rPr>
                <w:rFonts w:ascii="Arial"/>
                <w:sz w:val="21"/>
              </w:rPr>
            </w:pPr>
          </w:p>
          <w:p w14:paraId="186FF1AB">
            <w:pPr>
              <w:pStyle w:val="6"/>
              <w:spacing w:before="65" w:line="228" w:lineRule="auto"/>
              <w:ind w:left="241"/>
              <w:rPr>
                <w:sz w:val="20"/>
                <w:szCs w:val="20"/>
              </w:rPr>
            </w:pPr>
            <w:r>
              <w:rPr>
                <w:spacing w:val="6"/>
                <w:sz w:val="20"/>
                <w:szCs w:val="20"/>
              </w:rPr>
              <w:t>无组织</w:t>
            </w:r>
          </w:p>
        </w:tc>
      </w:tr>
      <w:tr w14:paraId="7EB4A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81" w:type="dxa"/>
            <w:vMerge w:val="continue"/>
            <w:tcBorders>
              <w:top w:val="nil"/>
              <w:bottom w:val="nil"/>
            </w:tcBorders>
            <w:vAlign w:val="top"/>
          </w:tcPr>
          <w:p w14:paraId="257BFB53">
            <w:pPr>
              <w:rPr>
                <w:rFonts w:ascii="Arial"/>
                <w:sz w:val="21"/>
              </w:rPr>
            </w:pPr>
          </w:p>
        </w:tc>
        <w:tc>
          <w:tcPr>
            <w:tcW w:w="1000" w:type="dxa"/>
            <w:gridSpan w:val="2"/>
            <w:vMerge w:val="continue"/>
            <w:tcBorders>
              <w:top w:val="nil"/>
              <w:bottom w:val="nil"/>
            </w:tcBorders>
            <w:vAlign w:val="top"/>
          </w:tcPr>
          <w:p w14:paraId="034670AA">
            <w:pPr>
              <w:rPr>
                <w:rFonts w:ascii="Arial"/>
                <w:sz w:val="21"/>
              </w:rPr>
            </w:pPr>
          </w:p>
        </w:tc>
        <w:tc>
          <w:tcPr>
            <w:tcW w:w="752" w:type="dxa"/>
            <w:vAlign w:val="top"/>
          </w:tcPr>
          <w:p w14:paraId="3146222D">
            <w:pPr>
              <w:spacing w:before="105"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NOx</w:t>
            </w:r>
          </w:p>
        </w:tc>
        <w:tc>
          <w:tcPr>
            <w:tcW w:w="918" w:type="dxa"/>
            <w:gridSpan w:val="2"/>
            <w:vAlign w:val="top"/>
          </w:tcPr>
          <w:p w14:paraId="7514B083">
            <w:pPr>
              <w:spacing w:before="105"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950" w:type="dxa"/>
            <w:gridSpan w:val="2"/>
            <w:vAlign w:val="top"/>
          </w:tcPr>
          <w:p w14:paraId="612AB557">
            <w:pPr>
              <w:pStyle w:val="6"/>
              <w:spacing w:before="68" w:line="228" w:lineRule="auto"/>
              <w:ind w:left="170"/>
              <w:rPr>
                <w:sz w:val="20"/>
                <w:szCs w:val="20"/>
              </w:rPr>
            </w:pPr>
            <w:r>
              <w:rPr>
                <w:spacing w:val="5"/>
                <w:sz w:val="20"/>
                <w:szCs w:val="20"/>
              </w:rPr>
              <w:t>系数法</w:t>
            </w:r>
          </w:p>
        </w:tc>
        <w:tc>
          <w:tcPr>
            <w:tcW w:w="1325" w:type="dxa"/>
            <w:vMerge w:val="continue"/>
            <w:tcBorders>
              <w:top w:val="nil"/>
              <w:bottom w:val="nil"/>
            </w:tcBorders>
            <w:vAlign w:val="top"/>
          </w:tcPr>
          <w:p w14:paraId="61030A6C">
            <w:pPr>
              <w:rPr>
                <w:rFonts w:ascii="Arial"/>
                <w:sz w:val="21"/>
              </w:rPr>
            </w:pPr>
          </w:p>
        </w:tc>
        <w:tc>
          <w:tcPr>
            <w:tcW w:w="708" w:type="dxa"/>
            <w:gridSpan w:val="2"/>
            <w:vAlign w:val="top"/>
          </w:tcPr>
          <w:p w14:paraId="17B74DCC">
            <w:pPr>
              <w:spacing w:before="101" w:line="199" w:lineRule="auto"/>
              <w:ind w:left="3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03" w:type="dxa"/>
            <w:gridSpan w:val="2"/>
            <w:vAlign w:val="top"/>
          </w:tcPr>
          <w:p w14:paraId="0333C99F">
            <w:pPr>
              <w:spacing w:before="105"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1209" w:type="dxa"/>
            <w:vMerge w:val="continue"/>
            <w:tcBorders>
              <w:top w:val="nil"/>
              <w:bottom w:val="nil"/>
            </w:tcBorders>
            <w:vAlign w:val="top"/>
          </w:tcPr>
          <w:p w14:paraId="497E7B35">
            <w:pPr>
              <w:rPr>
                <w:rFonts w:ascii="Arial"/>
                <w:sz w:val="21"/>
              </w:rPr>
            </w:pPr>
          </w:p>
        </w:tc>
      </w:tr>
      <w:tr w14:paraId="05686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81" w:type="dxa"/>
            <w:vMerge w:val="continue"/>
            <w:tcBorders>
              <w:top w:val="nil"/>
              <w:bottom w:val="nil"/>
            </w:tcBorders>
            <w:vAlign w:val="top"/>
          </w:tcPr>
          <w:p w14:paraId="0834EF2D">
            <w:pPr>
              <w:rPr>
                <w:rFonts w:ascii="Arial"/>
                <w:sz w:val="21"/>
              </w:rPr>
            </w:pPr>
          </w:p>
        </w:tc>
        <w:tc>
          <w:tcPr>
            <w:tcW w:w="1000" w:type="dxa"/>
            <w:gridSpan w:val="2"/>
            <w:vMerge w:val="continue"/>
            <w:tcBorders>
              <w:top w:val="nil"/>
              <w:bottom w:val="nil"/>
            </w:tcBorders>
            <w:vAlign w:val="top"/>
          </w:tcPr>
          <w:p w14:paraId="43C8F0F4">
            <w:pPr>
              <w:rPr>
                <w:rFonts w:ascii="Arial"/>
                <w:sz w:val="21"/>
              </w:rPr>
            </w:pPr>
          </w:p>
        </w:tc>
        <w:tc>
          <w:tcPr>
            <w:tcW w:w="752" w:type="dxa"/>
            <w:vAlign w:val="top"/>
          </w:tcPr>
          <w:p w14:paraId="64B5C619">
            <w:pPr>
              <w:spacing w:before="105"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CO</w:t>
            </w:r>
          </w:p>
        </w:tc>
        <w:tc>
          <w:tcPr>
            <w:tcW w:w="918" w:type="dxa"/>
            <w:gridSpan w:val="2"/>
            <w:vAlign w:val="top"/>
          </w:tcPr>
          <w:p w14:paraId="2E337840">
            <w:pPr>
              <w:spacing w:before="105"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0.10</w:t>
            </w:r>
          </w:p>
        </w:tc>
        <w:tc>
          <w:tcPr>
            <w:tcW w:w="950" w:type="dxa"/>
            <w:gridSpan w:val="2"/>
            <w:vAlign w:val="top"/>
          </w:tcPr>
          <w:p w14:paraId="0407AE58">
            <w:pPr>
              <w:pStyle w:val="6"/>
              <w:spacing w:before="69" w:line="228" w:lineRule="auto"/>
              <w:ind w:left="170"/>
              <w:rPr>
                <w:sz w:val="20"/>
                <w:szCs w:val="20"/>
              </w:rPr>
            </w:pPr>
            <w:r>
              <w:rPr>
                <w:spacing w:val="5"/>
                <w:sz w:val="20"/>
                <w:szCs w:val="20"/>
              </w:rPr>
              <w:t>系数法</w:t>
            </w:r>
          </w:p>
        </w:tc>
        <w:tc>
          <w:tcPr>
            <w:tcW w:w="1325" w:type="dxa"/>
            <w:vMerge w:val="continue"/>
            <w:tcBorders>
              <w:top w:val="nil"/>
              <w:bottom w:val="nil"/>
            </w:tcBorders>
            <w:vAlign w:val="top"/>
          </w:tcPr>
          <w:p w14:paraId="13B4154F">
            <w:pPr>
              <w:rPr>
                <w:rFonts w:ascii="Arial"/>
                <w:sz w:val="21"/>
              </w:rPr>
            </w:pPr>
          </w:p>
        </w:tc>
        <w:tc>
          <w:tcPr>
            <w:tcW w:w="708" w:type="dxa"/>
            <w:gridSpan w:val="2"/>
            <w:vAlign w:val="top"/>
          </w:tcPr>
          <w:p w14:paraId="320D8748">
            <w:pPr>
              <w:spacing w:before="101" w:line="199" w:lineRule="auto"/>
              <w:ind w:left="3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03" w:type="dxa"/>
            <w:gridSpan w:val="2"/>
            <w:vAlign w:val="top"/>
          </w:tcPr>
          <w:p w14:paraId="64FB471D">
            <w:pPr>
              <w:spacing w:before="105"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0.10</w:t>
            </w:r>
          </w:p>
        </w:tc>
        <w:tc>
          <w:tcPr>
            <w:tcW w:w="1209" w:type="dxa"/>
            <w:vMerge w:val="continue"/>
            <w:tcBorders>
              <w:top w:val="nil"/>
              <w:bottom w:val="nil"/>
            </w:tcBorders>
            <w:vAlign w:val="top"/>
          </w:tcPr>
          <w:p w14:paraId="65B98BC9">
            <w:pPr>
              <w:rPr>
                <w:rFonts w:ascii="Arial"/>
                <w:sz w:val="21"/>
              </w:rPr>
            </w:pPr>
          </w:p>
        </w:tc>
      </w:tr>
      <w:tr w14:paraId="5C707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681" w:type="dxa"/>
            <w:vMerge w:val="continue"/>
            <w:tcBorders>
              <w:top w:val="nil"/>
            </w:tcBorders>
            <w:vAlign w:val="top"/>
          </w:tcPr>
          <w:p w14:paraId="4C706147">
            <w:pPr>
              <w:rPr>
                <w:rFonts w:ascii="Arial"/>
                <w:sz w:val="21"/>
              </w:rPr>
            </w:pPr>
          </w:p>
        </w:tc>
        <w:tc>
          <w:tcPr>
            <w:tcW w:w="1000" w:type="dxa"/>
            <w:gridSpan w:val="2"/>
            <w:vMerge w:val="continue"/>
            <w:tcBorders>
              <w:top w:val="nil"/>
            </w:tcBorders>
            <w:vAlign w:val="top"/>
          </w:tcPr>
          <w:p w14:paraId="650ECAA1">
            <w:pPr>
              <w:rPr>
                <w:rFonts w:ascii="Arial"/>
                <w:sz w:val="21"/>
              </w:rPr>
            </w:pPr>
          </w:p>
        </w:tc>
        <w:tc>
          <w:tcPr>
            <w:tcW w:w="752" w:type="dxa"/>
            <w:vAlign w:val="top"/>
          </w:tcPr>
          <w:p w14:paraId="426C348F">
            <w:pPr>
              <w:spacing w:before="106" w:line="202" w:lineRule="auto"/>
              <w:ind w:left="216"/>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pacing w:val="3"/>
                <w:position w:val="-1"/>
                <w:sz w:val="13"/>
                <w:szCs w:val="13"/>
              </w:rPr>
              <w:t>2</w:t>
            </w:r>
          </w:p>
        </w:tc>
        <w:tc>
          <w:tcPr>
            <w:tcW w:w="918" w:type="dxa"/>
            <w:gridSpan w:val="2"/>
            <w:vAlign w:val="top"/>
          </w:tcPr>
          <w:p w14:paraId="7FBBBC47">
            <w:pPr>
              <w:spacing w:before="106"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0.26</w:t>
            </w:r>
          </w:p>
        </w:tc>
        <w:tc>
          <w:tcPr>
            <w:tcW w:w="950" w:type="dxa"/>
            <w:gridSpan w:val="2"/>
            <w:vAlign w:val="top"/>
          </w:tcPr>
          <w:p w14:paraId="6B64324F">
            <w:pPr>
              <w:pStyle w:val="6"/>
              <w:spacing w:before="69" w:line="228" w:lineRule="auto"/>
              <w:ind w:left="170"/>
              <w:rPr>
                <w:sz w:val="20"/>
                <w:szCs w:val="20"/>
              </w:rPr>
            </w:pPr>
            <w:r>
              <w:rPr>
                <w:spacing w:val="5"/>
                <w:sz w:val="20"/>
                <w:szCs w:val="20"/>
              </w:rPr>
              <w:t>系数法</w:t>
            </w:r>
          </w:p>
        </w:tc>
        <w:tc>
          <w:tcPr>
            <w:tcW w:w="1325" w:type="dxa"/>
            <w:vMerge w:val="continue"/>
            <w:tcBorders>
              <w:top w:val="nil"/>
            </w:tcBorders>
            <w:vAlign w:val="top"/>
          </w:tcPr>
          <w:p w14:paraId="748C53FF">
            <w:pPr>
              <w:rPr>
                <w:rFonts w:ascii="Arial"/>
                <w:sz w:val="21"/>
              </w:rPr>
            </w:pPr>
          </w:p>
        </w:tc>
        <w:tc>
          <w:tcPr>
            <w:tcW w:w="708" w:type="dxa"/>
            <w:gridSpan w:val="2"/>
            <w:vAlign w:val="top"/>
          </w:tcPr>
          <w:p w14:paraId="568F76FF">
            <w:pPr>
              <w:spacing w:before="102" w:line="199" w:lineRule="auto"/>
              <w:ind w:left="3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03" w:type="dxa"/>
            <w:gridSpan w:val="2"/>
            <w:vAlign w:val="top"/>
          </w:tcPr>
          <w:p w14:paraId="34791D9E">
            <w:pPr>
              <w:spacing w:before="106"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0.26</w:t>
            </w:r>
          </w:p>
        </w:tc>
        <w:tc>
          <w:tcPr>
            <w:tcW w:w="1209" w:type="dxa"/>
            <w:vMerge w:val="continue"/>
            <w:tcBorders>
              <w:top w:val="nil"/>
            </w:tcBorders>
            <w:vAlign w:val="top"/>
          </w:tcPr>
          <w:p w14:paraId="79B17CB7">
            <w:pPr>
              <w:rPr>
                <w:rFonts w:ascii="Arial"/>
                <w:sz w:val="21"/>
              </w:rPr>
            </w:pPr>
          </w:p>
        </w:tc>
      </w:tr>
    </w:tbl>
    <w:p w14:paraId="574B0A25">
      <w:pPr>
        <w:pStyle w:val="2"/>
      </w:pPr>
    </w:p>
    <w:p w14:paraId="42E98C18">
      <w:pPr>
        <w:sectPr>
          <w:footerReference r:id="rId77" w:type="default"/>
          <w:pgSz w:w="11906" w:h="16838"/>
          <w:pgMar w:top="1431" w:right="1727" w:bottom="1343" w:left="1727" w:header="0" w:footer="1183" w:gutter="0"/>
          <w:cols w:space="720" w:num="1"/>
        </w:sectPr>
      </w:pPr>
    </w:p>
    <w:p w14:paraId="13C1AB7E">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6785A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24" w:hRule="atLeast"/>
        </w:trPr>
        <w:tc>
          <w:tcPr>
            <w:tcW w:w="681" w:type="dxa"/>
            <w:vAlign w:val="top"/>
          </w:tcPr>
          <w:p w14:paraId="3DC545CA">
            <w:pPr>
              <w:rPr>
                <w:rFonts w:ascii="Arial"/>
                <w:sz w:val="21"/>
              </w:rPr>
            </w:pPr>
          </w:p>
        </w:tc>
        <w:tc>
          <w:tcPr>
            <w:tcW w:w="7765" w:type="dxa"/>
            <w:vAlign w:val="top"/>
          </w:tcPr>
          <w:p w14:paraId="1B240A91">
            <w:pPr>
              <w:pStyle w:val="6"/>
              <w:spacing w:before="156" w:line="228" w:lineRule="auto"/>
              <w:ind w:left="2348"/>
              <w:rPr>
                <w:sz w:val="20"/>
                <w:szCs w:val="20"/>
              </w:rPr>
            </w:pPr>
            <w:r>
              <w:rPr>
                <w:b/>
                <w:bCs/>
                <w:spacing w:val="5"/>
                <w:sz w:val="20"/>
                <w:szCs w:val="20"/>
              </w:rPr>
              <w:t>表</w:t>
            </w:r>
            <w:r>
              <w:rPr>
                <w:spacing w:val="-33"/>
                <w:sz w:val="20"/>
                <w:szCs w:val="20"/>
              </w:rPr>
              <w:t xml:space="preserve"> </w:t>
            </w:r>
            <w:r>
              <w:rPr>
                <w:rFonts w:ascii="Times New Roman" w:hAnsi="Times New Roman" w:eastAsia="Times New Roman" w:cs="Times New Roman"/>
                <w:b/>
                <w:bCs/>
                <w:spacing w:val="5"/>
                <w:sz w:val="20"/>
                <w:szCs w:val="20"/>
              </w:rPr>
              <w:t xml:space="preserve">4-5        </w:t>
            </w:r>
            <w:r>
              <w:rPr>
                <w:b/>
                <w:bCs/>
                <w:spacing w:val="5"/>
                <w:sz w:val="20"/>
                <w:szCs w:val="20"/>
              </w:rPr>
              <w:t>大气污染物年排放量核算表</w:t>
            </w:r>
          </w:p>
          <w:p w14:paraId="743ED6FA">
            <w:pPr>
              <w:spacing w:line="130" w:lineRule="exact"/>
            </w:pPr>
          </w:p>
          <w:tbl>
            <w:tblPr>
              <w:tblStyle w:val="5"/>
              <w:tblW w:w="7553"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2"/>
              <w:gridCol w:w="1883"/>
              <w:gridCol w:w="1728"/>
              <w:gridCol w:w="2520"/>
            </w:tblGrid>
            <w:tr w14:paraId="7D88C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0" w:hRule="atLeast"/>
              </w:trPr>
              <w:tc>
                <w:tcPr>
                  <w:tcW w:w="1422" w:type="dxa"/>
                  <w:vAlign w:val="top"/>
                </w:tcPr>
                <w:p w14:paraId="0E123486">
                  <w:pPr>
                    <w:pStyle w:val="6"/>
                    <w:spacing w:before="36" w:line="216" w:lineRule="auto"/>
                    <w:ind w:left="506"/>
                    <w:rPr>
                      <w:sz w:val="20"/>
                      <w:szCs w:val="20"/>
                    </w:rPr>
                  </w:pPr>
                  <w:r>
                    <w:rPr>
                      <w:spacing w:val="5"/>
                      <w:sz w:val="20"/>
                      <w:szCs w:val="20"/>
                    </w:rPr>
                    <w:t>序号</w:t>
                  </w:r>
                </w:p>
              </w:tc>
              <w:tc>
                <w:tcPr>
                  <w:tcW w:w="3611" w:type="dxa"/>
                  <w:gridSpan w:val="2"/>
                  <w:vAlign w:val="top"/>
                </w:tcPr>
                <w:p w14:paraId="195197CD">
                  <w:pPr>
                    <w:pStyle w:val="6"/>
                    <w:spacing w:before="36" w:line="216" w:lineRule="auto"/>
                    <w:ind w:left="1496"/>
                    <w:rPr>
                      <w:sz w:val="20"/>
                      <w:szCs w:val="20"/>
                    </w:rPr>
                  </w:pPr>
                  <w:r>
                    <w:rPr>
                      <w:spacing w:val="6"/>
                      <w:sz w:val="20"/>
                      <w:szCs w:val="20"/>
                    </w:rPr>
                    <w:t>污染物</w:t>
                  </w:r>
                </w:p>
              </w:tc>
              <w:tc>
                <w:tcPr>
                  <w:tcW w:w="2520" w:type="dxa"/>
                  <w:vAlign w:val="top"/>
                </w:tcPr>
                <w:p w14:paraId="6687D6F8">
                  <w:pPr>
                    <w:pStyle w:val="6"/>
                    <w:spacing w:before="36" w:line="216" w:lineRule="auto"/>
                    <w:ind w:left="529"/>
                    <w:rPr>
                      <w:sz w:val="20"/>
                      <w:szCs w:val="20"/>
                    </w:rPr>
                  </w:pPr>
                  <w:r>
                    <w:rPr>
                      <w:spacing w:val="5"/>
                      <w:sz w:val="20"/>
                      <w:szCs w:val="20"/>
                    </w:rPr>
                    <w:t>年排放量（</w:t>
                  </w:r>
                  <w:r>
                    <w:rPr>
                      <w:rFonts w:ascii="Times New Roman" w:hAnsi="Times New Roman" w:eastAsia="Times New Roman" w:cs="Times New Roman"/>
                      <w:spacing w:val="5"/>
                      <w:sz w:val="20"/>
                      <w:szCs w:val="20"/>
                    </w:rPr>
                    <w:t>t/a</w:t>
                  </w:r>
                  <w:r>
                    <w:rPr>
                      <w:spacing w:val="5"/>
                      <w:sz w:val="20"/>
                      <w:szCs w:val="20"/>
                    </w:rPr>
                    <w:t>）</w:t>
                  </w:r>
                </w:p>
              </w:tc>
            </w:tr>
            <w:tr w14:paraId="11154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422" w:type="dxa"/>
                  <w:vAlign w:val="top"/>
                </w:tcPr>
                <w:p w14:paraId="188C8D7E">
                  <w:pPr>
                    <w:spacing w:before="53" w:line="195" w:lineRule="auto"/>
                    <w:ind w:left="67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883" w:type="dxa"/>
                  <w:vMerge w:val="restart"/>
                  <w:tcBorders>
                    <w:bottom w:val="nil"/>
                  </w:tcBorders>
                  <w:vAlign w:val="top"/>
                </w:tcPr>
                <w:p w14:paraId="198F97AA">
                  <w:pPr>
                    <w:pStyle w:val="6"/>
                    <w:spacing w:before="32" w:line="228" w:lineRule="auto"/>
                    <w:ind w:left="630"/>
                    <w:rPr>
                      <w:sz w:val="20"/>
                      <w:szCs w:val="20"/>
                    </w:rPr>
                  </w:pPr>
                  <w:r>
                    <w:rPr>
                      <w:spacing w:val="7"/>
                      <w:sz w:val="20"/>
                      <w:szCs w:val="20"/>
                    </w:rPr>
                    <w:t>颗粒物</w:t>
                  </w:r>
                </w:p>
              </w:tc>
              <w:tc>
                <w:tcPr>
                  <w:tcW w:w="1728" w:type="dxa"/>
                  <w:vAlign w:val="top"/>
                </w:tcPr>
                <w:p w14:paraId="065181B4">
                  <w:pPr>
                    <w:pStyle w:val="6"/>
                    <w:spacing w:before="31" w:line="216" w:lineRule="auto"/>
                    <w:ind w:left="556"/>
                    <w:rPr>
                      <w:sz w:val="20"/>
                      <w:szCs w:val="20"/>
                    </w:rPr>
                  </w:pPr>
                  <w:r>
                    <w:rPr>
                      <w:spacing w:val="6"/>
                      <w:sz w:val="20"/>
                      <w:szCs w:val="20"/>
                    </w:rPr>
                    <w:t>有组织</w:t>
                  </w:r>
                </w:p>
              </w:tc>
              <w:tc>
                <w:tcPr>
                  <w:tcW w:w="2520" w:type="dxa"/>
                  <w:vAlign w:val="top"/>
                </w:tcPr>
                <w:p w14:paraId="5CE718B4">
                  <w:pPr>
                    <w:spacing w:before="53" w:line="195" w:lineRule="auto"/>
                    <w:ind w:left="102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0.405</w:t>
                  </w:r>
                </w:p>
              </w:tc>
            </w:tr>
            <w:tr w14:paraId="59496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422" w:type="dxa"/>
                  <w:vAlign w:val="top"/>
                </w:tcPr>
                <w:p w14:paraId="71859235">
                  <w:pPr>
                    <w:spacing w:before="55" w:line="195" w:lineRule="auto"/>
                    <w:ind w:left="65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883" w:type="dxa"/>
                  <w:vMerge w:val="continue"/>
                  <w:tcBorders>
                    <w:top w:val="nil"/>
                  </w:tcBorders>
                  <w:vAlign w:val="top"/>
                </w:tcPr>
                <w:p w14:paraId="16A3E0A8">
                  <w:pPr>
                    <w:rPr>
                      <w:rFonts w:ascii="Arial"/>
                      <w:sz w:val="21"/>
                    </w:rPr>
                  </w:pPr>
                </w:p>
              </w:tc>
              <w:tc>
                <w:tcPr>
                  <w:tcW w:w="1728" w:type="dxa"/>
                  <w:vAlign w:val="top"/>
                </w:tcPr>
                <w:p w14:paraId="46622778">
                  <w:pPr>
                    <w:pStyle w:val="6"/>
                    <w:spacing w:before="34" w:line="215" w:lineRule="auto"/>
                    <w:ind w:left="556"/>
                    <w:rPr>
                      <w:sz w:val="20"/>
                      <w:szCs w:val="20"/>
                    </w:rPr>
                  </w:pPr>
                  <w:r>
                    <w:rPr>
                      <w:spacing w:val="6"/>
                      <w:sz w:val="20"/>
                      <w:szCs w:val="20"/>
                    </w:rPr>
                    <w:t>无组织</w:t>
                  </w:r>
                </w:p>
              </w:tc>
              <w:tc>
                <w:tcPr>
                  <w:tcW w:w="2520" w:type="dxa"/>
                  <w:vAlign w:val="top"/>
                </w:tcPr>
                <w:p w14:paraId="62CA7F6D">
                  <w:pPr>
                    <w:spacing w:before="55" w:line="195" w:lineRule="auto"/>
                    <w:ind w:left="102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22.63</w:t>
                  </w:r>
                </w:p>
              </w:tc>
            </w:tr>
            <w:tr w14:paraId="7E4B5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1422" w:type="dxa"/>
                  <w:vAlign w:val="top"/>
                </w:tcPr>
                <w:p w14:paraId="0CE8765D">
                  <w:pPr>
                    <w:spacing w:line="239" w:lineRule="exact"/>
                    <w:rPr>
                      <w:rFonts w:ascii="Arial"/>
                      <w:sz w:val="20"/>
                    </w:rPr>
                  </w:pPr>
                </w:p>
              </w:tc>
              <w:tc>
                <w:tcPr>
                  <w:tcW w:w="3611" w:type="dxa"/>
                  <w:gridSpan w:val="2"/>
                  <w:vAlign w:val="top"/>
                </w:tcPr>
                <w:p w14:paraId="1F624B8A">
                  <w:pPr>
                    <w:spacing w:line="239" w:lineRule="exact"/>
                    <w:rPr>
                      <w:rFonts w:ascii="Arial"/>
                      <w:sz w:val="20"/>
                    </w:rPr>
                  </w:pPr>
                </w:p>
              </w:tc>
              <w:tc>
                <w:tcPr>
                  <w:tcW w:w="2520" w:type="dxa"/>
                  <w:vAlign w:val="top"/>
                </w:tcPr>
                <w:p w14:paraId="6D655A7D">
                  <w:pPr>
                    <w:spacing w:before="54" w:line="193" w:lineRule="auto"/>
                    <w:ind w:left="9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23.035</w:t>
                  </w:r>
                </w:p>
              </w:tc>
            </w:tr>
          </w:tbl>
          <w:p w14:paraId="5D5D955F">
            <w:pPr>
              <w:pStyle w:val="6"/>
              <w:spacing w:before="157" w:line="228" w:lineRule="auto"/>
              <w:ind w:left="597"/>
              <w:rPr>
                <w:sz w:val="23"/>
                <w:szCs w:val="23"/>
              </w:rPr>
            </w:pPr>
            <w:r>
              <w:rPr>
                <w:b/>
                <w:bCs/>
                <w:spacing w:val="4"/>
                <w:sz w:val="23"/>
                <w:szCs w:val="23"/>
              </w:rPr>
              <w:t>非正常工况：</w:t>
            </w:r>
          </w:p>
          <w:p w14:paraId="314F5D90">
            <w:pPr>
              <w:pStyle w:val="6"/>
              <w:spacing w:before="180" w:line="374" w:lineRule="auto"/>
              <w:ind w:left="113" w:right="107" w:firstLine="480"/>
              <w:jc w:val="both"/>
              <w:rPr>
                <w:sz w:val="23"/>
                <w:szCs w:val="23"/>
              </w:rPr>
            </w:pPr>
            <w:r>
              <w:rPr>
                <w:spacing w:val="13"/>
                <w:sz w:val="23"/>
                <w:szCs w:val="23"/>
              </w:rPr>
              <w:t>本项目的非正常工况主要是污染物排放控制措施达不到应有效率，即喷淋降尘或洒水降尘措施不到位，造成颗粒物未经处理直接排放，其</w:t>
            </w:r>
            <w:r>
              <w:rPr>
                <w:spacing w:val="5"/>
                <w:sz w:val="23"/>
                <w:szCs w:val="23"/>
              </w:rPr>
              <w:t>排放情况见表</w:t>
            </w:r>
            <w:r>
              <w:rPr>
                <w:spacing w:val="-43"/>
                <w:sz w:val="23"/>
                <w:szCs w:val="23"/>
              </w:rPr>
              <w:t xml:space="preserve"> </w:t>
            </w:r>
            <w:r>
              <w:rPr>
                <w:rFonts w:ascii="Times New Roman" w:hAnsi="Times New Roman" w:eastAsia="Times New Roman" w:cs="Times New Roman"/>
                <w:spacing w:val="5"/>
                <w:sz w:val="23"/>
                <w:szCs w:val="23"/>
              </w:rPr>
              <w:t>4-6</w:t>
            </w:r>
            <w:r>
              <w:rPr>
                <w:spacing w:val="5"/>
                <w:sz w:val="23"/>
                <w:szCs w:val="23"/>
              </w:rPr>
              <w:t>。</w:t>
            </w:r>
          </w:p>
          <w:p w14:paraId="5EF6AB92">
            <w:pPr>
              <w:pStyle w:val="6"/>
              <w:spacing w:line="222" w:lineRule="auto"/>
              <w:ind w:left="2559"/>
              <w:rPr>
                <w:sz w:val="20"/>
                <w:szCs w:val="20"/>
              </w:rPr>
            </w:pPr>
            <w:r>
              <w:rPr>
                <w:b/>
                <w:bCs/>
                <w:spacing w:val="4"/>
                <w:sz w:val="20"/>
                <w:szCs w:val="20"/>
              </w:rPr>
              <w:t>表</w:t>
            </w:r>
            <w:r>
              <w:rPr>
                <w:spacing w:val="-27"/>
                <w:sz w:val="20"/>
                <w:szCs w:val="20"/>
              </w:rPr>
              <w:t xml:space="preserve"> </w:t>
            </w:r>
            <w:r>
              <w:rPr>
                <w:rFonts w:ascii="Times New Roman" w:hAnsi="Times New Roman" w:eastAsia="Times New Roman" w:cs="Times New Roman"/>
                <w:b/>
                <w:bCs/>
                <w:spacing w:val="4"/>
                <w:sz w:val="20"/>
                <w:szCs w:val="20"/>
              </w:rPr>
              <w:t xml:space="preserve">4-6        </w:t>
            </w:r>
            <w:r>
              <w:rPr>
                <w:b/>
                <w:bCs/>
                <w:spacing w:val="4"/>
                <w:sz w:val="20"/>
                <w:szCs w:val="20"/>
              </w:rPr>
              <w:t>非正常工况一览表</w:t>
            </w:r>
          </w:p>
          <w:tbl>
            <w:tblPr>
              <w:tblStyle w:val="5"/>
              <w:tblW w:w="7553"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6"/>
              <w:gridCol w:w="585"/>
              <w:gridCol w:w="1006"/>
              <w:gridCol w:w="493"/>
              <w:gridCol w:w="1047"/>
              <w:gridCol w:w="1027"/>
              <w:gridCol w:w="831"/>
              <w:gridCol w:w="893"/>
              <w:gridCol w:w="1255"/>
            </w:tblGrid>
            <w:tr w14:paraId="65CC5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5" w:hRule="atLeast"/>
              </w:trPr>
              <w:tc>
                <w:tcPr>
                  <w:tcW w:w="416" w:type="dxa"/>
                  <w:textDirection w:val="tbRlV"/>
                  <w:vAlign w:val="top"/>
                </w:tcPr>
                <w:p w14:paraId="3FEFE2A0">
                  <w:pPr>
                    <w:pStyle w:val="6"/>
                    <w:spacing w:before="105" w:line="207" w:lineRule="auto"/>
                    <w:ind w:left="323"/>
                    <w:rPr>
                      <w:sz w:val="20"/>
                      <w:szCs w:val="20"/>
                    </w:rPr>
                  </w:pPr>
                  <w:r>
                    <w:rPr>
                      <w:spacing w:val="8"/>
                      <w:sz w:val="20"/>
                      <w:szCs w:val="20"/>
                    </w:rPr>
                    <w:t>序号</w:t>
                  </w:r>
                </w:p>
              </w:tc>
              <w:tc>
                <w:tcPr>
                  <w:tcW w:w="585" w:type="dxa"/>
                  <w:textDirection w:val="tbRlV"/>
                  <w:vAlign w:val="top"/>
                </w:tcPr>
                <w:p w14:paraId="1BF68947">
                  <w:pPr>
                    <w:pStyle w:val="6"/>
                    <w:spacing w:before="189" w:line="209" w:lineRule="auto"/>
                    <w:ind w:left="194"/>
                    <w:rPr>
                      <w:sz w:val="20"/>
                      <w:szCs w:val="20"/>
                    </w:rPr>
                  </w:pPr>
                  <w:r>
                    <w:rPr>
                      <w:spacing w:val="20"/>
                      <w:sz w:val="20"/>
                      <w:szCs w:val="20"/>
                    </w:rPr>
                    <w:t>污染源</w:t>
                  </w:r>
                </w:p>
              </w:tc>
              <w:tc>
                <w:tcPr>
                  <w:tcW w:w="1006" w:type="dxa"/>
                  <w:vAlign w:val="top"/>
                </w:tcPr>
                <w:p w14:paraId="11B18BB3">
                  <w:pPr>
                    <w:pStyle w:val="6"/>
                    <w:spacing w:before="155" w:line="228" w:lineRule="auto"/>
                    <w:ind w:left="189"/>
                    <w:rPr>
                      <w:sz w:val="20"/>
                      <w:szCs w:val="20"/>
                    </w:rPr>
                  </w:pPr>
                  <w:r>
                    <w:rPr>
                      <w:spacing w:val="8"/>
                      <w:sz w:val="20"/>
                      <w:szCs w:val="20"/>
                    </w:rPr>
                    <w:t>非正常</w:t>
                  </w:r>
                </w:p>
                <w:p w14:paraId="34D358DD">
                  <w:pPr>
                    <w:pStyle w:val="6"/>
                    <w:spacing w:before="24" w:line="255" w:lineRule="auto"/>
                    <w:ind w:left="410" w:right="187" w:hanging="237"/>
                    <w:rPr>
                      <w:sz w:val="20"/>
                      <w:szCs w:val="20"/>
                    </w:rPr>
                  </w:pPr>
                  <w:r>
                    <w:rPr>
                      <w:spacing w:val="13"/>
                      <w:sz w:val="20"/>
                      <w:szCs w:val="20"/>
                    </w:rPr>
                    <w:t>排放原</w:t>
                  </w:r>
                  <w:r>
                    <w:rPr>
                      <w:sz w:val="20"/>
                      <w:szCs w:val="20"/>
                    </w:rPr>
                    <w:t>因</w:t>
                  </w:r>
                </w:p>
              </w:tc>
              <w:tc>
                <w:tcPr>
                  <w:tcW w:w="493" w:type="dxa"/>
                  <w:textDirection w:val="tbRlV"/>
                  <w:vAlign w:val="top"/>
                </w:tcPr>
                <w:p w14:paraId="78C24E63">
                  <w:pPr>
                    <w:pStyle w:val="6"/>
                    <w:spacing w:before="143" w:line="208" w:lineRule="auto"/>
                    <w:ind w:left="197"/>
                    <w:rPr>
                      <w:sz w:val="20"/>
                      <w:szCs w:val="20"/>
                    </w:rPr>
                  </w:pPr>
                  <w:r>
                    <w:rPr>
                      <w:spacing w:val="19"/>
                      <w:sz w:val="20"/>
                      <w:szCs w:val="20"/>
                    </w:rPr>
                    <w:t>污染物</w:t>
                  </w:r>
                </w:p>
              </w:tc>
              <w:tc>
                <w:tcPr>
                  <w:tcW w:w="1047" w:type="dxa"/>
                  <w:vAlign w:val="top"/>
                </w:tcPr>
                <w:p w14:paraId="779AD985">
                  <w:pPr>
                    <w:pStyle w:val="6"/>
                    <w:spacing w:before="35" w:line="228" w:lineRule="auto"/>
                    <w:ind w:left="213"/>
                    <w:rPr>
                      <w:sz w:val="20"/>
                      <w:szCs w:val="20"/>
                    </w:rPr>
                  </w:pPr>
                  <w:r>
                    <w:rPr>
                      <w:spacing w:val="7"/>
                      <w:sz w:val="20"/>
                      <w:szCs w:val="20"/>
                    </w:rPr>
                    <w:t>非正常</w:t>
                  </w:r>
                </w:p>
                <w:p w14:paraId="2426F5D3">
                  <w:pPr>
                    <w:pStyle w:val="6"/>
                    <w:spacing w:before="24" w:line="253" w:lineRule="auto"/>
                    <w:ind w:left="396" w:right="205" w:hanging="186"/>
                    <w:rPr>
                      <w:sz w:val="20"/>
                      <w:szCs w:val="20"/>
                    </w:rPr>
                  </w:pPr>
                  <w:r>
                    <w:rPr>
                      <w:spacing w:val="8"/>
                      <w:sz w:val="20"/>
                      <w:szCs w:val="20"/>
                    </w:rPr>
                    <w:t>排放浓</w:t>
                  </w:r>
                  <w:r>
                    <w:rPr>
                      <w:spacing w:val="1"/>
                      <w:sz w:val="20"/>
                      <w:szCs w:val="20"/>
                    </w:rPr>
                    <w:t>度</w:t>
                  </w:r>
                </w:p>
                <w:p w14:paraId="5515E345">
                  <w:pPr>
                    <w:spacing w:line="208" w:lineRule="auto"/>
                    <w:ind w:left="115"/>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z w:val="20"/>
                      <w:szCs w:val="20"/>
                    </w:rPr>
                    <w:t>mg</w:t>
                  </w:r>
                  <w:r>
                    <w:rPr>
                      <w:rFonts w:ascii="Times New Roman" w:hAnsi="Times New Roman" w:eastAsia="Times New Roman" w:cs="Times New Roman"/>
                      <w:spacing w:val="7"/>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7"/>
                      <w:sz w:val="20"/>
                      <w:szCs w:val="20"/>
                    </w:rPr>
                    <w:t>m</w:t>
                  </w:r>
                  <w:r>
                    <w:rPr>
                      <w:rFonts w:ascii="Times New Roman" w:hAnsi="Times New Roman" w:eastAsia="Times New Roman" w:cs="Times New Roman"/>
                      <w:spacing w:val="7"/>
                      <w:sz w:val="13"/>
                      <w:szCs w:val="13"/>
                    </w:rPr>
                    <w:t xml:space="preserve">3 </w:t>
                  </w:r>
                  <w:r>
                    <w:rPr>
                      <w:rFonts w:ascii="Times New Roman" w:hAnsi="Times New Roman" w:eastAsia="Times New Roman" w:cs="Times New Roman"/>
                      <w:spacing w:val="7"/>
                      <w:sz w:val="20"/>
                      <w:szCs w:val="20"/>
                    </w:rPr>
                    <w:t>)</w:t>
                  </w:r>
                </w:p>
              </w:tc>
              <w:tc>
                <w:tcPr>
                  <w:tcW w:w="1027" w:type="dxa"/>
                  <w:vAlign w:val="top"/>
                </w:tcPr>
                <w:p w14:paraId="320B31D9">
                  <w:pPr>
                    <w:pStyle w:val="6"/>
                    <w:spacing w:before="155" w:line="228" w:lineRule="auto"/>
                    <w:ind w:left="203"/>
                    <w:rPr>
                      <w:sz w:val="20"/>
                      <w:szCs w:val="20"/>
                    </w:rPr>
                  </w:pPr>
                  <w:r>
                    <w:rPr>
                      <w:spacing w:val="7"/>
                      <w:sz w:val="20"/>
                      <w:szCs w:val="20"/>
                    </w:rPr>
                    <w:t>非正常</w:t>
                  </w:r>
                </w:p>
                <w:p w14:paraId="3AE1E449">
                  <w:pPr>
                    <w:pStyle w:val="6"/>
                    <w:spacing w:before="24" w:line="249" w:lineRule="auto"/>
                    <w:ind w:left="134" w:right="138" w:firstLine="58"/>
                    <w:rPr>
                      <w:rFonts w:ascii="Times New Roman" w:hAnsi="Times New Roman" w:eastAsia="Times New Roman" w:cs="Times New Roman"/>
                      <w:sz w:val="20"/>
                      <w:szCs w:val="20"/>
                    </w:rPr>
                  </w:pPr>
                  <w:r>
                    <w:rPr>
                      <w:spacing w:val="8"/>
                      <w:sz w:val="20"/>
                      <w:szCs w:val="20"/>
                    </w:rPr>
                    <w:t>排放速</w:t>
                  </w:r>
                  <w:r>
                    <w:rPr>
                      <w:spacing w:val="11"/>
                      <w:sz w:val="20"/>
                      <w:szCs w:val="20"/>
                    </w:rPr>
                    <w:t>率</w:t>
                  </w:r>
                  <w:r>
                    <w:rPr>
                      <w:rFonts w:ascii="Times New Roman" w:hAnsi="Times New Roman" w:eastAsia="Times New Roman" w:cs="Times New Roman"/>
                      <w:spacing w:val="11"/>
                      <w:sz w:val="20"/>
                      <w:szCs w:val="20"/>
                    </w:rPr>
                    <w:t>(</w:t>
                  </w:r>
                  <w:r>
                    <w:rPr>
                      <w:rFonts w:ascii="Times New Roman" w:hAnsi="Times New Roman" w:eastAsia="Times New Roman" w:cs="Times New Roman"/>
                      <w:sz w:val="20"/>
                      <w:szCs w:val="20"/>
                    </w:rPr>
                    <w:t>kg</w:t>
                  </w:r>
                  <w:r>
                    <w:rPr>
                      <w:rFonts w:ascii="Times New Roman" w:hAnsi="Times New Roman" w:eastAsia="Times New Roman" w:cs="Times New Roman"/>
                      <w:spacing w:val="11"/>
                      <w:sz w:val="20"/>
                      <w:szCs w:val="20"/>
                    </w:rPr>
                    <w:t>/h)</w:t>
                  </w:r>
                </w:p>
              </w:tc>
              <w:tc>
                <w:tcPr>
                  <w:tcW w:w="831" w:type="dxa"/>
                  <w:vAlign w:val="top"/>
                </w:tcPr>
                <w:p w14:paraId="7B8AD509">
                  <w:pPr>
                    <w:pStyle w:val="6"/>
                    <w:spacing w:before="34" w:line="228" w:lineRule="auto"/>
                    <w:ind w:left="118"/>
                    <w:rPr>
                      <w:sz w:val="20"/>
                      <w:szCs w:val="20"/>
                    </w:rPr>
                  </w:pPr>
                  <w:r>
                    <w:rPr>
                      <w:spacing w:val="2"/>
                      <w:sz w:val="20"/>
                      <w:szCs w:val="20"/>
                    </w:rPr>
                    <w:t>单次持</w:t>
                  </w:r>
                </w:p>
                <w:p w14:paraId="69C2A85E">
                  <w:pPr>
                    <w:pStyle w:val="6"/>
                    <w:spacing w:before="24" w:line="228" w:lineRule="auto"/>
                    <w:ind w:left="200"/>
                    <w:rPr>
                      <w:sz w:val="20"/>
                      <w:szCs w:val="20"/>
                    </w:rPr>
                  </w:pPr>
                  <w:r>
                    <w:rPr>
                      <w:spacing w:val="10"/>
                      <w:sz w:val="20"/>
                      <w:szCs w:val="20"/>
                    </w:rPr>
                    <w:t>续时</w:t>
                  </w:r>
                </w:p>
                <w:p w14:paraId="1A1F15BB">
                  <w:pPr>
                    <w:pStyle w:val="6"/>
                    <w:spacing w:before="25" w:line="231" w:lineRule="auto"/>
                    <w:ind w:left="324"/>
                    <w:rPr>
                      <w:sz w:val="20"/>
                      <w:szCs w:val="20"/>
                    </w:rPr>
                  </w:pPr>
                  <w:r>
                    <w:rPr>
                      <w:sz w:val="20"/>
                      <w:szCs w:val="20"/>
                    </w:rPr>
                    <w:t>间</w:t>
                  </w:r>
                </w:p>
                <w:p w14:paraId="56E06A58">
                  <w:pPr>
                    <w:spacing w:before="39" w:line="194"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(h)</w:t>
                  </w:r>
                </w:p>
              </w:tc>
              <w:tc>
                <w:tcPr>
                  <w:tcW w:w="893" w:type="dxa"/>
                  <w:vAlign w:val="top"/>
                </w:tcPr>
                <w:p w14:paraId="2092C517">
                  <w:pPr>
                    <w:pStyle w:val="6"/>
                    <w:spacing w:before="153" w:line="250" w:lineRule="auto"/>
                    <w:ind w:left="233" w:right="132" w:hanging="86"/>
                    <w:jc w:val="both"/>
                    <w:rPr>
                      <w:rFonts w:ascii="Times New Roman" w:hAnsi="Times New Roman" w:eastAsia="Times New Roman" w:cs="Times New Roman"/>
                      <w:sz w:val="20"/>
                      <w:szCs w:val="20"/>
                    </w:rPr>
                  </w:pPr>
                  <w:r>
                    <w:rPr>
                      <w:spacing w:val="2"/>
                      <w:sz w:val="20"/>
                      <w:szCs w:val="20"/>
                    </w:rPr>
                    <w:t>年发生</w:t>
                  </w:r>
                  <w:r>
                    <w:rPr>
                      <w:spacing w:val="1"/>
                      <w:sz w:val="20"/>
                      <w:szCs w:val="20"/>
                    </w:rPr>
                    <w:t>频次</w:t>
                  </w:r>
                  <w:r>
                    <w:rPr>
                      <w:sz w:val="20"/>
                      <w:szCs w:val="20"/>
                    </w:rPr>
                    <w:t xml:space="preserve"> </w:t>
                  </w:r>
                  <w:r>
                    <w:rPr>
                      <w:rFonts w:ascii="Times New Roman" w:hAnsi="Times New Roman" w:eastAsia="Times New Roman" w:cs="Times New Roman"/>
                      <w:spacing w:val="21"/>
                      <w:sz w:val="20"/>
                      <w:szCs w:val="20"/>
                    </w:rPr>
                    <w:t>(</w:t>
                  </w:r>
                  <w:r>
                    <w:rPr>
                      <w:spacing w:val="21"/>
                      <w:sz w:val="20"/>
                      <w:szCs w:val="20"/>
                    </w:rPr>
                    <w:t>次</w:t>
                  </w:r>
                  <w:r>
                    <w:rPr>
                      <w:rFonts w:ascii="Times New Roman" w:hAnsi="Times New Roman" w:eastAsia="Times New Roman" w:cs="Times New Roman"/>
                      <w:spacing w:val="21"/>
                      <w:sz w:val="20"/>
                      <w:szCs w:val="20"/>
                    </w:rPr>
                    <w:t>)</w:t>
                  </w:r>
                </w:p>
              </w:tc>
              <w:tc>
                <w:tcPr>
                  <w:tcW w:w="1255" w:type="dxa"/>
                  <w:vAlign w:val="top"/>
                </w:tcPr>
                <w:p w14:paraId="286667DD">
                  <w:pPr>
                    <w:pStyle w:val="6"/>
                    <w:spacing w:before="292" w:line="253" w:lineRule="auto"/>
                    <w:ind w:left="527" w:right="307" w:hanging="222"/>
                    <w:rPr>
                      <w:sz w:val="20"/>
                      <w:szCs w:val="20"/>
                    </w:rPr>
                  </w:pPr>
                  <w:r>
                    <w:rPr>
                      <w:spacing w:val="12"/>
                      <w:sz w:val="20"/>
                      <w:szCs w:val="20"/>
                    </w:rPr>
                    <w:t>应对措</w:t>
                  </w:r>
                  <w:r>
                    <w:rPr>
                      <w:spacing w:val="1"/>
                      <w:sz w:val="20"/>
                      <w:szCs w:val="20"/>
                    </w:rPr>
                    <w:t>施</w:t>
                  </w:r>
                </w:p>
              </w:tc>
            </w:tr>
            <w:tr w14:paraId="775B9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9" w:hRule="atLeast"/>
              </w:trPr>
              <w:tc>
                <w:tcPr>
                  <w:tcW w:w="416" w:type="dxa"/>
                  <w:vAlign w:val="top"/>
                </w:tcPr>
                <w:p w14:paraId="4AC6DE52">
                  <w:pPr>
                    <w:spacing w:line="264" w:lineRule="auto"/>
                    <w:rPr>
                      <w:rFonts w:ascii="Arial"/>
                      <w:sz w:val="21"/>
                    </w:rPr>
                  </w:pPr>
                </w:p>
                <w:p w14:paraId="207938A2">
                  <w:pPr>
                    <w:spacing w:line="264" w:lineRule="auto"/>
                    <w:rPr>
                      <w:rFonts w:ascii="Arial"/>
                      <w:sz w:val="21"/>
                    </w:rPr>
                  </w:pPr>
                </w:p>
                <w:p w14:paraId="1F5414F5">
                  <w:pPr>
                    <w:spacing w:line="265" w:lineRule="auto"/>
                    <w:rPr>
                      <w:rFonts w:ascii="Arial"/>
                      <w:sz w:val="21"/>
                    </w:rPr>
                  </w:pPr>
                </w:p>
                <w:p w14:paraId="433D6D26">
                  <w:pPr>
                    <w:spacing w:before="58" w:line="195" w:lineRule="auto"/>
                    <w:ind w:left="17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585" w:type="dxa"/>
                  <w:vAlign w:val="top"/>
                </w:tcPr>
                <w:p w14:paraId="6E8BBAE1">
                  <w:pPr>
                    <w:spacing w:line="336" w:lineRule="auto"/>
                    <w:rPr>
                      <w:rFonts w:ascii="Arial"/>
                      <w:sz w:val="21"/>
                    </w:rPr>
                  </w:pPr>
                </w:p>
                <w:p w14:paraId="6601D2F7">
                  <w:pPr>
                    <w:spacing w:line="336" w:lineRule="auto"/>
                    <w:rPr>
                      <w:rFonts w:ascii="Arial"/>
                      <w:sz w:val="21"/>
                    </w:rPr>
                  </w:pPr>
                </w:p>
                <w:p w14:paraId="58EDF37E">
                  <w:pPr>
                    <w:spacing w:before="57" w:line="195" w:lineRule="auto"/>
                    <w:ind w:left="14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DA</w:t>
                  </w:r>
                </w:p>
                <w:p w14:paraId="2614A941">
                  <w:pPr>
                    <w:spacing w:before="55" w:line="195" w:lineRule="auto"/>
                    <w:ind w:left="14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001</w:t>
                  </w:r>
                </w:p>
              </w:tc>
              <w:tc>
                <w:tcPr>
                  <w:tcW w:w="1006" w:type="dxa"/>
                  <w:vAlign w:val="top"/>
                </w:tcPr>
                <w:p w14:paraId="579E6066">
                  <w:pPr>
                    <w:pStyle w:val="6"/>
                    <w:spacing w:before="35" w:line="227" w:lineRule="auto"/>
                    <w:ind w:left="111"/>
                    <w:rPr>
                      <w:sz w:val="20"/>
                      <w:szCs w:val="20"/>
                    </w:rPr>
                  </w:pPr>
                  <w:r>
                    <w:rPr>
                      <w:spacing w:val="1"/>
                      <w:sz w:val="20"/>
                      <w:szCs w:val="20"/>
                    </w:rPr>
                    <w:t>布</w:t>
                  </w:r>
                  <w:r>
                    <w:rPr>
                      <w:spacing w:val="-8"/>
                      <w:sz w:val="20"/>
                      <w:szCs w:val="20"/>
                    </w:rPr>
                    <w:t xml:space="preserve"> </w:t>
                  </w:r>
                  <w:r>
                    <w:rPr>
                      <w:spacing w:val="1"/>
                      <w:sz w:val="20"/>
                      <w:szCs w:val="20"/>
                    </w:rPr>
                    <w:t>袋 除</w:t>
                  </w:r>
                </w:p>
                <w:p w14:paraId="5A8C5923">
                  <w:pPr>
                    <w:pStyle w:val="6"/>
                    <w:spacing w:before="24" w:line="243" w:lineRule="auto"/>
                    <w:ind w:left="112" w:right="103"/>
                    <w:jc w:val="both"/>
                    <w:rPr>
                      <w:rFonts w:ascii="Times New Roman" w:hAnsi="Times New Roman" w:eastAsia="Times New Roman" w:cs="Times New Roman"/>
                      <w:sz w:val="20"/>
                      <w:szCs w:val="20"/>
                    </w:rPr>
                  </w:pPr>
                  <w:r>
                    <w:rPr>
                      <w:spacing w:val="-6"/>
                      <w:sz w:val="20"/>
                      <w:szCs w:val="20"/>
                    </w:rPr>
                    <w:t>尘</w:t>
                  </w:r>
                  <w:r>
                    <w:rPr>
                      <w:spacing w:val="-9"/>
                      <w:sz w:val="20"/>
                      <w:szCs w:val="20"/>
                    </w:rPr>
                    <w:t xml:space="preserve"> </w:t>
                  </w:r>
                  <w:r>
                    <w:rPr>
                      <w:spacing w:val="-6"/>
                      <w:sz w:val="20"/>
                      <w:szCs w:val="20"/>
                    </w:rPr>
                    <w:t>器</w:t>
                  </w:r>
                  <w:r>
                    <w:rPr>
                      <w:spacing w:val="10"/>
                      <w:sz w:val="20"/>
                      <w:szCs w:val="20"/>
                    </w:rPr>
                    <w:t xml:space="preserve"> </w:t>
                  </w:r>
                  <w:r>
                    <w:rPr>
                      <w:spacing w:val="-6"/>
                      <w:sz w:val="20"/>
                      <w:szCs w:val="20"/>
                    </w:rPr>
                    <w:t>出</w:t>
                  </w:r>
                  <w:r>
                    <w:rPr>
                      <w:spacing w:val="-4"/>
                      <w:sz w:val="20"/>
                      <w:szCs w:val="20"/>
                    </w:rPr>
                    <w:t>现故障，</w:t>
                  </w:r>
                  <w:r>
                    <w:rPr>
                      <w:spacing w:val="-3"/>
                      <w:sz w:val="20"/>
                      <w:szCs w:val="20"/>
                    </w:rPr>
                    <w:t>处</w:t>
                  </w:r>
                  <w:r>
                    <w:rPr>
                      <w:spacing w:val="-10"/>
                      <w:sz w:val="20"/>
                      <w:szCs w:val="20"/>
                    </w:rPr>
                    <w:t xml:space="preserve"> </w:t>
                  </w:r>
                  <w:r>
                    <w:rPr>
                      <w:spacing w:val="-3"/>
                      <w:sz w:val="20"/>
                      <w:szCs w:val="20"/>
                    </w:rPr>
                    <w:t>理</w:t>
                  </w:r>
                  <w:r>
                    <w:rPr>
                      <w:spacing w:val="-7"/>
                      <w:sz w:val="20"/>
                      <w:szCs w:val="20"/>
                    </w:rPr>
                    <w:t xml:space="preserve"> </w:t>
                  </w:r>
                  <w:r>
                    <w:rPr>
                      <w:spacing w:val="-3"/>
                      <w:sz w:val="20"/>
                      <w:szCs w:val="20"/>
                    </w:rPr>
                    <w:t>效</w:t>
                  </w:r>
                  <w:r>
                    <w:rPr>
                      <w:spacing w:val="3"/>
                      <w:sz w:val="20"/>
                      <w:szCs w:val="20"/>
                    </w:rPr>
                    <w:t>率为</w:t>
                  </w:r>
                  <w:r>
                    <w:rPr>
                      <w:spacing w:val="-45"/>
                      <w:sz w:val="20"/>
                      <w:szCs w:val="20"/>
                    </w:rPr>
                    <w:t xml:space="preserve"> </w:t>
                  </w:r>
                  <w:r>
                    <w:rPr>
                      <w:rFonts w:ascii="Times New Roman" w:hAnsi="Times New Roman" w:eastAsia="Times New Roman" w:cs="Times New Roman"/>
                      <w:spacing w:val="3"/>
                      <w:sz w:val="20"/>
                      <w:szCs w:val="20"/>
                    </w:rPr>
                    <w:t>0%</w:t>
                  </w:r>
                </w:p>
              </w:tc>
              <w:tc>
                <w:tcPr>
                  <w:tcW w:w="493" w:type="dxa"/>
                  <w:textDirection w:val="tbRlV"/>
                  <w:vAlign w:val="top"/>
                </w:tcPr>
                <w:p w14:paraId="58DFCE17">
                  <w:pPr>
                    <w:pStyle w:val="6"/>
                    <w:spacing w:before="143" w:line="210" w:lineRule="auto"/>
                    <w:ind w:left="369"/>
                    <w:rPr>
                      <w:sz w:val="20"/>
                      <w:szCs w:val="20"/>
                    </w:rPr>
                  </w:pPr>
                  <w:r>
                    <w:rPr>
                      <w:spacing w:val="9"/>
                      <w:sz w:val="20"/>
                      <w:szCs w:val="20"/>
                    </w:rPr>
                    <w:t>颗粒物</w:t>
                  </w:r>
                </w:p>
              </w:tc>
              <w:tc>
                <w:tcPr>
                  <w:tcW w:w="1047" w:type="dxa"/>
                  <w:vAlign w:val="top"/>
                </w:tcPr>
                <w:p w14:paraId="2243A1B7">
                  <w:pPr>
                    <w:spacing w:line="276" w:lineRule="auto"/>
                    <w:rPr>
                      <w:rFonts w:ascii="Arial"/>
                      <w:sz w:val="21"/>
                    </w:rPr>
                  </w:pPr>
                </w:p>
                <w:p w14:paraId="5C23356B">
                  <w:pPr>
                    <w:spacing w:line="276" w:lineRule="auto"/>
                    <w:rPr>
                      <w:rFonts w:ascii="Arial"/>
                      <w:sz w:val="21"/>
                    </w:rPr>
                  </w:pPr>
                </w:p>
                <w:p w14:paraId="093F1F4F">
                  <w:pPr>
                    <w:spacing w:before="58"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23440</w:t>
                  </w:r>
                </w:p>
              </w:tc>
              <w:tc>
                <w:tcPr>
                  <w:tcW w:w="1027" w:type="dxa"/>
                  <w:vAlign w:val="top"/>
                </w:tcPr>
                <w:p w14:paraId="5C67248E">
                  <w:pPr>
                    <w:spacing w:line="276" w:lineRule="auto"/>
                    <w:rPr>
                      <w:rFonts w:ascii="Arial"/>
                      <w:sz w:val="21"/>
                    </w:rPr>
                  </w:pPr>
                </w:p>
                <w:p w14:paraId="1D6E5057">
                  <w:pPr>
                    <w:spacing w:line="276" w:lineRule="auto"/>
                    <w:rPr>
                      <w:rFonts w:ascii="Arial"/>
                      <w:sz w:val="21"/>
                    </w:rPr>
                  </w:pPr>
                </w:p>
                <w:p w14:paraId="1F57463F">
                  <w:pPr>
                    <w:spacing w:before="58" w:line="195" w:lineRule="auto"/>
                    <w:ind w:left="28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70.32</w:t>
                  </w:r>
                </w:p>
              </w:tc>
              <w:tc>
                <w:tcPr>
                  <w:tcW w:w="831" w:type="dxa"/>
                  <w:vAlign w:val="top"/>
                </w:tcPr>
                <w:p w14:paraId="1518EC4A">
                  <w:pPr>
                    <w:spacing w:line="276" w:lineRule="auto"/>
                    <w:rPr>
                      <w:rFonts w:ascii="Arial"/>
                      <w:sz w:val="21"/>
                    </w:rPr>
                  </w:pPr>
                </w:p>
                <w:p w14:paraId="50CAD6F1">
                  <w:pPr>
                    <w:spacing w:line="276" w:lineRule="auto"/>
                    <w:rPr>
                      <w:rFonts w:ascii="Arial"/>
                      <w:sz w:val="21"/>
                    </w:rPr>
                  </w:pPr>
                </w:p>
                <w:p w14:paraId="75AE9377">
                  <w:pPr>
                    <w:spacing w:before="58"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893" w:type="dxa"/>
                  <w:vAlign w:val="top"/>
                </w:tcPr>
                <w:p w14:paraId="2EE17C81">
                  <w:pPr>
                    <w:spacing w:line="276" w:lineRule="auto"/>
                    <w:rPr>
                      <w:rFonts w:ascii="Arial"/>
                      <w:sz w:val="21"/>
                    </w:rPr>
                  </w:pPr>
                </w:p>
                <w:p w14:paraId="2B36EA10">
                  <w:pPr>
                    <w:spacing w:line="276" w:lineRule="auto"/>
                    <w:rPr>
                      <w:rFonts w:ascii="Arial"/>
                      <w:sz w:val="21"/>
                    </w:rPr>
                  </w:pPr>
                </w:p>
                <w:p w14:paraId="5FB04954">
                  <w:pPr>
                    <w:spacing w:before="58" w:line="195" w:lineRule="auto"/>
                    <w:ind w:left="41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255" w:type="dxa"/>
                  <w:vAlign w:val="top"/>
                </w:tcPr>
                <w:p w14:paraId="30F4B297">
                  <w:pPr>
                    <w:pStyle w:val="6"/>
                    <w:spacing w:before="170" w:line="250" w:lineRule="auto"/>
                    <w:ind w:left="117" w:right="112" w:firstLine="82"/>
                    <w:rPr>
                      <w:sz w:val="20"/>
                      <w:szCs w:val="20"/>
                    </w:rPr>
                  </w:pPr>
                  <w:r>
                    <w:rPr>
                      <w:spacing w:val="13"/>
                      <w:sz w:val="20"/>
                      <w:szCs w:val="20"/>
                    </w:rPr>
                    <w:t>立即停止</w:t>
                  </w:r>
                  <w:r>
                    <w:rPr>
                      <w:spacing w:val="3"/>
                      <w:sz w:val="20"/>
                      <w:szCs w:val="20"/>
                    </w:rPr>
                    <w:t>生产，关闭</w:t>
                  </w:r>
                </w:p>
                <w:p w14:paraId="737F86C0">
                  <w:pPr>
                    <w:pStyle w:val="6"/>
                    <w:spacing w:before="2" w:line="253" w:lineRule="auto"/>
                    <w:ind w:left="321" w:right="115" w:hanging="206"/>
                    <w:rPr>
                      <w:sz w:val="20"/>
                      <w:szCs w:val="20"/>
                    </w:rPr>
                  </w:pPr>
                  <w:r>
                    <w:rPr>
                      <w:spacing w:val="3"/>
                      <w:sz w:val="20"/>
                      <w:szCs w:val="20"/>
                    </w:rPr>
                    <w:t>排放阀，及</w:t>
                  </w:r>
                  <w:r>
                    <w:rPr>
                      <w:spacing w:val="6"/>
                      <w:sz w:val="20"/>
                      <w:szCs w:val="20"/>
                    </w:rPr>
                    <w:t>时维修</w:t>
                  </w:r>
                </w:p>
              </w:tc>
            </w:tr>
          </w:tbl>
          <w:p w14:paraId="458458C1">
            <w:pPr>
              <w:pStyle w:val="6"/>
              <w:spacing w:before="32" w:line="375" w:lineRule="auto"/>
              <w:ind w:left="112" w:right="107" w:firstLine="484"/>
              <w:jc w:val="both"/>
              <w:rPr>
                <w:sz w:val="23"/>
                <w:szCs w:val="23"/>
              </w:rPr>
            </w:pPr>
            <w:r>
              <w:rPr>
                <w:spacing w:val="13"/>
                <w:sz w:val="23"/>
                <w:szCs w:val="23"/>
              </w:rPr>
              <w:t>项目破碎及筛分均位于密闭厂房内，经集气罩收集后，破碎粉尘和</w:t>
            </w:r>
            <w:r>
              <w:rPr>
                <w:spacing w:val="3"/>
                <w:sz w:val="23"/>
                <w:szCs w:val="23"/>
              </w:rPr>
              <w:t>筛分粉尘经</w:t>
            </w:r>
            <w:r>
              <w:rPr>
                <w:spacing w:val="-34"/>
                <w:sz w:val="23"/>
                <w:szCs w:val="23"/>
              </w:rPr>
              <w:t xml:space="preserve"> </w:t>
            </w:r>
            <w:r>
              <w:rPr>
                <w:rFonts w:ascii="Times New Roman" w:hAnsi="Times New Roman" w:eastAsia="Times New Roman" w:cs="Times New Roman"/>
                <w:spacing w:val="3"/>
                <w:sz w:val="23"/>
                <w:szCs w:val="23"/>
              </w:rPr>
              <w:t>2</w:t>
            </w:r>
            <w:r>
              <w:rPr>
                <w:rFonts w:ascii="Times New Roman" w:hAnsi="Times New Roman" w:eastAsia="Times New Roman" w:cs="Times New Roman"/>
                <w:spacing w:val="31"/>
                <w:sz w:val="23"/>
                <w:szCs w:val="23"/>
              </w:rPr>
              <w:t xml:space="preserve"> </w:t>
            </w:r>
            <w:r>
              <w:rPr>
                <w:spacing w:val="3"/>
                <w:sz w:val="23"/>
                <w:szCs w:val="23"/>
              </w:rPr>
              <w:t>台布袋除尘器处理后通过至</w:t>
            </w:r>
            <w:r>
              <w:rPr>
                <w:spacing w:val="-27"/>
                <w:sz w:val="23"/>
                <w:szCs w:val="23"/>
              </w:rPr>
              <w:t xml:space="preserve"> </w:t>
            </w:r>
            <w:r>
              <w:rPr>
                <w:rFonts w:ascii="Times New Roman" w:hAnsi="Times New Roman" w:eastAsia="Times New Roman" w:cs="Times New Roman"/>
                <w:spacing w:val="3"/>
                <w:sz w:val="23"/>
                <w:szCs w:val="23"/>
              </w:rPr>
              <w:t>15m</w:t>
            </w:r>
            <w:r>
              <w:rPr>
                <w:rFonts w:ascii="Times New Roman" w:hAnsi="Times New Roman" w:eastAsia="Times New Roman" w:cs="Times New Roman"/>
                <w:spacing w:val="17"/>
                <w:sz w:val="23"/>
                <w:szCs w:val="23"/>
              </w:rPr>
              <w:t xml:space="preserve"> </w:t>
            </w:r>
            <w:r>
              <w:rPr>
                <w:spacing w:val="3"/>
                <w:sz w:val="23"/>
                <w:szCs w:val="23"/>
              </w:rPr>
              <w:t>高排气筒</w:t>
            </w:r>
            <w:r>
              <w:rPr>
                <w:rFonts w:ascii="Times New Roman" w:hAnsi="Times New Roman" w:eastAsia="Times New Roman" w:cs="Times New Roman"/>
                <w:spacing w:val="3"/>
                <w:sz w:val="23"/>
                <w:szCs w:val="23"/>
              </w:rPr>
              <w:t>(</w:t>
            </w:r>
            <w:r>
              <w:rPr>
                <w:rFonts w:ascii="Times New Roman" w:hAnsi="Times New Roman" w:eastAsia="Times New Roman" w:cs="Times New Roman"/>
                <w:sz w:val="23"/>
                <w:szCs w:val="23"/>
              </w:rPr>
              <w:t>DA</w:t>
            </w:r>
            <w:r>
              <w:rPr>
                <w:rFonts w:ascii="Times New Roman" w:hAnsi="Times New Roman" w:eastAsia="Times New Roman" w:cs="Times New Roman"/>
                <w:spacing w:val="3"/>
                <w:sz w:val="23"/>
                <w:szCs w:val="23"/>
              </w:rPr>
              <w:t>001)</w:t>
            </w:r>
            <w:r>
              <w:rPr>
                <w:spacing w:val="3"/>
                <w:sz w:val="23"/>
                <w:szCs w:val="23"/>
              </w:rPr>
              <w:t>排放，破</w:t>
            </w:r>
            <w:r>
              <w:rPr>
                <w:spacing w:val="9"/>
                <w:sz w:val="23"/>
                <w:szCs w:val="23"/>
              </w:rPr>
              <w:t>碎和筛分工序参考《排污许可证申请与核发技术规范 石墨及其他非金属</w:t>
            </w:r>
            <w:r>
              <w:rPr>
                <w:spacing w:val="8"/>
                <w:sz w:val="23"/>
                <w:szCs w:val="23"/>
              </w:rPr>
              <w:t>矿物制品制造》（</w:t>
            </w:r>
            <w:r>
              <w:rPr>
                <w:rFonts w:ascii="Times New Roman" w:hAnsi="Times New Roman" w:eastAsia="Times New Roman" w:cs="Times New Roman"/>
                <w:sz w:val="23"/>
                <w:szCs w:val="23"/>
              </w:rPr>
              <w:t>HJ</w:t>
            </w:r>
            <w:r>
              <w:rPr>
                <w:rFonts w:ascii="Times New Roman" w:hAnsi="Times New Roman" w:eastAsia="Times New Roman" w:cs="Times New Roman"/>
                <w:spacing w:val="8"/>
                <w:sz w:val="23"/>
                <w:szCs w:val="23"/>
              </w:rPr>
              <w:t>1119-2020</w:t>
            </w:r>
            <w:r>
              <w:rPr>
                <w:spacing w:val="21"/>
                <w:sz w:val="23"/>
                <w:szCs w:val="23"/>
              </w:rPr>
              <w:t>），</w:t>
            </w:r>
            <w:r>
              <w:rPr>
                <w:spacing w:val="8"/>
                <w:sz w:val="23"/>
                <w:szCs w:val="23"/>
              </w:rPr>
              <w:t>袋式除尘法为可行性技术，因此，破</w:t>
            </w:r>
            <w:r>
              <w:rPr>
                <w:spacing w:val="6"/>
                <w:sz w:val="23"/>
                <w:szCs w:val="23"/>
              </w:rPr>
              <w:t>碎筛分废气处理措施可行。布袋除尘器除尘效率约为</w:t>
            </w:r>
            <w:r>
              <w:rPr>
                <w:spacing w:val="-45"/>
                <w:sz w:val="23"/>
                <w:szCs w:val="23"/>
              </w:rPr>
              <w:t xml:space="preserve"> </w:t>
            </w:r>
            <w:r>
              <w:rPr>
                <w:rFonts w:ascii="Times New Roman" w:hAnsi="Times New Roman" w:eastAsia="Times New Roman" w:cs="Times New Roman"/>
                <w:spacing w:val="6"/>
                <w:sz w:val="23"/>
                <w:szCs w:val="23"/>
              </w:rPr>
              <w:t>99.7%</w:t>
            </w:r>
            <w:r>
              <w:rPr>
                <w:spacing w:val="6"/>
                <w:sz w:val="23"/>
                <w:szCs w:val="23"/>
              </w:rPr>
              <w:t>，符合《新疆</w:t>
            </w:r>
            <w:r>
              <w:rPr>
                <w:spacing w:val="12"/>
                <w:sz w:val="23"/>
                <w:szCs w:val="23"/>
              </w:rPr>
              <w:t>维吾尔自治区重点行业环境准入条件》</w:t>
            </w:r>
            <w:r>
              <w:rPr>
                <w:spacing w:val="-79"/>
                <w:sz w:val="23"/>
                <w:szCs w:val="23"/>
              </w:rPr>
              <w:t xml:space="preserve"> </w:t>
            </w:r>
            <w:r>
              <w:rPr>
                <w:spacing w:val="12"/>
                <w:sz w:val="23"/>
                <w:szCs w:val="23"/>
              </w:rPr>
              <w:t>（修订）符合性分析中“矿石转</w:t>
            </w:r>
            <w:r>
              <w:rPr>
                <w:spacing w:val="13"/>
                <w:sz w:val="23"/>
                <w:szCs w:val="23"/>
              </w:rPr>
              <w:t>运、破碎、筛分等粉尘产生工序，须配备抑尘、除尘设施，除尘效率不</w:t>
            </w:r>
            <w:r>
              <w:rPr>
                <w:spacing w:val="-2"/>
                <w:sz w:val="23"/>
                <w:szCs w:val="23"/>
              </w:rPr>
              <w:t>低于</w:t>
            </w:r>
            <w:r>
              <w:rPr>
                <w:spacing w:val="-38"/>
                <w:sz w:val="23"/>
                <w:szCs w:val="23"/>
              </w:rPr>
              <w:t xml:space="preserve"> </w:t>
            </w:r>
            <w:r>
              <w:rPr>
                <w:rFonts w:ascii="Times New Roman" w:hAnsi="Times New Roman" w:eastAsia="Times New Roman" w:cs="Times New Roman"/>
                <w:spacing w:val="-2"/>
                <w:sz w:val="23"/>
                <w:szCs w:val="23"/>
              </w:rPr>
              <w:t>99%</w:t>
            </w:r>
            <w:r>
              <w:rPr>
                <w:rFonts w:ascii="Times New Roman" w:hAnsi="Times New Roman" w:eastAsia="Times New Roman" w:cs="Times New Roman"/>
                <w:spacing w:val="-25"/>
                <w:sz w:val="23"/>
                <w:szCs w:val="23"/>
              </w:rPr>
              <w:t xml:space="preserve"> </w:t>
            </w:r>
            <w:r>
              <w:rPr>
                <w:spacing w:val="-2"/>
                <w:sz w:val="23"/>
                <w:szCs w:val="23"/>
              </w:rPr>
              <w:t>。</w:t>
            </w:r>
            <w:r>
              <w:rPr>
                <w:spacing w:val="-77"/>
                <w:sz w:val="23"/>
                <w:szCs w:val="23"/>
              </w:rPr>
              <w:t xml:space="preserve"> </w:t>
            </w:r>
            <w:r>
              <w:rPr>
                <w:spacing w:val="-2"/>
                <w:sz w:val="23"/>
                <w:szCs w:val="23"/>
              </w:rPr>
              <w:t>”要求。</w:t>
            </w:r>
          </w:p>
          <w:p w14:paraId="4C8E9C7C">
            <w:pPr>
              <w:pStyle w:val="6"/>
              <w:spacing w:line="375" w:lineRule="auto"/>
              <w:ind w:left="117" w:right="122" w:firstLine="477"/>
              <w:jc w:val="both"/>
              <w:rPr>
                <w:sz w:val="23"/>
                <w:szCs w:val="23"/>
              </w:rPr>
            </w:pPr>
            <w:r>
              <w:rPr>
                <w:spacing w:val="13"/>
                <w:sz w:val="23"/>
                <w:szCs w:val="23"/>
              </w:rPr>
              <w:t>本项目运营期在严格落实本次评价提出的污染治理措施</w:t>
            </w:r>
            <w:r>
              <w:rPr>
                <w:spacing w:val="12"/>
                <w:sz w:val="23"/>
                <w:szCs w:val="23"/>
              </w:rPr>
              <w:t>的前提下，</w:t>
            </w:r>
            <w:r>
              <w:rPr>
                <w:spacing w:val="21"/>
                <w:sz w:val="23"/>
                <w:szCs w:val="23"/>
              </w:rPr>
              <w:t>项目各生产工序颗粒物排放浓度可满足《大</w:t>
            </w:r>
            <w:r>
              <w:rPr>
                <w:spacing w:val="20"/>
                <w:sz w:val="23"/>
                <w:szCs w:val="23"/>
              </w:rPr>
              <w:t>气污染物综合排放标准》</w:t>
            </w:r>
            <w:r>
              <w:rPr>
                <w:sz w:val="23"/>
                <w:szCs w:val="23"/>
              </w:rPr>
              <w:t xml:space="preserve"> </w:t>
            </w:r>
            <w:r>
              <w:rPr>
                <w:spacing w:val="6"/>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6"/>
                <w:sz w:val="23"/>
                <w:szCs w:val="23"/>
              </w:rPr>
              <w:t>16297-</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6"/>
                <w:sz w:val="23"/>
                <w:szCs w:val="23"/>
              </w:rPr>
              <w:t>1996</w:t>
            </w:r>
            <w:r>
              <w:rPr>
                <w:spacing w:val="6"/>
                <w:sz w:val="23"/>
                <w:szCs w:val="23"/>
              </w:rPr>
              <w:t>）表</w:t>
            </w:r>
            <w:r>
              <w:rPr>
                <w:spacing w:val="-50"/>
                <w:sz w:val="23"/>
                <w:szCs w:val="23"/>
              </w:rPr>
              <w:t xml:space="preserve"> </w:t>
            </w:r>
            <w:r>
              <w:rPr>
                <w:rFonts w:ascii="Times New Roman" w:hAnsi="Times New Roman" w:eastAsia="Times New Roman" w:cs="Times New Roman"/>
                <w:spacing w:val="6"/>
                <w:sz w:val="23"/>
                <w:szCs w:val="23"/>
              </w:rPr>
              <w:t>2</w:t>
            </w:r>
            <w:r>
              <w:rPr>
                <w:rFonts w:ascii="Times New Roman" w:hAnsi="Times New Roman" w:eastAsia="Times New Roman" w:cs="Times New Roman"/>
                <w:spacing w:val="35"/>
                <w:sz w:val="23"/>
                <w:szCs w:val="23"/>
              </w:rPr>
              <w:t xml:space="preserve"> </w:t>
            </w:r>
            <w:r>
              <w:rPr>
                <w:spacing w:val="6"/>
                <w:sz w:val="23"/>
                <w:szCs w:val="23"/>
              </w:rPr>
              <w:t>中标准要求，周围</w:t>
            </w:r>
            <w:r>
              <w:rPr>
                <w:spacing w:val="5"/>
                <w:sz w:val="23"/>
                <w:szCs w:val="23"/>
              </w:rPr>
              <w:t>大气环境影响较小。</w:t>
            </w:r>
          </w:p>
          <w:p w14:paraId="54ED0AAC">
            <w:pPr>
              <w:pStyle w:val="6"/>
              <w:spacing w:before="1" w:line="227" w:lineRule="auto"/>
              <w:ind w:left="110"/>
              <w:outlineLvl w:val="2"/>
              <w:rPr>
                <w:sz w:val="23"/>
                <w:szCs w:val="23"/>
              </w:rPr>
            </w:pPr>
            <w:r>
              <w:rPr>
                <w:rFonts w:ascii="Times New Roman" w:hAnsi="Times New Roman" w:eastAsia="Times New Roman" w:cs="Times New Roman"/>
                <w:b/>
                <w:bCs/>
                <w:spacing w:val="5"/>
                <w:sz w:val="23"/>
                <w:szCs w:val="23"/>
              </w:rPr>
              <w:t>4</w:t>
            </w:r>
            <w:r>
              <w:rPr>
                <w:rFonts w:ascii="Times New Roman" w:hAnsi="Times New Roman" w:eastAsia="Times New Roman" w:cs="Times New Roman"/>
                <w:b/>
                <w:bCs/>
                <w:spacing w:val="-30"/>
                <w:sz w:val="23"/>
                <w:szCs w:val="23"/>
              </w:rPr>
              <w:t xml:space="preserve"> </w:t>
            </w:r>
            <w:r>
              <w:rPr>
                <w:b/>
                <w:bCs/>
                <w:spacing w:val="5"/>
                <w:sz w:val="23"/>
                <w:szCs w:val="23"/>
              </w:rPr>
              <w:t>、水污染源及影响分析</w:t>
            </w:r>
          </w:p>
          <w:p w14:paraId="12D88D71">
            <w:pPr>
              <w:pStyle w:val="6"/>
              <w:spacing w:before="182" w:line="227" w:lineRule="auto"/>
              <w:ind w:left="110"/>
              <w:outlineLvl w:val="2"/>
              <w:rPr>
                <w:sz w:val="23"/>
                <w:szCs w:val="23"/>
              </w:rPr>
            </w:pPr>
            <w:r>
              <w:rPr>
                <w:rFonts w:ascii="Times New Roman" w:hAnsi="Times New Roman" w:eastAsia="Times New Roman" w:cs="Times New Roman"/>
                <w:b/>
                <w:bCs/>
                <w:spacing w:val="3"/>
                <w:sz w:val="23"/>
                <w:szCs w:val="23"/>
              </w:rPr>
              <w:t>4.1</w:t>
            </w:r>
            <w:r>
              <w:rPr>
                <w:rFonts w:ascii="Times New Roman" w:hAnsi="Times New Roman" w:eastAsia="Times New Roman" w:cs="Times New Roman"/>
                <w:b/>
                <w:bCs/>
                <w:spacing w:val="19"/>
                <w:w w:val="101"/>
                <w:sz w:val="23"/>
                <w:szCs w:val="23"/>
              </w:rPr>
              <w:t xml:space="preserve"> </w:t>
            </w:r>
            <w:r>
              <w:rPr>
                <w:b/>
                <w:bCs/>
                <w:spacing w:val="3"/>
                <w:sz w:val="23"/>
                <w:szCs w:val="23"/>
              </w:rPr>
              <w:t>工业废水</w:t>
            </w:r>
          </w:p>
          <w:p w14:paraId="0F5CA795">
            <w:pPr>
              <w:pStyle w:val="6"/>
              <w:spacing w:before="185" w:line="227" w:lineRule="auto"/>
              <w:jc w:val="right"/>
              <w:rPr>
                <w:sz w:val="23"/>
                <w:szCs w:val="23"/>
              </w:rPr>
            </w:pPr>
            <w:r>
              <w:rPr>
                <w:spacing w:val="8"/>
                <w:sz w:val="23"/>
                <w:szCs w:val="23"/>
              </w:rPr>
              <w:t>本项目运营期生产用水主要为降尘用水、车辆冲洗用水及洗</w:t>
            </w:r>
            <w:r>
              <w:rPr>
                <w:spacing w:val="7"/>
                <w:sz w:val="23"/>
                <w:szCs w:val="23"/>
              </w:rPr>
              <w:t>砂用水。</w:t>
            </w:r>
          </w:p>
          <w:p w14:paraId="53AA9650">
            <w:pPr>
              <w:pStyle w:val="6"/>
              <w:spacing w:before="182" w:line="358" w:lineRule="auto"/>
              <w:ind w:left="111" w:right="2" w:firstLine="485"/>
              <w:rPr>
                <w:sz w:val="23"/>
                <w:szCs w:val="23"/>
              </w:rPr>
            </w:pPr>
            <w:r>
              <w:rPr>
                <w:spacing w:val="13"/>
                <w:sz w:val="23"/>
                <w:szCs w:val="23"/>
              </w:rPr>
              <w:t>项目抑尘用水均蒸发损耗，不外排。项目工业场地内设洗车台，对</w:t>
            </w:r>
            <w:r>
              <w:rPr>
                <w:spacing w:val="9"/>
                <w:sz w:val="23"/>
                <w:szCs w:val="23"/>
              </w:rPr>
              <w:t>进出车辆轮胎进行冲洗。车辆冲洗用水量参考《建筑给水排水设</w:t>
            </w:r>
            <w:r>
              <w:rPr>
                <w:spacing w:val="8"/>
                <w:sz w:val="23"/>
                <w:szCs w:val="23"/>
              </w:rPr>
              <w:t>计规范》</w:t>
            </w:r>
          </w:p>
        </w:tc>
      </w:tr>
    </w:tbl>
    <w:p w14:paraId="2EB525D5">
      <w:pPr>
        <w:pStyle w:val="2"/>
        <w:spacing w:line="209" w:lineRule="exact"/>
        <w:rPr>
          <w:sz w:val="18"/>
        </w:rPr>
      </w:pPr>
    </w:p>
    <w:p w14:paraId="165700E0">
      <w:pPr>
        <w:spacing w:line="209" w:lineRule="exact"/>
        <w:rPr>
          <w:sz w:val="18"/>
          <w:szCs w:val="18"/>
        </w:rPr>
        <w:sectPr>
          <w:footerReference r:id="rId78" w:type="default"/>
          <w:pgSz w:w="11906" w:h="16838"/>
          <w:pgMar w:top="1431" w:right="1727" w:bottom="1343" w:left="1727" w:header="0" w:footer="1183" w:gutter="0"/>
          <w:cols w:space="720" w:num="1"/>
        </w:sectPr>
      </w:pPr>
    </w:p>
    <w:p w14:paraId="7289518C">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7D079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6" w:hRule="atLeast"/>
        </w:trPr>
        <w:tc>
          <w:tcPr>
            <w:tcW w:w="681" w:type="dxa"/>
            <w:vAlign w:val="top"/>
          </w:tcPr>
          <w:p w14:paraId="45862C2C">
            <w:pPr>
              <w:rPr>
                <w:rFonts w:ascii="Arial"/>
                <w:sz w:val="21"/>
              </w:rPr>
            </w:pPr>
          </w:p>
        </w:tc>
        <w:tc>
          <w:tcPr>
            <w:tcW w:w="7765" w:type="dxa"/>
            <w:vAlign w:val="top"/>
          </w:tcPr>
          <w:p w14:paraId="4F599649">
            <w:pPr>
              <w:pStyle w:val="6"/>
              <w:spacing w:before="44" w:line="374" w:lineRule="auto"/>
              <w:ind w:left="108" w:right="107" w:firstLine="28"/>
              <w:jc w:val="both"/>
              <w:rPr>
                <w:sz w:val="23"/>
                <w:szCs w:val="23"/>
              </w:rPr>
            </w:pPr>
            <w:r>
              <w:rPr>
                <w:spacing w:val="8"/>
                <w:sz w:val="23"/>
                <w:szCs w:val="23"/>
              </w:rPr>
              <w:t>中高压水枪冲洗用水定额，车辆冲洗用水按</w:t>
            </w:r>
            <w:r>
              <w:rPr>
                <w:spacing w:val="-41"/>
                <w:sz w:val="23"/>
                <w:szCs w:val="23"/>
              </w:rPr>
              <w:t xml:space="preserve"> </w:t>
            </w:r>
            <w:r>
              <w:rPr>
                <w:rFonts w:ascii="Times New Roman" w:hAnsi="Times New Roman" w:eastAsia="Times New Roman" w:cs="Times New Roman"/>
                <w:spacing w:val="8"/>
                <w:sz w:val="23"/>
                <w:szCs w:val="23"/>
              </w:rPr>
              <w:t>80</w:t>
            </w:r>
            <w:r>
              <w:rPr>
                <w:rFonts w:ascii="Times New Roman" w:hAnsi="Times New Roman" w:eastAsia="Times New Roman" w:cs="Times New Roman"/>
                <w:spacing w:val="7"/>
                <w:sz w:val="23"/>
                <w:szCs w:val="23"/>
              </w:rPr>
              <w:t>L/</w:t>
            </w:r>
            <w:r>
              <w:rPr>
                <w:spacing w:val="7"/>
                <w:sz w:val="23"/>
                <w:szCs w:val="23"/>
              </w:rPr>
              <w:t>辆</w:t>
            </w:r>
            <w:r>
              <w:rPr>
                <w:rFonts w:ascii="Times New Roman" w:hAnsi="Times New Roman" w:eastAsia="Times New Roman" w:cs="Times New Roman"/>
                <w:spacing w:val="7"/>
                <w:sz w:val="23"/>
                <w:szCs w:val="23"/>
              </w:rPr>
              <w:t>·</w:t>
            </w:r>
            <w:r>
              <w:rPr>
                <w:spacing w:val="7"/>
                <w:sz w:val="23"/>
                <w:szCs w:val="23"/>
              </w:rPr>
              <w:t>次计，运输车辆每天</w:t>
            </w:r>
            <w:r>
              <w:rPr>
                <w:spacing w:val="19"/>
                <w:sz w:val="23"/>
                <w:szCs w:val="23"/>
              </w:rPr>
              <w:t>冲洗约</w:t>
            </w:r>
            <w:r>
              <w:rPr>
                <w:spacing w:val="-37"/>
                <w:sz w:val="23"/>
                <w:szCs w:val="23"/>
              </w:rPr>
              <w:t xml:space="preserve"> </w:t>
            </w:r>
            <w:r>
              <w:rPr>
                <w:rFonts w:ascii="Times New Roman" w:hAnsi="Times New Roman" w:eastAsia="Times New Roman" w:cs="Times New Roman"/>
                <w:spacing w:val="19"/>
                <w:sz w:val="23"/>
                <w:szCs w:val="23"/>
              </w:rPr>
              <w:t>25</w:t>
            </w:r>
            <w:r>
              <w:rPr>
                <w:rFonts w:ascii="Times New Roman" w:hAnsi="Times New Roman" w:eastAsia="Times New Roman" w:cs="Times New Roman"/>
                <w:spacing w:val="32"/>
                <w:w w:val="101"/>
                <w:sz w:val="23"/>
                <w:szCs w:val="23"/>
              </w:rPr>
              <w:t xml:space="preserve"> </w:t>
            </w:r>
            <w:r>
              <w:rPr>
                <w:spacing w:val="19"/>
                <w:sz w:val="23"/>
                <w:szCs w:val="23"/>
              </w:rPr>
              <w:t>次</w:t>
            </w:r>
            <w:r>
              <w:rPr>
                <w:rFonts w:ascii="Times New Roman" w:hAnsi="Times New Roman" w:eastAsia="Times New Roman" w:cs="Times New Roman"/>
                <w:spacing w:val="19"/>
                <w:sz w:val="23"/>
                <w:szCs w:val="23"/>
              </w:rPr>
              <w:t>/</w:t>
            </w:r>
            <w:r>
              <w:rPr>
                <w:spacing w:val="19"/>
                <w:sz w:val="23"/>
                <w:szCs w:val="23"/>
              </w:rPr>
              <w:t>辆，项目共</w:t>
            </w:r>
            <w:r>
              <w:rPr>
                <w:spacing w:val="-29"/>
                <w:sz w:val="23"/>
                <w:szCs w:val="23"/>
              </w:rPr>
              <w:t xml:space="preserve"> </w:t>
            </w:r>
            <w:r>
              <w:rPr>
                <w:rFonts w:ascii="Times New Roman" w:hAnsi="Times New Roman" w:eastAsia="Times New Roman" w:cs="Times New Roman"/>
                <w:spacing w:val="19"/>
                <w:sz w:val="23"/>
                <w:szCs w:val="23"/>
              </w:rPr>
              <w:t>5</w:t>
            </w:r>
            <w:r>
              <w:rPr>
                <w:rFonts w:ascii="Times New Roman" w:hAnsi="Times New Roman" w:eastAsia="Times New Roman" w:cs="Times New Roman"/>
                <w:spacing w:val="25"/>
                <w:sz w:val="23"/>
                <w:szCs w:val="23"/>
              </w:rPr>
              <w:t xml:space="preserve"> </w:t>
            </w:r>
            <w:r>
              <w:rPr>
                <w:spacing w:val="19"/>
                <w:sz w:val="23"/>
                <w:szCs w:val="23"/>
              </w:rPr>
              <w:t>辆运输车辆，则车辆冲洗用水量平均</w:t>
            </w:r>
            <w:r>
              <w:rPr>
                <w:spacing w:val="18"/>
                <w:sz w:val="23"/>
                <w:szCs w:val="23"/>
              </w:rPr>
              <w:t>约为</w:t>
            </w:r>
            <w:r>
              <w:rPr>
                <w:rFonts w:ascii="Times New Roman" w:hAnsi="Times New Roman" w:eastAsia="Times New Roman" w:cs="Times New Roman"/>
                <w:spacing w:val="5"/>
                <w:sz w:val="23"/>
                <w:szCs w:val="23"/>
              </w:rPr>
              <w:t>10m</w:t>
            </w:r>
            <w:r>
              <w:rPr>
                <w:rFonts w:ascii="Times New Roman" w:hAnsi="Times New Roman" w:eastAsia="Times New Roman" w:cs="Times New Roman"/>
                <w:spacing w:val="5"/>
                <w:position w:val="7"/>
                <w:sz w:val="15"/>
                <w:szCs w:val="15"/>
              </w:rPr>
              <w:t>3</w:t>
            </w:r>
            <w:r>
              <w:rPr>
                <w:rFonts w:ascii="Times New Roman" w:hAnsi="Times New Roman" w:eastAsia="Times New Roman" w:cs="Times New Roman"/>
                <w:spacing w:val="5"/>
                <w:sz w:val="23"/>
                <w:szCs w:val="23"/>
              </w:rPr>
              <w:t>/d</w:t>
            </w:r>
            <w:r>
              <w:rPr>
                <w:rFonts w:ascii="Times New Roman" w:hAnsi="Times New Roman" w:eastAsia="Times New Roman" w:cs="Times New Roman"/>
                <w:spacing w:val="-28"/>
                <w:sz w:val="23"/>
                <w:szCs w:val="23"/>
              </w:rPr>
              <w:t xml:space="preserve"> </w:t>
            </w:r>
            <w:r>
              <w:rPr>
                <w:spacing w:val="5"/>
                <w:sz w:val="23"/>
                <w:szCs w:val="23"/>
              </w:rPr>
              <w:t>。车辆冲洗水蒸发损耗约</w:t>
            </w:r>
            <w:r>
              <w:rPr>
                <w:spacing w:val="-50"/>
                <w:sz w:val="23"/>
                <w:szCs w:val="23"/>
              </w:rPr>
              <w:t xml:space="preserve"> </w:t>
            </w:r>
            <w:r>
              <w:rPr>
                <w:rFonts w:ascii="Times New Roman" w:hAnsi="Times New Roman" w:eastAsia="Times New Roman" w:cs="Times New Roman"/>
                <w:spacing w:val="5"/>
                <w:sz w:val="23"/>
                <w:szCs w:val="23"/>
              </w:rPr>
              <w:t>20%</w:t>
            </w:r>
            <w:r>
              <w:rPr>
                <w:spacing w:val="5"/>
                <w:sz w:val="23"/>
                <w:szCs w:val="23"/>
              </w:rPr>
              <w:t>（</w:t>
            </w:r>
            <w:r>
              <w:rPr>
                <w:rFonts w:ascii="Times New Roman" w:hAnsi="Times New Roman" w:eastAsia="Times New Roman" w:cs="Times New Roman"/>
                <w:spacing w:val="5"/>
                <w:sz w:val="23"/>
                <w:szCs w:val="23"/>
              </w:rPr>
              <w:t>2.0m</w:t>
            </w:r>
            <w:r>
              <w:rPr>
                <w:rFonts w:ascii="Times New Roman" w:hAnsi="Times New Roman" w:eastAsia="Times New Roman" w:cs="Times New Roman"/>
                <w:spacing w:val="5"/>
                <w:position w:val="7"/>
                <w:sz w:val="15"/>
                <w:szCs w:val="15"/>
              </w:rPr>
              <w:t>3</w:t>
            </w:r>
            <w:r>
              <w:rPr>
                <w:rFonts w:ascii="Times New Roman" w:hAnsi="Times New Roman" w:eastAsia="Times New Roman" w:cs="Times New Roman"/>
                <w:spacing w:val="5"/>
                <w:sz w:val="23"/>
                <w:szCs w:val="23"/>
              </w:rPr>
              <w:t>/d</w:t>
            </w:r>
            <w:r>
              <w:rPr>
                <w:spacing w:val="16"/>
                <w:sz w:val="23"/>
                <w:szCs w:val="23"/>
              </w:rPr>
              <w:t>），</w:t>
            </w:r>
            <w:r>
              <w:rPr>
                <w:spacing w:val="5"/>
                <w:sz w:val="23"/>
                <w:szCs w:val="23"/>
              </w:rPr>
              <w:t>则补水量为</w:t>
            </w:r>
            <w:r>
              <w:rPr>
                <w:spacing w:val="-50"/>
                <w:sz w:val="23"/>
                <w:szCs w:val="23"/>
              </w:rPr>
              <w:t xml:space="preserve"> </w:t>
            </w:r>
            <w:r>
              <w:rPr>
                <w:rFonts w:ascii="Times New Roman" w:hAnsi="Times New Roman" w:eastAsia="Times New Roman" w:cs="Times New Roman"/>
                <w:spacing w:val="4"/>
                <w:sz w:val="23"/>
                <w:szCs w:val="23"/>
              </w:rPr>
              <w:t>2.0m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3"/>
                <w:szCs w:val="23"/>
              </w:rPr>
              <w:t>/d</w:t>
            </w:r>
            <w:r>
              <w:rPr>
                <w:rFonts w:ascii="Times New Roman" w:hAnsi="Times New Roman" w:eastAsia="Times New Roman" w:cs="Times New Roman"/>
                <w:spacing w:val="-29"/>
                <w:sz w:val="23"/>
                <w:szCs w:val="23"/>
              </w:rPr>
              <w:t xml:space="preserve"> </w:t>
            </w:r>
            <w:r>
              <w:rPr>
                <w:spacing w:val="4"/>
                <w:sz w:val="23"/>
                <w:szCs w:val="23"/>
              </w:rPr>
              <w:t>，</w:t>
            </w:r>
            <w:r>
              <w:rPr>
                <w:sz w:val="23"/>
                <w:szCs w:val="23"/>
              </w:rPr>
              <w:t xml:space="preserve"> </w:t>
            </w:r>
            <w:r>
              <w:rPr>
                <w:rFonts w:ascii="Times New Roman" w:hAnsi="Times New Roman" w:eastAsia="Times New Roman" w:cs="Times New Roman"/>
                <w:spacing w:val="5"/>
                <w:sz w:val="23"/>
                <w:szCs w:val="23"/>
              </w:rPr>
              <w:t>480m</w:t>
            </w:r>
            <w:r>
              <w:rPr>
                <w:rFonts w:ascii="Times New Roman" w:hAnsi="Times New Roman" w:eastAsia="Times New Roman" w:cs="Times New Roman"/>
                <w:spacing w:val="5"/>
                <w:position w:val="8"/>
                <w:sz w:val="15"/>
                <w:szCs w:val="15"/>
              </w:rPr>
              <w:t>3</w:t>
            </w:r>
            <w:r>
              <w:rPr>
                <w:rFonts w:ascii="Times New Roman" w:hAnsi="Times New Roman" w:eastAsia="Times New Roman" w:cs="Times New Roman"/>
                <w:spacing w:val="5"/>
                <w:sz w:val="23"/>
                <w:szCs w:val="23"/>
              </w:rPr>
              <w:t>/a</w:t>
            </w:r>
            <w:r>
              <w:rPr>
                <w:spacing w:val="5"/>
                <w:sz w:val="23"/>
                <w:szCs w:val="23"/>
              </w:rPr>
              <w:t>，循环水量为</w:t>
            </w:r>
            <w:r>
              <w:rPr>
                <w:spacing w:val="-40"/>
                <w:sz w:val="23"/>
                <w:szCs w:val="23"/>
              </w:rPr>
              <w:t xml:space="preserve"> </w:t>
            </w:r>
            <w:r>
              <w:rPr>
                <w:rFonts w:ascii="Times New Roman" w:hAnsi="Times New Roman" w:eastAsia="Times New Roman" w:cs="Times New Roman"/>
                <w:spacing w:val="5"/>
                <w:sz w:val="23"/>
                <w:szCs w:val="23"/>
              </w:rPr>
              <w:t>8m</w:t>
            </w:r>
            <w:r>
              <w:rPr>
                <w:rFonts w:ascii="Times New Roman" w:hAnsi="Times New Roman" w:eastAsia="Times New Roman" w:cs="Times New Roman"/>
                <w:spacing w:val="5"/>
                <w:position w:val="8"/>
                <w:sz w:val="15"/>
                <w:szCs w:val="15"/>
              </w:rPr>
              <w:t>3</w:t>
            </w:r>
            <w:r>
              <w:rPr>
                <w:rFonts w:ascii="Times New Roman" w:hAnsi="Times New Roman" w:eastAsia="Times New Roman" w:cs="Times New Roman"/>
                <w:spacing w:val="5"/>
                <w:sz w:val="23"/>
                <w:szCs w:val="23"/>
              </w:rPr>
              <w:t>/d</w:t>
            </w:r>
            <w:r>
              <w:rPr>
                <w:spacing w:val="5"/>
                <w:sz w:val="23"/>
                <w:szCs w:val="23"/>
              </w:rPr>
              <w:t>，车辆冲洗</w:t>
            </w:r>
            <w:r>
              <w:rPr>
                <w:spacing w:val="4"/>
                <w:sz w:val="23"/>
                <w:szCs w:val="23"/>
              </w:rPr>
              <w:t>水经隔油沉淀池处理后循环使用不</w:t>
            </w:r>
            <w:r>
              <w:rPr>
                <w:spacing w:val="5"/>
                <w:sz w:val="23"/>
                <w:szCs w:val="23"/>
              </w:rPr>
              <w:t>外排。</w:t>
            </w:r>
          </w:p>
          <w:p w14:paraId="60408138">
            <w:pPr>
              <w:pStyle w:val="6"/>
              <w:spacing w:before="6" w:line="374" w:lineRule="auto"/>
              <w:ind w:left="113" w:right="107" w:firstLine="508"/>
              <w:rPr>
                <w:sz w:val="23"/>
                <w:szCs w:val="23"/>
              </w:rPr>
            </w:pPr>
            <w:r>
              <w:rPr>
                <w:spacing w:val="14"/>
                <w:sz w:val="23"/>
                <w:szCs w:val="23"/>
              </w:rPr>
              <w:t>项目洗砂量约为</w:t>
            </w:r>
            <w:r>
              <w:rPr>
                <w:spacing w:val="2"/>
                <w:sz w:val="23"/>
                <w:szCs w:val="23"/>
              </w:rPr>
              <w:t xml:space="preserve"> </w:t>
            </w:r>
            <w:r>
              <w:rPr>
                <w:rFonts w:ascii="Times New Roman" w:hAnsi="Times New Roman" w:eastAsia="Times New Roman" w:cs="Times New Roman"/>
                <w:spacing w:val="14"/>
                <w:sz w:val="23"/>
                <w:szCs w:val="23"/>
              </w:rPr>
              <w:t>100000m</w:t>
            </w:r>
            <w:r>
              <w:rPr>
                <w:rFonts w:ascii="Times New Roman" w:hAnsi="Times New Roman" w:eastAsia="Times New Roman" w:cs="Times New Roman"/>
                <w:spacing w:val="14"/>
                <w:position w:val="8"/>
                <w:sz w:val="15"/>
                <w:szCs w:val="15"/>
              </w:rPr>
              <w:t>3</w:t>
            </w:r>
            <w:r>
              <w:rPr>
                <w:rFonts w:ascii="Times New Roman" w:hAnsi="Times New Roman" w:eastAsia="Times New Roman" w:cs="Times New Roman"/>
                <w:spacing w:val="14"/>
                <w:sz w:val="23"/>
                <w:szCs w:val="23"/>
              </w:rPr>
              <w:t>/a</w:t>
            </w:r>
            <w:r>
              <w:rPr>
                <w:rFonts w:ascii="Times New Roman" w:hAnsi="Times New Roman" w:eastAsia="Times New Roman" w:cs="Times New Roman"/>
                <w:spacing w:val="-19"/>
                <w:sz w:val="23"/>
                <w:szCs w:val="23"/>
              </w:rPr>
              <w:t xml:space="preserve"> </w:t>
            </w:r>
            <w:r>
              <w:rPr>
                <w:spacing w:val="14"/>
                <w:sz w:val="23"/>
                <w:szCs w:val="23"/>
              </w:rPr>
              <w:t>，参考《关于新疆维吾尔自治区工业</w:t>
            </w:r>
            <w:r>
              <w:rPr>
                <w:spacing w:val="15"/>
                <w:sz w:val="23"/>
                <w:szCs w:val="23"/>
              </w:rPr>
              <w:t>和生活用水定额的通知》</w:t>
            </w:r>
            <w:r>
              <w:rPr>
                <w:spacing w:val="-71"/>
                <w:sz w:val="23"/>
                <w:szCs w:val="23"/>
              </w:rPr>
              <w:t xml:space="preserve"> </w:t>
            </w:r>
            <w:r>
              <w:rPr>
                <w:spacing w:val="15"/>
                <w:sz w:val="23"/>
                <w:szCs w:val="23"/>
              </w:rPr>
              <w:t>（新政办发﹝</w:t>
            </w:r>
            <w:r>
              <w:rPr>
                <w:rFonts w:ascii="Times New Roman" w:hAnsi="Times New Roman" w:eastAsia="Times New Roman" w:cs="Times New Roman"/>
                <w:spacing w:val="15"/>
                <w:sz w:val="23"/>
                <w:szCs w:val="23"/>
              </w:rPr>
              <w:t>2007</w:t>
            </w:r>
            <w:r>
              <w:rPr>
                <w:spacing w:val="15"/>
                <w:sz w:val="23"/>
                <w:szCs w:val="23"/>
              </w:rPr>
              <w:t>﹞</w:t>
            </w:r>
            <w:r>
              <w:rPr>
                <w:spacing w:val="-69"/>
                <w:sz w:val="23"/>
                <w:szCs w:val="23"/>
              </w:rPr>
              <w:t xml:space="preserve"> </w:t>
            </w:r>
            <w:r>
              <w:rPr>
                <w:rFonts w:ascii="Times New Roman" w:hAnsi="Times New Roman" w:eastAsia="Times New Roman" w:cs="Times New Roman"/>
                <w:spacing w:val="15"/>
                <w:sz w:val="23"/>
                <w:szCs w:val="23"/>
              </w:rPr>
              <w:t>105</w:t>
            </w:r>
            <w:r>
              <w:rPr>
                <w:rFonts w:ascii="Times New Roman" w:hAnsi="Times New Roman" w:eastAsia="Times New Roman" w:cs="Times New Roman"/>
                <w:spacing w:val="32"/>
                <w:w w:val="101"/>
                <w:sz w:val="23"/>
                <w:szCs w:val="23"/>
              </w:rPr>
              <w:t xml:space="preserve"> </w:t>
            </w:r>
            <w:r>
              <w:rPr>
                <w:spacing w:val="15"/>
                <w:sz w:val="23"/>
                <w:szCs w:val="23"/>
              </w:rPr>
              <w:t>号）</w:t>
            </w:r>
            <w:r>
              <w:rPr>
                <w:spacing w:val="-45"/>
                <w:sz w:val="23"/>
                <w:szCs w:val="23"/>
              </w:rPr>
              <w:t xml:space="preserve"> </w:t>
            </w:r>
            <w:r>
              <w:rPr>
                <w:spacing w:val="15"/>
                <w:sz w:val="23"/>
                <w:szCs w:val="23"/>
              </w:rPr>
              <w:t>中</w:t>
            </w:r>
            <w:r>
              <w:rPr>
                <w:spacing w:val="14"/>
                <w:sz w:val="23"/>
                <w:szCs w:val="23"/>
              </w:rPr>
              <w:t>《新疆维吾</w:t>
            </w:r>
            <w:r>
              <w:rPr>
                <w:spacing w:val="-4"/>
                <w:sz w:val="23"/>
                <w:szCs w:val="23"/>
              </w:rPr>
              <w:t>尔</w:t>
            </w:r>
            <w:r>
              <w:rPr>
                <w:spacing w:val="-23"/>
                <w:sz w:val="23"/>
                <w:szCs w:val="23"/>
              </w:rPr>
              <w:t xml:space="preserve"> </w:t>
            </w:r>
            <w:r>
              <w:rPr>
                <w:spacing w:val="-4"/>
                <w:sz w:val="23"/>
                <w:szCs w:val="23"/>
              </w:rPr>
              <w:t>自</w:t>
            </w:r>
            <w:r>
              <w:rPr>
                <w:spacing w:val="-64"/>
                <w:sz w:val="23"/>
                <w:szCs w:val="23"/>
              </w:rPr>
              <w:t xml:space="preserve"> </w:t>
            </w:r>
            <w:r>
              <w:rPr>
                <w:spacing w:val="-4"/>
                <w:sz w:val="23"/>
                <w:szCs w:val="23"/>
              </w:rPr>
              <w:t>治</w:t>
            </w:r>
            <w:r>
              <w:rPr>
                <w:spacing w:val="-49"/>
                <w:sz w:val="23"/>
                <w:szCs w:val="23"/>
              </w:rPr>
              <w:t xml:space="preserve"> </w:t>
            </w:r>
            <w:r>
              <w:rPr>
                <w:spacing w:val="-4"/>
                <w:sz w:val="23"/>
                <w:szCs w:val="23"/>
              </w:rPr>
              <w:t>区</w:t>
            </w:r>
            <w:r>
              <w:rPr>
                <w:spacing w:val="-67"/>
                <w:sz w:val="23"/>
                <w:szCs w:val="23"/>
              </w:rPr>
              <w:t xml:space="preserve"> </w:t>
            </w:r>
            <w:r>
              <w:rPr>
                <w:spacing w:val="-4"/>
                <w:sz w:val="23"/>
                <w:szCs w:val="23"/>
              </w:rPr>
              <w:t>工</w:t>
            </w:r>
            <w:r>
              <w:rPr>
                <w:spacing w:val="-70"/>
                <w:sz w:val="23"/>
                <w:szCs w:val="23"/>
              </w:rPr>
              <w:t xml:space="preserve"> </w:t>
            </w:r>
            <w:r>
              <w:rPr>
                <w:spacing w:val="-4"/>
                <w:sz w:val="23"/>
                <w:szCs w:val="23"/>
              </w:rPr>
              <w:t>业</w:t>
            </w:r>
            <w:r>
              <w:rPr>
                <w:spacing w:val="-68"/>
                <w:sz w:val="23"/>
                <w:szCs w:val="23"/>
              </w:rPr>
              <w:t xml:space="preserve"> </w:t>
            </w:r>
            <w:r>
              <w:rPr>
                <w:spacing w:val="-4"/>
                <w:sz w:val="23"/>
                <w:szCs w:val="23"/>
              </w:rPr>
              <w:t>用</w:t>
            </w:r>
            <w:r>
              <w:rPr>
                <w:spacing w:val="-67"/>
                <w:sz w:val="23"/>
                <w:szCs w:val="23"/>
              </w:rPr>
              <w:t xml:space="preserve"> </w:t>
            </w:r>
            <w:r>
              <w:rPr>
                <w:spacing w:val="-4"/>
                <w:sz w:val="23"/>
                <w:szCs w:val="23"/>
              </w:rPr>
              <w:t>水</w:t>
            </w:r>
            <w:r>
              <w:rPr>
                <w:spacing w:val="-64"/>
                <w:sz w:val="23"/>
                <w:szCs w:val="23"/>
              </w:rPr>
              <w:t xml:space="preserve"> </w:t>
            </w:r>
            <w:r>
              <w:rPr>
                <w:spacing w:val="-4"/>
                <w:sz w:val="23"/>
                <w:szCs w:val="23"/>
              </w:rPr>
              <w:t>定</w:t>
            </w:r>
            <w:r>
              <w:rPr>
                <w:spacing w:val="-67"/>
                <w:sz w:val="23"/>
                <w:szCs w:val="23"/>
              </w:rPr>
              <w:t xml:space="preserve"> </w:t>
            </w:r>
            <w:r>
              <w:rPr>
                <w:spacing w:val="-4"/>
                <w:sz w:val="23"/>
                <w:szCs w:val="23"/>
              </w:rPr>
              <w:t>额</w:t>
            </w:r>
            <w:r>
              <w:rPr>
                <w:spacing w:val="-56"/>
                <w:sz w:val="23"/>
                <w:szCs w:val="23"/>
              </w:rPr>
              <w:t xml:space="preserve"> </w:t>
            </w:r>
            <w:r>
              <w:rPr>
                <w:spacing w:val="-4"/>
                <w:sz w:val="23"/>
                <w:szCs w:val="23"/>
              </w:rPr>
              <w:t>》</w:t>
            </w:r>
            <w:r>
              <w:rPr>
                <w:spacing w:val="-66"/>
                <w:sz w:val="23"/>
                <w:szCs w:val="23"/>
              </w:rPr>
              <w:t xml:space="preserve"> </w:t>
            </w:r>
            <w:r>
              <w:rPr>
                <w:spacing w:val="-4"/>
                <w:sz w:val="23"/>
                <w:szCs w:val="23"/>
              </w:rPr>
              <w:t>其</w:t>
            </w:r>
            <w:r>
              <w:rPr>
                <w:spacing w:val="-65"/>
                <w:sz w:val="23"/>
                <w:szCs w:val="23"/>
              </w:rPr>
              <w:t xml:space="preserve"> </w:t>
            </w:r>
            <w:r>
              <w:rPr>
                <w:spacing w:val="-4"/>
                <w:sz w:val="23"/>
                <w:szCs w:val="23"/>
              </w:rPr>
              <w:t>它</w:t>
            </w:r>
            <w:r>
              <w:rPr>
                <w:spacing w:val="-69"/>
                <w:sz w:val="23"/>
                <w:szCs w:val="23"/>
              </w:rPr>
              <w:t xml:space="preserve"> </w:t>
            </w:r>
            <w:r>
              <w:rPr>
                <w:spacing w:val="-4"/>
                <w:sz w:val="23"/>
                <w:szCs w:val="23"/>
              </w:rPr>
              <w:t>土</w:t>
            </w:r>
            <w:r>
              <w:rPr>
                <w:spacing w:val="-68"/>
                <w:sz w:val="23"/>
                <w:szCs w:val="23"/>
              </w:rPr>
              <w:t xml:space="preserve"> </w:t>
            </w:r>
            <w:r>
              <w:rPr>
                <w:spacing w:val="-4"/>
                <w:sz w:val="23"/>
                <w:szCs w:val="23"/>
              </w:rPr>
              <w:t>砂</w:t>
            </w:r>
            <w:r>
              <w:rPr>
                <w:spacing w:val="-69"/>
                <w:sz w:val="23"/>
                <w:szCs w:val="23"/>
              </w:rPr>
              <w:t xml:space="preserve"> </w:t>
            </w:r>
            <w:r>
              <w:rPr>
                <w:spacing w:val="-4"/>
                <w:sz w:val="23"/>
                <w:szCs w:val="23"/>
              </w:rPr>
              <w:t>石</w:t>
            </w:r>
            <w:r>
              <w:rPr>
                <w:spacing w:val="-68"/>
                <w:sz w:val="23"/>
                <w:szCs w:val="23"/>
              </w:rPr>
              <w:t xml:space="preserve"> </w:t>
            </w:r>
            <w:r>
              <w:rPr>
                <w:spacing w:val="-4"/>
                <w:sz w:val="23"/>
                <w:szCs w:val="23"/>
              </w:rPr>
              <w:t>开</w:t>
            </w:r>
            <w:r>
              <w:rPr>
                <w:spacing w:val="-71"/>
                <w:sz w:val="23"/>
                <w:szCs w:val="23"/>
              </w:rPr>
              <w:t xml:space="preserve"> </w:t>
            </w:r>
            <w:r>
              <w:rPr>
                <w:spacing w:val="-4"/>
                <w:sz w:val="23"/>
                <w:szCs w:val="23"/>
              </w:rPr>
              <w:t>采</w:t>
            </w:r>
            <w:r>
              <w:rPr>
                <w:spacing w:val="-70"/>
                <w:sz w:val="23"/>
                <w:szCs w:val="23"/>
              </w:rPr>
              <w:t xml:space="preserve"> </w:t>
            </w:r>
            <w:r>
              <w:rPr>
                <w:spacing w:val="-4"/>
                <w:sz w:val="23"/>
                <w:szCs w:val="23"/>
              </w:rPr>
              <w:t>业</w:t>
            </w:r>
            <w:r>
              <w:rPr>
                <w:spacing w:val="-67"/>
                <w:sz w:val="23"/>
                <w:szCs w:val="23"/>
              </w:rPr>
              <w:t xml:space="preserve"> </w:t>
            </w:r>
            <w:r>
              <w:rPr>
                <w:rFonts w:ascii="Times New Roman" w:hAnsi="Times New Roman" w:eastAsia="Times New Roman" w:cs="Times New Roman"/>
                <w:spacing w:val="-4"/>
                <w:sz w:val="23"/>
                <w:szCs w:val="23"/>
              </w:rPr>
              <w:t>-</w:t>
            </w:r>
            <w:r>
              <w:rPr>
                <w:rFonts w:ascii="Times New Roman" w:hAnsi="Times New Roman" w:eastAsia="Times New Roman" w:cs="Times New Roman"/>
                <w:spacing w:val="-15"/>
                <w:sz w:val="23"/>
                <w:szCs w:val="23"/>
              </w:rPr>
              <w:t xml:space="preserve"> </w:t>
            </w:r>
            <w:r>
              <w:rPr>
                <w:spacing w:val="-4"/>
                <w:sz w:val="23"/>
                <w:szCs w:val="23"/>
              </w:rPr>
              <w:t>水</w:t>
            </w:r>
            <w:r>
              <w:rPr>
                <w:spacing w:val="-71"/>
                <w:sz w:val="23"/>
                <w:szCs w:val="23"/>
              </w:rPr>
              <w:t xml:space="preserve"> </w:t>
            </w:r>
            <w:r>
              <w:rPr>
                <w:spacing w:val="-4"/>
                <w:sz w:val="23"/>
                <w:szCs w:val="23"/>
              </w:rPr>
              <w:t>洗</w:t>
            </w:r>
            <w:r>
              <w:rPr>
                <w:spacing w:val="-70"/>
                <w:sz w:val="23"/>
                <w:szCs w:val="23"/>
              </w:rPr>
              <w:t xml:space="preserve"> </w:t>
            </w:r>
            <w:r>
              <w:rPr>
                <w:spacing w:val="-4"/>
                <w:sz w:val="23"/>
                <w:szCs w:val="23"/>
              </w:rPr>
              <w:t>砂</w:t>
            </w:r>
            <w:r>
              <w:rPr>
                <w:spacing w:val="-66"/>
                <w:sz w:val="23"/>
                <w:szCs w:val="23"/>
              </w:rPr>
              <w:t xml:space="preserve"> </w:t>
            </w:r>
            <w:r>
              <w:rPr>
                <w:spacing w:val="-4"/>
                <w:sz w:val="23"/>
                <w:szCs w:val="23"/>
              </w:rPr>
              <w:t>用</w:t>
            </w:r>
            <w:r>
              <w:rPr>
                <w:spacing w:val="-66"/>
                <w:sz w:val="23"/>
                <w:szCs w:val="23"/>
              </w:rPr>
              <w:t xml:space="preserve"> </w:t>
            </w:r>
            <w:r>
              <w:rPr>
                <w:spacing w:val="-4"/>
                <w:sz w:val="23"/>
                <w:szCs w:val="23"/>
              </w:rPr>
              <w:t>水</w:t>
            </w:r>
            <w:r>
              <w:rPr>
                <w:spacing w:val="-64"/>
                <w:sz w:val="23"/>
                <w:szCs w:val="23"/>
              </w:rPr>
              <w:t xml:space="preserve"> </w:t>
            </w:r>
            <w:r>
              <w:rPr>
                <w:spacing w:val="-4"/>
                <w:sz w:val="23"/>
                <w:szCs w:val="23"/>
              </w:rPr>
              <w:t>定</w:t>
            </w:r>
            <w:r>
              <w:rPr>
                <w:spacing w:val="-70"/>
                <w:sz w:val="23"/>
                <w:szCs w:val="23"/>
              </w:rPr>
              <w:t xml:space="preserve"> </w:t>
            </w:r>
            <w:r>
              <w:rPr>
                <w:spacing w:val="-4"/>
                <w:sz w:val="23"/>
                <w:szCs w:val="23"/>
              </w:rPr>
              <w:t>额</w:t>
            </w:r>
            <w:r>
              <w:rPr>
                <w:spacing w:val="-67"/>
                <w:sz w:val="23"/>
                <w:szCs w:val="23"/>
              </w:rPr>
              <w:t xml:space="preserve"> </w:t>
            </w:r>
            <w:r>
              <w:rPr>
                <w:spacing w:val="-4"/>
                <w:sz w:val="23"/>
                <w:szCs w:val="23"/>
              </w:rPr>
              <w:t>为</w:t>
            </w:r>
            <w:r>
              <w:rPr>
                <w:rFonts w:ascii="Times New Roman" w:hAnsi="Times New Roman" w:eastAsia="Times New Roman" w:cs="Times New Roman"/>
                <w:spacing w:val="11"/>
                <w:sz w:val="23"/>
                <w:szCs w:val="23"/>
              </w:rPr>
              <w:t>0.2m</w:t>
            </w:r>
            <w:r>
              <w:rPr>
                <w:rFonts w:ascii="Times New Roman" w:hAnsi="Times New Roman" w:eastAsia="Times New Roman" w:cs="Times New Roman"/>
                <w:spacing w:val="11"/>
                <w:position w:val="7"/>
                <w:sz w:val="15"/>
                <w:szCs w:val="15"/>
              </w:rPr>
              <w:t>3</w:t>
            </w:r>
            <w:r>
              <w:rPr>
                <w:rFonts w:ascii="Times New Roman" w:hAnsi="Times New Roman" w:eastAsia="Times New Roman" w:cs="Times New Roman"/>
                <w:spacing w:val="11"/>
                <w:sz w:val="23"/>
                <w:szCs w:val="23"/>
              </w:rPr>
              <w:t>/m</w:t>
            </w:r>
            <w:r>
              <w:rPr>
                <w:rFonts w:ascii="Times New Roman" w:hAnsi="Times New Roman" w:eastAsia="Times New Roman" w:cs="Times New Roman"/>
                <w:spacing w:val="11"/>
                <w:position w:val="7"/>
                <w:sz w:val="15"/>
                <w:szCs w:val="15"/>
              </w:rPr>
              <w:t>3</w:t>
            </w:r>
            <w:r>
              <w:rPr>
                <w:rFonts w:ascii="Times New Roman" w:hAnsi="Times New Roman" w:eastAsia="Times New Roman" w:cs="Times New Roman"/>
                <w:spacing w:val="-22"/>
                <w:position w:val="7"/>
                <w:sz w:val="15"/>
                <w:szCs w:val="15"/>
              </w:rPr>
              <w:t xml:space="preserve"> </w:t>
            </w:r>
            <w:r>
              <w:rPr>
                <w:rFonts w:ascii="Times New Roman" w:hAnsi="Times New Roman" w:eastAsia="Times New Roman" w:cs="Times New Roman"/>
                <w:spacing w:val="11"/>
                <w:sz w:val="23"/>
                <w:szCs w:val="23"/>
              </w:rPr>
              <w:t>-</w:t>
            </w:r>
            <w:r>
              <w:rPr>
                <w:spacing w:val="11"/>
                <w:sz w:val="23"/>
                <w:szCs w:val="23"/>
              </w:rPr>
              <w:t>产品，则洗砂用水量为</w:t>
            </w:r>
            <w:r>
              <w:rPr>
                <w:spacing w:val="-35"/>
                <w:sz w:val="23"/>
                <w:szCs w:val="23"/>
              </w:rPr>
              <w:t xml:space="preserve"> </w:t>
            </w:r>
            <w:r>
              <w:rPr>
                <w:rFonts w:ascii="Times New Roman" w:hAnsi="Times New Roman" w:eastAsia="Times New Roman" w:cs="Times New Roman"/>
                <w:spacing w:val="10"/>
                <w:sz w:val="23"/>
                <w:szCs w:val="23"/>
              </w:rPr>
              <w:t>20000m</w:t>
            </w:r>
            <w:r>
              <w:rPr>
                <w:rFonts w:ascii="Times New Roman" w:hAnsi="Times New Roman" w:eastAsia="Times New Roman" w:cs="Times New Roman"/>
                <w:spacing w:val="10"/>
                <w:position w:val="7"/>
                <w:sz w:val="15"/>
                <w:szCs w:val="15"/>
              </w:rPr>
              <w:t>3</w:t>
            </w:r>
            <w:r>
              <w:rPr>
                <w:rFonts w:ascii="Times New Roman" w:hAnsi="Times New Roman" w:eastAsia="Times New Roman" w:cs="Times New Roman"/>
                <w:spacing w:val="10"/>
                <w:sz w:val="23"/>
                <w:szCs w:val="23"/>
              </w:rPr>
              <w:t>/a</w:t>
            </w:r>
            <w:r>
              <w:rPr>
                <w:rFonts w:ascii="Times New Roman" w:hAnsi="Times New Roman" w:eastAsia="Times New Roman" w:cs="Times New Roman"/>
                <w:spacing w:val="-20"/>
                <w:sz w:val="23"/>
                <w:szCs w:val="23"/>
              </w:rPr>
              <w:t xml:space="preserve"> </w:t>
            </w:r>
            <w:r>
              <w:rPr>
                <w:spacing w:val="10"/>
                <w:sz w:val="23"/>
                <w:szCs w:val="23"/>
              </w:rPr>
              <w:t>，</w:t>
            </w:r>
            <w:r>
              <w:rPr>
                <w:rFonts w:ascii="Times New Roman" w:hAnsi="Times New Roman" w:eastAsia="Times New Roman" w:cs="Times New Roman"/>
                <w:spacing w:val="10"/>
                <w:sz w:val="23"/>
                <w:szCs w:val="23"/>
              </w:rPr>
              <w:t>83.3m</w:t>
            </w:r>
            <w:r>
              <w:rPr>
                <w:rFonts w:ascii="Times New Roman" w:hAnsi="Times New Roman" w:eastAsia="Times New Roman" w:cs="Times New Roman"/>
                <w:spacing w:val="10"/>
                <w:position w:val="7"/>
                <w:sz w:val="15"/>
                <w:szCs w:val="15"/>
              </w:rPr>
              <w:t>3</w:t>
            </w:r>
            <w:r>
              <w:rPr>
                <w:rFonts w:ascii="Times New Roman" w:hAnsi="Times New Roman" w:eastAsia="Times New Roman" w:cs="Times New Roman"/>
                <w:spacing w:val="10"/>
                <w:sz w:val="23"/>
                <w:szCs w:val="23"/>
              </w:rPr>
              <w:t>/d</w:t>
            </w:r>
            <w:r>
              <w:rPr>
                <w:rFonts w:ascii="Times New Roman" w:hAnsi="Times New Roman" w:eastAsia="Times New Roman" w:cs="Times New Roman"/>
                <w:spacing w:val="-18"/>
                <w:sz w:val="23"/>
                <w:szCs w:val="23"/>
              </w:rPr>
              <w:t xml:space="preserve"> </w:t>
            </w:r>
            <w:r>
              <w:rPr>
                <w:spacing w:val="10"/>
                <w:sz w:val="23"/>
                <w:szCs w:val="23"/>
              </w:rPr>
              <w:t>。废水引入三级</w:t>
            </w:r>
            <w:r>
              <w:rPr>
                <w:spacing w:val="5"/>
                <w:sz w:val="23"/>
                <w:szCs w:val="23"/>
              </w:rPr>
              <w:t>循环沉淀池，三级循环沉淀池容积为</w:t>
            </w:r>
            <w:r>
              <w:rPr>
                <w:spacing w:val="-16"/>
                <w:sz w:val="23"/>
                <w:szCs w:val="23"/>
              </w:rPr>
              <w:t xml:space="preserve"> </w:t>
            </w:r>
            <w:r>
              <w:rPr>
                <w:rFonts w:ascii="Times New Roman" w:hAnsi="Times New Roman" w:eastAsia="Times New Roman" w:cs="Times New Roman"/>
                <w:spacing w:val="5"/>
                <w:sz w:val="23"/>
                <w:szCs w:val="23"/>
              </w:rPr>
              <w:t>150m</w:t>
            </w:r>
            <w:r>
              <w:rPr>
                <w:rFonts w:ascii="Times New Roman" w:hAnsi="Times New Roman" w:eastAsia="Times New Roman" w:cs="Times New Roman"/>
                <w:spacing w:val="5"/>
                <w:position w:val="8"/>
                <w:sz w:val="15"/>
                <w:szCs w:val="15"/>
              </w:rPr>
              <w:t>3</w:t>
            </w:r>
            <w:r>
              <w:rPr>
                <w:spacing w:val="5"/>
                <w:sz w:val="23"/>
                <w:szCs w:val="23"/>
              </w:rPr>
              <w:t>，砂石料场生产废水回收率为</w:t>
            </w:r>
            <w:r>
              <w:rPr>
                <w:rFonts w:ascii="Times New Roman" w:hAnsi="Times New Roman" w:eastAsia="Times New Roman" w:cs="Times New Roman"/>
                <w:spacing w:val="5"/>
                <w:sz w:val="23"/>
                <w:szCs w:val="23"/>
              </w:rPr>
              <w:t>80%</w:t>
            </w:r>
            <w:r>
              <w:rPr>
                <w:rFonts w:ascii="Times New Roman" w:hAnsi="Times New Roman" w:eastAsia="Times New Roman" w:cs="Times New Roman"/>
                <w:spacing w:val="-29"/>
                <w:sz w:val="23"/>
                <w:szCs w:val="23"/>
              </w:rPr>
              <w:t xml:space="preserve"> </w:t>
            </w:r>
            <w:r>
              <w:rPr>
                <w:spacing w:val="5"/>
                <w:sz w:val="23"/>
                <w:szCs w:val="23"/>
              </w:rPr>
              <w:t>，</w:t>
            </w:r>
            <w:r>
              <w:rPr>
                <w:rFonts w:ascii="Times New Roman" w:hAnsi="Times New Roman" w:eastAsia="Times New Roman" w:cs="Times New Roman"/>
                <w:spacing w:val="5"/>
                <w:sz w:val="23"/>
                <w:szCs w:val="23"/>
              </w:rPr>
              <w:t>20%</w:t>
            </w:r>
            <w:r>
              <w:rPr>
                <w:spacing w:val="5"/>
                <w:sz w:val="23"/>
                <w:szCs w:val="23"/>
              </w:rPr>
              <w:t>为水洗砂表面带走，其中新鲜补给水量</w:t>
            </w:r>
            <w:r>
              <w:rPr>
                <w:spacing w:val="-24"/>
                <w:sz w:val="23"/>
                <w:szCs w:val="23"/>
              </w:rPr>
              <w:t xml:space="preserve"> </w:t>
            </w:r>
            <w:r>
              <w:rPr>
                <w:rFonts w:ascii="Times New Roman" w:hAnsi="Times New Roman" w:eastAsia="Times New Roman" w:cs="Times New Roman"/>
                <w:spacing w:val="5"/>
                <w:sz w:val="23"/>
                <w:szCs w:val="23"/>
              </w:rPr>
              <w:t>16.6m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3"/>
                <w:szCs w:val="23"/>
              </w:rPr>
              <w:t>/d</w:t>
            </w:r>
            <w:r>
              <w:rPr>
                <w:rFonts w:ascii="Times New Roman" w:hAnsi="Times New Roman" w:eastAsia="Times New Roman" w:cs="Times New Roman"/>
                <w:spacing w:val="-29"/>
                <w:sz w:val="23"/>
                <w:szCs w:val="23"/>
              </w:rPr>
              <w:t xml:space="preserve"> </w:t>
            </w:r>
            <w:r>
              <w:rPr>
                <w:spacing w:val="4"/>
                <w:sz w:val="23"/>
                <w:szCs w:val="23"/>
              </w:rPr>
              <w:t>，</w:t>
            </w:r>
            <w:r>
              <w:rPr>
                <w:rFonts w:ascii="Times New Roman" w:hAnsi="Times New Roman" w:eastAsia="Times New Roman" w:cs="Times New Roman"/>
                <w:spacing w:val="4"/>
                <w:sz w:val="23"/>
                <w:szCs w:val="23"/>
              </w:rPr>
              <w:t>4000m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3"/>
                <w:szCs w:val="23"/>
              </w:rPr>
              <w:t>/a</w:t>
            </w:r>
            <w:r>
              <w:rPr>
                <w:rFonts w:ascii="Times New Roman" w:hAnsi="Times New Roman" w:eastAsia="Times New Roman" w:cs="Times New Roman"/>
                <w:spacing w:val="-23"/>
                <w:sz w:val="23"/>
                <w:szCs w:val="23"/>
              </w:rPr>
              <w:t xml:space="preserve"> </w:t>
            </w:r>
            <w:r>
              <w:rPr>
                <w:spacing w:val="4"/>
                <w:sz w:val="23"/>
                <w:szCs w:val="23"/>
              </w:rPr>
              <w:t>。</w:t>
            </w:r>
            <w:r>
              <w:rPr>
                <w:spacing w:val="13"/>
                <w:sz w:val="23"/>
                <w:szCs w:val="23"/>
              </w:rPr>
              <w:t>生产废水经沉淀池处理后利用抽水泵抽取上清液回用于洗砂工序，不外</w:t>
            </w:r>
            <w:r>
              <w:rPr>
                <w:sz w:val="23"/>
                <w:szCs w:val="23"/>
              </w:rPr>
              <w:t>排。</w:t>
            </w:r>
          </w:p>
          <w:p w14:paraId="362CBEE3">
            <w:pPr>
              <w:pStyle w:val="6"/>
              <w:spacing w:line="227" w:lineRule="auto"/>
              <w:ind w:left="110"/>
              <w:outlineLvl w:val="2"/>
              <w:rPr>
                <w:sz w:val="23"/>
                <w:szCs w:val="23"/>
              </w:rPr>
            </w:pPr>
            <w:r>
              <w:rPr>
                <w:rFonts w:ascii="Times New Roman" w:hAnsi="Times New Roman" w:eastAsia="Times New Roman" w:cs="Times New Roman"/>
                <w:b/>
                <w:bCs/>
                <w:spacing w:val="3"/>
                <w:sz w:val="23"/>
                <w:szCs w:val="23"/>
              </w:rPr>
              <w:t>4.2</w:t>
            </w:r>
            <w:r>
              <w:rPr>
                <w:rFonts w:ascii="Times New Roman" w:hAnsi="Times New Roman" w:eastAsia="Times New Roman" w:cs="Times New Roman"/>
                <w:b/>
                <w:bCs/>
                <w:spacing w:val="19"/>
                <w:w w:val="101"/>
                <w:sz w:val="23"/>
                <w:szCs w:val="23"/>
              </w:rPr>
              <w:t xml:space="preserve"> </w:t>
            </w:r>
            <w:r>
              <w:rPr>
                <w:b/>
                <w:bCs/>
                <w:spacing w:val="3"/>
                <w:sz w:val="23"/>
                <w:szCs w:val="23"/>
              </w:rPr>
              <w:t>生活污水</w:t>
            </w:r>
          </w:p>
          <w:p w14:paraId="48FCDD34">
            <w:pPr>
              <w:pStyle w:val="6"/>
              <w:spacing w:before="185" w:line="373" w:lineRule="auto"/>
              <w:ind w:left="112" w:firstLine="480"/>
              <w:rPr>
                <w:sz w:val="23"/>
                <w:szCs w:val="23"/>
              </w:rPr>
            </w:pPr>
            <w:r>
              <w:rPr>
                <w:spacing w:val="9"/>
                <w:sz w:val="23"/>
                <w:szCs w:val="23"/>
              </w:rPr>
              <w:t>本项目设计劳动定员为</w:t>
            </w:r>
            <w:r>
              <w:rPr>
                <w:spacing w:val="-46"/>
                <w:sz w:val="23"/>
                <w:szCs w:val="23"/>
              </w:rPr>
              <w:t xml:space="preserve"> </w:t>
            </w:r>
            <w:r>
              <w:rPr>
                <w:rFonts w:ascii="Times New Roman" w:hAnsi="Times New Roman" w:eastAsia="Times New Roman" w:cs="Times New Roman"/>
                <w:spacing w:val="9"/>
                <w:sz w:val="23"/>
                <w:szCs w:val="23"/>
              </w:rPr>
              <w:t xml:space="preserve">34 </w:t>
            </w:r>
            <w:r>
              <w:rPr>
                <w:spacing w:val="9"/>
                <w:sz w:val="23"/>
                <w:szCs w:val="23"/>
              </w:rPr>
              <w:t>人，年运行时间</w:t>
            </w:r>
            <w:r>
              <w:rPr>
                <w:rFonts w:ascii="Times New Roman" w:hAnsi="Times New Roman" w:eastAsia="Times New Roman" w:cs="Times New Roman"/>
                <w:spacing w:val="9"/>
                <w:sz w:val="23"/>
                <w:szCs w:val="23"/>
              </w:rPr>
              <w:t xml:space="preserve">240 </w:t>
            </w:r>
            <w:r>
              <w:rPr>
                <w:spacing w:val="9"/>
                <w:sz w:val="23"/>
                <w:szCs w:val="23"/>
              </w:rPr>
              <w:t>天。根据《</w:t>
            </w:r>
            <w:r>
              <w:rPr>
                <w:spacing w:val="8"/>
                <w:sz w:val="23"/>
                <w:szCs w:val="23"/>
              </w:rPr>
              <w:t>关于新疆</w:t>
            </w:r>
            <w:r>
              <w:rPr>
                <w:spacing w:val="4"/>
                <w:sz w:val="23"/>
                <w:szCs w:val="23"/>
              </w:rPr>
              <w:t>维吾尔自治区工业和生活用水定额的通知》（新政办发﹝</w:t>
            </w:r>
            <w:r>
              <w:rPr>
                <w:rFonts w:ascii="Times New Roman" w:hAnsi="Times New Roman" w:eastAsia="Times New Roman" w:cs="Times New Roman"/>
                <w:spacing w:val="4"/>
                <w:sz w:val="23"/>
                <w:szCs w:val="23"/>
              </w:rPr>
              <w:t>2007</w:t>
            </w:r>
            <w:r>
              <w:rPr>
                <w:spacing w:val="4"/>
                <w:sz w:val="23"/>
                <w:szCs w:val="23"/>
              </w:rPr>
              <w:t>﹞</w:t>
            </w:r>
            <w:r>
              <w:rPr>
                <w:spacing w:val="-83"/>
                <w:sz w:val="23"/>
                <w:szCs w:val="23"/>
              </w:rPr>
              <w:t xml:space="preserve"> </w:t>
            </w:r>
            <w:r>
              <w:rPr>
                <w:rFonts w:ascii="Times New Roman" w:hAnsi="Times New Roman" w:eastAsia="Times New Roman" w:cs="Times New Roman"/>
                <w:spacing w:val="4"/>
                <w:sz w:val="23"/>
                <w:szCs w:val="23"/>
              </w:rPr>
              <w:t>105</w:t>
            </w:r>
            <w:r>
              <w:rPr>
                <w:rFonts w:ascii="Times New Roman" w:hAnsi="Times New Roman" w:eastAsia="Times New Roman" w:cs="Times New Roman"/>
                <w:spacing w:val="17"/>
                <w:w w:val="101"/>
                <w:sz w:val="23"/>
                <w:szCs w:val="23"/>
              </w:rPr>
              <w:t xml:space="preserve"> </w:t>
            </w:r>
            <w:r>
              <w:rPr>
                <w:spacing w:val="4"/>
                <w:sz w:val="23"/>
                <w:szCs w:val="23"/>
              </w:rPr>
              <w:t>号</w:t>
            </w:r>
            <w:r>
              <w:rPr>
                <w:spacing w:val="-36"/>
                <w:sz w:val="23"/>
                <w:szCs w:val="23"/>
              </w:rPr>
              <w:t>），</w:t>
            </w:r>
            <w:r>
              <w:rPr>
                <w:sz w:val="23"/>
                <w:szCs w:val="23"/>
              </w:rPr>
              <w:t>人均用水量</w:t>
            </w:r>
            <w:r>
              <w:rPr>
                <w:spacing w:val="-37"/>
                <w:sz w:val="23"/>
                <w:szCs w:val="23"/>
              </w:rPr>
              <w:t xml:space="preserve"> </w:t>
            </w:r>
            <w:r>
              <w:rPr>
                <w:rFonts w:ascii="Times New Roman" w:hAnsi="Times New Roman" w:eastAsia="Times New Roman" w:cs="Times New Roman"/>
                <w:sz w:val="23"/>
                <w:szCs w:val="23"/>
              </w:rPr>
              <w:t>30-40L/d</w:t>
            </w:r>
            <w:r>
              <w:rPr>
                <w:sz w:val="23"/>
                <w:szCs w:val="23"/>
              </w:rPr>
              <w:t>，本项目取</w:t>
            </w:r>
            <w:r>
              <w:rPr>
                <w:spacing w:val="-52"/>
                <w:sz w:val="23"/>
                <w:szCs w:val="23"/>
              </w:rPr>
              <w:t xml:space="preserve"> </w:t>
            </w:r>
            <w:r>
              <w:rPr>
                <w:rFonts w:ascii="Times New Roman" w:hAnsi="Times New Roman" w:eastAsia="Times New Roman" w:cs="Times New Roman"/>
                <w:sz w:val="23"/>
                <w:szCs w:val="23"/>
              </w:rPr>
              <w:t>40L/d</w:t>
            </w:r>
            <w:r>
              <w:rPr>
                <w:sz w:val="23"/>
                <w:szCs w:val="23"/>
              </w:rPr>
              <w:t>，则项目生活用水量约为</w:t>
            </w:r>
            <w:r>
              <w:rPr>
                <w:spacing w:val="-45"/>
                <w:sz w:val="23"/>
                <w:szCs w:val="23"/>
              </w:rPr>
              <w:t xml:space="preserve"> </w:t>
            </w:r>
            <w:r>
              <w:rPr>
                <w:rFonts w:ascii="Times New Roman" w:hAnsi="Times New Roman" w:eastAsia="Times New Roman" w:cs="Times New Roman"/>
                <w:sz w:val="23"/>
                <w:szCs w:val="23"/>
              </w:rPr>
              <w:t>326.4m</w:t>
            </w:r>
            <w:r>
              <w:rPr>
                <w:rFonts w:ascii="Times New Roman" w:hAnsi="Times New Roman" w:eastAsia="Times New Roman" w:cs="Times New Roman"/>
                <w:position w:val="8"/>
                <w:sz w:val="15"/>
                <w:szCs w:val="15"/>
              </w:rPr>
              <w:t>3</w:t>
            </w:r>
            <w:r>
              <w:rPr>
                <w:rFonts w:ascii="Times New Roman" w:hAnsi="Times New Roman" w:eastAsia="Times New Roman" w:cs="Times New Roman"/>
                <w:sz w:val="23"/>
                <w:szCs w:val="23"/>
              </w:rPr>
              <w:t>/a</w:t>
            </w:r>
            <w:r>
              <w:rPr>
                <w:rFonts w:ascii="Times New Roman" w:hAnsi="Times New Roman" w:eastAsia="Times New Roman" w:cs="Times New Roman"/>
                <w:spacing w:val="-26"/>
                <w:sz w:val="23"/>
                <w:szCs w:val="23"/>
              </w:rPr>
              <w:t xml:space="preserve"> </w:t>
            </w:r>
            <w:r>
              <w:rPr>
                <w:sz w:val="23"/>
                <w:szCs w:val="23"/>
              </w:rPr>
              <w:t>。</w:t>
            </w:r>
            <w:r>
              <w:rPr>
                <w:spacing w:val="7"/>
                <w:sz w:val="23"/>
                <w:szCs w:val="23"/>
              </w:rPr>
              <w:t>生活污水产生量按照用水量的</w:t>
            </w:r>
            <w:r>
              <w:rPr>
                <w:spacing w:val="-40"/>
                <w:sz w:val="23"/>
                <w:szCs w:val="23"/>
              </w:rPr>
              <w:t xml:space="preserve"> </w:t>
            </w:r>
            <w:r>
              <w:rPr>
                <w:rFonts w:ascii="Times New Roman" w:hAnsi="Times New Roman" w:eastAsia="Times New Roman" w:cs="Times New Roman"/>
                <w:spacing w:val="7"/>
                <w:sz w:val="23"/>
                <w:szCs w:val="23"/>
              </w:rPr>
              <w:t>80%</w:t>
            </w:r>
            <w:r>
              <w:rPr>
                <w:spacing w:val="7"/>
                <w:sz w:val="23"/>
                <w:szCs w:val="23"/>
              </w:rPr>
              <w:t>计，则生活污水产生</w:t>
            </w:r>
            <w:r>
              <w:rPr>
                <w:spacing w:val="6"/>
                <w:sz w:val="23"/>
                <w:szCs w:val="23"/>
              </w:rPr>
              <w:t>量为</w:t>
            </w:r>
            <w:r>
              <w:rPr>
                <w:spacing w:val="-51"/>
                <w:sz w:val="23"/>
                <w:szCs w:val="23"/>
              </w:rPr>
              <w:t xml:space="preserve"> </w:t>
            </w:r>
            <w:r>
              <w:rPr>
                <w:rFonts w:ascii="Times New Roman" w:hAnsi="Times New Roman" w:eastAsia="Times New Roman" w:cs="Times New Roman"/>
                <w:spacing w:val="6"/>
                <w:sz w:val="23"/>
                <w:szCs w:val="23"/>
              </w:rPr>
              <w:t>261.6m</w:t>
            </w:r>
            <w:r>
              <w:rPr>
                <w:spacing w:val="6"/>
                <w:sz w:val="23"/>
                <w:szCs w:val="23"/>
              </w:rPr>
              <w:t>³</w:t>
            </w:r>
            <w:r>
              <w:rPr>
                <w:rFonts w:ascii="Times New Roman" w:hAnsi="Times New Roman" w:eastAsia="Times New Roman" w:cs="Times New Roman"/>
                <w:spacing w:val="6"/>
                <w:sz w:val="23"/>
                <w:szCs w:val="23"/>
              </w:rPr>
              <w:t>/a</w:t>
            </w:r>
            <w:r>
              <w:rPr>
                <w:rFonts w:ascii="Times New Roman" w:hAnsi="Times New Roman" w:eastAsia="Times New Roman" w:cs="Times New Roman"/>
                <w:spacing w:val="-25"/>
                <w:sz w:val="23"/>
                <w:szCs w:val="23"/>
              </w:rPr>
              <w:t xml:space="preserve"> </w:t>
            </w:r>
            <w:r>
              <w:rPr>
                <w:spacing w:val="6"/>
                <w:sz w:val="23"/>
                <w:szCs w:val="23"/>
              </w:rPr>
              <w:t>。</w:t>
            </w:r>
            <w:r>
              <w:rPr>
                <w:spacing w:val="8"/>
                <w:sz w:val="23"/>
                <w:szCs w:val="23"/>
              </w:rPr>
              <w:t>生活污水由化粪池（容积</w:t>
            </w:r>
            <w:r>
              <w:rPr>
                <w:spacing w:val="-20"/>
                <w:sz w:val="23"/>
                <w:szCs w:val="23"/>
              </w:rPr>
              <w:t xml:space="preserve"> </w:t>
            </w:r>
            <w:r>
              <w:rPr>
                <w:rFonts w:ascii="Times New Roman" w:hAnsi="Times New Roman" w:eastAsia="Times New Roman" w:cs="Times New Roman"/>
                <w:spacing w:val="8"/>
                <w:sz w:val="23"/>
                <w:szCs w:val="23"/>
              </w:rPr>
              <w:t>10m</w:t>
            </w:r>
            <w:r>
              <w:rPr>
                <w:rFonts w:ascii="Times New Roman" w:hAnsi="Times New Roman" w:eastAsia="Times New Roman" w:cs="Times New Roman"/>
                <w:spacing w:val="8"/>
                <w:position w:val="1"/>
                <w:sz w:val="15"/>
                <w:szCs w:val="15"/>
              </w:rPr>
              <w:t>3</w:t>
            </w:r>
            <w:r>
              <w:rPr>
                <w:spacing w:val="8"/>
                <w:position w:val="1"/>
                <w:sz w:val="23"/>
                <w:szCs w:val="23"/>
              </w:rPr>
              <w:t>）</w:t>
            </w:r>
            <w:r>
              <w:rPr>
                <w:spacing w:val="8"/>
                <w:sz w:val="23"/>
                <w:szCs w:val="23"/>
              </w:rPr>
              <w:t>集中收集后由吸污泵车运至红沙泉一号</w:t>
            </w:r>
            <w:r>
              <w:rPr>
                <w:spacing w:val="4"/>
                <w:sz w:val="23"/>
                <w:szCs w:val="23"/>
              </w:rPr>
              <w:t>矿生活污水处理站（规模</w:t>
            </w:r>
            <w:r>
              <w:rPr>
                <w:spacing w:val="-42"/>
                <w:sz w:val="23"/>
                <w:szCs w:val="23"/>
              </w:rPr>
              <w:t xml:space="preserve"> </w:t>
            </w:r>
            <w:r>
              <w:rPr>
                <w:rFonts w:ascii="Times New Roman" w:hAnsi="Times New Roman" w:eastAsia="Times New Roman" w:cs="Times New Roman"/>
                <w:spacing w:val="4"/>
                <w:sz w:val="23"/>
                <w:szCs w:val="23"/>
              </w:rPr>
              <w:t>600m</w:t>
            </w:r>
            <w:r>
              <w:rPr>
                <w:rFonts w:ascii="Times New Roman" w:hAnsi="Times New Roman" w:eastAsia="Times New Roman" w:cs="Times New Roman"/>
                <w:spacing w:val="4"/>
                <w:position w:val="1"/>
                <w:sz w:val="15"/>
                <w:szCs w:val="15"/>
              </w:rPr>
              <w:t>3</w:t>
            </w:r>
            <w:r>
              <w:rPr>
                <w:spacing w:val="25"/>
                <w:position w:val="1"/>
                <w:sz w:val="23"/>
                <w:szCs w:val="23"/>
              </w:rPr>
              <w:t>）</w:t>
            </w:r>
            <w:r>
              <w:rPr>
                <w:spacing w:val="25"/>
                <w:sz w:val="23"/>
                <w:szCs w:val="23"/>
              </w:rPr>
              <w:t>，</w:t>
            </w:r>
            <w:r>
              <w:rPr>
                <w:spacing w:val="4"/>
                <w:sz w:val="23"/>
                <w:szCs w:val="23"/>
              </w:rPr>
              <w:t>处理后的生活污水水质可达到《城市污水再生利用城市杂用水水质》（</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/T1892</w:t>
            </w:r>
            <w:r>
              <w:rPr>
                <w:rFonts w:ascii="Times New Roman" w:hAnsi="Times New Roman" w:eastAsia="Times New Roman" w:cs="Times New Roman"/>
                <w:spacing w:val="3"/>
                <w:sz w:val="23"/>
                <w:szCs w:val="23"/>
              </w:rPr>
              <w:t>0-2020</w:t>
            </w:r>
            <w:r>
              <w:rPr>
                <w:spacing w:val="3"/>
                <w:sz w:val="23"/>
                <w:szCs w:val="23"/>
              </w:rPr>
              <w:t>）中道路洒水、绿化用水要求，同时可达到《煤炭工业给排水设计规范》（</w:t>
            </w:r>
            <w:r>
              <w:rPr>
                <w:rFonts w:ascii="Times New Roman" w:hAnsi="Times New Roman" w:eastAsia="Times New Roman" w:cs="Times New Roman"/>
                <w:sz w:val="23"/>
                <w:szCs w:val="23"/>
              </w:rPr>
              <w:t>GB</w:t>
            </w:r>
            <w:r>
              <w:rPr>
                <w:rFonts w:ascii="Times New Roman" w:hAnsi="Times New Roman" w:eastAsia="Times New Roman" w:cs="Times New Roman"/>
                <w:spacing w:val="3"/>
                <w:sz w:val="23"/>
                <w:szCs w:val="23"/>
              </w:rPr>
              <w:t>50810-2012</w:t>
            </w:r>
            <w:r>
              <w:rPr>
                <w:spacing w:val="3"/>
                <w:sz w:val="23"/>
                <w:szCs w:val="23"/>
              </w:rPr>
              <w:t>）中防</w:t>
            </w:r>
            <w:r>
              <w:rPr>
                <w:sz w:val="23"/>
                <w:szCs w:val="23"/>
              </w:rPr>
              <w:t>尘洒水的水质要求，处理后可完全用于道路洒水、绿化及</w:t>
            </w:r>
            <w:r>
              <w:rPr>
                <w:spacing w:val="-1"/>
                <w:sz w:val="23"/>
                <w:szCs w:val="23"/>
              </w:rPr>
              <w:t>排土场洒水降尘。</w:t>
            </w:r>
          </w:p>
          <w:p w14:paraId="3BF8F057">
            <w:pPr>
              <w:pStyle w:val="6"/>
              <w:spacing w:line="227" w:lineRule="auto"/>
              <w:ind w:left="110"/>
              <w:rPr>
                <w:sz w:val="23"/>
                <w:szCs w:val="23"/>
              </w:rPr>
            </w:pPr>
            <w:r>
              <w:rPr>
                <w:rFonts w:ascii="Times New Roman" w:hAnsi="Times New Roman" w:eastAsia="Times New Roman" w:cs="Times New Roman"/>
                <w:b/>
                <w:bCs/>
                <w:spacing w:val="5"/>
                <w:sz w:val="23"/>
                <w:szCs w:val="23"/>
              </w:rPr>
              <w:t xml:space="preserve">4.3 </w:t>
            </w:r>
            <w:r>
              <w:rPr>
                <w:b/>
                <w:bCs/>
                <w:spacing w:val="5"/>
                <w:sz w:val="23"/>
                <w:szCs w:val="23"/>
              </w:rPr>
              <w:t>矿坑集水</w:t>
            </w:r>
          </w:p>
          <w:p w14:paraId="6373FD65">
            <w:pPr>
              <w:pStyle w:val="6"/>
              <w:spacing w:before="181" w:line="368" w:lineRule="auto"/>
              <w:ind w:left="111" w:right="46" w:firstLine="482"/>
              <w:jc w:val="both"/>
              <w:rPr>
                <w:sz w:val="23"/>
                <w:szCs w:val="23"/>
              </w:rPr>
            </w:pPr>
            <w:r>
              <w:rPr>
                <w:spacing w:val="13"/>
                <w:sz w:val="23"/>
                <w:szCs w:val="23"/>
              </w:rPr>
              <w:t>本项目采用露天开采工艺，未揭露到地下水位，推断地下水埋藏较</w:t>
            </w:r>
            <w:r>
              <w:rPr>
                <w:spacing w:val="11"/>
                <w:sz w:val="23"/>
                <w:szCs w:val="23"/>
              </w:rPr>
              <w:t>深，无矿坑涌水。矿坑集水量主要来源于降雨，预测采用“</w:t>
            </w:r>
            <w:r>
              <w:rPr>
                <w:spacing w:val="-82"/>
                <w:sz w:val="23"/>
                <w:szCs w:val="23"/>
              </w:rPr>
              <w:t xml:space="preserve"> </w:t>
            </w:r>
            <w:r>
              <w:rPr>
                <w:spacing w:val="11"/>
                <w:sz w:val="23"/>
                <w:szCs w:val="23"/>
              </w:rPr>
              <w:t>降雨量</w:t>
            </w:r>
            <w:r>
              <w:rPr>
                <w:spacing w:val="-80"/>
                <w:sz w:val="23"/>
                <w:szCs w:val="23"/>
              </w:rPr>
              <w:t xml:space="preserve"> </w:t>
            </w:r>
            <w:r>
              <w:rPr>
                <w:spacing w:val="11"/>
                <w:sz w:val="23"/>
                <w:szCs w:val="23"/>
              </w:rPr>
              <w:t>”法</w:t>
            </w:r>
            <w:r>
              <w:rPr>
                <w:spacing w:val="8"/>
                <w:sz w:val="23"/>
                <w:szCs w:val="23"/>
              </w:rPr>
              <w:t>进行预测，通过计算得出正常降水时矿坑集水量为</w:t>
            </w:r>
            <w:r>
              <w:rPr>
                <w:spacing w:val="-47"/>
                <w:sz w:val="23"/>
                <w:szCs w:val="23"/>
              </w:rPr>
              <w:t xml:space="preserve"> </w:t>
            </w:r>
            <w:r>
              <w:rPr>
                <w:rFonts w:ascii="Times New Roman" w:hAnsi="Times New Roman" w:eastAsia="Times New Roman" w:cs="Times New Roman"/>
                <w:spacing w:val="8"/>
                <w:sz w:val="23"/>
                <w:szCs w:val="23"/>
              </w:rPr>
              <w:t>21.44m³/d</w:t>
            </w:r>
            <w:r>
              <w:rPr>
                <w:rFonts w:ascii="Times New Roman" w:hAnsi="Times New Roman" w:eastAsia="Times New Roman" w:cs="Times New Roman"/>
                <w:spacing w:val="-31"/>
                <w:sz w:val="23"/>
                <w:szCs w:val="23"/>
              </w:rPr>
              <w:t xml:space="preserve"> </w:t>
            </w:r>
            <w:r>
              <w:rPr>
                <w:spacing w:val="8"/>
                <w:sz w:val="23"/>
                <w:szCs w:val="23"/>
              </w:rPr>
              <w:t>，最大暴雨</w:t>
            </w:r>
            <w:r>
              <w:rPr>
                <w:spacing w:val="3"/>
                <w:sz w:val="23"/>
                <w:szCs w:val="23"/>
              </w:rPr>
              <w:t>时矿坑集水量为</w:t>
            </w:r>
            <w:r>
              <w:rPr>
                <w:spacing w:val="-13"/>
                <w:sz w:val="23"/>
                <w:szCs w:val="23"/>
              </w:rPr>
              <w:t xml:space="preserve"> </w:t>
            </w:r>
            <w:r>
              <w:rPr>
                <w:rFonts w:ascii="Times New Roman" w:hAnsi="Times New Roman" w:eastAsia="Times New Roman" w:cs="Times New Roman"/>
                <w:spacing w:val="3"/>
                <w:sz w:val="23"/>
                <w:szCs w:val="23"/>
              </w:rPr>
              <w:t>1032.43m³/d</w:t>
            </w:r>
            <w:r>
              <w:rPr>
                <w:spacing w:val="3"/>
                <w:sz w:val="23"/>
                <w:szCs w:val="23"/>
              </w:rPr>
              <w:t>，矿坑集水收集后用于露天开采时洒水降尘，</w:t>
            </w:r>
            <w:r>
              <w:rPr>
                <w:spacing w:val="13"/>
                <w:sz w:val="23"/>
                <w:szCs w:val="23"/>
              </w:rPr>
              <w:t>不外排。本项目所在区域冬季寒冷、干旱且降雪量较少，项目冬季降雪</w:t>
            </w:r>
          </w:p>
        </w:tc>
      </w:tr>
    </w:tbl>
    <w:p w14:paraId="30702758">
      <w:pPr>
        <w:pStyle w:val="2"/>
      </w:pPr>
    </w:p>
    <w:p w14:paraId="44FEB2BA">
      <w:pPr>
        <w:sectPr>
          <w:footerReference r:id="rId79" w:type="default"/>
          <w:pgSz w:w="11906" w:h="16838"/>
          <w:pgMar w:top="1431" w:right="1727" w:bottom="1343" w:left="1727" w:header="0" w:footer="1183" w:gutter="0"/>
          <w:cols w:space="720" w:num="1"/>
        </w:sectPr>
      </w:pPr>
    </w:p>
    <w:p w14:paraId="361937C2">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09E36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62" w:hRule="atLeast"/>
        </w:trPr>
        <w:tc>
          <w:tcPr>
            <w:tcW w:w="681" w:type="dxa"/>
            <w:vAlign w:val="top"/>
          </w:tcPr>
          <w:p w14:paraId="01452E75">
            <w:pPr>
              <w:rPr>
                <w:rFonts w:ascii="Arial"/>
                <w:sz w:val="21"/>
              </w:rPr>
            </w:pPr>
          </w:p>
        </w:tc>
        <w:tc>
          <w:tcPr>
            <w:tcW w:w="7765" w:type="dxa"/>
            <w:vAlign w:val="top"/>
          </w:tcPr>
          <w:p w14:paraId="2F2C3E00">
            <w:pPr>
              <w:pStyle w:val="6"/>
              <w:spacing w:before="41" w:line="374" w:lineRule="auto"/>
              <w:ind w:left="115" w:right="110" w:hanging="1"/>
              <w:rPr>
                <w:sz w:val="23"/>
                <w:szCs w:val="23"/>
              </w:rPr>
            </w:pPr>
            <w:r>
              <w:rPr>
                <w:spacing w:val="13"/>
                <w:sz w:val="23"/>
                <w:szCs w:val="23"/>
              </w:rPr>
              <w:t>季节不开采，积雪暂存于露天采坑内，待来年生产期用于露天开采时洒</w:t>
            </w:r>
            <w:r>
              <w:rPr>
                <w:spacing w:val="7"/>
                <w:sz w:val="23"/>
                <w:szCs w:val="23"/>
              </w:rPr>
              <w:t>水降尘，不外排。</w:t>
            </w:r>
          </w:p>
          <w:p w14:paraId="25A33C62">
            <w:pPr>
              <w:pStyle w:val="6"/>
              <w:spacing w:line="227" w:lineRule="auto"/>
              <w:ind w:left="110"/>
              <w:outlineLvl w:val="2"/>
              <w:rPr>
                <w:sz w:val="23"/>
                <w:szCs w:val="23"/>
              </w:rPr>
            </w:pPr>
            <w:r>
              <w:rPr>
                <w:rFonts w:ascii="Times New Roman" w:hAnsi="Times New Roman" w:eastAsia="Times New Roman" w:cs="Times New Roman"/>
                <w:b/>
                <w:bCs/>
                <w:spacing w:val="6"/>
                <w:sz w:val="23"/>
                <w:szCs w:val="23"/>
              </w:rPr>
              <w:t xml:space="preserve">4.4 </w:t>
            </w:r>
            <w:r>
              <w:rPr>
                <w:b/>
                <w:bCs/>
                <w:spacing w:val="6"/>
                <w:sz w:val="23"/>
                <w:szCs w:val="23"/>
              </w:rPr>
              <w:t>对地表水的影响分析</w:t>
            </w:r>
          </w:p>
          <w:p w14:paraId="6D6879BF">
            <w:pPr>
              <w:pStyle w:val="6"/>
              <w:spacing w:before="184" w:line="227" w:lineRule="auto"/>
              <w:ind w:left="594"/>
              <w:rPr>
                <w:sz w:val="23"/>
                <w:szCs w:val="23"/>
              </w:rPr>
            </w:pPr>
            <w:r>
              <w:rPr>
                <w:spacing w:val="9"/>
                <w:sz w:val="23"/>
                <w:szCs w:val="23"/>
              </w:rPr>
              <w:t>本项目对地表水的影响主要包括水污染物排放及洪水。</w:t>
            </w:r>
          </w:p>
          <w:p w14:paraId="6DA7AF69">
            <w:pPr>
              <w:pStyle w:val="6"/>
              <w:spacing w:before="184" w:line="375" w:lineRule="auto"/>
              <w:ind w:left="112" w:right="107" w:firstLine="481"/>
              <w:rPr>
                <w:sz w:val="23"/>
                <w:szCs w:val="23"/>
              </w:rPr>
            </w:pPr>
            <w:r>
              <w:rPr>
                <w:spacing w:val="13"/>
                <w:sz w:val="23"/>
                <w:szCs w:val="23"/>
              </w:rPr>
              <w:t>本项目运营期不产生生产废水。车辆冲洗废水经隔油沉淀池处理循环使用，不外排。洗砂废水经沉淀池沉淀后循环使用，不外排。本项目</w:t>
            </w:r>
            <w:r>
              <w:rPr>
                <w:spacing w:val="10"/>
                <w:sz w:val="23"/>
                <w:szCs w:val="23"/>
              </w:rPr>
              <w:t>周边</w:t>
            </w:r>
            <w:r>
              <w:rPr>
                <w:spacing w:val="-32"/>
                <w:sz w:val="23"/>
                <w:szCs w:val="23"/>
              </w:rPr>
              <w:t xml:space="preserve"> </w:t>
            </w:r>
            <w:r>
              <w:rPr>
                <w:rFonts w:ascii="Times New Roman" w:hAnsi="Times New Roman" w:eastAsia="Times New Roman" w:cs="Times New Roman"/>
                <w:spacing w:val="10"/>
                <w:sz w:val="23"/>
                <w:szCs w:val="23"/>
              </w:rPr>
              <w:t>5</w:t>
            </w:r>
            <w:r>
              <w:rPr>
                <w:rFonts w:ascii="Times New Roman" w:hAnsi="Times New Roman" w:eastAsia="Times New Roman" w:cs="Times New Roman"/>
                <w:sz w:val="23"/>
                <w:szCs w:val="23"/>
              </w:rPr>
              <w:t>km</w:t>
            </w:r>
            <w:r>
              <w:rPr>
                <w:rFonts w:ascii="Times New Roman" w:hAnsi="Times New Roman" w:eastAsia="Times New Roman" w:cs="Times New Roman"/>
                <w:spacing w:val="18"/>
                <w:w w:val="101"/>
                <w:sz w:val="23"/>
                <w:szCs w:val="23"/>
              </w:rPr>
              <w:t xml:space="preserve"> </w:t>
            </w:r>
            <w:r>
              <w:rPr>
                <w:spacing w:val="10"/>
                <w:sz w:val="23"/>
                <w:szCs w:val="23"/>
              </w:rPr>
              <w:t>范围内无地表水体，项目不与地表水产生水力联系，不会对地</w:t>
            </w:r>
            <w:r>
              <w:rPr>
                <w:spacing w:val="7"/>
                <w:sz w:val="23"/>
                <w:szCs w:val="23"/>
              </w:rPr>
              <w:t>表水水体造成影响。</w:t>
            </w:r>
          </w:p>
          <w:p w14:paraId="17AB6C02">
            <w:pPr>
              <w:pStyle w:val="6"/>
              <w:spacing w:before="4" w:line="374" w:lineRule="auto"/>
              <w:ind w:left="112" w:right="46" w:firstLine="479"/>
              <w:jc w:val="both"/>
              <w:rPr>
                <w:sz w:val="23"/>
                <w:szCs w:val="23"/>
              </w:rPr>
            </w:pPr>
            <w:r>
              <w:rPr>
                <w:spacing w:val="10"/>
                <w:sz w:val="23"/>
                <w:szCs w:val="23"/>
              </w:rPr>
              <w:t>矿区所在区域气候干旱，降水量稀少，降水</w:t>
            </w:r>
            <w:r>
              <w:rPr>
                <w:spacing w:val="9"/>
                <w:sz w:val="23"/>
                <w:szCs w:val="23"/>
              </w:rPr>
              <w:t>主要集中在夏季，多为</w:t>
            </w:r>
            <w:r>
              <w:rPr>
                <w:spacing w:val="10"/>
                <w:sz w:val="23"/>
                <w:szCs w:val="23"/>
              </w:rPr>
              <w:t>阵雨，偶尔有点暴雨降落。受地形影响，矿区西</w:t>
            </w:r>
            <w:r>
              <w:rPr>
                <w:spacing w:val="9"/>
                <w:sz w:val="23"/>
                <w:szCs w:val="23"/>
              </w:rPr>
              <w:t>部形成一条近南北向的</w:t>
            </w:r>
            <w:r>
              <w:rPr>
                <w:spacing w:val="7"/>
                <w:sz w:val="23"/>
                <w:szCs w:val="23"/>
              </w:rPr>
              <w:t>干沟，仅在</w:t>
            </w:r>
            <w:r>
              <w:rPr>
                <w:spacing w:val="-32"/>
                <w:sz w:val="23"/>
                <w:szCs w:val="23"/>
              </w:rPr>
              <w:t xml:space="preserve"> </w:t>
            </w:r>
            <w:r>
              <w:rPr>
                <w:rFonts w:ascii="Times New Roman" w:hAnsi="Times New Roman" w:eastAsia="Times New Roman" w:cs="Times New Roman"/>
                <w:spacing w:val="7"/>
                <w:sz w:val="23"/>
                <w:szCs w:val="23"/>
              </w:rPr>
              <w:t>7</w:t>
            </w:r>
            <w:r>
              <w:rPr>
                <w:rFonts w:ascii="Times New Roman" w:hAnsi="Times New Roman" w:eastAsia="Times New Roman" w:cs="Times New Roman"/>
                <w:spacing w:val="-32"/>
                <w:sz w:val="23"/>
                <w:szCs w:val="23"/>
              </w:rPr>
              <w:t xml:space="preserve"> </w:t>
            </w:r>
            <w:r>
              <w:rPr>
                <w:spacing w:val="7"/>
                <w:sz w:val="23"/>
                <w:szCs w:val="23"/>
              </w:rPr>
              <w:t>、</w:t>
            </w:r>
            <w:r>
              <w:rPr>
                <w:rFonts w:ascii="Times New Roman" w:hAnsi="Times New Roman" w:eastAsia="Times New Roman" w:cs="Times New Roman"/>
                <w:spacing w:val="7"/>
                <w:sz w:val="23"/>
                <w:szCs w:val="23"/>
              </w:rPr>
              <w:t>8</w:t>
            </w:r>
            <w:r>
              <w:rPr>
                <w:rFonts w:ascii="Times New Roman" w:hAnsi="Times New Roman" w:eastAsia="Times New Roman" w:cs="Times New Roman"/>
                <w:spacing w:val="18"/>
                <w:sz w:val="23"/>
                <w:szCs w:val="23"/>
              </w:rPr>
              <w:t xml:space="preserve"> </w:t>
            </w:r>
            <w:r>
              <w:rPr>
                <w:spacing w:val="7"/>
                <w:sz w:val="23"/>
                <w:szCs w:val="23"/>
              </w:rPr>
              <w:t>月份雨季时有几小时至十几小时的雨洪通过，其他时期</w:t>
            </w:r>
            <w:r>
              <w:rPr>
                <w:spacing w:val="10"/>
                <w:sz w:val="23"/>
                <w:szCs w:val="23"/>
              </w:rPr>
              <w:t>该干沟内无水。夏季降雨时间很短，强度不大，</w:t>
            </w:r>
            <w:r>
              <w:rPr>
                <w:spacing w:val="9"/>
                <w:sz w:val="23"/>
                <w:szCs w:val="23"/>
              </w:rPr>
              <w:t>因而一般情况下大气降</w:t>
            </w:r>
            <w:r>
              <w:rPr>
                <w:spacing w:val="10"/>
                <w:sz w:val="23"/>
                <w:szCs w:val="23"/>
              </w:rPr>
              <w:t>水对矿床开采影响较小。但为防止夏季的暴雨洪</w:t>
            </w:r>
            <w:r>
              <w:rPr>
                <w:spacing w:val="9"/>
                <w:sz w:val="23"/>
                <w:szCs w:val="23"/>
              </w:rPr>
              <w:t>水，评价要求在开采境</w:t>
            </w:r>
            <w:r>
              <w:rPr>
                <w:spacing w:val="7"/>
                <w:sz w:val="23"/>
                <w:szCs w:val="23"/>
              </w:rPr>
              <w:t>界外修建截水沟，将地表水导流至开采境界外，防止地表水流入采矿场，</w:t>
            </w:r>
            <w:r>
              <w:rPr>
                <w:spacing w:val="8"/>
                <w:sz w:val="23"/>
                <w:szCs w:val="23"/>
              </w:rPr>
              <w:t>影响采场生产和边坡稳定。</w:t>
            </w:r>
          </w:p>
          <w:p w14:paraId="61E8AF54">
            <w:pPr>
              <w:pStyle w:val="6"/>
              <w:spacing w:line="228" w:lineRule="auto"/>
              <w:ind w:left="112"/>
              <w:outlineLvl w:val="2"/>
              <w:rPr>
                <w:sz w:val="23"/>
                <w:szCs w:val="23"/>
              </w:rPr>
            </w:pPr>
            <w:r>
              <w:rPr>
                <w:rFonts w:ascii="Times New Roman" w:hAnsi="Times New Roman" w:eastAsia="Times New Roman" w:cs="Times New Roman"/>
                <w:b/>
                <w:bCs/>
                <w:spacing w:val="5"/>
                <w:sz w:val="23"/>
                <w:szCs w:val="23"/>
              </w:rPr>
              <w:t>5</w:t>
            </w:r>
            <w:r>
              <w:rPr>
                <w:rFonts w:ascii="Times New Roman" w:hAnsi="Times New Roman" w:eastAsia="Times New Roman" w:cs="Times New Roman"/>
                <w:b/>
                <w:bCs/>
                <w:spacing w:val="-29"/>
                <w:sz w:val="23"/>
                <w:szCs w:val="23"/>
              </w:rPr>
              <w:t xml:space="preserve"> </w:t>
            </w:r>
            <w:r>
              <w:rPr>
                <w:b/>
                <w:bCs/>
                <w:spacing w:val="5"/>
                <w:sz w:val="23"/>
                <w:szCs w:val="23"/>
              </w:rPr>
              <w:t>、噪声污染源及影响分析</w:t>
            </w:r>
          </w:p>
          <w:p w14:paraId="2CF6F9DA">
            <w:pPr>
              <w:pStyle w:val="6"/>
              <w:spacing w:before="183" w:line="228" w:lineRule="auto"/>
              <w:ind w:left="112"/>
              <w:outlineLvl w:val="2"/>
              <w:rPr>
                <w:sz w:val="23"/>
                <w:szCs w:val="23"/>
              </w:rPr>
            </w:pPr>
            <w:r>
              <w:rPr>
                <w:rFonts w:ascii="Times New Roman" w:hAnsi="Times New Roman" w:eastAsia="Times New Roman" w:cs="Times New Roman"/>
                <w:b/>
                <w:bCs/>
                <w:spacing w:val="3"/>
                <w:sz w:val="23"/>
                <w:szCs w:val="23"/>
              </w:rPr>
              <w:t>5.1</w:t>
            </w:r>
            <w:r>
              <w:rPr>
                <w:rFonts w:ascii="Times New Roman" w:hAnsi="Times New Roman" w:eastAsia="Times New Roman" w:cs="Times New Roman"/>
                <w:b/>
                <w:bCs/>
                <w:spacing w:val="24"/>
                <w:sz w:val="23"/>
                <w:szCs w:val="23"/>
              </w:rPr>
              <w:t xml:space="preserve"> </w:t>
            </w:r>
            <w:r>
              <w:rPr>
                <w:b/>
                <w:bCs/>
                <w:spacing w:val="3"/>
                <w:sz w:val="23"/>
                <w:szCs w:val="23"/>
              </w:rPr>
              <w:t>噪声源统计</w:t>
            </w:r>
          </w:p>
          <w:p w14:paraId="042E8AAE">
            <w:pPr>
              <w:pStyle w:val="6"/>
              <w:spacing w:before="181" w:line="374" w:lineRule="auto"/>
              <w:ind w:left="114" w:right="107" w:firstLine="482"/>
              <w:jc w:val="both"/>
              <w:rPr>
                <w:sz w:val="23"/>
                <w:szCs w:val="23"/>
              </w:rPr>
            </w:pPr>
            <w:r>
              <w:rPr>
                <w:spacing w:val="13"/>
                <w:sz w:val="23"/>
                <w:szCs w:val="23"/>
              </w:rPr>
              <w:t>项目噪声主要来自凿岩钻孔、装载、破碎、筛分、洗砂等过程中产生的噪声。根据对矿区同类地面设备的类比调查，确定矿区生产系统主</w:t>
            </w:r>
            <w:r>
              <w:rPr>
                <w:spacing w:val="6"/>
                <w:sz w:val="23"/>
                <w:szCs w:val="23"/>
              </w:rPr>
              <w:t>要噪声源及噪声设备声级值见表</w:t>
            </w:r>
            <w:r>
              <w:rPr>
                <w:spacing w:val="-50"/>
                <w:sz w:val="23"/>
                <w:szCs w:val="23"/>
              </w:rPr>
              <w:t xml:space="preserve"> </w:t>
            </w:r>
            <w:r>
              <w:rPr>
                <w:rFonts w:ascii="Times New Roman" w:hAnsi="Times New Roman" w:eastAsia="Times New Roman" w:cs="Times New Roman"/>
                <w:spacing w:val="6"/>
                <w:sz w:val="23"/>
                <w:szCs w:val="23"/>
              </w:rPr>
              <w:t>4-7</w:t>
            </w:r>
            <w:r>
              <w:rPr>
                <w:rFonts w:ascii="Times New Roman" w:hAnsi="Times New Roman" w:eastAsia="Times New Roman" w:cs="Times New Roman"/>
                <w:spacing w:val="-31"/>
                <w:sz w:val="23"/>
                <w:szCs w:val="23"/>
              </w:rPr>
              <w:t xml:space="preserve"> </w:t>
            </w:r>
            <w:r>
              <w:rPr>
                <w:spacing w:val="6"/>
                <w:sz w:val="23"/>
                <w:szCs w:val="23"/>
              </w:rPr>
              <w:t>、</w:t>
            </w:r>
            <w:r>
              <w:rPr>
                <w:rFonts w:ascii="Times New Roman" w:hAnsi="Times New Roman" w:eastAsia="Times New Roman" w:cs="Times New Roman"/>
                <w:spacing w:val="6"/>
                <w:sz w:val="23"/>
                <w:szCs w:val="23"/>
              </w:rPr>
              <w:t>4-8</w:t>
            </w:r>
            <w:r>
              <w:rPr>
                <w:spacing w:val="6"/>
                <w:sz w:val="23"/>
                <w:szCs w:val="23"/>
              </w:rPr>
              <w:t>。</w:t>
            </w:r>
          </w:p>
          <w:p w14:paraId="31DB5A77">
            <w:pPr>
              <w:pStyle w:val="6"/>
              <w:spacing w:line="223" w:lineRule="auto"/>
              <w:ind w:left="1506"/>
              <w:outlineLvl w:val="3"/>
              <w:rPr>
                <w:sz w:val="20"/>
                <w:szCs w:val="20"/>
              </w:rPr>
            </w:pPr>
            <w:r>
              <w:rPr>
                <w:b/>
                <w:bCs/>
                <w:spacing w:val="5"/>
                <w:sz w:val="20"/>
                <w:szCs w:val="20"/>
              </w:rPr>
              <w:t>表</w:t>
            </w:r>
            <w:r>
              <w:rPr>
                <w:spacing w:val="-22"/>
                <w:sz w:val="20"/>
                <w:szCs w:val="20"/>
              </w:rPr>
              <w:t xml:space="preserve"> </w:t>
            </w:r>
            <w:r>
              <w:rPr>
                <w:rFonts w:ascii="Times New Roman" w:hAnsi="Times New Roman" w:eastAsia="Times New Roman" w:cs="Times New Roman"/>
                <w:b/>
                <w:bCs/>
                <w:spacing w:val="5"/>
                <w:sz w:val="20"/>
                <w:szCs w:val="20"/>
              </w:rPr>
              <w:t xml:space="preserve">4-7        </w:t>
            </w:r>
            <w:r>
              <w:rPr>
                <w:b/>
                <w:bCs/>
                <w:spacing w:val="5"/>
                <w:sz w:val="20"/>
                <w:szCs w:val="20"/>
              </w:rPr>
              <w:t>工业企业噪声源强调查清单（室外声源）</w:t>
            </w:r>
          </w:p>
          <w:tbl>
            <w:tblPr>
              <w:tblStyle w:val="5"/>
              <w:tblW w:w="7495"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6"/>
              <w:gridCol w:w="1128"/>
              <w:gridCol w:w="1512"/>
              <w:gridCol w:w="2140"/>
              <w:gridCol w:w="2039"/>
            </w:tblGrid>
            <w:tr w14:paraId="31A85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676" w:type="dxa"/>
                  <w:tcBorders>
                    <w:left w:val="nil"/>
                  </w:tcBorders>
                  <w:vAlign w:val="top"/>
                </w:tcPr>
                <w:p w14:paraId="38D8CE5C">
                  <w:pPr>
                    <w:spacing w:line="319" w:lineRule="auto"/>
                    <w:rPr>
                      <w:rFonts w:ascii="Arial"/>
                      <w:sz w:val="21"/>
                    </w:rPr>
                  </w:pPr>
                </w:p>
                <w:p w14:paraId="5BE67AFF">
                  <w:pPr>
                    <w:pStyle w:val="6"/>
                    <w:spacing w:before="61" w:line="229" w:lineRule="auto"/>
                    <w:ind w:left="144"/>
                    <w:rPr>
                      <w:sz w:val="19"/>
                      <w:szCs w:val="19"/>
                    </w:rPr>
                  </w:pPr>
                  <w:r>
                    <w:rPr>
                      <w:spacing w:val="5"/>
                      <w:sz w:val="19"/>
                      <w:szCs w:val="19"/>
                    </w:rPr>
                    <w:t>序号</w:t>
                  </w:r>
                </w:p>
              </w:tc>
              <w:tc>
                <w:tcPr>
                  <w:tcW w:w="1128" w:type="dxa"/>
                  <w:vAlign w:val="top"/>
                </w:tcPr>
                <w:p w14:paraId="1D40EADF">
                  <w:pPr>
                    <w:spacing w:line="319" w:lineRule="auto"/>
                    <w:rPr>
                      <w:rFonts w:ascii="Arial"/>
                      <w:sz w:val="21"/>
                    </w:rPr>
                  </w:pPr>
                </w:p>
                <w:p w14:paraId="0A646E15">
                  <w:pPr>
                    <w:pStyle w:val="6"/>
                    <w:spacing w:before="62" w:line="228" w:lineRule="auto"/>
                    <w:ind w:left="173"/>
                    <w:rPr>
                      <w:sz w:val="19"/>
                      <w:szCs w:val="19"/>
                    </w:rPr>
                  </w:pPr>
                  <w:r>
                    <w:rPr>
                      <w:spacing w:val="6"/>
                      <w:sz w:val="19"/>
                      <w:szCs w:val="19"/>
                    </w:rPr>
                    <w:t>声源名称</w:t>
                  </w:r>
                </w:p>
              </w:tc>
              <w:tc>
                <w:tcPr>
                  <w:tcW w:w="1512" w:type="dxa"/>
                  <w:vAlign w:val="top"/>
                </w:tcPr>
                <w:p w14:paraId="7B4E2545">
                  <w:pPr>
                    <w:pStyle w:val="6"/>
                    <w:spacing w:before="141" w:line="228" w:lineRule="auto"/>
                    <w:ind w:left="564"/>
                    <w:rPr>
                      <w:sz w:val="19"/>
                      <w:szCs w:val="19"/>
                    </w:rPr>
                  </w:pPr>
                  <w:r>
                    <w:rPr>
                      <w:spacing w:val="3"/>
                      <w:sz w:val="19"/>
                      <w:szCs w:val="19"/>
                    </w:rPr>
                    <w:t>声源</w:t>
                  </w:r>
                </w:p>
                <w:p w14:paraId="3FCC92EB">
                  <w:pPr>
                    <w:pStyle w:val="6"/>
                    <w:spacing w:before="21" w:line="259" w:lineRule="auto"/>
                    <w:ind w:left="469" w:right="472" w:firstLine="90"/>
                    <w:rPr>
                      <w:rFonts w:ascii="Times New Roman" w:hAnsi="Times New Roman" w:eastAsia="Times New Roman" w:cs="Times New Roman"/>
                      <w:sz w:val="19"/>
                      <w:szCs w:val="19"/>
                    </w:rPr>
                  </w:pPr>
                  <w:r>
                    <w:rPr>
                      <w:spacing w:val="5"/>
                      <w:sz w:val="19"/>
                      <w:szCs w:val="19"/>
                    </w:rPr>
                    <w:t>源强</w:t>
                  </w:r>
                  <w:r>
                    <w:rPr>
                      <w:sz w:val="19"/>
                      <w:szCs w:val="19"/>
                    </w:rPr>
                    <w:t xml:space="preserve"> </w:t>
                  </w:r>
                  <w:r>
                    <w:rPr>
                      <w:rFonts w:ascii="Times New Roman" w:hAnsi="Times New Roman" w:eastAsia="Times New Roman" w:cs="Times New Roman"/>
                      <w:spacing w:val="6"/>
                      <w:sz w:val="19"/>
                      <w:szCs w:val="19"/>
                    </w:rPr>
                    <w:t>/</w:t>
                  </w:r>
                  <w:r>
                    <w:rPr>
                      <w:rFonts w:ascii="Times New Roman" w:hAnsi="Times New Roman" w:eastAsia="Times New Roman" w:cs="Times New Roman"/>
                      <w:sz w:val="19"/>
                      <w:szCs w:val="19"/>
                    </w:rPr>
                    <w:t>dB</w:t>
                  </w:r>
                  <w:r>
                    <w:rPr>
                      <w:rFonts w:ascii="Times New Roman" w:hAnsi="Times New Roman" w:eastAsia="Times New Roman" w:cs="Times New Roman"/>
                      <w:spacing w:val="6"/>
                      <w:sz w:val="19"/>
                      <w:szCs w:val="19"/>
                    </w:rPr>
                    <w:t>(A)</w:t>
                  </w:r>
                </w:p>
              </w:tc>
              <w:tc>
                <w:tcPr>
                  <w:tcW w:w="2140" w:type="dxa"/>
                  <w:vAlign w:val="top"/>
                </w:tcPr>
                <w:p w14:paraId="1E20D035">
                  <w:pPr>
                    <w:spacing w:line="319" w:lineRule="auto"/>
                    <w:rPr>
                      <w:rFonts w:ascii="Arial"/>
                      <w:sz w:val="21"/>
                    </w:rPr>
                  </w:pPr>
                </w:p>
                <w:p w14:paraId="5CC7B3BE">
                  <w:pPr>
                    <w:pStyle w:val="6"/>
                    <w:spacing w:before="62" w:line="228" w:lineRule="auto"/>
                    <w:ind w:left="478"/>
                    <w:rPr>
                      <w:sz w:val="19"/>
                      <w:szCs w:val="19"/>
                    </w:rPr>
                  </w:pPr>
                  <w:r>
                    <w:rPr>
                      <w:spacing w:val="7"/>
                      <w:sz w:val="19"/>
                      <w:szCs w:val="19"/>
                    </w:rPr>
                    <w:t>声源控制措施</w:t>
                  </w:r>
                </w:p>
              </w:tc>
              <w:tc>
                <w:tcPr>
                  <w:tcW w:w="2039" w:type="dxa"/>
                  <w:tcBorders>
                    <w:right w:val="nil"/>
                  </w:tcBorders>
                  <w:vAlign w:val="top"/>
                </w:tcPr>
                <w:p w14:paraId="0A5B610C">
                  <w:pPr>
                    <w:spacing w:line="319" w:lineRule="auto"/>
                    <w:rPr>
                      <w:rFonts w:ascii="Arial"/>
                      <w:sz w:val="21"/>
                    </w:rPr>
                  </w:pPr>
                </w:p>
                <w:p w14:paraId="109E3472">
                  <w:pPr>
                    <w:pStyle w:val="6"/>
                    <w:spacing w:before="62" w:line="228" w:lineRule="auto"/>
                    <w:ind w:left="623"/>
                    <w:rPr>
                      <w:sz w:val="19"/>
                      <w:szCs w:val="19"/>
                    </w:rPr>
                  </w:pPr>
                  <w:r>
                    <w:rPr>
                      <w:spacing w:val="7"/>
                      <w:sz w:val="19"/>
                      <w:szCs w:val="19"/>
                    </w:rPr>
                    <w:t>运行时段</w:t>
                  </w:r>
                </w:p>
              </w:tc>
            </w:tr>
            <w:tr w14:paraId="2892A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76" w:type="dxa"/>
                  <w:tcBorders>
                    <w:left w:val="nil"/>
                  </w:tcBorders>
                  <w:vAlign w:val="top"/>
                </w:tcPr>
                <w:p w14:paraId="45DF6B78">
                  <w:pPr>
                    <w:spacing w:before="204" w:line="195" w:lineRule="auto"/>
                    <w:ind w:left="311"/>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1128" w:type="dxa"/>
                  <w:vAlign w:val="top"/>
                </w:tcPr>
                <w:p w14:paraId="34AE9735">
                  <w:pPr>
                    <w:pStyle w:val="6"/>
                    <w:spacing w:before="170" w:line="227" w:lineRule="auto"/>
                    <w:ind w:left="168"/>
                    <w:rPr>
                      <w:sz w:val="19"/>
                      <w:szCs w:val="19"/>
                    </w:rPr>
                  </w:pPr>
                  <w:r>
                    <w:rPr>
                      <w:spacing w:val="7"/>
                      <w:sz w:val="19"/>
                      <w:szCs w:val="19"/>
                    </w:rPr>
                    <w:t>潜孔钻机</w:t>
                  </w:r>
                </w:p>
              </w:tc>
              <w:tc>
                <w:tcPr>
                  <w:tcW w:w="1512" w:type="dxa"/>
                  <w:vAlign w:val="top"/>
                </w:tcPr>
                <w:p w14:paraId="654B6800">
                  <w:pPr>
                    <w:spacing w:before="204" w:line="195" w:lineRule="auto"/>
                    <w:ind w:left="626"/>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100</w:t>
                  </w:r>
                </w:p>
              </w:tc>
              <w:tc>
                <w:tcPr>
                  <w:tcW w:w="2140" w:type="dxa"/>
                  <w:vMerge w:val="restart"/>
                  <w:tcBorders>
                    <w:bottom w:val="nil"/>
                  </w:tcBorders>
                  <w:vAlign w:val="top"/>
                </w:tcPr>
                <w:p w14:paraId="79A096F4">
                  <w:pPr>
                    <w:rPr>
                      <w:rFonts w:ascii="Arial"/>
                      <w:sz w:val="21"/>
                    </w:rPr>
                  </w:pPr>
                </w:p>
                <w:p w14:paraId="2315408E">
                  <w:pPr>
                    <w:rPr>
                      <w:rFonts w:ascii="Arial"/>
                      <w:sz w:val="21"/>
                    </w:rPr>
                  </w:pPr>
                </w:p>
                <w:p w14:paraId="7886C9F7">
                  <w:pPr>
                    <w:rPr>
                      <w:rFonts w:ascii="Arial"/>
                      <w:sz w:val="21"/>
                    </w:rPr>
                  </w:pPr>
                </w:p>
                <w:p w14:paraId="2EFE162A">
                  <w:pPr>
                    <w:rPr>
                      <w:rFonts w:ascii="Arial"/>
                      <w:sz w:val="21"/>
                    </w:rPr>
                  </w:pPr>
                </w:p>
                <w:p w14:paraId="6F5B27E5">
                  <w:pPr>
                    <w:spacing w:line="241" w:lineRule="auto"/>
                    <w:rPr>
                      <w:rFonts w:ascii="Arial"/>
                      <w:sz w:val="21"/>
                    </w:rPr>
                  </w:pPr>
                </w:p>
                <w:p w14:paraId="2341EF4F">
                  <w:pPr>
                    <w:pStyle w:val="6"/>
                    <w:spacing w:before="62" w:line="252" w:lineRule="auto"/>
                    <w:ind w:left="111" w:right="106" w:firstLine="62"/>
                    <w:jc w:val="both"/>
                    <w:rPr>
                      <w:sz w:val="19"/>
                      <w:szCs w:val="19"/>
                    </w:rPr>
                  </w:pPr>
                  <w:r>
                    <w:rPr>
                      <w:spacing w:val="9"/>
                      <w:sz w:val="19"/>
                      <w:szCs w:val="19"/>
                    </w:rPr>
                    <w:t>减少接触高噪声工作</w:t>
                  </w:r>
                  <w:r>
                    <w:rPr>
                      <w:spacing w:val="1"/>
                      <w:sz w:val="19"/>
                      <w:szCs w:val="19"/>
                    </w:rPr>
                    <w:t>时间、采取佩戴隔声耳罩或耳塞、轮岗等措施</w:t>
                  </w:r>
                </w:p>
              </w:tc>
              <w:tc>
                <w:tcPr>
                  <w:tcW w:w="2039" w:type="dxa"/>
                  <w:vMerge w:val="restart"/>
                  <w:tcBorders>
                    <w:bottom w:val="nil"/>
                    <w:right w:val="nil"/>
                  </w:tcBorders>
                  <w:vAlign w:val="top"/>
                </w:tcPr>
                <w:p w14:paraId="0D776341">
                  <w:pPr>
                    <w:spacing w:line="250" w:lineRule="auto"/>
                    <w:rPr>
                      <w:rFonts w:ascii="Arial"/>
                      <w:sz w:val="21"/>
                    </w:rPr>
                  </w:pPr>
                </w:p>
                <w:p w14:paraId="00523983">
                  <w:pPr>
                    <w:spacing w:line="250" w:lineRule="auto"/>
                    <w:rPr>
                      <w:rFonts w:ascii="Arial"/>
                      <w:sz w:val="21"/>
                    </w:rPr>
                  </w:pPr>
                </w:p>
                <w:p w14:paraId="2BB677A6">
                  <w:pPr>
                    <w:spacing w:line="250" w:lineRule="auto"/>
                    <w:rPr>
                      <w:rFonts w:ascii="Arial"/>
                      <w:sz w:val="21"/>
                    </w:rPr>
                  </w:pPr>
                </w:p>
                <w:p w14:paraId="6F8D9E6C">
                  <w:pPr>
                    <w:spacing w:line="250" w:lineRule="auto"/>
                    <w:rPr>
                      <w:rFonts w:ascii="Arial"/>
                      <w:sz w:val="21"/>
                    </w:rPr>
                  </w:pPr>
                </w:p>
                <w:p w14:paraId="650C5804">
                  <w:pPr>
                    <w:spacing w:line="250" w:lineRule="auto"/>
                    <w:rPr>
                      <w:rFonts w:ascii="Arial"/>
                      <w:sz w:val="21"/>
                    </w:rPr>
                  </w:pPr>
                </w:p>
                <w:p w14:paraId="7B96F675">
                  <w:pPr>
                    <w:spacing w:line="251" w:lineRule="auto"/>
                    <w:rPr>
                      <w:rFonts w:ascii="Arial"/>
                      <w:sz w:val="21"/>
                    </w:rPr>
                  </w:pPr>
                </w:p>
                <w:p w14:paraId="3AEADBB8">
                  <w:pPr>
                    <w:spacing w:before="55" w:line="195" w:lineRule="auto"/>
                    <w:ind w:left="550"/>
                    <w:rPr>
                      <w:rFonts w:ascii="Times New Roman" w:hAnsi="Times New Roman" w:eastAsia="Times New Roman" w:cs="Times New Roman"/>
                      <w:sz w:val="19"/>
                      <w:szCs w:val="19"/>
                    </w:rPr>
                  </w:pPr>
                  <w:r>
                    <w:rPr>
                      <w:rFonts w:ascii="Times New Roman" w:hAnsi="Times New Roman" w:eastAsia="Times New Roman" w:cs="Times New Roman"/>
                      <w:sz w:val="19"/>
                      <w:szCs w:val="19"/>
                    </w:rPr>
                    <w:t>10:00-</w:t>
                  </w:r>
                  <w:r>
                    <w:rPr>
                      <w:rFonts w:ascii="Times New Roman" w:hAnsi="Times New Roman" w:eastAsia="Times New Roman" w:cs="Times New Roman"/>
                      <w:spacing w:val="-23"/>
                      <w:sz w:val="19"/>
                      <w:szCs w:val="19"/>
                    </w:rPr>
                    <w:t xml:space="preserve"> </w:t>
                  </w:r>
                  <w:r>
                    <w:rPr>
                      <w:rFonts w:ascii="Times New Roman" w:hAnsi="Times New Roman" w:eastAsia="Times New Roman" w:cs="Times New Roman"/>
                      <w:sz w:val="19"/>
                      <w:szCs w:val="19"/>
                    </w:rPr>
                    <w:t>18:00</w:t>
                  </w:r>
                </w:p>
              </w:tc>
            </w:tr>
            <w:tr w14:paraId="37DEF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76" w:type="dxa"/>
                  <w:tcBorders>
                    <w:left w:val="nil"/>
                  </w:tcBorders>
                  <w:vAlign w:val="top"/>
                </w:tcPr>
                <w:p w14:paraId="3ACC8590">
                  <w:pPr>
                    <w:spacing w:before="203" w:line="195" w:lineRule="auto"/>
                    <w:ind w:left="292"/>
                    <w:rPr>
                      <w:rFonts w:ascii="Times New Roman" w:hAnsi="Times New Roman" w:eastAsia="Times New Roman" w:cs="Times New Roman"/>
                      <w:sz w:val="19"/>
                      <w:szCs w:val="19"/>
                    </w:rPr>
                  </w:pPr>
                  <w:r>
                    <w:rPr>
                      <w:rFonts w:ascii="Times New Roman" w:hAnsi="Times New Roman" w:eastAsia="Times New Roman" w:cs="Times New Roman"/>
                      <w:sz w:val="19"/>
                      <w:szCs w:val="19"/>
                    </w:rPr>
                    <w:t>2</w:t>
                  </w:r>
                </w:p>
              </w:tc>
              <w:tc>
                <w:tcPr>
                  <w:tcW w:w="1128" w:type="dxa"/>
                  <w:vAlign w:val="top"/>
                </w:tcPr>
                <w:p w14:paraId="50836186">
                  <w:pPr>
                    <w:pStyle w:val="6"/>
                    <w:spacing w:before="168" w:line="227" w:lineRule="auto"/>
                    <w:ind w:left="274"/>
                    <w:rPr>
                      <w:sz w:val="19"/>
                      <w:szCs w:val="19"/>
                    </w:rPr>
                  </w:pPr>
                  <w:r>
                    <w:rPr>
                      <w:spacing w:val="5"/>
                      <w:sz w:val="19"/>
                      <w:szCs w:val="19"/>
                    </w:rPr>
                    <w:t>空压机</w:t>
                  </w:r>
                </w:p>
              </w:tc>
              <w:tc>
                <w:tcPr>
                  <w:tcW w:w="1512" w:type="dxa"/>
                  <w:vAlign w:val="top"/>
                </w:tcPr>
                <w:p w14:paraId="051C9116">
                  <w:pPr>
                    <w:spacing w:before="203" w:line="195" w:lineRule="auto"/>
                    <w:ind w:left="626"/>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105</w:t>
                  </w:r>
                </w:p>
              </w:tc>
              <w:tc>
                <w:tcPr>
                  <w:tcW w:w="2140" w:type="dxa"/>
                  <w:vMerge w:val="continue"/>
                  <w:tcBorders>
                    <w:top w:val="nil"/>
                    <w:bottom w:val="nil"/>
                  </w:tcBorders>
                  <w:vAlign w:val="top"/>
                </w:tcPr>
                <w:p w14:paraId="3FBFF25B">
                  <w:pPr>
                    <w:rPr>
                      <w:rFonts w:ascii="Arial"/>
                      <w:sz w:val="21"/>
                    </w:rPr>
                  </w:pPr>
                </w:p>
              </w:tc>
              <w:tc>
                <w:tcPr>
                  <w:tcW w:w="2039" w:type="dxa"/>
                  <w:vMerge w:val="continue"/>
                  <w:tcBorders>
                    <w:top w:val="nil"/>
                    <w:bottom w:val="nil"/>
                    <w:right w:val="nil"/>
                  </w:tcBorders>
                  <w:vAlign w:val="top"/>
                </w:tcPr>
                <w:p w14:paraId="38974BF2">
                  <w:pPr>
                    <w:rPr>
                      <w:rFonts w:ascii="Arial"/>
                      <w:sz w:val="21"/>
                    </w:rPr>
                  </w:pPr>
                </w:p>
              </w:tc>
            </w:tr>
            <w:tr w14:paraId="792DC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76" w:type="dxa"/>
                  <w:tcBorders>
                    <w:left w:val="nil"/>
                  </w:tcBorders>
                  <w:vAlign w:val="top"/>
                </w:tcPr>
                <w:p w14:paraId="742DB759">
                  <w:pPr>
                    <w:spacing w:before="204" w:line="195" w:lineRule="auto"/>
                    <w:ind w:left="296"/>
                    <w:rPr>
                      <w:rFonts w:ascii="Times New Roman" w:hAnsi="Times New Roman" w:eastAsia="Times New Roman" w:cs="Times New Roman"/>
                      <w:sz w:val="19"/>
                      <w:szCs w:val="19"/>
                    </w:rPr>
                  </w:pPr>
                  <w:r>
                    <w:rPr>
                      <w:rFonts w:ascii="Times New Roman" w:hAnsi="Times New Roman" w:eastAsia="Times New Roman" w:cs="Times New Roman"/>
                      <w:sz w:val="19"/>
                      <w:szCs w:val="19"/>
                    </w:rPr>
                    <w:t>3</w:t>
                  </w:r>
                </w:p>
              </w:tc>
              <w:tc>
                <w:tcPr>
                  <w:tcW w:w="1128" w:type="dxa"/>
                  <w:vAlign w:val="top"/>
                </w:tcPr>
                <w:p w14:paraId="44E693CB">
                  <w:pPr>
                    <w:pStyle w:val="6"/>
                    <w:spacing w:before="169" w:line="228" w:lineRule="auto"/>
                    <w:ind w:left="267"/>
                    <w:rPr>
                      <w:sz w:val="19"/>
                      <w:szCs w:val="19"/>
                    </w:rPr>
                  </w:pPr>
                  <w:r>
                    <w:rPr>
                      <w:spacing w:val="7"/>
                      <w:sz w:val="19"/>
                      <w:szCs w:val="19"/>
                    </w:rPr>
                    <w:t>破碎锤</w:t>
                  </w:r>
                </w:p>
              </w:tc>
              <w:tc>
                <w:tcPr>
                  <w:tcW w:w="1512" w:type="dxa"/>
                  <w:vAlign w:val="top"/>
                </w:tcPr>
                <w:p w14:paraId="3E932A2D">
                  <w:pPr>
                    <w:spacing w:before="204" w:line="195" w:lineRule="auto"/>
                    <w:ind w:left="661"/>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70</w:t>
                  </w:r>
                </w:p>
              </w:tc>
              <w:tc>
                <w:tcPr>
                  <w:tcW w:w="2140" w:type="dxa"/>
                  <w:vMerge w:val="continue"/>
                  <w:tcBorders>
                    <w:top w:val="nil"/>
                    <w:bottom w:val="nil"/>
                  </w:tcBorders>
                  <w:vAlign w:val="top"/>
                </w:tcPr>
                <w:p w14:paraId="737E61AD">
                  <w:pPr>
                    <w:rPr>
                      <w:rFonts w:ascii="Arial"/>
                      <w:sz w:val="21"/>
                    </w:rPr>
                  </w:pPr>
                </w:p>
              </w:tc>
              <w:tc>
                <w:tcPr>
                  <w:tcW w:w="2039" w:type="dxa"/>
                  <w:vMerge w:val="continue"/>
                  <w:tcBorders>
                    <w:top w:val="nil"/>
                    <w:bottom w:val="nil"/>
                    <w:right w:val="nil"/>
                  </w:tcBorders>
                  <w:vAlign w:val="top"/>
                </w:tcPr>
                <w:p w14:paraId="5D4C8908">
                  <w:pPr>
                    <w:rPr>
                      <w:rFonts w:ascii="Arial"/>
                      <w:sz w:val="21"/>
                    </w:rPr>
                  </w:pPr>
                </w:p>
              </w:tc>
            </w:tr>
            <w:tr w14:paraId="012EF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76" w:type="dxa"/>
                  <w:tcBorders>
                    <w:left w:val="nil"/>
                  </w:tcBorders>
                  <w:vAlign w:val="top"/>
                </w:tcPr>
                <w:p w14:paraId="05A47BEC">
                  <w:pPr>
                    <w:spacing w:before="205" w:line="195" w:lineRule="auto"/>
                    <w:ind w:left="291"/>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4</w:t>
                  </w:r>
                </w:p>
              </w:tc>
              <w:tc>
                <w:tcPr>
                  <w:tcW w:w="1128" w:type="dxa"/>
                  <w:vAlign w:val="top"/>
                </w:tcPr>
                <w:p w14:paraId="420C46F3">
                  <w:pPr>
                    <w:pStyle w:val="6"/>
                    <w:spacing w:before="171" w:line="227" w:lineRule="auto"/>
                    <w:ind w:left="267"/>
                    <w:rPr>
                      <w:sz w:val="19"/>
                      <w:szCs w:val="19"/>
                    </w:rPr>
                  </w:pPr>
                  <w:r>
                    <w:rPr>
                      <w:spacing w:val="7"/>
                      <w:sz w:val="19"/>
                      <w:szCs w:val="19"/>
                    </w:rPr>
                    <w:t>挖掘机</w:t>
                  </w:r>
                </w:p>
              </w:tc>
              <w:tc>
                <w:tcPr>
                  <w:tcW w:w="1512" w:type="dxa"/>
                  <w:vAlign w:val="top"/>
                </w:tcPr>
                <w:p w14:paraId="4CA4ACE4">
                  <w:pPr>
                    <w:spacing w:before="205" w:line="195" w:lineRule="auto"/>
                    <w:ind w:left="661"/>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90</w:t>
                  </w:r>
                </w:p>
              </w:tc>
              <w:tc>
                <w:tcPr>
                  <w:tcW w:w="2140" w:type="dxa"/>
                  <w:vMerge w:val="continue"/>
                  <w:tcBorders>
                    <w:top w:val="nil"/>
                    <w:bottom w:val="nil"/>
                  </w:tcBorders>
                  <w:vAlign w:val="top"/>
                </w:tcPr>
                <w:p w14:paraId="1E35BCDF">
                  <w:pPr>
                    <w:rPr>
                      <w:rFonts w:ascii="Arial"/>
                      <w:sz w:val="21"/>
                    </w:rPr>
                  </w:pPr>
                </w:p>
              </w:tc>
              <w:tc>
                <w:tcPr>
                  <w:tcW w:w="2039" w:type="dxa"/>
                  <w:vMerge w:val="continue"/>
                  <w:tcBorders>
                    <w:top w:val="nil"/>
                    <w:bottom w:val="nil"/>
                    <w:right w:val="nil"/>
                  </w:tcBorders>
                  <w:vAlign w:val="top"/>
                </w:tcPr>
                <w:p w14:paraId="079DAFDA">
                  <w:pPr>
                    <w:rPr>
                      <w:rFonts w:ascii="Arial"/>
                      <w:sz w:val="21"/>
                    </w:rPr>
                  </w:pPr>
                </w:p>
              </w:tc>
            </w:tr>
            <w:tr w14:paraId="38F49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676" w:type="dxa"/>
                  <w:tcBorders>
                    <w:left w:val="nil"/>
                  </w:tcBorders>
                  <w:vAlign w:val="top"/>
                </w:tcPr>
                <w:p w14:paraId="07521EF9">
                  <w:pPr>
                    <w:spacing w:before="206" w:line="192" w:lineRule="auto"/>
                    <w:ind w:left="297"/>
                    <w:rPr>
                      <w:rFonts w:ascii="Times New Roman" w:hAnsi="Times New Roman" w:eastAsia="Times New Roman" w:cs="Times New Roman"/>
                      <w:sz w:val="19"/>
                      <w:szCs w:val="19"/>
                    </w:rPr>
                  </w:pPr>
                  <w:r>
                    <w:rPr>
                      <w:rFonts w:ascii="Times New Roman" w:hAnsi="Times New Roman" w:eastAsia="Times New Roman" w:cs="Times New Roman"/>
                      <w:sz w:val="19"/>
                      <w:szCs w:val="19"/>
                    </w:rPr>
                    <w:t>5</w:t>
                  </w:r>
                </w:p>
              </w:tc>
              <w:tc>
                <w:tcPr>
                  <w:tcW w:w="1128" w:type="dxa"/>
                  <w:vAlign w:val="top"/>
                </w:tcPr>
                <w:p w14:paraId="2DF8F3D3">
                  <w:pPr>
                    <w:pStyle w:val="6"/>
                    <w:spacing w:before="169" w:line="228" w:lineRule="auto"/>
                    <w:ind w:left="267"/>
                    <w:rPr>
                      <w:sz w:val="19"/>
                      <w:szCs w:val="19"/>
                    </w:rPr>
                  </w:pPr>
                  <w:r>
                    <w:rPr>
                      <w:spacing w:val="7"/>
                      <w:sz w:val="19"/>
                      <w:szCs w:val="19"/>
                    </w:rPr>
                    <w:t>振动筛</w:t>
                  </w:r>
                </w:p>
              </w:tc>
              <w:tc>
                <w:tcPr>
                  <w:tcW w:w="1512" w:type="dxa"/>
                  <w:vAlign w:val="top"/>
                </w:tcPr>
                <w:p w14:paraId="348C734C">
                  <w:pPr>
                    <w:spacing w:before="203" w:line="195" w:lineRule="auto"/>
                    <w:ind w:left="665"/>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85</w:t>
                  </w:r>
                </w:p>
              </w:tc>
              <w:tc>
                <w:tcPr>
                  <w:tcW w:w="2140" w:type="dxa"/>
                  <w:vMerge w:val="continue"/>
                  <w:tcBorders>
                    <w:top w:val="nil"/>
                    <w:bottom w:val="nil"/>
                  </w:tcBorders>
                  <w:vAlign w:val="top"/>
                </w:tcPr>
                <w:p w14:paraId="356F953A">
                  <w:pPr>
                    <w:rPr>
                      <w:rFonts w:ascii="Arial"/>
                      <w:sz w:val="21"/>
                    </w:rPr>
                  </w:pPr>
                </w:p>
              </w:tc>
              <w:tc>
                <w:tcPr>
                  <w:tcW w:w="2039" w:type="dxa"/>
                  <w:vMerge w:val="continue"/>
                  <w:tcBorders>
                    <w:top w:val="nil"/>
                    <w:bottom w:val="nil"/>
                    <w:right w:val="nil"/>
                  </w:tcBorders>
                  <w:vAlign w:val="top"/>
                </w:tcPr>
                <w:p w14:paraId="157291FA">
                  <w:pPr>
                    <w:rPr>
                      <w:rFonts w:ascii="Arial"/>
                      <w:sz w:val="21"/>
                    </w:rPr>
                  </w:pPr>
                </w:p>
              </w:tc>
            </w:tr>
            <w:tr w14:paraId="05781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676" w:type="dxa"/>
                  <w:tcBorders>
                    <w:left w:val="nil"/>
                    <w:bottom w:val="nil"/>
                  </w:tcBorders>
                  <w:vAlign w:val="top"/>
                </w:tcPr>
                <w:p w14:paraId="05D4641F">
                  <w:pPr>
                    <w:spacing w:before="186" w:line="194" w:lineRule="auto"/>
                    <w:ind w:left="294"/>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128" w:type="dxa"/>
                  <w:tcBorders>
                    <w:bottom w:val="nil"/>
                  </w:tcBorders>
                  <w:vAlign w:val="top"/>
                </w:tcPr>
                <w:p w14:paraId="4F48BF6A">
                  <w:pPr>
                    <w:pStyle w:val="6"/>
                    <w:spacing w:before="149" w:line="227" w:lineRule="auto"/>
                    <w:ind w:left="253"/>
                    <w:rPr>
                      <w:sz w:val="20"/>
                      <w:szCs w:val="20"/>
                    </w:rPr>
                  </w:pPr>
                  <w:r>
                    <w:rPr>
                      <w:spacing w:val="7"/>
                      <w:sz w:val="20"/>
                      <w:szCs w:val="20"/>
                    </w:rPr>
                    <w:t>洗砂机</w:t>
                  </w:r>
                </w:p>
              </w:tc>
              <w:tc>
                <w:tcPr>
                  <w:tcW w:w="1512" w:type="dxa"/>
                  <w:tcBorders>
                    <w:bottom w:val="nil"/>
                  </w:tcBorders>
                  <w:vAlign w:val="top"/>
                </w:tcPr>
                <w:p w14:paraId="59DA8CFB">
                  <w:pPr>
                    <w:spacing w:before="186" w:line="194" w:lineRule="auto"/>
                    <w:ind w:left="657"/>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2140" w:type="dxa"/>
                  <w:vMerge w:val="continue"/>
                  <w:tcBorders>
                    <w:top w:val="nil"/>
                    <w:bottom w:val="nil"/>
                  </w:tcBorders>
                  <w:vAlign w:val="top"/>
                </w:tcPr>
                <w:p w14:paraId="4DCAE9FC">
                  <w:pPr>
                    <w:rPr>
                      <w:rFonts w:ascii="Arial"/>
                      <w:sz w:val="21"/>
                    </w:rPr>
                  </w:pPr>
                </w:p>
              </w:tc>
              <w:tc>
                <w:tcPr>
                  <w:tcW w:w="2039" w:type="dxa"/>
                  <w:vMerge w:val="continue"/>
                  <w:tcBorders>
                    <w:top w:val="nil"/>
                    <w:bottom w:val="nil"/>
                    <w:right w:val="nil"/>
                  </w:tcBorders>
                  <w:vAlign w:val="top"/>
                </w:tcPr>
                <w:p w14:paraId="0AA0EDF5">
                  <w:pPr>
                    <w:rPr>
                      <w:rFonts w:ascii="Arial"/>
                      <w:sz w:val="21"/>
                    </w:rPr>
                  </w:pPr>
                </w:p>
              </w:tc>
            </w:tr>
          </w:tbl>
          <w:p w14:paraId="0A51ADCA">
            <w:pPr>
              <w:spacing w:line="14" w:lineRule="auto"/>
              <w:rPr>
                <w:rFonts w:ascii="Arial"/>
                <w:sz w:val="2"/>
              </w:rPr>
            </w:pPr>
          </w:p>
        </w:tc>
      </w:tr>
    </w:tbl>
    <w:p w14:paraId="7902C5EF">
      <w:pPr>
        <w:pStyle w:val="2"/>
        <w:spacing w:line="171" w:lineRule="exact"/>
        <w:rPr>
          <w:sz w:val="14"/>
        </w:rPr>
      </w:pPr>
    </w:p>
    <w:p w14:paraId="48652FC0">
      <w:pPr>
        <w:spacing w:line="171" w:lineRule="exact"/>
        <w:rPr>
          <w:sz w:val="14"/>
          <w:szCs w:val="14"/>
        </w:rPr>
        <w:sectPr>
          <w:footerReference r:id="rId80" w:type="default"/>
          <w:pgSz w:w="11906" w:h="16838"/>
          <w:pgMar w:top="1431" w:right="1727" w:bottom="1343" w:left="1727" w:header="0" w:footer="1183" w:gutter="0"/>
          <w:cols w:space="720" w:num="1"/>
        </w:sectPr>
      </w:pPr>
    </w:p>
    <w:p w14:paraId="16886334">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3"/>
        <w:gridCol w:w="517"/>
        <w:gridCol w:w="424"/>
        <w:gridCol w:w="424"/>
        <w:gridCol w:w="744"/>
        <w:gridCol w:w="708"/>
        <w:gridCol w:w="702"/>
        <w:gridCol w:w="802"/>
        <w:gridCol w:w="550"/>
        <w:gridCol w:w="532"/>
        <w:gridCol w:w="516"/>
        <w:gridCol w:w="757"/>
        <w:gridCol w:w="515"/>
        <w:gridCol w:w="572"/>
      </w:tblGrid>
      <w:tr w14:paraId="6A6DF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3" w:hRule="atLeast"/>
        </w:trPr>
        <w:tc>
          <w:tcPr>
            <w:tcW w:w="683" w:type="dxa"/>
            <w:vMerge w:val="restart"/>
            <w:tcBorders>
              <w:bottom w:val="nil"/>
            </w:tcBorders>
            <w:vAlign w:val="top"/>
          </w:tcPr>
          <w:p w14:paraId="14652A95">
            <w:pPr>
              <w:rPr>
                <w:rFonts w:ascii="Arial"/>
                <w:sz w:val="21"/>
              </w:rPr>
            </w:pPr>
          </w:p>
        </w:tc>
        <w:tc>
          <w:tcPr>
            <w:tcW w:w="7763" w:type="dxa"/>
            <w:gridSpan w:val="13"/>
            <w:vAlign w:val="top"/>
          </w:tcPr>
          <w:p w14:paraId="677A8F36">
            <w:pPr>
              <w:spacing w:line="52" w:lineRule="auto"/>
              <w:rPr>
                <w:rFonts w:ascii="Arial"/>
                <w:sz w:val="2"/>
              </w:rPr>
            </w:pPr>
          </w:p>
          <w:tbl>
            <w:tblPr>
              <w:tblStyle w:val="5"/>
              <w:tblW w:w="7495"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6"/>
              <w:gridCol w:w="1128"/>
              <w:gridCol w:w="1512"/>
              <w:gridCol w:w="2140"/>
              <w:gridCol w:w="2039"/>
            </w:tblGrid>
            <w:tr w14:paraId="3AF5C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3" w:hRule="atLeast"/>
              </w:trPr>
              <w:tc>
                <w:tcPr>
                  <w:tcW w:w="676" w:type="dxa"/>
                  <w:tcBorders>
                    <w:top w:val="nil"/>
                    <w:left w:val="nil"/>
                  </w:tcBorders>
                  <w:vAlign w:val="top"/>
                </w:tcPr>
                <w:p w14:paraId="5CBBDC8E">
                  <w:pPr>
                    <w:spacing w:before="198" w:line="192" w:lineRule="auto"/>
                    <w:ind w:left="293"/>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128" w:type="dxa"/>
                  <w:tcBorders>
                    <w:top w:val="nil"/>
                  </w:tcBorders>
                  <w:vAlign w:val="top"/>
                </w:tcPr>
                <w:p w14:paraId="45327F30">
                  <w:pPr>
                    <w:pStyle w:val="6"/>
                    <w:spacing w:before="159" w:line="228" w:lineRule="auto"/>
                    <w:ind w:left="254"/>
                    <w:rPr>
                      <w:sz w:val="20"/>
                      <w:szCs w:val="20"/>
                    </w:rPr>
                  </w:pPr>
                  <w:r>
                    <w:rPr>
                      <w:spacing w:val="6"/>
                      <w:sz w:val="20"/>
                      <w:szCs w:val="20"/>
                    </w:rPr>
                    <w:t>脱水筛</w:t>
                  </w:r>
                </w:p>
              </w:tc>
              <w:tc>
                <w:tcPr>
                  <w:tcW w:w="1512" w:type="dxa"/>
                  <w:tcBorders>
                    <w:top w:val="nil"/>
                  </w:tcBorders>
                  <w:vAlign w:val="top"/>
                </w:tcPr>
                <w:p w14:paraId="511AD3DB">
                  <w:pPr>
                    <w:spacing w:before="195" w:line="195" w:lineRule="auto"/>
                    <w:ind w:left="657"/>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2140" w:type="dxa"/>
                  <w:vMerge w:val="restart"/>
                  <w:tcBorders>
                    <w:top w:val="nil"/>
                    <w:bottom w:val="nil"/>
                  </w:tcBorders>
                  <w:vAlign w:val="top"/>
                </w:tcPr>
                <w:p w14:paraId="13707F0C">
                  <w:pPr>
                    <w:rPr>
                      <w:rFonts w:ascii="Arial"/>
                      <w:sz w:val="21"/>
                    </w:rPr>
                  </w:pPr>
                </w:p>
              </w:tc>
              <w:tc>
                <w:tcPr>
                  <w:tcW w:w="2039" w:type="dxa"/>
                  <w:vMerge w:val="restart"/>
                  <w:tcBorders>
                    <w:top w:val="nil"/>
                    <w:bottom w:val="nil"/>
                    <w:right w:val="nil"/>
                  </w:tcBorders>
                  <w:vAlign w:val="top"/>
                </w:tcPr>
                <w:p w14:paraId="73B6AAB7">
                  <w:pPr>
                    <w:rPr>
                      <w:rFonts w:ascii="Arial"/>
                      <w:sz w:val="21"/>
                    </w:rPr>
                  </w:pPr>
                </w:p>
              </w:tc>
            </w:tr>
            <w:tr w14:paraId="35C54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676" w:type="dxa"/>
                  <w:tcBorders>
                    <w:left w:val="nil"/>
                  </w:tcBorders>
                  <w:vAlign w:val="top"/>
                </w:tcPr>
                <w:p w14:paraId="09D7931D">
                  <w:pPr>
                    <w:spacing w:before="188" w:line="195" w:lineRule="auto"/>
                    <w:ind w:left="298"/>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128" w:type="dxa"/>
                  <w:vAlign w:val="top"/>
                </w:tcPr>
                <w:p w14:paraId="721524EA">
                  <w:pPr>
                    <w:pStyle w:val="6"/>
                    <w:spacing w:before="152" w:line="227" w:lineRule="auto"/>
                    <w:ind w:left="254"/>
                    <w:rPr>
                      <w:sz w:val="20"/>
                      <w:szCs w:val="20"/>
                    </w:rPr>
                  </w:pPr>
                  <w:r>
                    <w:rPr>
                      <w:spacing w:val="6"/>
                      <w:sz w:val="20"/>
                      <w:szCs w:val="20"/>
                    </w:rPr>
                    <w:t>装载机</w:t>
                  </w:r>
                </w:p>
              </w:tc>
              <w:tc>
                <w:tcPr>
                  <w:tcW w:w="1512" w:type="dxa"/>
                  <w:vAlign w:val="top"/>
                </w:tcPr>
                <w:p w14:paraId="22E88A4E">
                  <w:pPr>
                    <w:spacing w:before="188" w:line="195" w:lineRule="auto"/>
                    <w:ind w:left="657"/>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2140" w:type="dxa"/>
                  <w:vMerge w:val="continue"/>
                  <w:tcBorders>
                    <w:top w:val="nil"/>
                  </w:tcBorders>
                  <w:vAlign w:val="top"/>
                </w:tcPr>
                <w:p w14:paraId="5BA28098">
                  <w:pPr>
                    <w:rPr>
                      <w:rFonts w:ascii="Arial"/>
                      <w:sz w:val="21"/>
                    </w:rPr>
                  </w:pPr>
                </w:p>
              </w:tc>
              <w:tc>
                <w:tcPr>
                  <w:tcW w:w="2039" w:type="dxa"/>
                  <w:vMerge w:val="continue"/>
                  <w:tcBorders>
                    <w:top w:val="nil"/>
                    <w:right w:val="nil"/>
                  </w:tcBorders>
                  <w:vAlign w:val="top"/>
                </w:tcPr>
                <w:p w14:paraId="21486197">
                  <w:pPr>
                    <w:rPr>
                      <w:rFonts w:ascii="Arial"/>
                      <w:sz w:val="21"/>
                    </w:rPr>
                  </w:pPr>
                </w:p>
              </w:tc>
            </w:tr>
          </w:tbl>
          <w:p w14:paraId="353B39D7">
            <w:pPr>
              <w:pStyle w:val="6"/>
              <w:spacing w:before="151" w:line="217" w:lineRule="auto"/>
              <w:ind w:left="1504"/>
              <w:outlineLvl w:val="3"/>
              <w:rPr>
                <w:sz w:val="20"/>
                <w:szCs w:val="20"/>
              </w:rPr>
            </w:pPr>
            <w:r>
              <w:rPr>
                <w:b/>
                <w:bCs/>
                <w:spacing w:val="5"/>
                <w:sz w:val="20"/>
                <w:szCs w:val="20"/>
              </w:rPr>
              <w:t>表</w:t>
            </w:r>
            <w:r>
              <w:rPr>
                <w:spacing w:val="-22"/>
                <w:sz w:val="20"/>
                <w:szCs w:val="20"/>
              </w:rPr>
              <w:t xml:space="preserve"> </w:t>
            </w:r>
            <w:r>
              <w:rPr>
                <w:rFonts w:ascii="Times New Roman" w:hAnsi="Times New Roman" w:eastAsia="Times New Roman" w:cs="Times New Roman"/>
                <w:b/>
                <w:bCs/>
                <w:spacing w:val="5"/>
                <w:sz w:val="20"/>
                <w:szCs w:val="20"/>
              </w:rPr>
              <w:t xml:space="preserve">4-8        </w:t>
            </w:r>
            <w:r>
              <w:rPr>
                <w:b/>
                <w:bCs/>
                <w:spacing w:val="5"/>
                <w:sz w:val="20"/>
                <w:szCs w:val="20"/>
              </w:rPr>
              <w:t>工业企业噪声源强调查清单（室内声源）</w:t>
            </w:r>
          </w:p>
        </w:tc>
      </w:tr>
      <w:tr w14:paraId="0227D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2" w:hRule="atLeast"/>
        </w:trPr>
        <w:tc>
          <w:tcPr>
            <w:tcW w:w="683" w:type="dxa"/>
            <w:vMerge w:val="continue"/>
            <w:tcBorders>
              <w:top w:val="nil"/>
              <w:bottom w:val="nil"/>
            </w:tcBorders>
            <w:vAlign w:val="top"/>
          </w:tcPr>
          <w:p w14:paraId="043390A1">
            <w:pPr>
              <w:rPr>
                <w:rFonts w:ascii="Arial"/>
                <w:sz w:val="21"/>
              </w:rPr>
            </w:pPr>
          </w:p>
        </w:tc>
        <w:tc>
          <w:tcPr>
            <w:tcW w:w="517" w:type="dxa"/>
            <w:textDirection w:val="tbRlV"/>
            <w:vAlign w:val="top"/>
          </w:tcPr>
          <w:p w14:paraId="35AF3A7F">
            <w:pPr>
              <w:pStyle w:val="6"/>
              <w:spacing w:before="114" w:line="220" w:lineRule="auto"/>
              <w:ind w:left="819"/>
              <w:rPr>
                <w:sz w:val="17"/>
                <w:szCs w:val="17"/>
              </w:rPr>
            </w:pPr>
            <w:r>
              <w:rPr>
                <w:spacing w:val="9"/>
                <w:sz w:val="17"/>
                <w:szCs w:val="17"/>
              </w:rPr>
              <w:t>序</w:t>
            </w:r>
            <w:r>
              <w:rPr>
                <w:spacing w:val="-32"/>
                <w:sz w:val="17"/>
                <w:szCs w:val="17"/>
              </w:rPr>
              <w:t xml:space="preserve"> </w:t>
            </w:r>
            <w:r>
              <w:rPr>
                <w:spacing w:val="9"/>
                <w:sz w:val="17"/>
                <w:szCs w:val="17"/>
              </w:rPr>
              <w:t>号</w:t>
            </w:r>
          </w:p>
        </w:tc>
        <w:tc>
          <w:tcPr>
            <w:tcW w:w="424" w:type="dxa"/>
            <w:textDirection w:val="tbRlV"/>
            <w:vAlign w:val="top"/>
          </w:tcPr>
          <w:p w14:paraId="35CF5D19">
            <w:pPr>
              <w:pStyle w:val="6"/>
              <w:spacing w:before="126" w:line="219" w:lineRule="auto"/>
              <w:ind w:left="468"/>
              <w:rPr>
                <w:sz w:val="17"/>
                <w:szCs w:val="17"/>
              </w:rPr>
            </w:pPr>
            <w:r>
              <w:rPr>
                <w:spacing w:val="9"/>
                <w:sz w:val="17"/>
                <w:szCs w:val="17"/>
              </w:rPr>
              <w:t>建</w:t>
            </w:r>
            <w:r>
              <w:rPr>
                <w:spacing w:val="-29"/>
                <w:sz w:val="17"/>
                <w:szCs w:val="17"/>
              </w:rPr>
              <w:t xml:space="preserve"> </w:t>
            </w:r>
            <w:r>
              <w:rPr>
                <w:spacing w:val="9"/>
                <w:sz w:val="17"/>
                <w:szCs w:val="17"/>
              </w:rPr>
              <w:t>筑</w:t>
            </w:r>
            <w:r>
              <w:rPr>
                <w:spacing w:val="-32"/>
                <w:sz w:val="17"/>
                <w:szCs w:val="17"/>
              </w:rPr>
              <w:t xml:space="preserve"> </w:t>
            </w:r>
            <w:r>
              <w:rPr>
                <w:spacing w:val="9"/>
                <w:sz w:val="17"/>
                <w:szCs w:val="17"/>
              </w:rPr>
              <w:t>物</w:t>
            </w:r>
            <w:r>
              <w:rPr>
                <w:spacing w:val="-32"/>
                <w:sz w:val="17"/>
                <w:szCs w:val="17"/>
              </w:rPr>
              <w:t xml:space="preserve"> </w:t>
            </w:r>
            <w:r>
              <w:rPr>
                <w:spacing w:val="9"/>
                <w:sz w:val="17"/>
                <w:szCs w:val="17"/>
              </w:rPr>
              <w:t>名</w:t>
            </w:r>
            <w:r>
              <w:rPr>
                <w:spacing w:val="-32"/>
                <w:sz w:val="17"/>
                <w:szCs w:val="17"/>
              </w:rPr>
              <w:t xml:space="preserve"> </w:t>
            </w:r>
            <w:r>
              <w:rPr>
                <w:spacing w:val="9"/>
                <w:sz w:val="17"/>
                <w:szCs w:val="17"/>
              </w:rPr>
              <w:t>称</w:t>
            </w:r>
          </w:p>
        </w:tc>
        <w:tc>
          <w:tcPr>
            <w:tcW w:w="424" w:type="dxa"/>
            <w:textDirection w:val="tbRlV"/>
            <w:vAlign w:val="top"/>
          </w:tcPr>
          <w:p w14:paraId="0560932D">
            <w:pPr>
              <w:pStyle w:val="6"/>
              <w:spacing w:before="127" w:line="219" w:lineRule="auto"/>
              <w:ind w:left="584"/>
              <w:rPr>
                <w:sz w:val="17"/>
                <w:szCs w:val="17"/>
              </w:rPr>
            </w:pPr>
            <w:r>
              <w:rPr>
                <w:spacing w:val="9"/>
                <w:sz w:val="17"/>
                <w:szCs w:val="17"/>
              </w:rPr>
              <w:t>声</w:t>
            </w:r>
            <w:r>
              <w:rPr>
                <w:spacing w:val="-28"/>
                <w:sz w:val="17"/>
                <w:szCs w:val="17"/>
              </w:rPr>
              <w:t xml:space="preserve"> </w:t>
            </w:r>
            <w:r>
              <w:rPr>
                <w:spacing w:val="9"/>
                <w:sz w:val="17"/>
                <w:szCs w:val="17"/>
              </w:rPr>
              <w:t>源</w:t>
            </w:r>
            <w:r>
              <w:rPr>
                <w:spacing w:val="-32"/>
                <w:sz w:val="17"/>
                <w:szCs w:val="17"/>
              </w:rPr>
              <w:t xml:space="preserve"> </w:t>
            </w:r>
            <w:r>
              <w:rPr>
                <w:spacing w:val="9"/>
                <w:sz w:val="17"/>
                <w:szCs w:val="17"/>
              </w:rPr>
              <w:t>名</w:t>
            </w:r>
            <w:r>
              <w:rPr>
                <w:spacing w:val="-32"/>
                <w:sz w:val="17"/>
                <w:szCs w:val="17"/>
              </w:rPr>
              <w:t xml:space="preserve"> </w:t>
            </w:r>
            <w:r>
              <w:rPr>
                <w:spacing w:val="9"/>
                <w:sz w:val="17"/>
                <w:szCs w:val="17"/>
              </w:rPr>
              <w:t>称</w:t>
            </w:r>
          </w:p>
        </w:tc>
        <w:tc>
          <w:tcPr>
            <w:tcW w:w="744" w:type="dxa"/>
            <w:vAlign w:val="top"/>
          </w:tcPr>
          <w:p w14:paraId="57682579">
            <w:pPr>
              <w:spacing w:line="328" w:lineRule="auto"/>
              <w:rPr>
                <w:rFonts w:ascii="Arial"/>
                <w:sz w:val="21"/>
              </w:rPr>
            </w:pPr>
          </w:p>
          <w:p w14:paraId="58D594C8">
            <w:pPr>
              <w:spacing w:line="329" w:lineRule="auto"/>
              <w:rPr>
                <w:rFonts w:ascii="Arial"/>
                <w:sz w:val="21"/>
              </w:rPr>
            </w:pPr>
          </w:p>
          <w:p w14:paraId="143EB2B7">
            <w:pPr>
              <w:pStyle w:val="6"/>
              <w:spacing w:before="55" w:line="254" w:lineRule="auto"/>
              <w:ind w:left="105" w:right="125" w:firstLine="84"/>
              <w:jc w:val="both"/>
              <w:rPr>
                <w:rFonts w:ascii="Times New Roman" w:hAnsi="Times New Roman" w:eastAsia="Times New Roman" w:cs="Times New Roman"/>
                <w:sz w:val="17"/>
                <w:szCs w:val="17"/>
              </w:rPr>
            </w:pPr>
            <w:r>
              <w:rPr>
                <w:spacing w:val="4"/>
                <w:sz w:val="17"/>
                <w:szCs w:val="17"/>
              </w:rPr>
              <w:t>声源</w:t>
            </w:r>
            <w:r>
              <w:rPr>
                <w:spacing w:val="14"/>
                <w:w w:val="119"/>
                <w:sz w:val="17"/>
                <w:szCs w:val="17"/>
              </w:rPr>
              <w:t>源强</w:t>
            </w:r>
            <w:r>
              <w:rPr>
                <w:sz w:val="17"/>
                <w:szCs w:val="17"/>
              </w:rPr>
              <w:t xml:space="preserve"> </w:t>
            </w:r>
            <w:r>
              <w:rPr>
                <w:rFonts w:ascii="Times New Roman" w:hAnsi="Times New Roman" w:eastAsia="Times New Roman" w:cs="Times New Roman"/>
                <w:spacing w:val="6"/>
                <w:sz w:val="17"/>
                <w:szCs w:val="17"/>
              </w:rPr>
              <w:t>/</w:t>
            </w:r>
            <w:r>
              <w:rPr>
                <w:rFonts w:ascii="Times New Roman" w:hAnsi="Times New Roman" w:eastAsia="Times New Roman" w:cs="Times New Roman"/>
                <w:sz w:val="17"/>
                <w:szCs w:val="17"/>
              </w:rPr>
              <w:t>dB</w:t>
            </w:r>
            <w:r>
              <w:rPr>
                <w:rFonts w:ascii="Times New Roman" w:hAnsi="Times New Roman" w:eastAsia="Times New Roman" w:cs="Times New Roman"/>
                <w:spacing w:val="6"/>
                <w:sz w:val="17"/>
                <w:szCs w:val="17"/>
              </w:rPr>
              <w:t>(A)</w:t>
            </w:r>
          </w:p>
        </w:tc>
        <w:tc>
          <w:tcPr>
            <w:tcW w:w="708" w:type="dxa"/>
            <w:vAlign w:val="top"/>
          </w:tcPr>
          <w:p w14:paraId="7CB48998">
            <w:pPr>
              <w:spacing w:line="321" w:lineRule="auto"/>
              <w:rPr>
                <w:rFonts w:ascii="Arial"/>
                <w:sz w:val="21"/>
              </w:rPr>
            </w:pPr>
          </w:p>
          <w:p w14:paraId="1033C7B0">
            <w:pPr>
              <w:spacing w:line="321" w:lineRule="auto"/>
              <w:rPr>
                <w:rFonts w:ascii="Arial"/>
                <w:sz w:val="21"/>
              </w:rPr>
            </w:pPr>
          </w:p>
          <w:p w14:paraId="2E6A61C7">
            <w:pPr>
              <w:pStyle w:val="6"/>
              <w:spacing w:before="55" w:line="254" w:lineRule="auto"/>
              <w:ind w:left="169" w:right="180" w:firstLine="4"/>
              <w:jc w:val="both"/>
              <w:rPr>
                <w:sz w:val="17"/>
                <w:szCs w:val="17"/>
              </w:rPr>
            </w:pPr>
            <w:r>
              <w:rPr>
                <w:spacing w:val="4"/>
                <w:sz w:val="17"/>
                <w:szCs w:val="17"/>
              </w:rPr>
              <w:t>声源</w:t>
            </w:r>
            <w:r>
              <w:rPr>
                <w:spacing w:val="6"/>
                <w:sz w:val="17"/>
                <w:szCs w:val="17"/>
              </w:rPr>
              <w:t>控制措施</w:t>
            </w:r>
          </w:p>
        </w:tc>
        <w:tc>
          <w:tcPr>
            <w:tcW w:w="2054" w:type="dxa"/>
            <w:gridSpan w:val="3"/>
            <w:vAlign w:val="top"/>
          </w:tcPr>
          <w:p w14:paraId="0123167B">
            <w:pPr>
              <w:spacing w:line="252" w:lineRule="auto"/>
              <w:rPr>
                <w:rFonts w:ascii="Arial"/>
                <w:sz w:val="21"/>
              </w:rPr>
            </w:pPr>
          </w:p>
          <w:p w14:paraId="59281F0F">
            <w:pPr>
              <w:spacing w:line="253" w:lineRule="auto"/>
              <w:rPr>
                <w:rFonts w:ascii="Arial"/>
                <w:sz w:val="21"/>
              </w:rPr>
            </w:pPr>
          </w:p>
          <w:p w14:paraId="79D52E17">
            <w:pPr>
              <w:spacing w:line="253" w:lineRule="auto"/>
              <w:rPr>
                <w:rFonts w:ascii="Arial"/>
                <w:sz w:val="21"/>
              </w:rPr>
            </w:pPr>
          </w:p>
          <w:p w14:paraId="03D3E044">
            <w:pPr>
              <w:pStyle w:val="6"/>
              <w:spacing w:before="56" w:line="255" w:lineRule="auto"/>
              <w:ind w:left="745" w:right="759" w:firstLine="93"/>
              <w:rPr>
                <w:rFonts w:ascii="Times New Roman" w:hAnsi="Times New Roman" w:eastAsia="Times New Roman" w:cs="Times New Roman"/>
                <w:sz w:val="17"/>
                <w:szCs w:val="17"/>
              </w:rPr>
            </w:pPr>
            <w:r>
              <w:rPr>
                <w:spacing w:val="6"/>
                <w:sz w:val="17"/>
                <w:szCs w:val="17"/>
              </w:rPr>
              <w:t>相对</w:t>
            </w:r>
            <w:r>
              <w:rPr>
                <w:spacing w:val="5"/>
                <w:sz w:val="17"/>
                <w:szCs w:val="17"/>
              </w:rPr>
              <w:t>位置</w:t>
            </w:r>
            <w:r>
              <w:rPr>
                <w:rFonts w:ascii="Times New Roman" w:hAnsi="Times New Roman" w:eastAsia="Times New Roman" w:cs="Times New Roman"/>
                <w:spacing w:val="5"/>
                <w:sz w:val="17"/>
                <w:szCs w:val="17"/>
              </w:rPr>
              <w:t>/m</w:t>
            </w:r>
          </w:p>
        </w:tc>
        <w:tc>
          <w:tcPr>
            <w:tcW w:w="532" w:type="dxa"/>
            <w:vAlign w:val="top"/>
          </w:tcPr>
          <w:p w14:paraId="7C53B058">
            <w:pPr>
              <w:pStyle w:val="6"/>
              <w:spacing w:before="130" w:line="239" w:lineRule="auto"/>
              <w:ind w:left="164"/>
              <w:rPr>
                <w:sz w:val="17"/>
                <w:szCs w:val="17"/>
              </w:rPr>
            </w:pPr>
            <w:r>
              <w:rPr>
                <w:spacing w:val="3"/>
                <w:sz w:val="17"/>
                <w:szCs w:val="17"/>
              </w:rPr>
              <w:t>距</w:t>
            </w:r>
          </w:p>
          <w:p w14:paraId="0C1BDC34">
            <w:pPr>
              <w:pStyle w:val="6"/>
              <w:spacing w:before="12" w:line="238" w:lineRule="auto"/>
              <w:ind w:left="168"/>
              <w:rPr>
                <w:sz w:val="17"/>
                <w:szCs w:val="17"/>
              </w:rPr>
            </w:pPr>
            <w:r>
              <w:rPr>
                <w:sz w:val="17"/>
                <w:szCs w:val="17"/>
              </w:rPr>
              <w:t>室</w:t>
            </w:r>
          </w:p>
          <w:p w14:paraId="417286B2">
            <w:pPr>
              <w:pStyle w:val="6"/>
              <w:spacing w:before="13" w:line="230" w:lineRule="auto"/>
              <w:ind w:left="187"/>
              <w:rPr>
                <w:sz w:val="17"/>
                <w:szCs w:val="17"/>
              </w:rPr>
            </w:pPr>
            <w:r>
              <w:rPr>
                <w:sz w:val="17"/>
                <w:szCs w:val="17"/>
              </w:rPr>
              <w:t>内</w:t>
            </w:r>
          </w:p>
          <w:p w14:paraId="7E4B3C80">
            <w:pPr>
              <w:pStyle w:val="6"/>
              <w:spacing w:before="23" w:line="238" w:lineRule="auto"/>
              <w:ind w:left="164"/>
              <w:rPr>
                <w:sz w:val="17"/>
                <w:szCs w:val="17"/>
              </w:rPr>
            </w:pPr>
            <w:r>
              <w:rPr>
                <w:spacing w:val="3"/>
                <w:sz w:val="17"/>
                <w:szCs w:val="17"/>
              </w:rPr>
              <w:t>边</w:t>
            </w:r>
          </w:p>
          <w:p w14:paraId="0B393A6A">
            <w:pPr>
              <w:pStyle w:val="6"/>
              <w:spacing w:before="13" w:line="232" w:lineRule="auto"/>
              <w:ind w:left="169"/>
              <w:rPr>
                <w:sz w:val="17"/>
                <w:szCs w:val="17"/>
              </w:rPr>
            </w:pPr>
            <w:r>
              <w:rPr>
                <w:sz w:val="17"/>
                <w:szCs w:val="17"/>
              </w:rPr>
              <w:t>界</w:t>
            </w:r>
          </w:p>
          <w:p w14:paraId="7F3FDD30">
            <w:pPr>
              <w:pStyle w:val="6"/>
              <w:spacing w:before="22" w:line="239" w:lineRule="auto"/>
              <w:ind w:left="164"/>
              <w:rPr>
                <w:sz w:val="17"/>
                <w:szCs w:val="17"/>
              </w:rPr>
            </w:pPr>
            <w:r>
              <w:rPr>
                <w:spacing w:val="3"/>
                <w:sz w:val="17"/>
                <w:szCs w:val="17"/>
              </w:rPr>
              <w:t>距</w:t>
            </w:r>
          </w:p>
          <w:p w14:paraId="128EBC01">
            <w:pPr>
              <w:pStyle w:val="6"/>
              <w:spacing w:before="12" w:line="260" w:lineRule="auto"/>
              <w:ind w:left="153" w:right="183" w:firstLine="14"/>
              <w:rPr>
                <w:rFonts w:ascii="Times New Roman" w:hAnsi="Times New Roman" w:eastAsia="Times New Roman" w:cs="Times New Roman"/>
                <w:sz w:val="17"/>
                <w:szCs w:val="17"/>
              </w:rPr>
            </w:pPr>
            <w:r>
              <w:rPr>
                <w:sz w:val="17"/>
                <w:szCs w:val="17"/>
              </w:rPr>
              <w:t>离</w:t>
            </w:r>
            <w:r>
              <w:rPr>
                <w:rFonts w:ascii="Times New Roman" w:hAnsi="Times New Roman" w:eastAsia="Times New Roman" w:cs="Times New Roman"/>
                <w:spacing w:val="5"/>
                <w:sz w:val="17"/>
                <w:szCs w:val="17"/>
              </w:rPr>
              <w:t>/m</w:t>
            </w:r>
          </w:p>
        </w:tc>
        <w:tc>
          <w:tcPr>
            <w:tcW w:w="516" w:type="dxa"/>
            <w:textDirection w:val="tbRlV"/>
            <w:vAlign w:val="top"/>
          </w:tcPr>
          <w:p w14:paraId="00AC1970">
            <w:pPr>
              <w:pStyle w:val="6"/>
              <w:spacing w:before="178" w:line="219" w:lineRule="auto"/>
              <w:ind w:left="144"/>
              <w:rPr>
                <w:sz w:val="17"/>
                <w:szCs w:val="17"/>
              </w:rPr>
            </w:pPr>
            <w:r>
              <w:pict>
                <v:shape id="_x0000_s1034" o:spid="_x0000_s1034" o:spt="202" type="#_x0000_t202" style="position:absolute;left:0pt;margin-left:4.75pt;margin-top:77.1pt;height:20.6pt;width:15.1pt;mso-position-horizontal-relative:page;mso-position-vertical-relative:page;z-index:251672576;mso-width-relative:page;mso-height-relative:page;" filled="f" stroked="f" coordsize="21600,21600">
                  <v:path/>
                  <v:fill on="f" focussize="0,0"/>
                  <v:stroke on="f"/>
                  <v:imagedata o:title=""/>
                  <o:lock v:ext="edit" aspectratio="f"/>
                  <v:textbox inset="0mm,0mm,0mm,0mm">
                    <w:txbxContent>
                      <w:p w14:paraId="373AB9BC">
                        <w:pPr>
                          <w:spacing w:before="19" w:line="241" w:lineRule="auto"/>
                          <w:ind w:left="32" w:right="20" w:hanging="12"/>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/dB</w:t>
                        </w:r>
                        <w:r>
                          <w:rPr>
                            <w:rFonts w:ascii="Times New Roman" w:hAnsi="Times New Roman" w:eastAsia="Times New Roman" w:cs="Times New Roman"/>
                            <w:sz w:val="17"/>
                            <w:szCs w:val="17"/>
                          </w:rPr>
                          <w:t xml:space="preserve"> </w:t>
                        </w:r>
                        <w:r>
                          <w:rPr>
                            <w:rFonts w:ascii="Times New Roman" w:hAnsi="Times New Roman" w:eastAsia="Times New Roman" w:cs="Times New Roman"/>
                            <w:spacing w:val="2"/>
                            <w:sz w:val="17"/>
                            <w:szCs w:val="17"/>
                          </w:rPr>
                          <w:t>(A)</w:t>
                        </w:r>
                      </w:p>
                    </w:txbxContent>
                  </v:textbox>
                </v:shape>
              </w:pict>
            </w:r>
            <w:r>
              <w:rPr>
                <w:spacing w:val="9"/>
                <w:sz w:val="17"/>
                <w:szCs w:val="17"/>
              </w:rPr>
              <w:t>室</w:t>
            </w:r>
            <w:r>
              <w:rPr>
                <w:spacing w:val="-29"/>
                <w:sz w:val="17"/>
                <w:szCs w:val="17"/>
              </w:rPr>
              <w:t xml:space="preserve"> </w:t>
            </w:r>
            <w:r>
              <w:rPr>
                <w:spacing w:val="9"/>
                <w:sz w:val="17"/>
                <w:szCs w:val="17"/>
              </w:rPr>
              <w:t>内</w:t>
            </w:r>
            <w:r>
              <w:rPr>
                <w:spacing w:val="-32"/>
                <w:sz w:val="17"/>
                <w:szCs w:val="17"/>
              </w:rPr>
              <w:t xml:space="preserve"> </w:t>
            </w:r>
            <w:r>
              <w:rPr>
                <w:spacing w:val="9"/>
                <w:sz w:val="17"/>
                <w:szCs w:val="17"/>
              </w:rPr>
              <w:t>边</w:t>
            </w:r>
            <w:r>
              <w:rPr>
                <w:spacing w:val="-32"/>
                <w:sz w:val="17"/>
                <w:szCs w:val="17"/>
              </w:rPr>
              <w:t xml:space="preserve"> </w:t>
            </w:r>
            <w:r>
              <w:rPr>
                <w:spacing w:val="9"/>
                <w:sz w:val="17"/>
                <w:szCs w:val="17"/>
              </w:rPr>
              <w:t>界</w:t>
            </w:r>
            <w:r>
              <w:rPr>
                <w:spacing w:val="-32"/>
                <w:sz w:val="17"/>
                <w:szCs w:val="17"/>
              </w:rPr>
              <w:t xml:space="preserve"> </w:t>
            </w:r>
            <w:r>
              <w:rPr>
                <w:spacing w:val="9"/>
                <w:sz w:val="17"/>
                <w:szCs w:val="17"/>
              </w:rPr>
              <w:t>声</w:t>
            </w:r>
            <w:r>
              <w:rPr>
                <w:spacing w:val="-29"/>
                <w:sz w:val="17"/>
                <w:szCs w:val="17"/>
              </w:rPr>
              <w:t xml:space="preserve"> </w:t>
            </w:r>
            <w:r>
              <w:rPr>
                <w:spacing w:val="9"/>
                <w:sz w:val="17"/>
                <w:szCs w:val="17"/>
              </w:rPr>
              <w:t>级</w:t>
            </w:r>
          </w:p>
        </w:tc>
        <w:tc>
          <w:tcPr>
            <w:tcW w:w="757" w:type="dxa"/>
            <w:vAlign w:val="top"/>
          </w:tcPr>
          <w:p w14:paraId="75319D0F">
            <w:pPr>
              <w:spacing w:line="252" w:lineRule="auto"/>
              <w:rPr>
                <w:rFonts w:ascii="Arial"/>
                <w:sz w:val="21"/>
              </w:rPr>
            </w:pPr>
          </w:p>
          <w:p w14:paraId="3918BBFC">
            <w:pPr>
              <w:spacing w:line="253" w:lineRule="auto"/>
              <w:rPr>
                <w:rFonts w:ascii="Arial"/>
                <w:sz w:val="21"/>
              </w:rPr>
            </w:pPr>
          </w:p>
          <w:p w14:paraId="6CD6A684">
            <w:pPr>
              <w:spacing w:line="253" w:lineRule="auto"/>
              <w:rPr>
                <w:rFonts w:ascii="Arial"/>
                <w:sz w:val="21"/>
              </w:rPr>
            </w:pPr>
          </w:p>
          <w:p w14:paraId="5DD93F7A">
            <w:pPr>
              <w:pStyle w:val="6"/>
              <w:spacing w:before="56" w:line="255" w:lineRule="auto"/>
              <w:ind w:left="200" w:right="206" w:hanging="8"/>
              <w:rPr>
                <w:sz w:val="17"/>
                <w:szCs w:val="17"/>
              </w:rPr>
            </w:pPr>
            <w:r>
              <w:rPr>
                <w:spacing w:val="6"/>
                <w:sz w:val="17"/>
                <w:szCs w:val="17"/>
              </w:rPr>
              <w:t>运行</w:t>
            </w:r>
            <w:r>
              <w:rPr>
                <w:spacing w:val="2"/>
                <w:sz w:val="17"/>
                <w:szCs w:val="17"/>
              </w:rPr>
              <w:t>时段</w:t>
            </w:r>
          </w:p>
        </w:tc>
        <w:tc>
          <w:tcPr>
            <w:tcW w:w="515" w:type="dxa"/>
            <w:textDirection w:val="tbRlV"/>
            <w:vAlign w:val="top"/>
          </w:tcPr>
          <w:p w14:paraId="1F3AF46C">
            <w:pPr>
              <w:pStyle w:val="6"/>
              <w:spacing w:before="172" w:line="219" w:lineRule="auto"/>
              <w:ind w:left="27"/>
              <w:rPr>
                <w:sz w:val="17"/>
                <w:szCs w:val="17"/>
              </w:rPr>
            </w:pPr>
            <w:r>
              <w:pict>
                <v:shape id="_x0000_s1035" o:spid="_x0000_s1035" o:spt="202" type="#_x0000_t202" style="position:absolute;left:0pt;margin-left:5.05pt;margin-top:83pt;height:20.75pt;width:15.1pt;mso-position-horizontal-relative:page;mso-position-vertical-relative:page;z-index:251671552;mso-width-relative:page;mso-height-relative:page;" filled="f" stroked="f" coordsize="21600,21600">
                  <v:path/>
                  <v:fill on="f" focussize="0,0"/>
                  <v:stroke on="f"/>
                  <v:imagedata o:title=""/>
                  <o:lock v:ext="edit" aspectratio="f"/>
                  <v:textbox inset="0mm,0mm,0mm,0mm">
                    <w:txbxContent>
                      <w:p w14:paraId="16235CA0">
                        <w:pPr>
                          <w:spacing w:before="20" w:line="242" w:lineRule="auto"/>
                          <w:ind w:left="34" w:right="20" w:hanging="14"/>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/dB</w:t>
                        </w:r>
                        <w:r>
                          <w:rPr>
                            <w:rFonts w:ascii="Times New Roman" w:hAnsi="Times New Roman" w:eastAsia="Times New Roman" w:cs="Times New Roman"/>
                            <w:sz w:val="17"/>
                            <w:szCs w:val="17"/>
                          </w:rPr>
                          <w:t xml:space="preserve"> </w:t>
                        </w:r>
                        <w:r>
                          <w:rPr>
                            <w:rFonts w:ascii="Times New Roman" w:hAnsi="Times New Roman" w:eastAsia="Times New Roman" w:cs="Times New Roman"/>
                            <w:spacing w:val="1"/>
                            <w:sz w:val="17"/>
                            <w:szCs w:val="17"/>
                          </w:rPr>
                          <w:t>(A)</w:t>
                        </w:r>
                      </w:p>
                    </w:txbxContent>
                  </v:textbox>
                </v:shape>
              </w:pict>
            </w:r>
            <w:r>
              <w:rPr>
                <w:spacing w:val="9"/>
                <w:sz w:val="17"/>
                <w:szCs w:val="17"/>
              </w:rPr>
              <w:t>建</w:t>
            </w:r>
            <w:r>
              <w:rPr>
                <w:spacing w:val="-28"/>
                <w:sz w:val="17"/>
                <w:szCs w:val="17"/>
              </w:rPr>
              <w:t xml:space="preserve"> </w:t>
            </w:r>
            <w:r>
              <w:rPr>
                <w:spacing w:val="9"/>
                <w:sz w:val="17"/>
                <w:szCs w:val="17"/>
              </w:rPr>
              <w:t>筑</w:t>
            </w:r>
            <w:r>
              <w:rPr>
                <w:spacing w:val="-29"/>
                <w:sz w:val="17"/>
                <w:szCs w:val="17"/>
              </w:rPr>
              <w:t xml:space="preserve"> </w:t>
            </w:r>
            <w:r>
              <w:rPr>
                <w:spacing w:val="9"/>
                <w:sz w:val="17"/>
                <w:szCs w:val="17"/>
              </w:rPr>
              <w:t>物</w:t>
            </w:r>
            <w:r>
              <w:rPr>
                <w:spacing w:val="-32"/>
                <w:sz w:val="17"/>
                <w:szCs w:val="17"/>
              </w:rPr>
              <w:t xml:space="preserve"> </w:t>
            </w:r>
            <w:r>
              <w:rPr>
                <w:spacing w:val="9"/>
                <w:sz w:val="17"/>
                <w:szCs w:val="17"/>
              </w:rPr>
              <w:t>插</w:t>
            </w:r>
            <w:r>
              <w:rPr>
                <w:spacing w:val="-32"/>
                <w:sz w:val="17"/>
                <w:szCs w:val="17"/>
              </w:rPr>
              <w:t xml:space="preserve"> </w:t>
            </w:r>
            <w:r>
              <w:rPr>
                <w:spacing w:val="9"/>
                <w:sz w:val="17"/>
                <w:szCs w:val="17"/>
              </w:rPr>
              <w:t>入</w:t>
            </w:r>
            <w:r>
              <w:rPr>
                <w:spacing w:val="-30"/>
                <w:sz w:val="17"/>
                <w:szCs w:val="17"/>
              </w:rPr>
              <w:t xml:space="preserve"> </w:t>
            </w:r>
            <w:r>
              <w:rPr>
                <w:spacing w:val="9"/>
                <w:sz w:val="17"/>
                <w:szCs w:val="17"/>
              </w:rPr>
              <w:t>损</w:t>
            </w:r>
            <w:r>
              <w:rPr>
                <w:spacing w:val="-32"/>
                <w:sz w:val="17"/>
                <w:szCs w:val="17"/>
              </w:rPr>
              <w:t xml:space="preserve"> </w:t>
            </w:r>
            <w:r>
              <w:rPr>
                <w:spacing w:val="9"/>
                <w:sz w:val="17"/>
                <w:szCs w:val="17"/>
              </w:rPr>
              <w:t>失</w:t>
            </w:r>
          </w:p>
        </w:tc>
        <w:tc>
          <w:tcPr>
            <w:tcW w:w="572" w:type="dxa"/>
            <w:vAlign w:val="top"/>
          </w:tcPr>
          <w:p w14:paraId="2E3983D0">
            <w:pPr>
              <w:pStyle w:val="6"/>
              <w:spacing w:before="144" w:line="232" w:lineRule="auto"/>
              <w:ind w:left="173"/>
              <w:rPr>
                <w:sz w:val="17"/>
                <w:szCs w:val="17"/>
              </w:rPr>
            </w:pPr>
            <w:r>
              <w:rPr>
                <w:sz w:val="17"/>
                <w:szCs w:val="17"/>
              </w:rPr>
              <w:t>建</w:t>
            </w:r>
          </w:p>
          <w:p w14:paraId="6A4B0212">
            <w:pPr>
              <w:pStyle w:val="6"/>
              <w:spacing w:before="19" w:line="231" w:lineRule="auto"/>
              <w:ind w:left="172"/>
              <w:rPr>
                <w:sz w:val="17"/>
                <w:szCs w:val="17"/>
              </w:rPr>
            </w:pPr>
            <w:r>
              <w:rPr>
                <w:spacing w:val="1"/>
                <w:sz w:val="17"/>
                <w:szCs w:val="17"/>
              </w:rPr>
              <w:t>筑</w:t>
            </w:r>
          </w:p>
          <w:p w14:paraId="6B8DA71D">
            <w:pPr>
              <w:pStyle w:val="6"/>
              <w:spacing w:before="19" w:line="232" w:lineRule="auto"/>
              <w:ind w:left="170"/>
              <w:rPr>
                <w:sz w:val="17"/>
                <w:szCs w:val="17"/>
              </w:rPr>
            </w:pPr>
            <w:r>
              <w:rPr>
                <w:spacing w:val="2"/>
                <w:sz w:val="17"/>
                <w:szCs w:val="17"/>
              </w:rPr>
              <w:t>物</w:t>
            </w:r>
          </w:p>
          <w:p w14:paraId="1EDB6BC6">
            <w:pPr>
              <w:pStyle w:val="6"/>
              <w:spacing w:before="19" w:line="231" w:lineRule="auto"/>
              <w:ind w:left="174"/>
              <w:rPr>
                <w:sz w:val="17"/>
                <w:szCs w:val="17"/>
              </w:rPr>
            </w:pPr>
            <w:r>
              <w:rPr>
                <w:sz w:val="17"/>
                <w:szCs w:val="17"/>
              </w:rPr>
              <w:t>外</w:t>
            </w:r>
          </w:p>
          <w:p w14:paraId="5E04728C">
            <w:pPr>
              <w:pStyle w:val="6"/>
              <w:spacing w:before="20" w:line="232" w:lineRule="auto"/>
              <w:ind w:left="179"/>
              <w:rPr>
                <w:sz w:val="17"/>
                <w:szCs w:val="17"/>
              </w:rPr>
            </w:pPr>
            <w:r>
              <w:rPr>
                <w:sz w:val="17"/>
                <w:szCs w:val="17"/>
              </w:rPr>
              <w:t>噪</w:t>
            </w:r>
          </w:p>
          <w:p w14:paraId="7FDE6A86">
            <w:pPr>
              <w:pStyle w:val="6"/>
              <w:spacing w:before="21" w:line="260" w:lineRule="auto"/>
              <w:ind w:left="125" w:right="182" w:firstLine="48"/>
              <w:rPr>
                <w:rFonts w:ascii="Times New Roman" w:hAnsi="Times New Roman" w:eastAsia="Times New Roman" w:cs="Times New Roman"/>
                <w:sz w:val="17"/>
                <w:szCs w:val="17"/>
              </w:rPr>
            </w:pPr>
            <w:r>
              <w:rPr>
                <w:spacing w:val="-1"/>
                <w:sz w:val="17"/>
                <w:szCs w:val="17"/>
              </w:rPr>
              <w:t>声</w:t>
            </w:r>
            <w:r>
              <w:rPr>
                <w:rFonts w:ascii="Times New Roman" w:hAnsi="Times New Roman" w:eastAsia="Times New Roman" w:cs="Times New Roman"/>
                <w:spacing w:val="13"/>
                <w:sz w:val="17"/>
                <w:szCs w:val="17"/>
              </w:rPr>
              <w:t>/</w:t>
            </w:r>
            <w:r>
              <w:rPr>
                <w:rFonts w:ascii="Times New Roman" w:hAnsi="Times New Roman" w:eastAsia="Times New Roman" w:cs="Times New Roman"/>
                <w:sz w:val="17"/>
                <w:szCs w:val="17"/>
              </w:rPr>
              <w:t>dB</w:t>
            </w:r>
          </w:p>
          <w:p w14:paraId="20A3341F">
            <w:pPr>
              <w:spacing w:before="2" w:line="203" w:lineRule="auto"/>
              <w:ind w:left="137"/>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(A)</w:t>
            </w:r>
          </w:p>
        </w:tc>
      </w:tr>
      <w:tr w14:paraId="4453D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5" w:hRule="atLeast"/>
        </w:trPr>
        <w:tc>
          <w:tcPr>
            <w:tcW w:w="683" w:type="dxa"/>
            <w:vMerge w:val="continue"/>
            <w:tcBorders>
              <w:top w:val="nil"/>
              <w:bottom w:val="nil"/>
            </w:tcBorders>
            <w:vAlign w:val="top"/>
          </w:tcPr>
          <w:p w14:paraId="384DF681">
            <w:pPr>
              <w:rPr>
                <w:rFonts w:ascii="Arial"/>
                <w:sz w:val="21"/>
              </w:rPr>
            </w:pPr>
          </w:p>
        </w:tc>
        <w:tc>
          <w:tcPr>
            <w:tcW w:w="517" w:type="dxa"/>
            <w:vAlign w:val="top"/>
          </w:tcPr>
          <w:p w14:paraId="7F31225C">
            <w:pPr>
              <w:spacing w:line="266" w:lineRule="auto"/>
              <w:rPr>
                <w:rFonts w:ascii="Arial"/>
                <w:sz w:val="21"/>
              </w:rPr>
            </w:pPr>
          </w:p>
          <w:p w14:paraId="356C419B">
            <w:pPr>
              <w:spacing w:line="267" w:lineRule="auto"/>
              <w:rPr>
                <w:rFonts w:ascii="Arial"/>
                <w:sz w:val="21"/>
              </w:rPr>
            </w:pPr>
          </w:p>
          <w:p w14:paraId="6F621226">
            <w:pPr>
              <w:spacing w:before="49" w:line="197" w:lineRule="auto"/>
              <w:ind w:left="284"/>
              <w:rPr>
                <w:rFonts w:ascii="Times New Roman" w:hAnsi="Times New Roman" w:eastAsia="Times New Roman" w:cs="Times New Roman"/>
                <w:sz w:val="17"/>
                <w:szCs w:val="17"/>
              </w:rPr>
            </w:pPr>
            <w:r>
              <w:rPr>
                <w:rFonts w:ascii="Times New Roman" w:hAnsi="Times New Roman" w:eastAsia="Times New Roman" w:cs="Times New Roman"/>
                <w:sz w:val="17"/>
                <w:szCs w:val="17"/>
              </w:rPr>
              <w:t>1</w:t>
            </w:r>
          </w:p>
        </w:tc>
        <w:tc>
          <w:tcPr>
            <w:tcW w:w="424" w:type="dxa"/>
            <w:textDirection w:val="tbRlV"/>
            <w:vAlign w:val="top"/>
          </w:tcPr>
          <w:p w14:paraId="545A0B7F">
            <w:pPr>
              <w:pStyle w:val="6"/>
              <w:spacing w:before="122" w:line="219" w:lineRule="auto"/>
              <w:ind w:left="207"/>
              <w:rPr>
                <w:sz w:val="17"/>
                <w:szCs w:val="17"/>
              </w:rPr>
            </w:pPr>
            <w:r>
              <w:rPr>
                <w:spacing w:val="9"/>
                <w:sz w:val="17"/>
                <w:szCs w:val="17"/>
              </w:rPr>
              <w:t>破</w:t>
            </w:r>
            <w:r>
              <w:rPr>
                <w:spacing w:val="-30"/>
                <w:sz w:val="17"/>
                <w:szCs w:val="17"/>
              </w:rPr>
              <w:t xml:space="preserve"> </w:t>
            </w:r>
            <w:r>
              <w:rPr>
                <w:spacing w:val="9"/>
                <w:sz w:val="17"/>
                <w:szCs w:val="17"/>
              </w:rPr>
              <w:t>碎</w:t>
            </w:r>
            <w:r>
              <w:rPr>
                <w:spacing w:val="-32"/>
                <w:sz w:val="17"/>
                <w:szCs w:val="17"/>
              </w:rPr>
              <w:t xml:space="preserve"> </w:t>
            </w:r>
            <w:r>
              <w:rPr>
                <w:spacing w:val="9"/>
                <w:sz w:val="17"/>
                <w:szCs w:val="17"/>
              </w:rPr>
              <w:t>车</w:t>
            </w:r>
            <w:r>
              <w:rPr>
                <w:spacing w:val="-30"/>
                <w:sz w:val="17"/>
                <w:szCs w:val="17"/>
              </w:rPr>
              <w:t xml:space="preserve"> </w:t>
            </w:r>
            <w:r>
              <w:rPr>
                <w:spacing w:val="9"/>
                <w:sz w:val="17"/>
                <w:szCs w:val="17"/>
              </w:rPr>
              <w:t>间</w:t>
            </w:r>
          </w:p>
        </w:tc>
        <w:tc>
          <w:tcPr>
            <w:tcW w:w="424" w:type="dxa"/>
            <w:textDirection w:val="tbRlV"/>
            <w:vAlign w:val="top"/>
          </w:tcPr>
          <w:p w14:paraId="212151A0">
            <w:pPr>
              <w:pStyle w:val="6"/>
              <w:spacing w:before="124" w:line="218" w:lineRule="auto"/>
              <w:ind w:left="89"/>
              <w:rPr>
                <w:sz w:val="17"/>
                <w:szCs w:val="17"/>
              </w:rPr>
            </w:pPr>
            <w:r>
              <w:rPr>
                <w:spacing w:val="9"/>
                <w:sz w:val="17"/>
                <w:szCs w:val="17"/>
              </w:rPr>
              <w:t>颚</w:t>
            </w:r>
            <w:r>
              <w:rPr>
                <w:spacing w:val="-29"/>
                <w:sz w:val="17"/>
                <w:szCs w:val="17"/>
              </w:rPr>
              <w:t xml:space="preserve"> </w:t>
            </w:r>
            <w:r>
              <w:rPr>
                <w:spacing w:val="9"/>
                <w:sz w:val="17"/>
                <w:szCs w:val="17"/>
              </w:rPr>
              <w:t>式</w:t>
            </w:r>
            <w:r>
              <w:rPr>
                <w:spacing w:val="-32"/>
                <w:sz w:val="17"/>
                <w:szCs w:val="17"/>
              </w:rPr>
              <w:t xml:space="preserve"> </w:t>
            </w:r>
            <w:r>
              <w:rPr>
                <w:spacing w:val="9"/>
                <w:sz w:val="17"/>
                <w:szCs w:val="17"/>
              </w:rPr>
              <w:t>破</w:t>
            </w:r>
            <w:r>
              <w:rPr>
                <w:spacing w:val="-30"/>
                <w:sz w:val="17"/>
                <w:szCs w:val="17"/>
              </w:rPr>
              <w:t xml:space="preserve"> </w:t>
            </w:r>
            <w:r>
              <w:rPr>
                <w:spacing w:val="9"/>
                <w:sz w:val="17"/>
                <w:szCs w:val="17"/>
              </w:rPr>
              <w:t>碎</w:t>
            </w:r>
            <w:r>
              <w:rPr>
                <w:spacing w:val="-32"/>
                <w:sz w:val="17"/>
                <w:szCs w:val="17"/>
              </w:rPr>
              <w:t xml:space="preserve"> </w:t>
            </w:r>
            <w:r>
              <w:rPr>
                <w:spacing w:val="9"/>
                <w:sz w:val="17"/>
                <w:szCs w:val="17"/>
              </w:rPr>
              <w:t>机</w:t>
            </w:r>
          </w:p>
        </w:tc>
        <w:tc>
          <w:tcPr>
            <w:tcW w:w="744" w:type="dxa"/>
            <w:vAlign w:val="top"/>
          </w:tcPr>
          <w:p w14:paraId="5F171CDD">
            <w:pPr>
              <w:spacing w:line="266" w:lineRule="auto"/>
              <w:rPr>
                <w:rFonts w:ascii="Arial"/>
                <w:sz w:val="21"/>
              </w:rPr>
            </w:pPr>
          </w:p>
          <w:p w14:paraId="037E23BE">
            <w:pPr>
              <w:spacing w:line="267" w:lineRule="auto"/>
              <w:rPr>
                <w:rFonts w:ascii="Arial"/>
                <w:sz w:val="21"/>
              </w:rPr>
            </w:pPr>
          </w:p>
          <w:p w14:paraId="08AC7CBA">
            <w:pPr>
              <w:spacing w:before="49" w:line="197" w:lineRule="auto"/>
              <w:ind w:left="248"/>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100</w:t>
            </w:r>
          </w:p>
        </w:tc>
        <w:tc>
          <w:tcPr>
            <w:tcW w:w="708" w:type="dxa"/>
            <w:vMerge w:val="restart"/>
            <w:tcBorders>
              <w:bottom w:val="nil"/>
            </w:tcBorders>
            <w:vAlign w:val="top"/>
          </w:tcPr>
          <w:p w14:paraId="2A90BA71">
            <w:pPr>
              <w:spacing w:line="257" w:lineRule="auto"/>
              <w:rPr>
                <w:rFonts w:ascii="Arial"/>
                <w:sz w:val="21"/>
              </w:rPr>
            </w:pPr>
          </w:p>
          <w:p w14:paraId="626CBE8A">
            <w:pPr>
              <w:spacing w:line="257" w:lineRule="auto"/>
              <w:rPr>
                <w:rFonts w:ascii="Arial"/>
                <w:sz w:val="21"/>
              </w:rPr>
            </w:pPr>
          </w:p>
          <w:p w14:paraId="25D36F91">
            <w:pPr>
              <w:spacing w:line="257" w:lineRule="auto"/>
              <w:rPr>
                <w:rFonts w:ascii="Arial"/>
                <w:sz w:val="21"/>
              </w:rPr>
            </w:pPr>
          </w:p>
          <w:p w14:paraId="23686B19">
            <w:pPr>
              <w:spacing w:line="257" w:lineRule="auto"/>
              <w:rPr>
                <w:rFonts w:ascii="Arial"/>
                <w:sz w:val="21"/>
              </w:rPr>
            </w:pPr>
          </w:p>
          <w:p w14:paraId="332EDC38">
            <w:pPr>
              <w:spacing w:line="257" w:lineRule="auto"/>
              <w:rPr>
                <w:rFonts w:ascii="Arial"/>
                <w:sz w:val="21"/>
              </w:rPr>
            </w:pPr>
          </w:p>
          <w:p w14:paraId="2C168DB8">
            <w:pPr>
              <w:spacing w:line="257" w:lineRule="auto"/>
              <w:rPr>
                <w:rFonts w:ascii="Arial"/>
                <w:sz w:val="21"/>
              </w:rPr>
            </w:pPr>
          </w:p>
          <w:p w14:paraId="36E4938E">
            <w:pPr>
              <w:spacing w:line="257" w:lineRule="auto"/>
              <w:rPr>
                <w:rFonts w:ascii="Arial"/>
                <w:sz w:val="21"/>
              </w:rPr>
            </w:pPr>
          </w:p>
          <w:p w14:paraId="4D62C539">
            <w:pPr>
              <w:spacing w:line="258" w:lineRule="auto"/>
              <w:rPr>
                <w:rFonts w:ascii="Arial"/>
                <w:sz w:val="21"/>
              </w:rPr>
            </w:pPr>
          </w:p>
          <w:p w14:paraId="1238E2F6">
            <w:pPr>
              <w:spacing w:line="258" w:lineRule="auto"/>
              <w:rPr>
                <w:rFonts w:ascii="Arial"/>
                <w:sz w:val="21"/>
              </w:rPr>
            </w:pPr>
          </w:p>
          <w:p w14:paraId="2FE57043">
            <w:pPr>
              <w:spacing w:line="258" w:lineRule="auto"/>
              <w:rPr>
                <w:rFonts w:ascii="Arial"/>
                <w:sz w:val="21"/>
              </w:rPr>
            </w:pPr>
          </w:p>
          <w:p w14:paraId="27D82F0D">
            <w:pPr>
              <w:pStyle w:val="6"/>
              <w:spacing w:before="62" w:line="252" w:lineRule="auto"/>
              <w:ind w:left="155" w:right="156"/>
              <w:jc w:val="both"/>
              <w:rPr>
                <w:sz w:val="19"/>
                <w:szCs w:val="19"/>
              </w:rPr>
            </w:pPr>
            <w:r>
              <w:rPr>
                <w:spacing w:val="5"/>
                <w:sz w:val="19"/>
                <w:szCs w:val="19"/>
              </w:rPr>
              <w:t>选用低噪声设备，加装减振垫，安装消声器，定期维修</w:t>
            </w:r>
            <w:r>
              <w:rPr>
                <w:spacing w:val="37"/>
                <w:w w:val="133"/>
                <w:sz w:val="19"/>
                <w:szCs w:val="19"/>
              </w:rPr>
              <w:t>设</w:t>
            </w:r>
            <w:r>
              <w:rPr>
                <w:spacing w:val="5"/>
                <w:sz w:val="19"/>
                <w:szCs w:val="19"/>
              </w:rPr>
              <w:t>备，使其处于良好运行</w:t>
            </w:r>
            <w:r>
              <w:rPr>
                <w:spacing w:val="30"/>
                <w:w w:val="137"/>
                <w:sz w:val="19"/>
                <w:szCs w:val="19"/>
              </w:rPr>
              <w:t>状</w:t>
            </w:r>
            <w:r>
              <w:rPr>
                <w:spacing w:val="1"/>
                <w:sz w:val="19"/>
                <w:szCs w:val="19"/>
              </w:rPr>
              <w:t>态。</w:t>
            </w:r>
          </w:p>
        </w:tc>
        <w:tc>
          <w:tcPr>
            <w:tcW w:w="702" w:type="dxa"/>
            <w:vAlign w:val="top"/>
          </w:tcPr>
          <w:p w14:paraId="61E95980">
            <w:pPr>
              <w:spacing w:line="266" w:lineRule="auto"/>
              <w:rPr>
                <w:rFonts w:ascii="Arial"/>
                <w:sz w:val="21"/>
              </w:rPr>
            </w:pPr>
          </w:p>
          <w:p w14:paraId="7E1EA51B">
            <w:pPr>
              <w:spacing w:line="267" w:lineRule="auto"/>
              <w:rPr>
                <w:rFonts w:ascii="Arial"/>
                <w:sz w:val="21"/>
              </w:rPr>
            </w:pPr>
          </w:p>
          <w:p w14:paraId="552DABC5">
            <w:pPr>
              <w:spacing w:before="49" w:line="197" w:lineRule="auto"/>
              <w:ind w:left="231"/>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150</w:t>
            </w:r>
          </w:p>
        </w:tc>
        <w:tc>
          <w:tcPr>
            <w:tcW w:w="802" w:type="dxa"/>
            <w:vAlign w:val="top"/>
          </w:tcPr>
          <w:p w14:paraId="7CBF415E">
            <w:pPr>
              <w:spacing w:line="266" w:lineRule="auto"/>
              <w:rPr>
                <w:rFonts w:ascii="Arial"/>
                <w:sz w:val="21"/>
              </w:rPr>
            </w:pPr>
          </w:p>
          <w:p w14:paraId="662F8614">
            <w:pPr>
              <w:spacing w:line="267" w:lineRule="auto"/>
              <w:rPr>
                <w:rFonts w:ascii="Arial"/>
                <w:sz w:val="21"/>
              </w:rPr>
            </w:pPr>
          </w:p>
          <w:p w14:paraId="0B16F8B8">
            <w:pPr>
              <w:spacing w:before="49" w:line="197" w:lineRule="auto"/>
              <w:ind w:left="236"/>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-452</w:t>
            </w:r>
          </w:p>
        </w:tc>
        <w:tc>
          <w:tcPr>
            <w:tcW w:w="550" w:type="dxa"/>
            <w:vAlign w:val="top"/>
          </w:tcPr>
          <w:p w14:paraId="06F5A857">
            <w:pPr>
              <w:spacing w:line="266" w:lineRule="auto"/>
              <w:rPr>
                <w:rFonts w:ascii="Arial"/>
                <w:sz w:val="21"/>
              </w:rPr>
            </w:pPr>
          </w:p>
          <w:p w14:paraId="2A24FC3C">
            <w:pPr>
              <w:spacing w:line="267" w:lineRule="auto"/>
              <w:rPr>
                <w:rFonts w:ascii="Arial"/>
                <w:sz w:val="21"/>
              </w:rPr>
            </w:pPr>
          </w:p>
          <w:p w14:paraId="55837809">
            <w:pPr>
              <w:spacing w:before="49" w:line="197" w:lineRule="auto"/>
              <w:ind w:left="175"/>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1.5</w:t>
            </w:r>
          </w:p>
        </w:tc>
        <w:tc>
          <w:tcPr>
            <w:tcW w:w="532" w:type="dxa"/>
            <w:vAlign w:val="top"/>
          </w:tcPr>
          <w:p w14:paraId="5E330125">
            <w:pPr>
              <w:spacing w:line="266" w:lineRule="auto"/>
              <w:rPr>
                <w:rFonts w:ascii="Arial"/>
                <w:sz w:val="21"/>
              </w:rPr>
            </w:pPr>
          </w:p>
          <w:p w14:paraId="0D9D473E">
            <w:pPr>
              <w:spacing w:line="267" w:lineRule="auto"/>
              <w:rPr>
                <w:rFonts w:ascii="Arial"/>
                <w:sz w:val="21"/>
              </w:rPr>
            </w:pPr>
          </w:p>
          <w:p w14:paraId="47199938">
            <w:pPr>
              <w:spacing w:before="49" w:line="197" w:lineRule="auto"/>
              <w:ind w:left="189"/>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13</w:t>
            </w:r>
          </w:p>
        </w:tc>
        <w:tc>
          <w:tcPr>
            <w:tcW w:w="516" w:type="dxa"/>
            <w:vAlign w:val="top"/>
          </w:tcPr>
          <w:p w14:paraId="61442FA9">
            <w:pPr>
              <w:spacing w:line="266" w:lineRule="auto"/>
              <w:rPr>
                <w:rFonts w:ascii="Arial"/>
                <w:sz w:val="21"/>
              </w:rPr>
            </w:pPr>
          </w:p>
          <w:p w14:paraId="34088DB3">
            <w:pPr>
              <w:spacing w:line="267" w:lineRule="auto"/>
              <w:rPr>
                <w:rFonts w:ascii="Arial"/>
                <w:sz w:val="21"/>
              </w:rPr>
            </w:pPr>
          </w:p>
          <w:p w14:paraId="4C09C465">
            <w:pPr>
              <w:spacing w:before="49" w:line="197" w:lineRule="auto"/>
              <w:ind w:left="137"/>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100</w:t>
            </w:r>
          </w:p>
        </w:tc>
        <w:tc>
          <w:tcPr>
            <w:tcW w:w="757" w:type="dxa"/>
            <w:vMerge w:val="restart"/>
            <w:tcBorders>
              <w:bottom w:val="nil"/>
            </w:tcBorders>
            <w:vAlign w:val="top"/>
          </w:tcPr>
          <w:p w14:paraId="508DC5C0">
            <w:pPr>
              <w:spacing w:line="247" w:lineRule="auto"/>
              <w:rPr>
                <w:rFonts w:ascii="Arial"/>
                <w:sz w:val="21"/>
              </w:rPr>
            </w:pPr>
          </w:p>
          <w:p w14:paraId="0E9A05EB">
            <w:pPr>
              <w:spacing w:line="247" w:lineRule="auto"/>
              <w:rPr>
                <w:rFonts w:ascii="Arial"/>
                <w:sz w:val="21"/>
              </w:rPr>
            </w:pPr>
          </w:p>
          <w:p w14:paraId="225B9B31">
            <w:pPr>
              <w:spacing w:line="247" w:lineRule="auto"/>
              <w:rPr>
                <w:rFonts w:ascii="Arial"/>
                <w:sz w:val="21"/>
              </w:rPr>
            </w:pPr>
          </w:p>
          <w:p w14:paraId="0A9320DA">
            <w:pPr>
              <w:spacing w:line="247" w:lineRule="auto"/>
              <w:rPr>
                <w:rFonts w:ascii="Arial"/>
                <w:sz w:val="21"/>
              </w:rPr>
            </w:pPr>
          </w:p>
          <w:p w14:paraId="5D1258C1">
            <w:pPr>
              <w:spacing w:line="247" w:lineRule="auto"/>
              <w:rPr>
                <w:rFonts w:ascii="Arial"/>
                <w:sz w:val="21"/>
              </w:rPr>
            </w:pPr>
          </w:p>
          <w:p w14:paraId="77ACEFFE">
            <w:pPr>
              <w:spacing w:line="247" w:lineRule="auto"/>
              <w:rPr>
                <w:rFonts w:ascii="Arial"/>
                <w:sz w:val="21"/>
              </w:rPr>
            </w:pPr>
          </w:p>
          <w:p w14:paraId="74C4A173">
            <w:pPr>
              <w:spacing w:line="247" w:lineRule="auto"/>
              <w:rPr>
                <w:rFonts w:ascii="Arial"/>
                <w:sz w:val="21"/>
              </w:rPr>
            </w:pPr>
          </w:p>
          <w:p w14:paraId="2EE48755">
            <w:pPr>
              <w:spacing w:line="247" w:lineRule="auto"/>
              <w:rPr>
                <w:rFonts w:ascii="Arial"/>
                <w:sz w:val="21"/>
              </w:rPr>
            </w:pPr>
          </w:p>
          <w:p w14:paraId="1FC4A02D">
            <w:pPr>
              <w:spacing w:line="247" w:lineRule="auto"/>
              <w:rPr>
                <w:rFonts w:ascii="Arial"/>
                <w:sz w:val="21"/>
              </w:rPr>
            </w:pPr>
          </w:p>
          <w:p w14:paraId="372F6430">
            <w:pPr>
              <w:spacing w:line="247" w:lineRule="auto"/>
              <w:rPr>
                <w:rFonts w:ascii="Arial"/>
                <w:sz w:val="21"/>
              </w:rPr>
            </w:pPr>
          </w:p>
          <w:p w14:paraId="080B3FA6">
            <w:pPr>
              <w:spacing w:line="247" w:lineRule="auto"/>
              <w:rPr>
                <w:rFonts w:ascii="Arial"/>
                <w:sz w:val="21"/>
              </w:rPr>
            </w:pPr>
          </w:p>
          <w:p w14:paraId="720E59DB">
            <w:pPr>
              <w:spacing w:line="247" w:lineRule="auto"/>
              <w:rPr>
                <w:rFonts w:ascii="Arial"/>
                <w:sz w:val="21"/>
              </w:rPr>
            </w:pPr>
          </w:p>
          <w:p w14:paraId="2E87E29E">
            <w:pPr>
              <w:spacing w:line="247" w:lineRule="auto"/>
              <w:rPr>
                <w:rFonts w:ascii="Arial"/>
                <w:sz w:val="21"/>
              </w:rPr>
            </w:pPr>
          </w:p>
          <w:p w14:paraId="3FD5941D">
            <w:pPr>
              <w:spacing w:line="247" w:lineRule="auto"/>
              <w:rPr>
                <w:rFonts w:ascii="Arial"/>
                <w:sz w:val="21"/>
              </w:rPr>
            </w:pPr>
          </w:p>
          <w:p w14:paraId="318A7C16">
            <w:pPr>
              <w:spacing w:line="247" w:lineRule="auto"/>
              <w:rPr>
                <w:rFonts w:ascii="Arial"/>
                <w:sz w:val="21"/>
              </w:rPr>
            </w:pPr>
          </w:p>
          <w:p w14:paraId="30FB49D8">
            <w:pPr>
              <w:spacing w:line="247" w:lineRule="auto"/>
              <w:rPr>
                <w:rFonts w:ascii="Arial"/>
                <w:sz w:val="21"/>
              </w:rPr>
            </w:pPr>
          </w:p>
          <w:p w14:paraId="55D54532">
            <w:pPr>
              <w:spacing w:line="247" w:lineRule="auto"/>
              <w:rPr>
                <w:rFonts w:ascii="Arial"/>
                <w:sz w:val="21"/>
              </w:rPr>
            </w:pPr>
          </w:p>
          <w:p w14:paraId="520DA0EA">
            <w:pPr>
              <w:spacing w:line="247" w:lineRule="auto"/>
              <w:rPr>
                <w:rFonts w:ascii="Arial"/>
                <w:sz w:val="21"/>
              </w:rPr>
            </w:pPr>
          </w:p>
          <w:p w14:paraId="2382B469">
            <w:pPr>
              <w:spacing w:line="247" w:lineRule="auto"/>
              <w:rPr>
                <w:rFonts w:ascii="Arial"/>
                <w:sz w:val="21"/>
              </w:rPr>
            </w:pPr>
          </w:p>
          <w:p w14:paraId="0E7A9493">
            <w:pPr>
              <w:spacing w:line="247" w:lineRule="auto"/>
              <w:rPr>
                <w:rFonts w:ascii="Arial"/>
                <w:sz w:val="21"/>
              </w:rPr>
            </w:pPr>
          </w:p>
          <w:p w14:paraId="4F799C87">
            <w:pPr>
              <w:spacing w:before="54" w:line="195" w:lineRule="auto"/>
              <w:ind w:left="139"/>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10:00-</w:t>
            </w:r>
          </w:p>
          <w:p w14:paraId="2AA98C2B">
            <w:pPr>
              <w:spacing w:before="50" w:line="195" w:lineRule="auto"/>
              <w:ind w:left="172"/>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18:00</w:t>
            </w:r>
          </w:p>
        </w:tc>
        <w:tc>
          <w:tcPr>
            <w:tcW w:w="515" w:type="dxa"/>
            <w:vAlign w:val="top"/>
          </w:tcPr>
          <w:p w14:paraId="73CFE90A">
            <w:pPr>
              <w:spacing w:line="266" w:lineRule="auto"/>
              <w:rPr>
                <w:rFonts w:ascii="Arial"/>
                <w:sz w:val="21"/>
              </w:rPr>
            </w:pPr>
          </w:p>
          <w:p w14:paraId="3503D3CA">
            <w:pPr>
              <w:spacing w:line="267" w:lineRule="auto"/>
              <w:rPr>
                <w:rFonts w:ascii="Arial"/>
                <w:sz w:val="21"/>
              </w:rPr>
            </w:pPr>
          </w:p>
          <w:p w14:paraId="2C9EBD29">
            <w:pPr>
              <w:spacing w:before="49" w:line="197" w:lineRule="auto"/>
              <w:ind w:left="17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25</w:t>
            </w:r>
          </w:p>
        </w:tc>
        <w:tc>
          <w:tcPr>
            <w:tcW w:w="572" w:type="dxa"/>
            <w:vAlign w:val="top"/>
          </w:tcPr>
          <w:p w14:paraId="3401713E">
            <w:pPr>
              <w:spacing w:line="268" w:lineRule="auto"/>
              <w:rPr>
                <w:rFonts w:ascii="Arial"/>
                <w:sz w:val="21"/>
              </w:rPr>
            </w:pPr>
          </w:p>
          <w:p w14:paraId="47C96AD0">
            <w:pPr>
              <w:spacing w:line="268" w:lineRule="auto"/>
              <w:rPr>
                <w:rFonts w:ascii="Arial"/>
                <w:sz w:val="21"/>
              </w:rPr>
            </w:pPr>
          </w:p>
          <w:p w14:paraId="0720978A">
            <w:pPr>
              <w:spacing w:before="49" w:line="194" w:lineRule="auto"/>
              <w:ind w:left="196"/>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75</w:t>
            </w:r>
          </w:p>
        </w:tc>
      </w:tr>
      <w:tr w14:paraId="77B5A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3" w:hRule="atLeast"/>
        </w:trPr>
        <w:tc>
          <w:tcPr>
            <w:tcW w:w="683" w:type="dxa"/>
            <w:vMerge w:val="continue"/>
            <w:tcBorders>
              <w:top w:val="nil"/>
              <w:bottom w:val="nil"/>
            </w:tcBorders>
            <w:vAlign w:val="top"/>
          </w:tcPr>
          <w:p w14:paraId="7764ECCF">
            <w:pPr>
              <w:rPr>
                <w:rFonts w:ascii="Arial"/>
                <w:sz w:val="21"/>
              </w:rPr>
            </w:pPr>
          </w:p>
        </w:tc>
        <w:tc>
          <w:tcPr>
            <w:tcW w:w="517" w:type="dxa"/>
            <w:vAlign w:val="top"/>
          </w:tcPr>
          <w:p w14:paraId="0E3BFDF2">
            <w:pPr>
              <w:spacing w:line="475" w:lineRule="auto"/>
              <w:rPr>
                <w:rFonts w:ascii="Arial"/>
                <w:sz w:val="21"/>
              </w:rPr>
            </w:pPr>
          </w:p>
          <w:p w14:paraId="0B7545E8">
            <w:pPr>
              <w:spacing w:before="48" w:line="197" w:lineRule="auto"/>
              <w:ind w:left="266"/>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2</w:t>
            </w:r>
          </w:p>
        </w:tc>
        <w:tc>
          <w:tcPr>
            <w:tcW w:w="424" w:type="dxa"/>
            <w:textDirection w:val="tbRlV"/>
            <w:vAlign w:val="top"/>
          </w:tcPr>
          <w:p w14:paraId="1F7AC3E8">
            <w:pPr>
              <w:pStyle w:val="6"/>
              <w:spacing w:before="122" w:line="219" w:lineRule="auto"/>
              <w:ind w:left="145"/>
              <w:rPr>
                <w:sz w:val="17"/>
                <w:szCs w:val="17"/>
              </w:rPr>
            </w:pPr>
            <w:r>
              <w:rPr>
                <w:spacing w:val="9"/>
                <w:sz w:val="17"/>
                <w:szCs w:val="17"/>
              </w:rPr>
              <w:t>破</w:t>
            </w:r>
            <w:r>
              <w:rPr>
                <w:spacing w:val="-30"/>
                <w:sz w:val="17"/>
                <w:szCs w:val="17"/>
              </w:rPr>
              <w:t xml:space="preserve"> </w:t>
            </w:r>
            <w:r>
              <w:rPr>
                <w:spacing w:val="9"/>
                <w:sz w:val="17"/>
                <w:szCs w:val="17"/>
              </w:rPr>
              <w:t>碎</w:t>
            </w:r>
            <w:r>
              <w:rPr>
                <w:spacing w:val="-32"/>
                <w:sz w:val="17"/>
                <w:szCs w:val="17"/>
              </w:rPr>
              <w:t xml:space="preserve"> </w:t>
            </w:r>
            <w:r>
              <w:rPr>
                <w:spacing w:val="9"/>
                <w:sz w:val="17"/>
                <w:szCs w:val="17"/>
              </w:rPr>
              <w:t>车</w:t>
            </w:r>
            <w:r>
              <w:rPr>
                <w:spacing w:val="-30"/>
                <w:sz w:val="17"/>
                <w:szCs w:val="17"/>
              </w:rPr>
              <w:t xml:space="preserve"> </w:t>
            </w:r>
            <w:r>
              <w:rPr>
                <w:spacing w:val="9"/>
                <w:sz w:val="17"/>
                <w:szCs w:val="17"/>
              </w:rPr>
              <w:t>间</w:t>
            </w:r>
          </w:p>
        </w:tc>
        <w:tc>
          <w:tcPr>
            <w:tcW w:w="424" w:type="dxa"/>
            <w:textDirection w:val="tbRlV"/>
            <w:vAlign w:val="top"/>
          </w:tcPr>
          <w:p w14:paraId="60552017">
            <w:pPr>
              <w:pStyle w:val="6"/>
              <w:spacing w:before="124" w:line="218" w:lineRule="auto"/>
              <w:ind w:left="30"/>
              <w:rPr>
                <w:sz w:val="17"/>
                <w:szCs w:val="17"/>
              </w:rPr>
            </w:pPr>
            <w:r>
              <w:rPr>
                <w:spacing w:val="9"/>
                <w:sz w:val="17"/>
                <w:szCs w:val="17"/>
              </w:rPr>
              <w:t>锤</w:t>
            </w:r>
            <w:r>
              <w:rPr>
                <w:spacing w:val="-29"/>
                <w:sz w:val="17"/>
                <w:szCs w:val="17"/>
              </w:rPr>
              <w:t xml:space="preserve"> </w:t>
            </w:r>
            <w:r>
              <w:rPr>
                <w:spacing w:val="9"/>
                <w:sz w:val="17"/>
                <w:szCs w:val="17"/>
              </w:rPr>
              <w:t>式</w:t>
            </w:r>
            <w:r>
              <w:rPr>
                <w:spacing w:val="-32"/>
                <w:sz w:val="17"/>
                <w:szCs w:val="17"/>
              </w:rPr>
              <w:t xml:space="preserve"> </w:t>
            </w:r>
            <w:r>
              <w:rPr>
                <w:spacing w:val="9"/>
                <w:sz w:val="17"/>
                <w:szCs w:val="17"/>
              </w:rPr>
              <w:t>破</w:t>
            </w:r>
            <w:r>
              <w:rPr>
                <w:spacing w:val="-32"/>
                <w:sz w:val="17"/>
                <w:szCs w:val="17"/>
              </w:rPr>
              <w:t xml:space="preserve"> </w:t>
            </w:r>
            <w:r>
              <w:rPr>
                <w:spacing w:val="9"/>
                <w:sz w:val="17"/>
                <w:szCs w:val="17"/>
              </w:rPr>
              <w:t>碎</w:t>
            </w:r>
            <w:r>
              <w:rPr>
                <w:spacing w:val="-33"/>
                <w:sz w:val="17"/>
                <w:szCs w:val="17"/>
              </w:rPr>
              <w:t xml:space="preserve"> </w:t>
            </w:r>
            <w:r>
              <w:rPr>
                <w:spacing w:val="9"/>
                <w:sz w:val="17"/>
                <w:szCs w:val="17"/>
              </w:rPr>
              <w:t>机</w:t>
            </w:r>
          </w:p>
        </w:tc>
        <w:tc>
          <w:tcPr>
            <w:tcW w:w="744" w:type="dxa"/>
            <w:vAlign w:val="top"/>
          </w:tcPr>
          <w:p w14:paraId="15100F08">
            <w:pPr>
              <w:spacing w:line="475" w:lineRule="auto"/>
              <w:rPr>
                <w:rFonts w:ascii="Arial"/>
                <w:sz w:val="21"/>
              </w:rPr>
            </w:pPr>
          </w:p>
          <w:p w14:paraId="2A6FE738">
            <w:pPr>
              <w:spacing w:before="48" w:line="197" w:lineRule="auto"/>
              <w:ind w:left="280"/>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95</w:t>
            </w:r>
          </w:p>
        </w:tc>
        <w:tc>
          <w:tcPr>
            <w:tcW w:w="708" w:type="dxa"/>
            <w:vMerge w:val="continue"/>
            <w:tcBorders>
              <w:top w:val="nil"/>
              <w:bottom w:val="nil"/>
            </w:tcBorders>
            <w:vAlign w:val="top"/>
          </w:tcPr>
          <w:p w14:paraId="7FCA2EE5">
            <w:pPr>
              <w:rPr>
                <w:rFonts w:ascii="Arial"/>
                <w:sz w:val="21"/>
              </w:rPr>
            </w:pPr>
          </w:p>
        </w:tc>
        <w:tc>
          <w:tcPr>
            <w:tcW w:w="702" w:type="dxa"/>
            <w:vAlign w:val="top"/>
          </w:tcPr>
          <w:p w14:paraId="225BE26D">
            <w:pPr>
              <w:spacing w:line="475" w:lineRule="auto"/>
              <w:rPr>
                <w:rFonts w:ascii="Arial"/>
                <w:sz w:val="21"/>
              </w:rPr>
            </w:pPr>
          </w:p>
          <w:p w14:paraId="43039F2B">
            <w:pPr>
              <w:spacing w:before="48" w:line="197" w:lineRule="auto"/>
              <w:ind w:left="231"/>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142</w:t>
            </w:r>
          </w:p>
        </w:tc>
        <w:tc>
          <w:tcPr>
            <w:tcW w:w="802" w:type="dxa"/>
            <w:vAlign w:val="top"/>
          </w:tcPr>
          <w:p w14:paraId="722A7A30">
            <w:pPr>
              <w:spacing w:line="475" w:lineRule="auto"/>
              <w:rPr>
                <w:rFonts w:ascii="Arial"/>
                <w:sz w:val="21"/>
              </w:rPr>
            </w:pPr>
          </w:p>
          <w:p w14:paraId="3E78E497">
            <w:pPr>
              <w:spacing w:before="48" w:line="197" w:lineRule="auto"/>
              <w:ind w:left="236"/>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-436</w:t>
            </w:r>
          </w:p>
        </w:tc>
        <w:tc>
          <w:tcPr>
            <w:tcW w:w="550" w:type="dxa"/>
            <w:vAlign w:val="top"/>
          </w:tcPr>
          <w:p w14:paraId="0387FDCD">
            <w:pPr>
              <w:spacing w:line="475" w:lineRule="auto"/>
              <w:rPr>
                <w:rFonts w:ascii="Arial"/>
                <w:sz w:val="21"/>
              </w:rPr>
            </w:pPr>
          </w:p>
          <w:p w14:paraId="719C3817">
            <w:pPr>
              <w:spacing w:before="48" w:line="197" w:lineRule="auto"/>
              <w:ind w:left="175"/>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1.5</w:t>
            </w:r>
          </w:p>
        </w:tc>
        <w:tc>
          <w:tcPr>
            <w:tcW w:w="532" w:type="dxa"/>
            <w:vAlign w:val="top"/>
          </w:tcPr>
          <w:p w14:paraId="66D6093F">
            <w:pPr>
              <w:spacing w:line="475" w:lineRule="auto"/>
              <w:rPr>
                <w:rFonts w:ascii="Arial"/>
                <w:sz w:val="21"/>
              </w:rPr>
            </w:pPr>
          </w:p>
          <w:p w14:paraId="1C8036B4">
            <w:pPr>
              <w:spacing w:before="48" w:line="197" w:lineRule="auto"/>
              <w:ind w:left="171"/>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28</w:t>
            </w:r>
          </w:p>
        </w:tc>
        <w:tc>
          <w:tcPr>
            <w:tcW w:w="516" w:type="dxa"/>
            <w:vAlign w:val="top"/>
          </w:tcPr>
          <w:p w14:paraId="53D30CD0">
            <w:pPr>
              <w:spacing w:line="475" w:lineRule="auto"/>
              <w:rPr>
                <w:rFonts w:ascii="Arial"/>
                <w:sz w:val="21"/>
              </w:rPr>
            </w:pPr>
          </w:p>
          <w:p w14:paraId="3F836D97">
            <w:pPr>
              <w:spacing w:before="48" w:line="197" w:lineRule="auto"/>
              <w:ind w:left="168"/>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95</w:t>
            </w:r>
          </w:p>
        </w:tc>
        <w:tc>
          <w:tcPr>
            <w:tcW w:w="757" w:type="dxa"/>
            <w:vMerge w:val="continue"/>
            <w:tcBorders>
              <w:top w:val="nil"/>
              <w:bottom w:val="nil"/>
            </w:tcBorders>
            <w:vAlign w:val="top"/>
          </w:tcPr>
          <w:p w14:paraId="0E29FA3F">
            <w:pPr>
              <w:rPr>
                <w:rFonts w:ascii="Arial"/>
                <w:sz w:val="21"/>
              </w:rPr>
            </w:pPr>
          </w:p>
        </w:tc>
        <w:tc>
          <w:tcPr>
            <w:tcW w:w="515" w:type="dxa"/>
            <w:vAlign w:val="top"/>
          </w:tcPr>
          <w:p w14:paraId="711C6D7C">
            <w:pPr>
              <w:spacing w:line="475" w:lineRule="auto"/>
              <w:rPr>
                <w:rFonts w:ascii="Arial"/>
                <w:sz w:val="21"/>
              </w:rPr>
            </w:pPr>
          </w:p>
          <w:p w14:paraId="518A3B18">
            <w:pPr>
              <w:spacing w:before="48" w:line="197" w:lineRule="auto"/>
              <w:ind w:left="176"/>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25</w:t>
            </w:r>
          </w:p>
        </w:tc>
        <w:tc>
          <w:tcPr>
            <w:tcW w:w="572" w:type="dxa"/>
            <w:vAlign w:val="top"/>
          </w:tcPr>
          <w:p w14:paraId="350693AF">
            <w:pPr>
              <w:spacing w:line="475" w:lineRule="auto"/>
              <w:rPr>
                <w:rFonts w:ascii="Arial"/>
                <w:sz w:val="21"/>
              </w:rPr>
            </w:pPr>
          </w:p>
          <w:p w14:paraId="5CD51546">
            <w:pPr>
              <w:spacing w:before="48" w:line="197" w:lineRule="auto"/>
              <w:ind w:left="196"/>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70</w:t>
            </w:r>
          </w:p>
        </w:tc>
      </w:tr>
      <w:tr w14:paraId="2A4DC8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2" w:hRule="atLeast"/>
        </w:trPr>
        <w:tc>
          <w:tcPr>
            <w:tcW w:w="683" w:type="dxa"/>
            <w:vMerge w:val="continue"/>
            <w:tcBorders>
              <w:top w:val="nil"/>
              <w:bottom w:val="nil"/>
            </w:tcBorders>
            <w:vAlign w:val="top"/>
          </w:tcPr>
          <w:p w14:paraId="3C65B21D">
            <w:pPr>
              <w:rPr>
                <w:rFonts w:ascii="Arial"/>
                <w:sz w:val="21"/>
              </w:rPr>
            </w:pPr>
          </w:p>
        </w:tc>
        <w:tc>
          <w:tcPr>
            <w:tcW w:w="517" w:type="dxa"/>
            <w:vMerge w:val="restart"/>
            <w:tcBorders>
              <w:bottom w:val="nil"/>
            </w:tcBorders>
            <w:vAlign w:val="top"/>
          </w:tcPr>
          <w:p w14:paraId="08481922">
            <w:pPr>
              <w:spacing w:line="296" w:lineRule="auto"/>
              <w:rPr>
                <w:rFonts w:ascii="Arial"/>
                <w:sz w:val="21"/>
              </w:rPr>
            </w:pPr>
          </w:p>
          <w:p w14:paraId="66CE3ADA">
            <w:pPr>
              <w:spacing w:line="296" w:lineRule="auto"/>
              <w:rPr>
                <w:rFonts w:ascii="Arial"/>
                <w:sz w:val="21"/>
              </w:rPr>
            </w:pPr>
          </w:p>
          <w:p w14:paraId="6055407C">
            <w:pPr>
              <w:spacing w:line="297" w:lineRule="auto"/>
              <w:rPr>
                <w:rFonts w:ascii="Arial"/>
                <w:sz w:val="21"/>
              </w:rPr>
            </w:pPr>
          </w:p>
          <w:p w14:paraId="69D214E5">
            <w:pPr>
              <w:spacing w:line="297" w:lineRule="auto"/>
              <w:rPr>
                <w:rFonts w:ascii="Arial"/>
                <w:sz w:val="21"/>
              </w:rPr>
            </w:pPr>
          </w:p>
          <w:p w14:paraId="72825DFF">
            <w:pPr>
              <w:spacing w:before="55" w:line="195" w:lineRule="auto"/>
              <w:ind w:left="266"/>
              <w:rPr>
                <w:rFonts w:ascii="Times New Roman" w:hAnsi="Times New Roman" w:eastAsia="Times New Roman" w:cs="Times New Roman"/>
                <w:sz w:val="19"/>
                <w:szCs w:val="19"/>
              </w:rPr>
            </w:pPr>
            <w:r>
              <w:rPr>
                <w:rFonts w:ascii="Times New Roman" w:hAnsi="Times New Roman" w:eastAsia="Times New Roman" w:cs="Times New Roman"/>
                <w:sz w:val="19"/>
                <w:szCs w:val="19"/>
              </w:rPr>
              <w:t>3</w:t>
            </w:r>
          </w:p>
        </w:tc>
        <w:tc>
          <w:tcPr>
            <w:tcW w:w="424" w:type="dxa"/>
            <w:vMerge w:val="restart"/>
            <w:tcBorders>
              <w:bottom w:val="nil"/>
            </w:tcBorders>
            <w:textDirection w:val="tbRlV"/>
            <w:vAlign w:val="top"/>
          </w:tcPr>
          <w:p w14:paraId="19FB1B17">
            <w:pPr>
              <w:pStyle w:val="6"/>
              <w:spacing w:before="116" w:line="214" w:lineRule="auto"/>
              <w:ind w:left="825"/>
              <w:rPr>
                <w:sz w:val="19"/>
                <w:szCs w:val="19"/>
              </w:rPr>
            </w:pPr>
            <w:r>
              <w:rPr>
                <w:spacing w:val="8"/>
                <w:sz w:val="19"/>
                <w:szCs w:val="19"/>
              </w:rPr>
              <w:t>筛</w:t>
            </w:r>
            <w:r>
              <w:rPr>
                <w:spacing w:val="-33"/>
                <w:sz w:val="19"/>
                <w:szCs w:val="19"/>
              </w:rPr>
              <w:t xml:space="preserve"> </w:t>
            </w:r>
            <w:r>
              <w:rPr>
                <w:spacing w:val="8"/>
                <w:sz w:val="19"/>
                <w:szCs w:val="19"/>
              </w:rPr>
              <w:t>分</w:t>
            </w:r>
            <w:r>
              <w:rPr>
                <w:spacing w:val="-35"/>
                <w:sz w:val="19"/>
                <w:szCs w:val="19"/>
              </w:rPr>
              <w:t xml:space="preserve"> </w:t>
            </w:r>
            <w:r>
              <w:rPr>
                <w:spacing w:val="8"/>
                <w:sz w:val="19"/>
                <w:szCs w:val="19"/>
              </w:rPr>
              <w:t>车</w:t>
            </w:r>
            <w:r>
              <w:rPr>
                <w:spacing w:val="-34"/>
                <w:sz w:val="19"/>
                <w:szCs w:val="19"/>
              </w:rPr>
              <w:t xml:space="preserve"> </w:t>
            </w:r>
            <w:r>
              <w:rPr>
                <w:spacing w:val="8"/>
                <w:sz w:val="19"/>
                <w:szCs w:val="19"/>
              </w:rPr>
              <w:t>间</w:t>
            </w:r>
          </w:p>
        </w:tc>
        <w:tc>
          <w:tcPr>
            <w:tcW w:w="424" w:type="dxa"/>
            <w:textDirection w:val="tbRlV"/>
            <w:vAlign w:val="top"/>
          </w:tcPr>
          <w:p w14:paraId="66CCB9FD">
            <w:pPr>
              <w:pStyle w:val="6"/>
              <w:spacing w:before="115" w:line="217" w:lineRule="auto"/>
              <w:ind w:left="295"/>
              <w:rPr>
                <w:sz w:val="19"/>
                <w:szCs w:val="19"/>
              </w:rPr>
            </w:pPr>
            <w:r>
              <w:rPr>
                <w:spacing w:val="8"/>
                <w:sz w:val="19"/>
                <w:szCs w:val="19"/>
              </w:rPr>
              <w:t>振</w:t>
            </w:r>
            <w:r>
              <w:rPr>
                <w:spacing w:val="-34"/>
                <w:sz w:val="19"/>
                <w:szCs w:val="19"/>
              </w:rPr>
              <w:t xml:space="preserve"> </w:t>
            </w:r>
            <w:r>
              <w:rPr>
                <w:spacing w:val="8"/>
                <w:sz w:val="19"/>
                <w:szCs w:val="19"/>
              </w:rPr>
              <w:t>动</w:t>
            </w:r>
            <w:r>
              <w:rPr>
                <w:spacing w:val="-34"/>
                <w:sz w:val="19"/>
                <w:szCs w:val="19"/>
              </w:rPr>
              <w:t xml:space="preserve"> </w:t>
            </w:r>
            <w:r>
              <w:rPr>
                <w:spacing w:val="8"/>
                <w:sz w:val="19"/>
                <w:szCs w:val="19"/>
              </w:rPr>
              <w:t>筛</w:t>
            </w:r>
          </w:p>
        </w:tc>
        <w:tc>
          <w:tcPr>
            <w:tcW w:w="744" w:type="dxa"/>
            <w:vAlign w:val="top"/>
          </w:tcPr>
          <w:p w14:paraId="1F5E2C14">
            <w:pPr>
              <w:spacing w:line="266" w:lineRule="auto"/>
              <w:rPr>
                <w:rFonts w:ascii="Arial"/>
                <w:sz w:val="21"/>
              </w:rPr>
            </w:pPr>
          </w:p>
          <w:p w14:paraId="39E1CBAD">
            <w:pPr>
              <w:spacing w:line="267" w:lineRule="auto"/>
              <w:rPr>
                <w:rFonts w:ascii="Arial"/>
                <w:sz w:val="21"/>
              </w:rPr>
            </w:pPr>
          </w:p>
          <w:p w14:paraId="2A0EC832">
            <w:pPr>
              <w:spacing w:before="54" w:line="195" w:lineRule="auto"/>
              <w:ind w:left="275"/>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85</w:t>
            </w:r>
          </w:p>
        </w:tc>
        <w:tc>
          <w:tcPr>
            <w:tcW w:w="708" w:type="dxa"/>
            <w:vMerge w:val="continue"/>
            <w:tcBorders>
              <w:top w:val="nil"/>
              <w:bottom w:val="nil"/>
            </w:tcBorders>
            <w:vAlign w:val="top"/>
          </w:tcPr>
          <w:p w14:paraId="4A83A8E5">
            <w:pPr>
              <w:rPr>
                <w:rFonts w:ascii="Arial"/>
                <w:sz w:val="21"/>
              </w:rPr>
            </w:pPr>
          </w:p>
        </w:tc>
        <w:tc>
          <w:tcPr>
            <w:tcW w:w="702" w:type="dxa"/>
            <w:vAlign w:val="top"/>
          </w:tcPr>
          <w:p w14:paraId="57963FE0">
            <w:pPr>
              <w:spacing w:line="266" w:lineRule="auto"/>
              <w:rPr>
                <w:rFonts w:ascii="Arial"/>
                <w:sz w:val="21"/>
              </w:rPr>
            </w:pPr>
          </w:p>
          <w:p w14:paraId="3B4C0089">
            <w:pPr>
              <w:spacing w:line="267" w:lineRule="auto"/>
              <w:rPr>
                <w:rFonts w:ascii="Arial"/>
                <w:sz w:val="21"/>
              </w:rPr>
            </w:pPr>
          </w:p>
          <w:p w14:paraId="138C5071">
            <w:pPr>
              <w:spacing w:before="54" w:line="195" w:lineRule="auto"/>
              <w:ind w:left="219"/>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160</w:t>
            </w:r>
          </w:p>
        </w:tc>
        <w:tc>
          <w:tcPr>
            <w:tcW w:w="802" w:type="dxa"/>
            <w:vAlign w:val="top"/>
          </w:tcPr>
          <w:p w14:paraId="0EFB0E96">
            <w:pPr>
              <w:spacing w:line="266" w:lineRule="auto"/>
              <w:rPr>
                <w:rFonts w:ascii="Arial"/>
                <w:sz w:val="21"/>
              </w:rPr>
            </w:pPr>
          </w:p>
          <w:p w14:paraId="3DA84EDA">
            <w:pPr>
              <w:spacing w:line="267" w:lineRule="auto"/>
              <w:rPr>
                <w:rFonts w:ascii="Arial"/>
                <w:sz w:val="21"/>
              </w:rPr>
            </w:pPr>
          </w:p>
          <w:p w14:paraId="1E9FF516">
            <w:pPr>
              <w:spacing w:before="54" w:line="195" w:lineRule="auto"/>
              <w:ind w:left="217"/>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w:t>
            </w:r>
            <w:r>
              <w:rPr>
                <w:rFonts w:ascii="Times New Roman" w:hAnsi="Times New Roman" w:eastAsia="Times New Roman" w:cs="Times New Roman"/>
                <w:spacing w:val="-24"/>
                <w:sz w:val="19"/>
                <w:szCs w:val="19"/>
              </w:rPr>
              <w:t xml:space="preserve"> </w:t>
            </w:r>
            <w:r>
              <w:rPr>
                <w:rFonts w:ascii="Times New Roman" w:hAnsi="Times New Roman" w:eastAsia="Times New Roman" w:cs="Times New Roman"/>
                <w:spacing w:val="-4"/>
                <w:sz w:val="19"/>
                <w:szCs w:val="19"/>
              </w:rPr>
              <w:t>180</w:t>
            </w:r>
          </w:p>
        </w:tc>
        <w:tc>
          <w:tcPr>
            <w:tcW w:w="550" w:type="dxa"/>
            <w:vAlign w:val="top"/>
          </w:tcPr>
          <w:p w14:paraId="7A6FCC04">
            <w:pPr>
              <w:spacing w:line="266" w:lineRule="auto"/>
              <w:rPr>
                <w:rFonts w:ascii="Arial"/>
                <w:sz w:val="21"/>
              </w:rPr>
            </w:pPr>
          </w:p>
          <w:p w14:paraId="105A2422">
            <w:pPr>
              <w:spacing w:line="267" w:lineRule="auto"/>
              <w:rPr>
                <w:rFonts w:ascii="Arial"/>
                <w:sz w:val="21"/>
              </w:rPr>
            </w:pPr>
          </w:p>
          <w:p w14:paraId="5D159E3F">
            <w:pPr>
              <w:spacing w:before="55" w:line="195" w:lineRule="auto"/>
              <w:ind w:left="165"/>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1.5</w:t>
            </w:r>
          </w:p>
        </w:tc>
        <w:tc>
          <w:tcPr>
            <w:tcW w:w="532" w:type="dxa"/>
            <w:vAlign w:val="top"/>
          </w:tcPr>
          <w:p w14:paraId="1C612826">
            <w:pPr>
              <w:spacing w:line="266" w:lineRule="auto"/>
              <w:rPr>
                <w:rFonts w:ascii="Arial"/>
                <w:sz w:val="21"/>
              </w:rPr>
            </w:pPr>
          </w:p>
          <w:p w14:paraId="1DD1F55F">
            <w:pPr>
              <w:spacing w:line="267" w:lineRule="auto"/>
              <w:rPr>
                <w:rFonts w:ascii="Arial"/>
                <w:sz w:val="21"/>
              </w:rPr>
            </w:pPr>
          </w:p>
          <w:p w14:paraId="70FC3C94">
            <w:pPr>
              <w:spacing w:before="54" w:line="195" w:lineRule="auto"/>
              <w:ind w:left="181"/>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10</w:t>
            </w:r>
          </w:p>
        </w:tc>
        <w:tc>
          <w:tcPr>
            <w:tcW w:w="516" w:type="dxa"/>
            <w:vAlign w:val="top"/>
          </w:tcPr>
          <w:p w14:paraId="034EEE04">
            <w:pPr>
              <w:spacing w:line="266" w:lineRule="auto"/>
              <w:rPr>
                <w:rFonts w:ascii="Arial"/>
                <w:sz w:val="21"/>
              </w:rPr>
            </w:pPr>
          </w:p>
          <w:p w14:paraId="39DE60B1">
            <w:pPr>
              <w:spacing w:line="267" w:lineRule="auto"/>
              <w:rPr>
                <w:rFonts w:ascii="Arial"/>
                <w:sz w:val="21"/>
              </w:rPr>
            </w:pPr>
          </w:p>
          <w:p w14:paraId="5049838E">
            <w:pPr>
              <w:spacing w:before="54" w:line="195" w:lineRule="auto"/>
              <w:ind w:left="161"/>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85</w:t>
            </w:r>
          </w:p>
        </w:tc>
        <w:tc>
          <w:tcPr>
            <w:tcW w:w="757" w:type="dxa"/>
            <w:vMerge w:val="continue"/>
            <w:tcBorders>
              <w:top w:val="nil"/>
              <w:bottom w:val="nil"/>
            </w:tcBorders>
            <w:vAlign w:val="top"/>
          </w:tcPr>
          <w:p w14:paraId="0470504B">
            <w:pPr>
              <w:rPr>
                <w:rFonts w:ascii="Arial"/>
                <w:sz w:val="21"/>
              </w:rPr>
            </w:pPr>
          </w:p>
        </w:tc>
        <w:tc>
          <w:tcPr>
            <w:tcW w:w="515" w:type="dxa"/>
            <w:vAlign w:val="top"/>
          </w:tcPr>
          <w:p w14:paraId="54B17D3D">
            <w:pPr>
              <w:spacing w:line="266" w:lineRule="auto"/>
              <w:rPr>
                <w:rFonts w:ascii="Arial"/>
                <w:sz w:val="21"/>
              </w:rPr>
            </w:pPr>
          </w:p>
          <w:p w14:paraId="1B86FD80">
            <w:pPr>
              <w:spacing w:line="267" w:lineRule="auto"/>
              <w:rPr>
                <w:rFonts w:ascii="Arial"/>
                <w:sz w:val="21"/>
              </w:rPr>
            </w:pPr>
          </w:p>
          <w:p w14:paraId="5D18F406">
            <w:pPr>
              <w:spacing w:before="54" w:line="195" w:lineRule="auto"/>
              <w:ind w:left="16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25</w:t>
            </w:r>
          </w:p>
        </w:tc>
        <w:tc>
          <w:tcPr>
            <w:tcW w:w="572" w:type="dxa"/>
            <w:vAlign w:val="top"/>
          </w:tcPr>
          <w:p w14:paraId="510FEEAE">
            <w:pPr>
              <w:spacing w:line="266" w:lineRule="auto"/>
              <w:rPr>
                <w:rFonts w:ascii="Arial"/>
                <w:sz w:val="21"/>
              </w:rPr>
            </w:pPr>
          </w:p>
          <w:p w14:paraId="26C0D9C4">
            <w:pPr>
              <w:spacing w:line="267" w:lineRule="auto"/>
              <w:rPr>
                <w:rFonts w:ascii="Arial"/>
                <w:sz w:val="21"/>
              </w:rPr>
            </w:pPr>
          </w:p>
          <w:p w14:paraId="046F9440">
            <w:pPr>
              <w:spacing w:before="54" w:line="195" w:lineRule="auto"/>
              <w:ind w:left="189"/>
              <w:rPr>
                <w:rFonts w:ascii="Times New Roman" w:hAnsi="Times New Roman" w:eastAsia="Times New Roman" w:cs="Times New Roman"/>
                <w:sz w:val="19"/>
                <w:szCs w:val="19"/>
              </w:rPr>
            </w:pPr>
            <w:r>
              <w:rPr>
                <w:rFonts w:ascii="Times New Roman" w:hAnsi="Times New Roman" w:eastAsia="Times New Roman" w:cs="Times New Roman"/>
                <w:sz w:val="19"/>
                <w:szCs w:val="19"/>
              </w:rPr>
              <w:t>60</w:t>
            </w:r>
          </w:p>
        </w:tc>
      </w:tr>
      <w:tr w14:paraId="43E46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2" w:hRule="atLeast"/>
        </w:trPr>
        <w:tc>
          <w:tcPr>
            <w:tcW w:w="683" w:type="dxa"/>
            <w:vMerge w:val="continue"/>
            <w:tcBorders>
              <w:top w:val="nil"/>
              <w:bottom w:val="nil"/>
            </w:tcBorders>
            <w:vAlign w:val="top"/>
          </w:tcPr>
          <w:p w14:paraId="11758A4B">
            <w:pPr>
              <w:rPr>
                <w:rFonts w:ascii="Arial"/>
                <w:sz w:val="21"/>
              </w:rPr>
            </w:pPr>
          </w:p>
        </w:tc>
        <w:tc>
          <w:tcPr>
            <w:tcW w:w="517" w:type="dxa"/>
            <w:vMerge w:val="continue"/>
            <w:tcBorders>
              <w:top w:val="nil"/>
            </w:tcBorders>
            <w:vAlign w:val="top"/>
          </w:tcPr>
          <w:p w14:paraId="60B730CC">
            <w:pPr>
              <w:rPr>
                <w:rFonts w:ascii="Arial"/>
                <w:sz w:val="21"/>
              </w:rPr>
            </w:pPr>
          </w:p>
        </w:tc>
        <w:tc>
          <w:tcPr>
            <w:tcW w:w="424" w:type="dxa"/>
            <w:vMerge w:val="continue"/>
            <w:tcBorders>
              <w:top w:val="nil"/>
            </w:tcBorders>
            <w:textDirection w:val="tbRlV"/>
            <w:vAlign w:val="top"/>
          </w:tcPr>
          <w:p w14:paraId="6B5666E2">
            <w:pPr>
              <w:rPr>
                <w:rFonts w:ascii="Arial"/>
                <w:sz w:val="21"/>
              </w:rPr>
            </w:pPr>
          </w:p>
        </w:tc>
        <w:tc>
          <w:tcPr>
            <w:tcW w:w="424" w:type="dxa"/>
            <w:textDirection w:val="tbRlV"/>
            <w:vAlign w:val="top"/>
          </w:tcPr>
          <w:p w14:paraId="78FF305E">
            <w:pPr>
              <w:pStyle w:val="6"/>
              <w:spacing w:before="115" w:line="216" w:lineRule="auto"/>
              <w:ind w:left="38"/>
              <w:rPr>
                <w:sz w:val="19"/>
                <w:szCs w:val="19"/>
              </w:rPr>
            </w:pPr>
            <w:r>
              <w:rPr>
                <w:spacing w:val="8"/>
                <w:sz w:val="19"/>
                <w:szCs w:val="19"/>
              </w:rPr>
              <w:t>振</w:t>
            </w:r>
            <w:r>
              <w:rPr>
                <w:spacing w:val="-35"/>
                <w:sz w:val="19"/>
                <w:szCs w:val="19"/>
              </w:rPr>
              <w:t xml:space="preserve"> </w:t>
            </w:r>
            <w:r>
              <w:rPr>
                <w:spacing w:val="8"/>
                <w:sz w:val="19"/>
                <w:szCs w:val="19"/>
              </w:rPr>
              <w:t>动</w:t>
            </w:r>
            <w:r>
              <w:rPr>
                <w:spacing w:val="-34"/>
                <w:sz w:val="19"/>
                <w:szCs w:val="19"/>
              </w:rPr>
              <w:t xml:space="preserve"> </w:t>
            </w:r>
            <w:r>
              <w:rPr>
                <w:spacing w:val="8"/>
                <w:sz w:val="19"/>
                <w:szCs w:val="19"/>
              </w:rPr>
              <w:t>给</w:t>
            </w:r>
            <w:r>
              <w:rPr>
                <w:spacing w:val="-32"/>
                <w:sz w:val="19"/>
                <w:szCs w:val="19"/>
              </w:rPr>
              <w:t xml:space="preserve"> </w:t>
            </w:r>
            <w:r>
              <w:rPr>
                <w:spacing w:val="8"/>
                <w:sz w:val="19"/>
                <w:szCs w:val="19"/>
              </w:rPr>
              <w:t>料</w:t>
            </w:r>
            <w:r>
              <w:rPr>
                <w:spacing w:val="-35"/>
                <w:sz w:val="19"/>
                <w:szCs w:val="19"/>
              </w:rPr>
              <w:t xml:space="preserve"> </w:t>
            </w:r>
            <w:r>
              <w:rPr>
                <w:spacing w:val="8"/>
                <w:sz w:val="19"/>
                <w:szCs w:val="19"/>
              </w:rPr>
              <w:t>机</w:t>
            </w:r>
          </w:p>
        </w:tc>
        <w:tc>
          <w:tcPr>
            <w:tcW w:w="744" w:type="dxa"/>
            <w:vAlign w:val="top"/>
          </w:tcPr>
          <w:p w14:paraId="04593860">
            <w:pPr>
              <w:spacing w:line="266" w:lineRule="auto"/>
              <w:rPr>
                <w:rFonts w:ascii="Arial"/>
                <w:sz w:val="21"/>
              </w:rPr>
            </w:pPr>
          </w:p>
          <w:p w14:paraId="5CCAA5AE">
            <w:pPr>
              <w:spacing w:line="267" w:lineRule="auto"/>
              <w:rPr>
                <w:rFonts w:ascii="Arial"/>
                <w:sz w:val="21"/>
              </w:rPr>
            </w:pPr>
          </w:p>
          <w:p w14:paraId="0A28202D">
            <w:pPr>
              <w:spacing w:before="55" w:line="195" w:lineRule="auto"/>
              <w:ind w:left="271"/>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90</w:t>
            </w:r>
          </w:p>
        </w:tc>
        <w:tc>
          <w:tcPr>
            <w:tcW w:w="708" w:type="dxa"/>
            <w:vMerge w:val="continue"/>
            <w:tcBorders>
              <w:top w:val="nil"/>
              <w:bottom w:val="nil"/>
            </w:tcBorders>
            <w:vAlign w:val="top"/>
          </w:tcPr>
          <w:p w14:paraId="39D0C507">
            <w:pPr>
              <w:rPr>
                <w:rFonts w:ascii="Arial"/>
                <w:sz w:val="21"/>
              </w:rPr>
            </w:pPr>
          </w:p>
        </w:tc>
        <w:tc>
          <w:tcPr>
            <w:tcW w:w="702" w:type="dxa"/>
            <w:vAlign w:val="top"/>
          </w:tcPr>
          <w:p w14:paraId="00A1C0DE">
            <w:pPr>
              <w:spacing w:line="266" w:lineRule="auto"/>
              <w:rPr>
                <w:rFonts w:ascii="Arial"/>
                <w:sz w:val="21"/>
              </w:rPr>
            </w:pPr>
          </w:p>
          <w:p w14:paraId="49E117CB">
            <w:pPr>
              <w:spacing w:line="267" w:lineRule="auto"/>
              <w:rPr>
                <w:rFonts w:ascii="Arial"/>
                <w:sz w:val="21"/>
              </w:rPr>
            </w:pPr>
          </w:p>
          <w:p w14:paraId="7B3521F1">
            <w:pPr>
              <w:spacing w:before="55" w:line="195" w:lineRule="auto"/>
              <w:ind w:left="219"/>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165</w:t>
            </w:r>
          </w:p>
        </w:tc>
        <w:tc>
          <w:tcPr>
            <w:tcW w:w="802" w:type="dxa"/>
            <w:vAlign w:val="top"/>
          </w:tcPr>
          <w:p w14:paraId="73EC7C20">
            <w:pPr>
              <w:spacing w:line="266" w:lineRule="auto"/>
              <w:rPr>
                <w:rFonts w:ascii="Arial"/>
                <w:sz w:val="21"/>
              </w:rPr>
            </w:pPr>
          </w:p>
          <w:p w14:paraId="58DC6A88">
            <w:pPr>
              <w:spacing w:line="267" w:lineRule="auto"/>
              <w:rPr>
                <w:rFonts w:ascii="Arial"/>
                <w:sz w:val="21"/>
              </w:rPr>
            </w:pPr>
          </w:p>
          <w:p w14:paraId="36574FF2">
            <w:pPr>
              <w:spacing w:before="55" w:line="195" w:lineRule="auto"/>
              <w:ind w:left="217"/>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w:t>
            </w:r>
            <w:r>
              <w:rPr>
                <w:rFonts w:ascii="Times New Roman" w:hAnsi="Times New Roman" w:eastAsia="Times New Roman" w:cs="Times New Roman"/>
                <w:spacing w:val="-24"/>
                <w:sz w:val="19"/>
                <w:szCs w:val="19"/>
              </w:rPr>
              <w:t xml:space="preserve"> </w:t>
            </w:r>
            <w:r>
              <w:rPr>
                <w:rFonts w:ascii="Times New Roman" w:hAnsi="Times New Roman" w:eastAsia="Times New Roman" w:cs="Times New Roman"/>
                <w:spacing w:val="-4"/>
                <w:sz w:val="19"/>
                <w:szCs w:val="19"/>
              </w:rPr>
              <w:t>183</w:t>
            </w:r>
          </w:p>
        </w:tc>
        <w:tc>
          <w:tcPr>
            <w:tcW w:w="550" w:type="dxa"/>
            <w:vAlign w:val="top"/>
          </w:tcPr>
          <w:p w14:paraId="7BB83B89">
            <w:pPr>
              <w:spacing w:line="266" w:lineRule="auto"/>
              <w:rPr>
                <w:rFonts w:ascii="Arial"/>
                <w:sz w:val="21"/>
              </w:rPr>
            </w:pPr>
          </w:p>
          <w:p w14:paraId="13877250">
            <w:pPr>
              <w:spacing w:line="267" w:lineRule="auto"/>
              <w:rPr>
                <w:rFonts w:ascii="Arial"/>
                <w:sz w:val="21"/>
              </w:rPr>
            </w:pPr>
          </w:p>
          <w:p w14:paraId="4EBD5141">
            <w:pPr>
              <w:spacing w:before="55" w:line="195" w:lineRule="auto"/>
              <w:ind w:left="165"/>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1.5</w:t>
            </w:r>
          </w:p>
        </w:tc>
        <w:tc>
          <w:tcPr>
            <w:tcW w:w="532" w:type="dxa"/>
            <w:vAlign w:val="top"/>
          </w:tcPr>
          <w:p w14:paraId="3F36EB05">
            <w:pPr>
              <w:spacing w:line="268" w:lineRule="auto"/>
              <w:rPr>
                <w:rFonts w:ascii="Arial"/>
                <w:sz w:val="21"/>
              </w:rPr>
            </w:pPr>
          </w:p>
          <w:p w14:paraId="512A35BC">
            <w:pPr>
              <w:spacing w:line="268" w:lineRule="auto"/>
              <w:rPr>
                <w:rFonts w:ascii="Arial"/>
                <w:sz w:val="21"/>
              </w:rPr>
            </w:pPr>
          </w:p>
          <w:p w14:paraId="06AE2394">
            <w:pPr>
              <w:spacing w:before="55" w:line="192" w:lineRule="auto"/>
              <w:ind w:left="213"/>
              <w:rPr>
                <w:rFonts w:ascii="Times New Roman" w:hAnsi="Times New Roman" w:eastAsia="Times New Roman" w:cs="Times New Roman"/>
                <w:sz w:val="19"/>
                <w:szCs w:val="19"/>
              </w:rPr>
            </w:pPr>
            <w:r>
              <w:rPr>
                <w:rFonts w:ascii="Times New Roman" w:hAnsi="Times New Roman" w:eastAsia="Times New Roman" w:cs="Times New Roman"/>
                <w:sz w:val="19"/>
                <w:szCs w:val="19"/>
              </w:rPr>
              <w:t>7</w:t>
            </w:r>
          </w:p>
        </w:tc>
        <w:tc>
          <w:tcPr>
            <w:tcW w:w="516" w:type="dxa"/>
            <w:vAlign w:val="top"/>
          </w:tcPr>
          <w:p w14:paraId="41DD37B8">
            <w:pPr>
              <w:spacing w:line="266" w:lineRule="auto"/>
              <w:rPr>
                <w:rFonts w:ascii="Arial"/>
                <w:sz w:val="21"/>
              </w:rPr>
            </w:pPr>
          </w:p>
          <w:p w14:paraId="7C28DE65">
            <w:pPr>
              <w:spacing w:line="267" w:lineRule="auto"/>
              <w:rPr>
                <w:rFonts w:ascii="Arial"/>
                <w:sz w:val="21"/>
              </w:rPr>
            </w:pPr>
          </w:p>
          <w:p w14:paraId="1A13FCA2">
            <w:pPr>
              <w:spacing w:before="55" w:line="195" w:lineRule="auto"/>
              <w:ind w:left="161"/>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85</w:t>
            </w:r>
          </w:p>
        </w:tc>
        <w:tc>
          <w:tcPr>
            <w:tcW w:w="757" w:type="dxa"/>
            <w:vMerge w:val="continue"/>
            <w:tcBorders>
              <w:top w:val="nil"/>
              <w:bottom w:val="nil"/>
            </w:tcBorders>
            <w:vAlign w:val="top"/>
          </w:tcPr>
          <w:p w14:paraId="5F77E1BA">
            <w:pPr>
              <w:rPr>
                <w:rFonts w:ascii="Arial"/>
                <w:sz w:val="21"/>
              </w:rPr>
            </w:pPr>
          </w:p>
        </w:tc>
        <w:tc>
          <w:tcPr>
            <w:tcW w:w="515" w:type="dxa"/>
            <w:vAlign w:val="top"/>
          </w:tcPr>
          <w:p w14:paraId="7F1F34BC">
            <w:pPr>
              <w:spacing w:line="266" w:lineRule="auto"/>
              <w:rPr>
                <w:rFonts w:ascii="Arial"/>
                <w:sz w:val="21"/>
              </w:rPr>
            </w:pPr>
          </w:p>
          <w:p w14:paraId="6BA828E8">
            <w:pPr>
              <w:spacing w:line="267" w:lineRule="auto"/>
              <w:rPr>
                <w:rFonts w:ascii="Arial"/>
                <w:sz w:val="21"/>
              </w:rPr>
            </w:pPr>
          </w:p>
          <w:p w14:paraId="7797ED3A">
            <w:pPr>
              <w:spacing w:before="55" w:line="195" w:lineRule="auto"/>
              <w:ind w:left="16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25</w:t>
            </w:r>
          </w:p>
        </w:tc>
        <w:tc>
          <w:tcPr>
            <w:tcW w:w="572" w:type="dxa"/>
            <w:vAlign w:val="top"/>
          </w:tcPr>
          <w:p w14:paraId="329A249C">
            <w:pPr>
              <w:spacing w:line="266" w:lineRule="auto"/>
              <w:rPr>
                <w:rFonts w:ascii="Arial"/>
                <w:sz w:val="21"/>
              </w:rPr>
            </w:pPr>
          </w:p>
          <w:p w14:paraId="5CE8D5C6">
            <w:pPr>
              <w:spacing w:line="267" w:lineRule="auto"/>
              <w:rPr>
                <w:rFonts w:ascii="Arial"/>
                <w:sz w:val="21"/>
              </w:rPr>
            </w:pPr>
          </w:p>
          <w:p w14:paraId="4CDCBFF0">
            <w:pPr>
              <w:spacing w:before="55" w:line="195" w:lineRule="auto"/>
              <w:ind w:left="189"/>
              <w:rPr>
                <w:rFonts w:ascii="Times New Roman" w:hAnsi="Times New Roman" w:eastAsia="Times New Roman" w:cs="Times New Roman"/>
                <w:sz w:val="19"/>
                <w:szCs w:val="19"/>
              </w:rPr>
            </w:pPr>
            <w:r>
              <w:rPr>
                <w:rFonts w:ascii="Times New Roman" w:hAnsi="Times New Roman" w:eastAsia="Times New Roman" w:cs="Times New Roman"/>
                <w:sz w:val="19"/>
                <w:szCs w:val="19"/>
              </w:rPr>
              <w:t>65</w:t>
            </w:r>
          </w:p>
        </w:tc>
      </w:tr>
      <w:tr w14:paraId="7D710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3" w:hRule="atLeast"/>
        </w:trPr>
        <w:tc>
          <w:tcPr>
            <w:tcW w:w="683" w:type="dxa"/>
            <w:vMerge w:val="continue"/>
            <w:tcBorders>
              <w:top w:val="nil"/>
              <w:bottom w:val="nil"/>
            </w:tcBorders>
            <w:vAlign w:val="top"/>
          </w:tcPr>
          <w:p w14:paraId="0F97DFCA">
            <w:pPr>
              <w:rPr>
                <w:rFonts w:ascii="Arial"/>
                <w:sz w:val="21"/>
              </w:rPr>
            </w:pPr>
          </w:p>
        </w:tc>
        <w:tc>
          <w:tcPr>
            <w:tcW w:w="517" w:type="dxa"/>
            <w:vMerge w:val="restart"/>
            <w:tcBorders>
              <w:bottom w:val="nil"/>
            </w:tcBorders>
            <w:vAlign w:val="top"/>
          </w:tcPr>
          <w:p w14:paraId="65761A5A">
            <w:pPr>
              <w:spacing w:line="297" w:lineRule="auto"/>
              <w:rPr>
                <w:rFonts w:ascii="Arial"/>
                <w:sz w:val="21"/>
              </w:rPr>
            </w:pPr>
          </w:p>
          <w:p w14:paraId="6694D142">
            <w:pPr>
              <w:spacing w:line="297" w:lineRule="auto"/>
              <w:rPr>
                <w:rFonts w:ascii="Arial"/>
                <w:sz w:val="21"/>
              </w:rPr>
            </w:pPr>
          </w:p>
          <w:p w14:paraId="6F67C20B">
            <w:pPr>
              <w:spacing w:line="298" w:lineRule="auto"/>
              <w:rPr>
                <w:rFonts w:ascii="Arial"/>
                <w:sz w:val="21"/>
              </w:rPr>
            </w:pPr>
          </w:p>
          <w:p w14:paraId="1684D9F8">
            <w:pPr>
              <w:spacing w:line="298" w:lineRule="auto"/>
              <w:rPr>
                <w:rFonts w:ascii="Arial"/>
                <w:sz w:val="21"/>
              </w:rPr>
            </w:pPr>
          </w:p>
          <w:p w14:paraId="4BF6BCC8">
            <w:pPr>
              <w:spacing w:before="55" w:line="195" w:lineRule="auto"/>
              <w:ind w:left="261"/>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4</w:t>
            </w:r>
          </w:p>
        </w:tc>
        <w:tc>
          <w:tcPr>
            <w:tcW w:w="424" w:type="dxa"/>
            <w:vMerge w:val="restart"/>
            <w:tcBorders>
              <w:bottom w:val="nil"/>
            </w:tcBorders>
            <w:textDirection w:val="tbRlV"/>
            <w:vAlign w:val="top"/>
          </w:tcPr>
          <w:p w14:paraId="43DB5111">
            <w:pPr>
              <w:pStyle w:val="6"/>
              <w:spacing w:before="115" w:line="217" w:lineRule="auto"/>
              <w:ind w:left="826"/>
              <w:rPr>
                <w:sz w:val="19"/>
                <w:szCs w:val="19"/>
              </w:rPr>
            </w:pPr>
            <w:r>
              <w:rPr>
                <w:spacing w:val="8"/>
                <w:sz w:val="19"/>
                <w:szCs w:val="19"/>
              </w:rPr>
              <w:t>洗</w:t>
            </w:r>
            <w:r>
              <w:rPr>
                <w:spacing w:val="-33"/>
                <w:sz w:val="19"/>
                <w:szCs w:val="19"/>
              </w:rPr>
              <w:t xml:space="preserve"> </w:t>
            </w:r>
            <w:r>
              <w:rPr>
                <w:spacing w:val="8"/>
                <w:sz w:val="19"/>
                <w:szCs w:val="19"/>
              </w:rPr>
              <w:t>砂</w:t>
            </w:r>
            <w:r>
              <w:rPr>
                <w:spacing w:val="-35"/>
                <w:sz w:val="19"/>
                <w:szCs w:val="19"/>
              </w:rPr>
              <w:t xml:space="preserve"> </w:t>
            </w:r>
            <w:r>
              <w:rPr>
                <w:spacing w:val="8"/>
                <w:sz w:val="19"/>
                <w:szCs w:val="19"/>
              </w:rPr>
              <w:t>车</w:t>
            </w:r>
            <w:r>
              <w:rPr>
                <w:spacing w:val="-32"/>
                <w:sz w:val="19"/>
                <w:szCs w:val="19"/>
              </w:rPr>
              <w:t xml:space="preserve"> </w:t>
            </w:r>
            <w:r>
              <w:rPr>
                <w:spacing w:val="8"/>
                <w:sz w:val="19"/>
                <w:szCs w:val="19"/>
              </w:rPr>
              <w:t>间</w:t>
            </w:r>
          </w:p>
        </w:tc>
        <w:tc>
          <w:tcPr>
            <w:tcW w:w="424" w:type="dxa"/>
            <w:textDirection w:val="tbRlV"/>
            <w:vAlign w:val="top"/>
          </w:tcPr>
          <w:p w14:paraId="4C2CF24B">
            <w:pPr>
              <w:pStyle w:val="6"/>
              <w:spacing w:before="109" w:line="216" w:lineRule="auto"/>
              <w:ind w:left="278"/>
              <w:rPr>
                <w:sz w:val="20"/>
                <w:szCs w:val="20"/>
              </w:rPr>
            </w:pPr>
            <w:r>
              <w:rPr>
                <w:spacing w:val="8"/>
                <w:sz w:val="20"/>
                <w:szCs w:val="20"/>
              </w:rPr>
              <w:t>洗</w:t>
            </w:r>
            <w:r>
              <w:rPr>
                <w:spacing w:val="-34"/>
                <w:sz w:val="20"/>
                <w:szCs w:val="20"/>
              </w:rPr>
              <w:t xml:space="preserve"> </w:t>
            </w:r>
            <w:r>
              <w:rPr>
                <w:spacing w:val="8"/>
                <w:sz w:val="20"/>
                <w:szCs w:val="20"/>
              </w:rPr>
              <w:t>砂</w:t>
            </w:r>
            <w:r>
              <w:rPr>
                <w:spacing w:val="-38"/>
                <w:sz w:val="20"/>
                <w:szCs w:val="20"/>
              </w:rPr>
              <w:t xml:space="preserve"> </w:t>
            </w:r>
            <w:r>
              <w:rPr>
                <w:spacing w:val="8"/>
                <w:sz w:val="20"/>
                <w:szCs w:val="20"/>
              </w:rPr>
              <w:t>机</w:t>
            </w:r>
          </w:p>
        </w:tc>
        <w:tc>
          <w:tcPr>
            <w:tcW w:w="744" w:type="dxa"/>
            <w:vAlign w:val="top"/>
          </w:tcPr>
          <w:p w14:paraId="3745BE43">
            <w:pPr>
              <w:spacing w:line="267" w:lineRule="auto"/>
              <w:rPr>
                <w:rFonts w:ascii="Arial"/>
                <w:sz w:val="21"/>
              </w:rPr>
            </w:pPr>
          </w:p>
          <w:p w14:paraId="3168582E">
            <w:pPr>
              <w:spacing w:line="267" w:lineRule="auto"/>
              <w:rPr>
                <w:rFonts w:ascii="Arial"/>
                <w:sz w:val="21"/>
              </w:rPr>
            </w:pPr>
          </w:p>
          <w:p w14:paraId="11A82FB0">
            <w:pPr>
              <w:spacing w:before="55" w:line="195" w:lineRule="auto"/>
              <w:ind w:left="271"/>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90</w:t>
            </w:r>
          </w:p>
        </w:tc>
        <w:tc>
          <w:tcPr>
            <w:tcW w:w="708" w:type="dxa"/>
            <w:vMerge w:val="continue"/>
            <w:tcBorders>
              <w:top w:val="nil"/>
              <w:bottom w:val="nil"/>
            </w:tcBorders>
            <w:vAlign w:val="top"/>
          </w:tcPr>
          <w:p w14:paraId="5BE4A6A2">
            <w:pPr>
              <w:rPr>
                <w:rFonts w:ascii="Arial"/>
                <w:sz w:val="21"/>
              </w:rPr>
            </w:pPr>
          </w:p>
        </w:tc>
        <w:tc>
          <w:tcPr>
            <w:tcW w:w="702" w:type="dxa"/>
            <w:vAlign w:val="top"/>
          </w:tcPr>
          <w:p w14:paraId="1C51D84C">
            <w:pPr>
              <w:spacing w:line="267" w:lineRule="auto"/>
              <w:rPr>
                <w:rFonts w:ascii="Arial"/>
                <w:sz w:val="21"/>
              </w:rPr>
            </w:pPr>
          </w:p>
          <w:p w14:paraId="7B2F6C6A">
            <w:pPr>
              <w:spacing w:line="267" w:lineRule="auto"/>
              <w:rPr>
                <w:rFonts w:ascii="Arial"/>
                <w:sz w:val="21"/>
              </w:rPr>
            </w:pPr>
          </w:p>
          <w:p w14:paraId="31868547">
            <w:pPr>
              <w:spacing w:before="55" w:line="195" w:lineRule="auto"/>
              <w:ind w:left="219"/>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180</w:t>
            </w:r>
          </w:p>
        </w:tc>
        <w:tc>
          <w:tcPr>
            <w:tcW w:w="802" w:type="dxa"/>
            <w:vAlign w:val="top"/>
          </w:tcPr>
          <w:p w14:paraId="4B521DAB">
            <w:pPr>
              <w:spacing w:line="267" w:lineRule="auto"/>
              <w:rPr>
                <w:rFonts w:ascii="Arial"/>
                <w:sz w:val="21"/>
              </w:rPr>
            </w:pPr>
          </w:p>
          <w:p w14:paraId="57294EDB">
            <w:pPr>
              <w:spacing w:line="267" w:lineRule="auto"/>
              <w:rPr>
                <w:rFonts w:ascii="Arial"/>
                <w:sz w:val="21"/>
              </w:rPr>
            </w:pPr>
          </w:p>
          <w:p w14:paraId="7A3A9D97">
            <w:pPr>
              <w:spacing w:before="55" w:line="195" w:lineRule="auto"/>
              <w:ind w:left="217"/>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w:t>
            </w:r>
            <w:r>
              <w:rPr>
                <w:rFonts w:ascii="Times New Roman" w:hAnsi="Times New Roman" w:eastAsia="Times New Roman" w:cs="Times New Roman"/>
                <w:spacing w:val="-24"/>
                <w:sz w:val="19"/>
                <w:szCs w:val="19"/>
              </w:rPr>
              <w:t xml:space="preserve"> </w:t>
            </w:r>
            <w:r>
              <w:rPr>
                <w:rFonts w:ascii="Times New Roman" w:hAnsi="Times New Roman" w:eastAsia="Times New Roman" w:cs="Times New Roman"/>
                <w:spacing w:val="-4"/>
                <w:sz w:val="19"/>
                <w:szCs w:val="19"/>
              </w:rPr>
              <w:t>190</w:t>
            </w:r>
          </w:p>
        </w:tc>
        <w:tc>
          <w:tcPr>
            <w:tcW w:w="550" w:type="dxa"/>
            <w:vAlign w:val="top"/>
          </w:tcPr>
          <w:p w14:paraId="71C4842D">
            <w:pPr>
              <w:spacing w:line="267" w:lineRule="auto"/>
              <w:rPr>
                <w:rFonts w:ascii="Arial"/>
                <w:sz w:val="21"/>
              </w:rPr>
            </w:pPr>
          </w:p>
          <w:p w14:paraId="0FBD05B6">
            <w:pPr>
              <w:spacing w:line="267" w:lineRule="auto"/>
              <w:rPr>
                <w:rFonts w:ascii="Arial"/>
                <w:sz w:val="21"/>
              </w:rPr>
            </w:pPr>
          </w:p>
          <w:p w14:paraId="1E68D220">
            <w:pPr>
              <w:spacing w:before="55" w:line="195" w:lineRule="auto"/>
              <w:ind w:left="165"/>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1.5</w:t>
            </w:r>
          </w:p>
        </w:tc>
        <w:tc>
          <w:tcPr>
            <w:tcW w:w="532" w:type="dxa"/>
            <w:vAlign w:val="top"/>
          </w:tcPr>
          <w:p w14:paraId="246633C6">
            <w:pPr>
              <w:spacing w:line="268" w:lineRule="auto"/>
              <w:rPr>
                <w:rFonts w:ascii="Arial"/>
                <w:sz w:val="21"/>
              </w:rPr>
            </w:pPr>
          </w:p>
          <w:p w14:paraId="0B21CD0C">
            <w:pPr>
              <w:spacing w:line="269" w:lineRule="auto"/>
              <w:rPr>
                <w:rFonts w:ascii="Arial"/>
                <w:sz w:val="21"/>
              </w:rPr>
            </w:pPr>
          </w:p>
          <w:p w14:paraId="41A5A8A3">
            <w:pPr>
              <w:spacing w:before="54" w:line="192" w:lineRule="auto"/>
              <w:ind w:left="213"/>
              <w:rPr>
                <w:rFonts w:ascii="Times New Roman" w:hAnsi="Times New Roman" w:eastAsia="Times New Roman" w:cs="Times New Roman"/>
                <w:sz w:val="19"/>
                <w:szCs w:val="19"/>
              </w:rPr>
            </w:pPr>
            <w:r>
              <w:rPr>
                <w:rFonts w:ascii="Times New Roman" w:hAnsi="Times New Roman" w:eastAsia="Times New Roman" w:cs="Times New Roman"/>
                <w:sz w:val="19"/>
                <w:szCs w:val="19"/>
              </w:rPr>
              <w:t>7</w:t>
            </w:r>
          </w:p>
        </w:tc>
        <w:tc>
          <w:tcPr>
            <w:tcW w:w="516" w:type="dxa"/>
            <w:vAlign w:val="top"/>
          </w:tcPr>
          <w:p w14:paraId="13062C24">
            <w:pPr>
              <w:spacing w:line="267" w:lineRule="auto"/>
              <w:rPr>
                <w:rFonts w:ascii="Arial"/>
                <w:sz w:val="21"/>
              </w:rPr>
            </w:pPr>
          </w:p>
          <w:p w14:paraId="07BA24C8">
            <w:pPr>
              <w:spacing w:line="267" w:lineRule="auto"/>
              <w:rPr>
                <w:rFonts w:ascii="Arial"/>
                <w:sz w:val="21"/>
              </w:rPr>
            </w:pPr>
          </w:p>
          <w:p w14:paraId="77D75549">
            <w:pPr>
              <w:spacing w:before="55" w:line="195" w:lineRule="auto"/>
              <w:ind w:left="157"/>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90</w:t>
            </w:r>
          </w:p>
        </w:tc>
        <w:tc>
          <w:tcPr>
            <w:tcW w:w="757" w:type="dxa"/>
            <w:vMerge w:val="continue"/>
            <w:tcBorders>
              <w:top w:val="nil"/>
              <w:bottom w:val="nil"/>
            </w:tcBorders>
            <w:vAlign w:val="top"/>
          </w:tcPr>
          <w:p w14:paraId="4BAD21F6">
            <w:pPr>
              <w:rPr>
                <w:rFonts w:ascii="Arial"/>
                <w:sz w:val="21"/>
              </w:rPr>
            </w:pPr>
          </w:p>
        </w:tc>
        <w:tc>
          <w:tcPr>
            <w:tcW w:w="515" w:type="dxa"/>
            <w:vAlign w:val="top"/>
          </w:tcPr>
          <w:p w14:paraId="75513158">
            <w:pPr>
              <w:spacing w:line="267" w:lineRule="auto"/>
              <w:rPr>
                <w:rFonts w:ascii="Arial"/>
                <w:sz w:val="21"/>
              </w:rPr>
            </w:pPr>
          </w:p>
          <w:p w14:paraId="35D12B1D">
            <w:pPr>
              <w:spacing w:line="267" w:lineRule="auto"/>
              <w:rPr>
                <w:rFonts w:ascii="Arial"/>
                <w:sz w:val="21"/>
              </w:rPr>
            </w:pPr>
          </w:p>
          <w:p w14:paraId="1AC9C65E">
            <w:pPr>
              <w:spacing w:before="55" w:line="195" w:lineRule="auto"/>
              <w:ind w:left="16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25</w:t>
            </w:r>
          </w:p>
        </w:tc>
        <w:tc>
          <w:tcPr>
            <w:tcW w:w="572" w:type="dxa"/>
            <w:vAlign w:val="top"/>
          </w:tcPr>
          <w:p w14:paraId="2BEC1212">
            <w:pPr>
              <w:spacing w:line="267" w:lineRule="auto"/>
              <w:rPr>
                <w:rFonts w:ascii="Arial"/>
                <w:sz w:val="21"/>
              </w:rPr>
            </w:pPr>
          </w:p>
          <w:p w14:paraId="5DF12BEE">
            <w:pPr>
              <w:spacing w:line="267" w:lineRule="auto"/>
              <w:rPr>
                <w:rFonts w:ascii="Arial"/>
                <w:sz w:val="21"/>
              </w:rPr>
            </w:pPr>
          </w:p>
          <w:p w14:paraId="00127D9B">
            <w:pPr>
              <w:spacing w:before="55" w:line="195" w:lineRule="auto"/>
              <w:ind w:left="189"/>
              <w:rPr>
                <w:rFonts w:ascii="Times New Roman" w:hAnsi="Times New Roman" w:eastAsia="Times New Roman" w:cs="Times New Roman"/>
                <w:sz w:val="19"/>
                <w:szCs w:val="19"/>
              </w:rPr>
            </w:pPr>
            <w:r>
              <w:rPr>
                <w:rFonts w:ascii="Times New Roman" w:hAnsi="Times New Roman" w:eastAsia="Times New Roman" w:cs="Times New Roman"/>
                <w:sz w:val="19"/>
                <w:szCs w:val="19"/>
              </w:rPr>
              <w:t>65</w:t>
            </w:r>
          </w:p>
        </w:tc>
      </w:tr>
      <w:tr w14:paraId="44AF4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2" w:hRule="atLeast"/>
        </w:trPr>
        <w:tc>
          <w:tcPr>
            <w:tcW w:w="683" w:type="dxa"/>
            <w:vMerge w:val="continue"/>
            <w:tcBorders>
              <w:top w:val="nil"/>
              <w:bottom w:val="nil"/>
            </w:tcBorders>
            <w:vAlign w:val="top"/>
          </w:tcPr>
          <w:p w14:paraId="785F089C">
            <w:pPr>
              <w:rPr>
                <w:rFonts w:ascii="Arial"/>
                <w:sz w:val="21"/>
              </w:rPr>
            </w:pPr>
          </w:p>
        </w:tc>
        <w:tc>
          <w:tcPr>
            <w:tcW w:w="517" w:type="dxa"/>
            <w:vMerge w:val="continue"/>
            <w:tcBorders>
              <w:top w:val="nil"/>
            </w:tcBorders>
            <w:vAlign w:val="top"/>
          </w:tcPr>
          <w:p w14:paraId="411069B0">
            <w:pPr>
              <w:rPr>
                <w:rFonts w:ascii="Arial"/>
                <w:sz w:val="21"/>
              </w:rPr>
            </w:pPr>
          </w:p>
        </w:tc>
        <w:tc>
          <w:tcPr>
            <w:tcW w:w="424" w:type="dxa"/>
            <w:vMerge w:val="continue"/>
            <w:tcBorders>
              <w:top w:val="nil"/>
            </w:tcBorders>
            <w:textDirection w:val="tbRlV"/>
            <w:vAlign w:val="top"/>
          </w:tcPr>
          <w:p w14:paraId="4E6799E9">
            <w:pPr>
              <w:rPr>
                <w:rFonts w:ascii="Arial"/>
                <w:sz w:val="21"/>
              </w:rPr>
            </w:pPr>
          </w:p>
        </w:tc>
        <w:tc>
          <w:tcPr>
            <w:tcW w:w="424" w:type="dxa"/>
            <w:textDirection w:val="tbRlV"/>
            <w:vAlign w:val="top"/>
          </w:tcPr>
          <w:p w14:paraId="7400033E">
            <w:pPr>
              <w:pStyle w:val="6"/>
              <w:spacing w:before="110" w:line="215" w:lineRule="auto"/>
              <w:ind w:left="280"/>
              <w:rPr>
                <w:sz w:val="20"/>
                <w:szCs w:val="20"/>
              </w:rPr>
            </w:pPr>
            <w:r>
              <w:rPr>
                <w:spacing w:val="8"/>
                <w:sz w:val="20"/>
                <w:szCs w:val="20"/>
              </w:rPr>
              <w:t>脱</w:t>
            </w:r>
            <w:r>
              <w:rPr>
                <w:spacing w:val="-37"/>
                <w:sz w:val="20"/>
                <w:szCs w:val="20"/>
              </w:rPr>
              <w:t xml:space="preserve"> </w:t>
            </w:r>
            <w:r>
              <w:rPr>
                <w:spacing w:val="8"/>
                <w:sz w:val="20"/>
                <w:szCs w:val="20"/>
              </w:rPr>
              <w:t>水</w:t>
            </w:r>
            <w:r>
              <w:rPr>
                <w:spacing w:val="-37"/>
                <w:sz w:val="20"/>
                <w:szCs w:val="20"/>
              </w:rPr>
              <w:t xml:space="preserve"> </w:t>
            </w:r>
            <w:r>
              <w:rPr>
                <w:spacing w:val="8"/>
                <w:sz w:val="20"/>
                <w:szCs w:val="20"/>
              </w:rPr>
              <w:t>筛</w:t>
            </w:r>
          </w:p>
        </w:tc>
        <w:tc>
          <w:tcPr>
            <w:tcW w:w="744" w:type="dxa"/>
            <w:vAlign w:val="top"/>
          </w:tcPr>
          <w:p w14:paraId="016CED6F">
            <w:pPr>
              <w:spacing w:line="267" w:lineRule="auto"/>
              <w:rPr>
                <w:rFonts w:ascii="Arial"/>
                <w:sz w:val="21"/>
              </w:rPr>
            </w:pPr>
          </w:p>
          <w:p w14:paraId="527F64A0">
            <w:pPr>
              <w:spacing w:line="267" w:lineRule="auto"/>
              <w:rPr>
                <w:rFonts w:ascii="Arial"/>
                <w:sz w:val="21"/>
              </w:rPr>
            </w:pPr>
          </w:p>
          <w:p w14:paraId="50A09FFA">
            <w:pPr>
              <w:spacing w:before="54" w:line="195" w:lineRule="auto"/>
              <w:ind w:left="271"/>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90</w:t>
            </w:r>
          </w:p>
        </w:tc>
        <w:tc>
          <w:tcPr>
            <w:tcW w:w="708" w:type="dxa"/>
            <w:vMerge w:val="continue"/>
            <w:tcBorders>
              <w:top w:val="nil"/>
              <w:bottom w:val="nil"/>
            </w:tcBorders>
            <w:vAlign w:val="top"/>
          </w:tcPr>
          <w:p w14:paraId="0F050AD7">
            <w:pPr>
              <w:rPr>
                <w:rFonts w:ascii="Arial"/>
                <w:sz w:val="21"/>
              </w:rPr>
            </w:pPr>
          </w:p>
        </w:tc>
        <w:tc>
          <w:tcPr>
            <w:tcW w:w="702" w:type="dxa"/>
            <w:vAlign w:val="top"/>
          </w:tcPr>
          <w:p w14:paraId="141C510D">
            <w:pPr>
              <w:spacing w:line="267" w:lineRule="auto"/>
              <w:rPr>
                <w:rFonts w:ascii="Arial"/>
                <w:sz w:val="21"/>
              </w:rPr>
            </w:pPr>
          </w:p>
          <w:p w14:paraId="3BBD0B17">
            <w:pPr>
              <w:spacing w:line="267" w:lineRule="auto"/>
              <w:rPr>
                <w:rFonts w:ascii="Arial"/>
                <w:sz w:val="21"/>
              </w:rPr>
            </w:pPr>
          </w:p>
          <w:p w14:paraId="458C2D70">
            <w:pPr>
              <w:spacing w:before="54" w:line="195" w:lineRule="auto"/>
              <w:ind w:left="219"/>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185</w:t>
            </w:r>
          </w:p>
        </w:tc>
        <w:tc>
          <w:tcPr>
            <w:tcW w:w="802" w:type="dxa"/>
            <w:vAlign w:val="top"/>
          </w:tcPr>
          <w:p w14:paraId="03A3F8BB">
            <w:pPr>
              <w:spacing w:line="267" w:lineRule="auto"/>
              <w:rPr>
                <w:rFonts w:ascii="Arial"/>
                <w:sz w:val="21"/>
              </w:rPr>
            </w:pPr>
          </w:p>
          <w:p w14:paraId="61678289">
            <w:pPr>
              <w:spacing w:line="267" w:lineRule="auto"/>
              <w:rPr>
                <w:rFonts w:ascii="Arial"/>
                <w:sz w:val="21"/>
              </w:rPr>
            </w:pPr>
          </w:p>
          <w:p w14:paraId="56C2D4FE">
            <w:pPr>
              <w:spacing w:before="54" w:line="195" w:lineRule="auto"/>
              <w:ind w:left="217"/>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w:t>
            </w:r>
            <w:r>
              <w:rPr>
                <w:rFonts w:ascii="Times New Roman" w:hAnsi="Times New Roman" w:eastAsia="Times New Roman" w:cs="Times New Roman"/>
                <w:spacing w:val="-24"/>
                <w:sz w:val="19"/>
                <w:szCs w:val="19"/>
              </w:rPr>
              <w:t xml:space="preserve"> </w:t>
            </w:r>
            <w:r>
              <w:rPr>
                <w:rFonts w:ascii="Times New Roman" w:hAnsi="Times New Roman" w:eastAsia="Times New Roman" w:cs="Times New Roman"/>
                <w:spacing w:val="-4"/>
                <w:sz w:val="19"/>
                <w:szCs w:val="19"/>
              </w:rPr>
              <w:t>190</w:t>
            </w:r>
          </w:p>
        </w:tc>
        <w:tc>
          <w:tcPr>
            <w:tcW w:w="550" w:type="dxa"/>
            <w:vAlign w:val="top"/>
          </w:tcPr>
          <w:p w14:paraId="54D7D3A5">
            <w:pPr>
              <w:spacing w:line="267" w:lineRule="auto"/>
              <w:rPr>
                <w:rFonts w:ascii="Arial"/>
                <w:sz w:val="21"/>
              </w:rPr>
            </w:pPr>
          </w:p>
          <w:p w14:paraId="3EC87B68">
            <w:pPr>
              <w:spacing w:line="267" w:lineRule="auto"/>
              <w:rPr>
                <w:rFonts w:ascii="Arial"/>
                <w:sz w:val="21"/>
              </w:rPr>
            </w:pPr>
          </w:p>
          <w:p w14:paraId="69B45FC6">
            <w:pPr>
              <w:spacing w:before="54" w:line="195" w:lineRule="auto"/>
              <w:ind w:left="165"/>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1.5</w:t>
            </w:r>
          </w:p>
        </w:tc>
        <w:tc>
          <w:tcPr>
            <w:tcW w:w="532" w:type="dxa"/>
            <w:vAlign w:val="top"/>
          </w:tcPr>
          <w:p w14:paraId="72A3FC25">
            <w:pPr>
              <w:spacing w:line="267" w:lineRule="auto"/>
              <w:rPr>
                <w:rFonts w:ascii="Arial"/>
                <w:sz w:val="21"/>
              </w:rPr>
            </w:pPr>
          </w:p>
          <w:p w14:paraId="48560294">
            <w:pPr>
              <w:spacing w:line="267" w:lineRule="auto"/>
              <w:rPr>
                <w:rFonts w:ascii="Arial"/>
                <w:sz w:val="21"/>
              </w:rPr>
            </w:pPr>
          </w:p>
          <w:p w14:paraId="2E050FB5">
            <w:pPr>
              <w:spacing w:before="54" w:line="195" w:lineRule="auto"/>
              <w:ind w:left="210"/>
              <w:rPr>
                <w:rFonts w:ascii="Times New Roman" w:hAnsi="Times New Roman" w:eastAsia="Times New Roman" w:cs="Times New Roman"/>
                <w:sz w:val="19"/>
                <w:szCs w:val="19"/>
              </w:rPr>
            </w:pPr>
            <w:r>
              <w:rPr>
                <w:rFonts w:ascii="Times New Roman" w:hAnsi="Times New Roman" w:eastAsia="Times New Roman" w:cs="Times New Roman"/>
                <w:sz w:val="19"/>
                <w:szCs w:val="19"/>
              </w:rPr>
              <w:t>2</w:t>
            </w:r>
          </w:p>
        </w:tc>
        <w:tc>
          <w:tcPr>
            <w:tcW w:w="516" w:type="dxa"/>
            <w:vAlign w:val="top"/>
          </w:tcPr>
          <w:p w14:paraId="203EC5DF">
            <w:pPr>
              <w:spacing w:line="267" w:lineRule="auto"/>
              <w:rPr>
                <w:rFonts w:ascii="Arial"/>
                <w:sz w:val="21"/>
              </w:rPr>
            </w:pPr>
          </w:p>
          <w:p w14:paraId="4AB90511">
            <w:pPr>
              <w:spacing w:line="267" w:lineRule="auto"/>
              <w:rPr>
                <w:rFonts w:ascii="Arial"/>
                <w:sz w:val="21"/>
              </w:rPr>
            </w:pPr>
          </w:p>
          <w:p w14:paraId="085DD87C">
            <w:pPr>
              <w:spacing w:before="54" w:line="195" w:lineRule="auto"/>
              <w:ind w:left="157"/>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90</w:t>
            </w:r>
          </w:p>
        </w:tc>
        <w:tc>
          <w:tcPr>
            <w:tcW w:w="757" w:type="dxa"/>
            <w:vMerge w:val="continue"/>
            <w:tcBorders>
              <w:top w:val="nil"/>
              <w:bottom w:val="nil"/>
            </w:tcBorders>
            <w:vAlign w:val="top"/>
          </w:tcPr>
          <w:p w14:paraId="242750A6">
            <w:pPr>
              <w:rPr>
                <w:rFonts w:ascii="Arial"/>
                <w:sz w:val="21"/>
              </w:rPr>
            </w:pPr>
          </w:p>
        </w:tc>
        <w:tc>
          <w:tcPr>
            <w:tcW w:w="515" w:type="dxa"/>
            <w:vAlign w:val="top"/>
          </w:tcPr>
          <w:p w14:paraId="4A12D02E">
            <w:pPr>
              <w:spacing w:line="267" w:lineRule="auto"/>
              <w:rPr>
                <w:rFonts w:ascii="Arial"/>
                <w:sz w:val="21"/>
              </w:rPr>
            </w:pPr>
          </w:p>
          <w:p w14:paraId="45D156AA">
            <w:pPr>
              <w:spacing w:line="267" w:lineRule="auto"/>
              <w:rPr>
                <w:rFonts w:ascii="Arial"/>
                <w:sz w:val="21"/>
              </w:rPr>
            </w:pPr>
          </w:p>
          <w:p w14:paraId="13614607">
            <w:pPr>
              <w:spacing w:before="54" w:line="195" w:lineRule="auto"/>
              <w:ind w:left="16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25</w:t>
            </w:r>
          </w:p>
        </w:tc>
        <w:tc>
          <w:tcPr>
            <w:tcW w:w="572" w:type="dxa"/>
            <w:vAlign w:val="top"/>
          </w:tcPr>
          <w:p w14:paraId="128906A9">
            <w:pPr>
              <w:spacing w:line="267" w:lineRule="auto"/>
              <w:rPr>
                <w:rFonts w:ascii="Arial"/>
                <w:sz w:val="21"/>
              </w:rPr>
            </w:pPr>
          </w:p>
          <w:p w14:paraId="43695FCF">
            <w:pPr>
              <w:spacing w:line="267" w:lineRule="auto"/>
              <w:rPr>
                <w:rFonts w:ascii="Arial"/>
                <w:sz w:val="21"/>
              </w:rPr>
            </w:pPr>
          </w:p>
          <w:p w14:paraId="2C7B4499">
            <w:pPr>
              <w:spacing w:before="54" w:line="195" w:lineRule="auto"/>
              <w:ind w:left="189"/>
              <w:rPr>
                <w:rFonts w:ascii="Times New Roman" w:hAnsi="Times New Roman" w:eastAsia="Times New Roman" w:cs="Times New Roman"/>
                <w:sz w:val="19"/>
                <w:szCs w:val="19"/>
              </w:rPr>
            </w:pPr>
            <w:r>
              <w:rPr>
                <w:rFonts w:ascii="Times New Roman" w:hAnsi="Times New Roman" w:eastAsia="Times New Roman" w:cs="Times New Roman"/>
                <w:sz w:val="19"/>
                <w:szCs w:val="19"/>
              </w:rPr>
              <w:t>65</w:t>
            </w:r>
          </w:p>
        </w:tc>
      </w:tr>
      <w:tr w14:paraId="72441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1" w:hRule="atLeast"/>
        </w:trPr>
        <w:tc>
          <w:tcPr>
            <w:tcW w:w="683" w:type="dxa"/>
            <w:vMerge w:val="continue"/>
            <w:tcBorders>
              <w:top w:val="nil"/>
              <w:bottom w:val="nil"/>
            </w:tcBorders>
            <w:vAlign w:val="top"/>
          </w:tcPr>
          <w:p w14:paraId="0D8B6ED3">
            <w:pPr>
              <w:rPr>
                <w:rFonts w:ascii="Arial"/>
                <w:sz w:val="21"/>
              </w:rPr>
            </w:pPr>
          </w:p>
        </w:tc>
        <w:tc>
          <w:tcPr>
            <w:tcW w:w="517" w:type="dxa"/>
            <w:vMerge w:val="restart"/>
            <w:tcBorders>
              <w:bottom w:val="nil"/>
            </w:tcBorders>
            <w:vAlign w:val="top"/>
          </w:tcPr>
          <w:p w14:paraId="0CBEF399">
            <w:pPr>
              <w:spacing w:line="241" w:lineRule="auto"/>
              <w:rPr>
                <w:rFonts w:ascii="Arial"/>
                <w:sz w:val="21"/>
              </w:rPr>
            </w:pPr>
          </w:p>
          <w:p w14:paraId="0CE7DA6F">
            <w:pPr>
              <w:spacing w:line="241" w:lineRule="auto"/>
              <w:rPr>
                <w:rFonts w:ascii="Arial"/>
                <w:sz w:val="21"/>
              </w:rPr>
            </w:pPr>
          </w:p>
          <w:p w14:paraId="6D8B41E4">
            <w:pPr>
              <w:spacing w:line="241" w:lineRule="auto"/>
              <w:rPr>
                <w:rFonts w:ascii="Arial"/>
                <w:sz w:val="21"/>
              </w:rPr>
            </w:pPr>
          </w:p>
          <w:p w14:paraId="79F3D6D2">
            <w:pPr>
              <w:spacing w:line="242" w:lineRule="auto"/>
              <w:rPr>
                <w:rFonts w:ascii="Arial"/>
                <w:sz w:val="21"/>
              </w:rPr>
            </w:pPr>
          </w:p>
          <w:p w14:paraId="55ED58D9">
            <w:pPr>
              <w:spacing w:line="242" w:lineRule="auto"/>
              <w:rPr>
                <w:rFonts w:ascii="Arial"/>
                <w:sz w:val="21"/>
              </w:rPr>
            </w:pPr>
          </w:p>
          <w:p w14:paraId="0E23F76D">
            <w:pPr>
              <w:spacing w:before="55" w:line="192" w:lineRule="auto"/>
              <w:ind w:left="267"/>
              <w:rPr>
                <w:rFonts w:ascii="Times New Roman" w:hAnsi="Times New Roman" w:eastAsia="Times New Roman" w:cs="Times New Roman"/>
                <w:sz w:val="19"/>
                <w:szCs w:val="19"/>
              </w:rPr>
            </w:pPr>
            <w:r>
              <w:rPr>
                <w:rFonts w:ascii="Times New Roman" w:hAnsi="Times New Roman" w:eastAsia="Times New Roman" w:cs="Times New Roman"/>
                <w:sz w:val="19"/>
                <w:szCs w:val="19"/>
              </w:rPr>
              <w:t>5</w:t>
            </w:r>
          </w:p>
        </w:tc>
        <w:tc>
          <w:tcPr>
            <w:tcW w:w="424" w:type="dxa"/>
            <w:vMerge w:val="restart"/>
            <w:tcBorders>
              <w:bottom w:val="nil"/>
            </w:tcBorders>
            <w:textDirection w:val="tbRlV"/>
            <w:vAlign w:val="top"/>
          </w:tcPr>
          <w:p w14:paraId="15F1F40F">
            <w:pPr>
              <w:pStyle w:val="6"/>
              <w:spacing w:before="116" w:line="216" w:lineRule="auto"/>
              <w:ind w:left="973"/>
              <w:rPr>
                <w:sz w:val="19"/>
                <w:szCs w:val="19"/>
              </w:rPr>
            </w:pPr>
            <w:r>
              <w:rPr>
                <w:spacing w:val="8"/>
                <w:sz w:val="19"/>
                <w:szCs w:val="19"/>
              </w:rPr>
              <w:t>检</w:t>
            </w:r>
            <w:r>
              <w:rPr>
                <w:spacing w:val="-34"/>
                <w:sz w:val="19"/>
                <w:szCs w:val="19"/>
              </w:rPr>
              <w:t xml:space="preserve"> </w:t>
            </w:r>
            <w:r>
              <w:rPr>
                <w:spacing w:val="8"/>
                <w:sz w:val="19"/>
                <w:szCs w:val="19"/>
              </w:rPr>
              <w:t>修</w:t>
            </w:r>
            <w:r>
              <w:rPr>
                <w:spacing w:val="-34"/>
                <w:sz w:val="19"/>
                <w:szCs w:val="19"/>
              </w:rPr>
              <w:t xml:space="preserve"> </w:t>
            </w:r>
            <w:r>
              <w:rPr>
                <w:spacing w:val="8"/>
                <w:sz w:val="19"/>
                <w:szCs w:val="19"/>
              </w:rPr>
              <w:t>间</w:t>
            </w:r>
          </w:p>
        </w:tc>
        <w:tc>
          <w:tcPr>
            <w:tcW w:w="424" w:type="dxa"/>
            <w:textDirection w:val="tbRlV"/>
            <w:vAlign w:val="top"/>
          </w:tcPr>
          <w:p w14:paraId="68DE3832">
            <w:pPr>
              <w:pStyle w:val="6"/>
              <w:spacing w:before="115" w:line="216" w:lineRule="auto"/>
              <w:ind w:left="39"/>
              <w:rPr>
                <w:sz w:val="19"/>
                <w:szCs w:val="19"/>
              </w:rPr>
            </w:pPr>
            <w:r>
              <w:rPr>
                <w:spacing w:val="8"/>
                <w:sz w:val="19"/>
                <w:szCs w:val="19"/>
              </w:rPr>
              <w:t>除</w:t>
            </w:r>
            <w:r>
              <w:rPr>
                <w:spacing w:val="-31"/>
                <w:sz w:val="19"/>
                <w:szCs w:val="19"/>
              </w:rPr>
              <w:t xml:space="preserve"> </w:t>
            </w:r>
            <w:r>
              <w:rPr>
                <w:spacing w:val="8"/>
                <w:sz w:val="19"/>
                <w:szCs w:val="19"/>
              </w:rPr>
              <w:t>尘</w:t>
            </w:r>
            <w:r>
              <w:rPr>
                <w:spacing w:val="-35"/>
                <w:sz w:val="19"/>
                <w:szCs w:val="19"/>
              </w:rPr>
              <w:t xml:space="preserve"> </w:t>
            </w:r>
            <w:r>
              <w:rPr>
                <w:spacing w:val="8"/>
                <w:sz w:val="19"/>
                <w:szCs w:val="19"/>
              </w:rPr>
              <w:t>式</w:t>
            </w:r>
            <w:r>
              <w:rPr>
                <w:spacing w:val="-35"/>
                <w:sz w:val="19"/>
                <w:szCs w:val="19"/>
              </w:rPr>
              <w:t xml:space="preserve"> </w:t>
            </w:r>
            <w:r>
              <w:rPr>
                <w:spacing w:val="8"/>
                <w:sz w:val="19"/>
                <w:szCs w:val="19"/>
              </w:rPr>
              <w:t>砂</w:t>
            </w:r>
            <w:r>
              <w:rPr>
                <w:spacing w:val="-34"/>
                <w:sz w:val="19"/>
                <w:szCs w:val="19"/>
              </w:rPr>
              <w:t xml:space="preserve"> </w:t>
            </w:r>
            <w:r>
              <w:rPr>
                <w:spacing w:val="8"/>
                <w:sz w:val="19"/>
                <w:szCs w:val="19"/>
              </w:rPr>
              <w:t>轮</w:t>
            </w:r>
            <w:r>
              <w:rPr>
                <w:spacing w:val="-35"/>
                <w:sz w:val="19"/>
                <w:szCs w:val="19"/>
              </w:rPr>
              <w:t xml:space="preserve"> </w:t>
            </w:r>
            <w:r>
              <w:rPr>
                <w:spacing w:val="8"/>
                <w:sz w:val="19"/>
                <w:szCs w:val="19"/>
              </w:rPr>
              <w:t>机</w:t>
            </w:r>
          </w:p>
        </w:tc>
        <w:tc>
          <w:tcPr>
            <w:tcW w:w="744" w:type="dxa"/>
            <w:vAlign w:val="top"/>
          </w:tcPr>
          <w:p w14:paraId="32F97E0A">
            <w:pPr>
              <w:spacing w:line="331" w:lineRule="auto"/>
              <w:rPr>
                <w:rFonts w:ascii="Arial"/>
                <w:sz w:val="21"/>
              </w:rPr>
            </w:pPr>
          </w:p>
          <w:p w14:paraId="02BB7DC9">
            <w:pPr>
              <w:spacing w:line="332" w:lineRule="auto"/>
              <w:rPr>
                <w:rFonts w:ascii="Arial"/>
                <w:sz w:val="21"/>
              </w:rPr>
            </w:pPr>
          </w:p>
          <w:p w14:paraId="7A684856">
            <w:pPr>
              <w:spacing w:before="55" w:line="195" w:lineRule="auto"/>
              <w:ind w:left="275"/>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85</w:t>
            </w:r>
          </w:p>
        </w:tc>
        <w:tc>
          <w:tcPr>
            <w:tcW w:w="708" w:type="dxa"/>
            <w:vMerge w:val="continue"/>
            <w:tcBorders>
              <w:top w:val="nil"/>
              <w:bottom w:val="nil"/>
            </w:tcBorders>
            <w:vAlign w:val="top"/>
          </w:tcPr>
          <w:p w14:paraId="0EA227AC">
            <w:pPr>
              <w:rPr>
                <w:rFonts w:ascii="Arial"/>
                <w:sz w:val="21"/>
              </w:rPr>
            </w:pPr>
          </w:p>
        </w:tc>
        <w:tc>
          <w:tcPr>
            <w:tcW w:w="702" w:type="dxa"/>
            <w:vAlign w:val="top"/>
          </w:tcPr>
          <w:p w14:paraId="42D8FB27">
            <w:pPr>
              <w:spacing w:line="331" w:lineRule="auto"/>
              <w:rPr>
                <w:rFonts w:ascii="Arial"/>
                <w:sz w:val="21"/>
              </w:rPr>
            </w:pPr>
          </w:p>
          <w:p w14:paraId="0D225583">
            <w:pPr>
              <w:spacing w:line="332" w:lineRule="auto"/>
              <w:rPr>
                <w:rFonts w:ascii="Arial"/>
                <w:sz w:val="21"/>
              </w:rPr>
            </w:pPr>
          </w:p>
          <w:p w14:paraId="4D7FC1C2">
            <w:pPr>
              <w:spacing w:before="55" w:line="195" w:lineRule="auto"/>
              <w:ind w:left="219"/>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132</w:t>
            </w:r>
          </w:p>
        </w:tc>
        <w:tc>
          <w:tcPr>
            <w:tcW w:w="802" w:type="dxa"/>
            <w:vAlign w:val="top"/>
          </w:tcPr>
          <w:p w14:paraId="58E84517">
            <w:pPr>
              <w:spacing w:line="331" w:lineRule="auto"/>
              <w:rPr>
                <w:rFonts w:ascii="Arial"/>
                <w:sz w:val="21"/>
              </w:rPr>
            </w:pPr>
          </w:p>
          <w:p w14:paraId="50E80B14">
            <w:pPr>
              <w:spacing w:line="332" w:lineRule="auto"/>
              <w:rPr>
                <w:rFonts w:ascii="Arial"/>
                <w:sz w:val="21"/>
              </w:rPr>
            </w:pPr>
          </w:p>
          <w:p w14:paraId="53CA18CB">
            <w:pPr>
              <w:spacing w:before="55" w:line="195" w:lineRule="auto"/>
              <w:ind w:left="217"/>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-210</w:t>
            </w:r>
          </w:p>
        </w:tc>
        <w:tc>
          <w:tcPr>
            <w:tcW w:w="550" w:type="dxa"/>
            <w:vAlign w:val="top"/>
          </w:tcPr>
          <w:p w14:paraId="15C986C4">
            <w:pPr>
              <w:spacing w:line="331" w:lineRule="auto"/>
              <w:rPr>
                <w:rFonts w:ascii="Arial"/>
                <w:sz w:val="21"/>
              </w:rPr>
            </w:pPr>
          </w:p>
          <w:p w14:paraId="0BB08AF0">
            <w:pPr>
              <w:spacing w:line="332" w:lineRule="auto"/>
              <w:rPr>
                <w:rFonts w:ascii="Arial"/>
                <w:sz w:val="21"/>
              </w:rPr>
            </w:pPr>
          </w:p>
          <w:p w14:paraId="2461D54A">
            <w:pPr>
              <w:spacing w:before="55" w:line="195" w:lineRule="auto"/>
              <w:ind w:left="149"/>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0.5</w:t>
            </w:r>
          </w:p>
        </w:tc>
        <w:tc>
          <w:tcPr>
            <w:tcW w:w="532" w:type="dxa"/>
            <w:vAlign w:val="top"/>
          </w:tcPr>
          <w:p w14:paraId="2B1D828F">
            <w:pPr>
              <w:spacing w:line="331" w:lineRule="auto"/>
              <w:rPr>
                <w:rFonts w:ascii="Arial"/>
                <w:sz w:val="21"/>
              </w:rPr>
            </w:pPr>
          </w:p>
          <w:p w14:paraId="7AC681A0">
            <w:pPr>
              <w:spacing w:line="332" w:lineRule="auto"/>
              <w:rPr>
                <w:rFonts w:ascii="Arial"/>
                <w:sz w:val="21"/>
              </w:rPr>
            </w:pPr>
          </w:p>
          <w:p w14:paraId="6F7761A3">
            <w:pPr>
              <w:spacing w:before="55" w:line="195" w:lineRule="auto"/>
              <w:ind w:left="155"/>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1.5</w:t>
            </w:r>
          </w:p>
        </w:tc>
        <w:tc>
          <w:tcPr>
            <w:tcW w:w="516" w:type="dxa"/>
            <w:vAlign w:val="top"/>
          </w:tcPr>
          <w:p w14:paraId="3F611BB6">
            <w:pPr>
              <w:spacing w:line="331" w:lineRule="auto"/>
              <w:rPr>
                <w:rFonts w:ascii="Arial"/>
                <w:sz w:val="21"/>
              </w:rPr>
            </w:pPr>
          </w:p>
          <w:p w14:paraId="5362FB71">
            <w:pPr>
              <w:spacing w:line="332" w:lineRule="auto"/>
              <w:rPr>
                <w:rFonts w:ascii="Arial"/>
                <w:sz w:val="21"/>
              </w:rPr>
            </w:pPr>
          </w:p>
          <w:p w14:paraId="682C42B7">
            <w:pPr>
              <w:spacing w:before="55" w:line="195" w:lineRule="auto"/>
              <w:ind w:left="161"/>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85</w:t>
            </w:r>
          </w:p>
        </w:tc>
        <w:tc>
          <w:tcPr>
            <w:tcW w:w="757" w:type="dxa"/>
            <w:vMerge w:val="continue"/>
            <w:tcBorders>
              <w:top w:val="nil"/>
              <w:bottom w:val="nil"/>
            </w:tcBorders>
            <w:vAlign w:val="top"/>
          </w:tcPr>
          <w:p w14:paraId="5E04EE18">
            <w:pPr>
              <w:rPr>
                <w:rFonts w:ascii="Arial"/>
                <w:sz w:val="21"/>
              </w:rPr>
            </w:pPr>
          </w:p>
        </w:tc>
        <w:tc>
          <w:tcPr>
            <w:tcW w:w="515" w:type="dxa"/>
            <w:vAlign w:val="top"/>
          </w:tcPr>
          <w:p w14:paraId="66616F05">
            <w:pPr>
              <w:spacing w:line="331" w:lineRule="auto"/>
              <w:rPr>
                <w:rFonts w:ascii="Arial"/>
                <w:sz w:val="21"/>
              </w:rPr>
            </w:pPr>
          </w:p>
          <w:p w14:paraId="09FDF346">
            <w:pPr>
              <w:spacing w:line="332" w:lineRule="auto"/>
              <w:rPr>
                <w:rFonts w:ascii="Arial"/>
                <w:sz w:val="21"/>
              </w:rPr>
            </w:pPr>
          </w:p>
          <w:p w14:paraId="08EC3E8E">
            <w:pPr>
              <w:spacing w:before="55" w:line="195" w:lineRule="auto"/>
              <w:ind w:left="16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25</w:t>
            </w:r>
          </w:p>
        </w:tc>
        <w:tc>
          <w:tcPr>
            <w:tcW w:w="572" w:type="dxa"/>
            <w:vAlign w:val="top"/>
          </w:tcPr>
          <w:p w14:paraId="5A6AC729">
            <w:pPr>
              <w:spacing w:line="331" w:lineRule="auto"/>
              <w:rPr>
                <w:rFonts w:ascii="Arial"/>
                <w:sz w:val="21"/>
              </w:rPr>
            </w:pPr>
          </w:p>
          <w:p w14:paraId="7620F809">
            <w:pPr>
              <w:spacing w:line="332" w:lineRule="auto"/>
              <w:rPr>
                <w:rFonts w:ascii="Arial"/>
                <w:sz w:val="21"/>
              </w:rPr>
            </w:pPr>
          </w:p>
          <w:p w14:paraId="28F62BFE">
            <w:pPr>
              <w:spacing w:before="55" w:line="195" w:lineRule="auto"/>
              <w:ind w:left="189"/>
              <w:rPr>
                <w:rFonts w:ascii="Times New Roman" w:hAnsi="Times New Roman" w:eastAsia="Times New Roman" w:cs="Times New Roman"/>
                <w:sz w:val="19"/>
                <w:szCs w:val="19"/>
              </w:rPr>
            </w:pPr>
            <w:r>
              <w:rPr>
                <w:rFonts w:ascii="Times New Roman" w:hAnsi="Times New Roman" w:eastAsia="Times New Roman" w:cs="Times New Roman"/>
                <w:sz w:val="19"/>
                <w:szCs w:val="19"/>
              </w:rPr>
              <w:t>60</w:t>
            </w:r>
          </w:p>
        </w:tc>
      </w:tr>
      <w:tr w14:paraId="34337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683" w:type="dxa"/>
            <w:vMerge w:val="continue"/>
            <w:tcBorders>
              <w:top w:val="nil"/>
              <w:bottom w:val="nil"/>
            </w:tcBorders>
            <w:vAlign w:val="top"/>
          </w:tcPr>
          <w:p w14:paraId="5224DA0B">
            <w:pPr>
              <w:rPr>
                <w:rFonts w:ascii="Arial"/>
                <w:sz w:val="21"/>
              </w:rPr>
            </w:pPr>
          </w:p>
        </w:tc>
        <w:tc>
          <w:tcPr>
            <w:tcW w:w="517" w:type="dxa"/>
            <w:vMerge w:val="continue"/>
            <w:tcBorders>
              <w:top w:val="nil"/>
              <w:bottom w:val="nil"/>
            </w:tcBorders>
            <w:vAlign w:val="top"/>
          </w:tcPr>
          <w:p w14:paraId="2FA26E12">
            <w:pPr>
              <w:rPr>
                <w:rFonts w:ascii="Arial"/>
                <w:sz w:val="21"/>
              </w:rPr>
            </w:pPr>
          </w:p>
        </w:tc>
        <w:tc>
          <w:tcPr>
            <w:tcW w:w="424" w:type="dxa"/>
            <w:vMerge w:val="continue"/>
            <w:tcBorders>
              <w:top w:val="nil"/>
              <w:bottom w:val="nil"/>
            </w:tcBorders>
            <w:textDirection w:val="tbRlV"/>
            <w:vAlign w:val="top"/>
          </w:tcPr>
          <w:p w14:paraId="1FF005F0">
            <w:pPr>
              <w:rPr>
                <w:rFonts w:ascii="Arial"/>
                <w:sz w:val="21"/>
              </w:rPr>
            </w:pPr>
          </w:p>
        </w:tc>
        <w:tc>
          <w:tcPr>
            <w:tcW w:w="424" w:type="dxa"/>
            <w:textDirection w:val="tbRlV"/>
            <w:vAlign w:val="top"/>
          </w:tcPr>
          <w:p w14:paraId="4994A3F0">
            <w:pPr>
              <w:pStyle w:val="6"/>
              <w:spacing w:before="115" w:line="217" w:lineRule="auto"/>
              <w:ind w:left="42"/>
              <w:rPr>
                <w:sz w:val="19"/>
                <w:szCs w:val="19"/>
              </w:rPr>
            </w:pPr>
            <w:r>
              <w:rPr>
                <w:spacing w:val="8"/>
                <w:sz w:val="19"/>
                <w:szCs w:val="19"/>
              </w:rPr>
              <w:t>钻</w:t>
            </w:r>
            <w:r>
              <w:rPr>
                <w:spacing w:val="-35"/>
                <w:sz w:val="19"/>
                <w:szCs w:val="19"/>
              </w:rPr>
              <w:t xml:space="preserve"> </w:t>
            </w:r>
            <w:r>
              <w:rPr>
                <w:spacing w:val="8"/>
                <w:sz w:val="19"/>
                <w:szCs w:val="19"/>
              </w:rPr>
              <w:t>床</w:t>
            </w:r>
          </w:p>
        </w:tc>
        <w:tc>
          <w:tcPr>
            <w:tcW w:w="744" w:type="dxa"/>
            <w:vAlign w:val="top"/>
          </w:tcPr>
          <w:p w14:paraId="42B4E109">
            <w:pPr>
              <w:spacing w:before="206" w:line="195" w:lineRule="auto"/>
              <w:ind w:left="275"/>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85</w:t>
            </w:r>
          </w:p>
        </w:tc>
        <w:tc>
          <w:tcPr>
            <w:tcW w:w="708" w:type="dxa"/>
            <w:vMerge w:val="continue"/>
            <w:tcBorders>
              <w:top w:val="nil"/>
              <w:bottom w:val="nil"/>
            </w:tcBorders>
            <w:vAlign w:val="top"/>
          </w:tcPr>
          <w:p w14:paraId="03609F14">
            <w:pPr>
              <w:rPr>
                <w:rFonts w:ascii="Arial"/>
                <w:sz w:val="21"/>
              </w:rPr>
            </w:pPr>
          </w:p>
        </w:tc>
        <w:tc>
          <w:tcPr>
            <w:tcW w:w="702" w:type="dxa"/>
            <w:vAlign w:val="top"/>
          </w:tcPr>
          <w:p w14:paraId="35943084">
            <w:pPr>
              <w:spacing w:before="206" w:line="195" w:lineRule="auto"/>
              <w:ind w:left="219"/>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135</w:t>
            </w:r>
          </w:p>
        </w:tc>
        <w:tc>
          <w:tcPr>
            <w:tcW w:w="802" w:type="dxa"/>
            <w:vAlign w:val="top"/>
          </w:tcPr>
          <w:p w14:paraId="41DFBDE9">
            <w:pPr>
              <w:spacing w:before="206" w:line="195" w:lineRule="auto"/>
              <w:ind w:left="217"/>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-213</w:t>
            </w:r>
          </w:p>
        </w:tc>
        <w:tc>
          <w:tcPr>
            <w:tcW w:w="550" w:type="dxa"/>
            <w:vAlign w:val="top"/>
          </w:tcPr>
          <w:p w14:paraId="3E760841">
            <w:pPr>
              <w:spacing w:before="207" w:line="195" w:lineRule="auto"/>
              <w:ind w:left="149"/>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0.5</w:t>
            </w:r>
          </w:p>
        </w:tc>
        <w:tc>
          <w:tcPr>
            <w:tcW w:w="532" w:type="dxa"/>
            <w:vAlign w:val="top"/>
          </w:tcPr>
          <w:p w14:paraId="17EF2BDF">
            <w:pPr>
              <w:spacing w:before="207" w:line="195" w:lineRule="auto"/>
              <w:ind w:left="155"/>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1.5</w:t>
            </w:r>
          </w:p>
        </w:tc>
        <w:tc>
          <w:tcPr>
            <w:tcW w:w="516" w:type="dxa"/>
            <w:vAlign w:val="top"/>
          </w:tcPr>
          <w:p w14:paraId="6D29617F">
            <w:pPr>
              <w:spacing w:before="206" w:line="195" w:lineRule="auto"/>
              <w:ind w:left="161"/>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85</w:t>
            </w:r>
          </w:p>
        </w:tc>
        <w:tc>
          <w:tcPr>
            <w:tcW w:w="757" w:type="dxa"/>
            <w:vMerge w:val="continue"/>
            <w:tcBorders>
              <w:top w:val="nil"/>
              <w:bottom w:val="nil"/>
            </w:tcBorders>
            <w:vAlign w:val="top"/>
          </w:tcPr>
          <w:p w14:paraId="05D3BF2C">
            <w:pPr>
              <w:rPr>
                <w:rFonts w:ascii="Arial"/>
                <w:sz w:val="21"/>
              </w:rPr>
            </w:pPr>
          </w:p>
        </w:tc>
        <w:tc>
          <w:tcPr>
            <w:tcW w:w="515" w:type="dxa"/>
            <w:vAlign w:val="top"/>
          </w:tcPr>
          <w:p w14:paraId="6AA9DB93">
            <w:pPr>
              <w:spacing w:before="206" w:line="195" w:lineRule="auto"/>
              <w:ind w:left="16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25</w:t>
            </w:r>
          </w:p>
        </w:tc>
        <w:tc>
          <w:tcPr>
            <w:tcW w:w="572" w:type="dxa"/>
            <w:vAlign w:val="top"/>
          </w:tcPr>
          <w:p w14:paraId="599F9BDC">
            <w:pPr>
              <w:spacing w:before="206" w:line="195" w:lineRule="auto"/>
              <w:ind w:left="189"/>
              <w:rPr>
                <w:rFonts w:ascii="Times New Roman" w:hAnsi="Times New Roman" w:eastAsia="Times New Roman" w:cs="Times New Roman"/>
                <w:sz w:val="19"/>
                <w:szCs w:val="19"/>
              </w:rPr>
            </w:pPr>
            <w:r>
              <w:rPr>
                <w:rFonts w:ascii="Times New Roman" w:hAnsi="Times New Roman" w:eastAsia="Times New Roman" w:cs="Times New Roman"/>
                <w:sz w:val="19"/>
                <w:szCs w:val="19"/>
              </w:rPr>
              <w:t>60</w:t>
            </w:r>
          </w:p>
        </w:tc>
      </w:tr>
      <w:tr w14:paraId="36132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683" w:type="dxa"/>
            <w:vMerge w:val="continue"/>
            <w:tcBorders>
              <w:top w:val="nil"/>
            </w:tcBorders>
            <w:vAlign w:val="top"/>
          </w:tcPr>
          <w:p w14:paraId="42C0EDB2">
            <w:pPr>
              <w:rPr>
                <w:rFonts w:ascii="Arial"/>
                <w:sz w:val="21"/>
              </w:rPr>
            </w:pPr>
          </w:p>
        </w:tc>
        <w:tc>
          <w:tcPr>
            <w:tcW w:w="517" w:type="dxa"/>
            <w:vMerge w:val="continue"/>
            <w:tcBorders>
              <w:top w:val="nil"/>
            </w:tcBorders>
            <w:vAlign w:val="top"/>
          </w:tcPr>
          <w:p w14:paraId="2AA223CD">
            <w:pPr>
              <w:rPr>
                <w:rFonts w:ascii="Arial"/>
                <w:sz w:val="21"/>
              </w:rPr>
            </w:pPr>
          </w:p>
        </w:tc>
        <w:tc>
          <w:tcPr>
            <w:tcW w:w="424" w:type="dxa"/>
            <w:vMerge w:val="continue"/>
            <w:tcBorders>
              <w:top w:val="nil"/>
            </w:tcBorders>
            <w:textDirection w:val="tbRlV"/>
            <w:vAlign w:val="top"/>
          </w:tcPr>
          <w:p w14:paraId="27A6CA83">
            <w:pPr>
              <w:rPr>
                <w:rFonts w:ascii="Arial"/>
                <w:sz w:val="21"/>
              </w:rPr>
            </w:pPr>
          </w:p>
        </w:tc>
        <w:tc>
          <w:tcPr>
            <w:tcW w:w="424" w:type="dxa"/>
            <w:textDirection w:val="tbRlV"/>
            <w:vAlign w:val="top"/>
          </w:tcPr>
          <w:p w14:paraId="2454F33A">
            <w:pPr>
              <w:pStyle w:val="6"/>
              <w:spacing w:before="115" w:line="219" w:lineRule="auto"/>
              <w:ind w:left="42"/>
              <w:rPr>
                <w:sz w:val="19"/>
                <w:szCs w:val="19"/>
              </w:rPr>
            </w:pPr>
            <w:r>
              <w:rPr>
                <w:spacing w:val="8"/>
                <w:sz w:val="19"/>
                <w:szCs w:val="19"/>
              </w:rPr>
              <w:t>电</w:t>
            </w:r>
            <w:r>
              <w:rPr>
                <w:spacing w:val="-35"/>
                <w:sz w:val="19"/>
                <w:szCs w:val="19"/>
              </w:rPr>
              <w:t xml:space="preserve"> </w:t>
            </w:r>
            <w:r>
              <w:rPr>
                <w:spacing w:val="8"/>
                <w:sz w:val="19"/>
                <w:szCs w:val="19"/>
              </w:rPr>
              <w:t>钻</w:t>
            </w:r>
          </w:p>
        </w:tc>
        <w:tc>
          <w:tcPr>
            <w:tcW w:w="744" w:type="dxa"/>
            <w:vAlign w:val="top"/>
          </w:tcPr>
          <w:p w14:paraId="619ECA58">
            <w:pPr>
              <w:spacing w:before="206" w:line="195" w:lineRule="auto"/>
              <w:ind w:left="271"/>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90</w:t>
            </w:r>
          </w:p>
        </w:tc>
        <w:tc>
          <w:tcPr>
            <w:tcW w:w="708" w:type="dxa"/>
            <w:vMerge w:val="continue"/>
            <w:tcBorders>
              <w:top w:val="nil"/>
            </w:tcBorders>
            <w:vAlign w:val="top"/>
          </w:tcPr>
          <w:p w14:paraId="5E178582">
            <w:pPr>
              <w:rPr>
                <w:rFonts w:ascii="Arial"/>
                <w:sz w:val="21"/>
              </w:rPr>
            </w:pPr>
          </w:p>
        </w:tc>
        <w:tc>
          <w:tcPr>
            <w:tcW w:w="702" w:type="dxa"/>
            <w:vAlign w:val="top"/>
          </w:tcPr>
          <w:p w14:paraId="02FF37C1">
            <w:pPr>
              <w:spacing w:before="206" w:line="195" w:lineRule="auto"/>
              <w:ind w:left="219"/>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137</w:t>
            </w:r>
          </w:p>
        </w:tc>
        <w:tc>
          <w:tcPr>
            <w:tcW w:w="802" w:type="dxa"/>
            <w:vAlign w:val="top"/>
          </w:tcPr>
          <w:p w14:paraId="2DD216B3">
            <w:pPr>
              <w:spacing w:before="206" w:line="195" w:lineRule="auto"/>
              <w:ind w:left="217"/>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-211</w:t>
            </w:r>
          </w:p>
        </w:tc>
        <w:tc>
          <w:tcPr>
            <w:tcW w:w="550" w:type="dxa"/>
            <w:vAlign w:val="top"/>
          </w:tcPr>
          <w:p w14:paraId="2C43389D">
            <w:pPr>
              <w:spacing w:before="206" w:line="195" w:lineRule="auto"/>
              <w:ind w:left="149"/>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0.5</w:t>
            </w:r>
          </w:p>
        </w:tc>
        <w:tc>
          <w:tcPr>
            <w:tcW w:w="532" w:type="dxa"/>
            <w:vAlign w:val="top"/>
          </w:tcPr>
          <w:p w14:paraId="14B30B93">
            <w:pPr>
              <w:spacing w:before="206" w:line="195" w:lineRule="auto"/>
              <w:ind w:left="155"/>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1.5</w:t>
            </w:r>
          </w:p>
        </w:tc>
        <w:tc>
          <w:tcPr>
            <w:tcW w:w="516" w:type="dxa"/>
            <w:vAlign w:val="top"/>
          </w:tcPr>
          <w:p w14:paraId="551658D6">
            <w:pPr>
              <w:spacing w:before="206" w:line="195" w:lineRule="auto"/>
              <w:ind w:left="157"/>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90</w:t>
            </w:r>
          </w:p>
        </w:tc>
        <w:tc>
          <w:tcPr>
            <w:tcW w:w="757" w:type="dxa"/>
            <w:vMerge w:val="continue"/>
            <w:tcBorders>
              <w:top w:val="nil"/>
            </w:tcBorders>
            <w:vAlign w:val="top"/>
          </w:tcPr>
          <w:p w14:paraId="06D6DD3D">
            <w:pPr>
              <w:rPr>
                <w:rFonts w:ascii="Arial"/>
                <w:sz w:val="21"/>
              </w:rPr>
            </w:pPr>
          </w:p>
        </w:tc>
        <w:tc>
          <w:tcPr>
            <w:tcW w:w="515" w:type="dxa"/>
            <w:vAlign w:val="top"/>
          </w:tcPr>
          <w:p w14:paraId="01625B53">
            <w:pPr>
              <w:spacing w:before="206" w:line="195" w:lineRule="auto"/>
              <w:ind w:left="16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25</w:t>
            </w:r>
          </w:p>
        </w:tc>
        <w:tc>
          <w:tcPr>
            <w:tcW w:w="572" w:type="dxa"/>
            <w:vAlign w:val="top"/>
          </w:tcPr>
          <w:p w14:paraId="29A6618D">
            <w:pPr>
              <w:spacing w:before="206" w:line="195" w:lineRule="auto"/>
              <w:ind w:left="189"/>
              <w:rPr>
                <w:rFonts w:ascii="Times New Roman" w:hAnsi="Times New Roman" w:eastAsia="Times New Roman" w:cs="Times New Roman"/>
                <w:sz w:val="19"/>
                <w:szCs w:val="19"/>
              </w:rPr>
            </w:pPr>
            <w:r>
              <w:rPr>
                <w:rFonts w:ascii="Times New Roman" w:hAnsi="Times New Roman" w:eastAsia="Times New Roman" w:cs="Times New Roman"/>
                <w:sz w:val="19"/>
                <w:szCs w:val="19"/>
              </w:rPr>
              <w:t>65</w:t>
            </w:r>
          </w:p>
        </w:tc>
      </w:tr>
    </w:tbl>
    <w:p w14:paraId="069B655B">
      <w:pPr>
        <w:pStyle w:val="2"/>
        <w:spacing w:line="107" w:lineRule="exact"/>
        <w:rPr>
          <w:sz w:val="9"/>
        </w:rPr>
      </w:pPr>
    </w:p>
    <w:p w14:paraId="7ACE6340">
      <w:pPr>
        <w:spacing w:line="107" w:lineRule="exact"/>
        <w:rPr>
          <w:sz w:val="9"/>
          <w:szCs w:val="9"/>
        </w:rPr>
        <w:sectPr>
          <w:footerReference r:id="rId81" w:type="default"/>
          <w:pgSz w:w="11906" w:h="16838"/>
          <w:pgMar w:top="1431" w:right="1727" w:bottom="1343" w:left="1727" w:header="0" w:footer="1183" w:gutter="0"/>
          <w:cols w:space="720" w:num="1"/>
        </w:sectPr>
      </w:pPr>
    </w:p>
    <w:p w14:paraId="4D9D6A3C">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516"/>
        <w:gridCol w:w="424"/>
        <w:gridCol w:w="424"/>
        <w:gridCol w:w="100"/>
        <w:gridCol w:w="642"/>
        <w:gridCol w:w="583"/>
        <w:gridCol w:w="129"/>
        <w:gridCol w:w="699"/>
        <w:gridCol w:w="799"/>
        <w:gridCol w:w="121"/>
        <w:gridCol w:w="429"/>
        <w:gridCol w:w="533"/>
        <w:gridCol w:w="517"/>
        <w:gridCol w:w="632"/>
        <w:gridCol w:w="134"/>
        <w:gridCol w:w="516"/>
        <w:gridCol w:w="567"/>
      </w:tblGrid>
      <w:tr w14:paraId="7CB2B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681" w:type="dxa"/>
            <w:vMerge w:val="restart"/>
            <w:tcBorders>
              <w:bottom w:val="nil"/>
            </w:tcBorders>
            <w:vAlign w:val="top"/>
          </w:tcPr>
          <w:p w14:paraId="38F4DCAD">
            <w:pPr>
              <w:rPr>
                <w:rFonts w:ascii="Arial"/>
                <w:sz w:val="21"/>
              </w:rPr>
            </w:pPr>
          </w:p>
        </w:tc>
        <w:tc>
          <w:tcPr>
            <w:tcW w:w="516" w:type="dxa"/>
            <w:vAlign w:val="top"/>
          </w:tcPr>
          <w:p w14:paraId="69AAA1FF">
            <w:pPr>
              <w:rPr>
                <w:rFonts w:ascii="Arial"/>
                <w:sz w:val="21"/>
              </w:rPr>
            </w:pPr>
          </w:p>
        </w:tc>
        <w:tc>
          <w:tcPr>
            <w:tcW w:w="424" w:type="dxa"/>
            <w:vAlign w:val="top"/>
          </w:tcPr>
          <w:p w14:paraId="103B9689">
            <w:pPr>
              <w:rPr>
                <w:rFonts w:ascii="Arial"/>
                <w:sz w:val="21"/>
              </w:rPr>
            </w:pPr>
          </w:p>
        </w:tc>
        <w:tc>
          <w:tcPr>
            <w:tcW w:w="424" w:type="dxa"/>
            <w:textDirection w:val="tbRlV"/>
            <w:vAlign w:val="top"/>
          </w:tcPr>
          <w:p w14:paraId="4146BB1C">
            <w:pPr>
              <w:pStyle w:val="6"/>
              <w:spacing w:before="112" w:line="216" w:lineRule="auto"/>
              <w:ind w:left="62"/>
              <w:rPr>
                <w:sz w:val="19"/>
                <w:szCs w:val="19"/>
              </w:rPr>
            </w:pPr>
            <w:r>
              <w:rPr>
                <w:spacing w:val="8"/>
                <w:sz w:val="19"/>
                <w:szCs w:val="19"/>
              </w:rPr>
              <w:t>电</w:t>
            </w:r>
            <w:r>
              <w:rPr>
                <w:spacing w:val="-34"/>
                <w:sz w:val="19"/>
                <w:szCs w:val="19"/>
              </w:rPr>
              <w:t xml:space="preserve"> </w:t>
            </w:r>
            <w:r>
              <w:rPr>
                <w:spacing w:val="8"/>
                <w:sz w:val="19"/>
                <w:szCs w:val="19"/>
              </w:rPr>
              <w:t>焊</w:t>
            </w:r>
            <w:r>
              <w:rPr>
                <w:spacing w:val="-34"/>
                <w:sz w:val="19"/>
                <w:szCs w:val="19"/>
              </w:rPr>
              <w:t xml:space="preserve"> </w:t>
            </w:r>
            <w:r>
              <w:rPr>
                <w:spacing w:val="8"/>
                <w:sz w:val="19"/>
                <w:szCs w:val="19"/>
              </w:rPr>
              <w:t>机</w:t>
            </w:r>
          </w:p>
        </w:tc>
        <w:tc>
          <w:tcPr>
            <w:tcW w:w="742" w:type="dxa"/>
            <w:gridSpan w:val="2"/>
            <w:vAlign w:val="top"/>
          </w:tcPr>
          <w:p w14:paraId="6BED670C">
            <w:pPr>
              <w:spacing w:line="299" w:lineRule="auto"/>
              <w:rPr>
                <w:rFonts w:ascii="Arial"/>
                <w:sz w:val="21"/>
              </w:rPr>
            </w:pPr>
          </w:p>
          <w:p w14:paraId="66B1E636">
            <w:pPr>
              <w:spacing w:before="55" w:line="195" w:lineRule="auto"/>
              <w:ind w:left="278"/>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85</w:t>
            </w:r>
          </w:p>
        </w:tc>
        <w:tc>
          <w:tcPr>
            <w:tcW w:w="712" w:type="dxa"/>
            <w:gridSpan w:val="2"/>
            <w:vAlign w:val="top"/>
          </w:tcPr>
          <w:p w14:paraId="3434C7A0">
            <w:pPr>
              <w:rPr>
                <w:rFonts w:ascii="Arial"/>
                <w:sz w:val="21"/>
              </w:rPr>
            </w:pPr>
          </w:p>
        </w:tc>
        <w:tc>
          <w:tcPr>
            <w:tcW w:w="699" w:type="dxa"/>
            <w:vAlign w:val="top"/>
          </w:tcPr>
          <w:p w14:paraId="7896BDB9">
            <w:pPr>
              <w:spacing w:line="299" w:lineRule="auto"/>
              <w:rPr>
                <w:rFonts w:ascii="Arial"/>
                <w:sz w:val="21"/>
              </w:rPr>
            </w:pPr>
          </w:p>
          <w:p w14:paraId="6C7CCB4F">
            <w:pPr>
              <w:spacing w:before="55" w:line="195" w:lineRule="auto"/>
              <w:ind w:left="220"/>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133</w:t>
            </w:r>
          </w:p>
        </w:tc>
        <w:tc>
          <w:tcPr>
            <w:tcW w:w="799" w:type="dxa"/>
            <w:vAlign w:val="top"/>
          </w:tcPr>
          <w:p w14:paraId="3D9C6620">
            <w:pPr>
              <w:spacing w:line="299" w:lineRule="auto"/>
              <w:rPr>
                <w:rFonts w:ascii="Arial"/>
                <w:sz w:val="21"/>
              </w:rPr>
            </w:pPr>
          </w:p>
          <w:p w14:paraId="13A17392">
            <w:pPr>
              <w:spacing w:before="55" w:line="195" w:lineRule="auto"/>
              <w:ind w:left="221"/>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-209</w:t>
            </w:r>
          </w:p>
        </w:tc>
        <w:tc>
          <w:tcPr>
            <w:tcW w:w="550" w:type="dxa"/>
            <w:gridSpan w:val="2"/>
            <w:vAlign w:val="top"/>
          </w:tcPr>
          <w:p w14:paraId="686B25CF">
            <w:pPr>
              <w:spacing w:line="299" w:lineRule="auto"/>
              <w:rPr>
                <w:rFonts w:ascii="Arial"/>
                <w:sz w:val="21"/>
              </w:rPr>
            </w:pPr>
          </w:p>
          <w:p w14:paraId="61F338AC">
            <w:pPr>
              <w:spacing w:before="55" w:line="195" w:lineRule="auto"/>
              <w:ind w:left="156"/>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0.5</w:t>
            </w:r>
          </w:p>
        </w:tc>
        <w:tc>
          <w:tcPr>
            <w:tcW w:w="533" w:type="dxa"/>
            <w:vAlign w:val="top"/>
          </w:tcPr>
          <w:p w14:paraId="7C1504CB">
            <w:pPr>
              <w:spacing w:line="299" w:lineRule="auto"/>
              <w:rPr>
                <w:rFonts w:ascii="Arial"/>
                <w:sz w:val="21"/>
              </w:rPr>
            </w:pPr>
          </w:p>
          <w:p w14:paraId="65DFD07D">
            <w:pPr>
              <w:spacing w:before="55" w:line="195" w:lineRule="auto"/>
              <w:ind w:left="217"/>
              <w:rPr>
                <w:rFonts w:ascii="Times New Roman" w:hAnsi="Times New Roman" w:eastAsia="Times New Roman" w:cs="Times New Roman"/>
                <w:sz w:val="19"/>
                <w:szCs w:val="19"/>
              </w:rPr>
            </w:pPr>
            <w:r>
              <w:rPr>
                <w:rFonts w:ascii="Times New Roman" w:hAnsi="Times New Roman" w:eastAsia="Times New Roman" w:cs="Times New Roman"/>
                <w:sz w:val="19"/>
                <w:szCs w:val="19"/>
              </w:rPr>
              <w:t>2</w:t>
            </w:r>
          </w:p>
        </w:tc>
        <w:tc>
          <w:tcPr>
            <w:tcW w:w="517" w:type="dxa"/>
            <w:vAlign w:val="top"/>
          </w:tcPr>
          <w:p w14:paraId="3D04AF6A">
            <w:pPr>
              <w:spacing w:line="299" w:lineRule="auto"/>
              <w:rPr>
                <w:rFonts w:ascii="Arial"/>
                <w:sz w:val="21"/>
              </w:rPr>
            </w:pPr>
          </w:p>
          <w:p w14:paraId="41DBFB0E">
            <w:pPr>
              <w:spacing w:before="55" w:line="195" w:lineRule="auto"/>
              <w:ind w:left="167"/>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85</w:t>
            </w:r>
          </w:p>
        </w:tc>
        <w:tc>
          <w:tcPr>
            <w:tcW w:w="766" w:type="dxa"/>
            <w:gridSpan w:val="2"/>
            <w:vAlign w:val="top"/>
          </w:tcPr>
          <w:p w14:paraId="7021161F">
            <w:pPr>
              <w:rPr>
                <w:rFonts w:ascii="Arial"/>
                <w:sz w:val="21"/>
              </w:rPr>
            </w:pPr>
          </w:p>
        </w:tc>
        <w:tc>
          <w:tcPr>
            <w:tcW w:w="516" w:type="dxa"/>
            <w:vAlign w:val="top"/>
          </w:tcPr>
          <w:p w14:paraId="01A5D33A">
            <w:pPr>
              <w:spacing w:line="299" w:lineRule="auto"/>
              <w:rPr>
                <w:rFonts w:ascii="Arial"/>
                <w:sz w:val="21"/>
              </w:rPr>
            </w:pPr>
          </w:p>
          <w:p w14:paraId="08505F82">
            <w:pPr>
              <w:spacing w:before="55" w:line="195" w:lineRule="auto"/>
              <w:ind w:left="16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25</w:t>
            </w:r>
          </w:p>
        </w:tc>
        <w:tc>
          <w:tcPr>
            <w:tcW w:w="567" w:type="dxa"/>
            <w:vAlign w:val="top"/>
          </w:tcPr>
          <w:p w14:paraId="1D860520">
            <w:pPr>
              <w:spacing w:line="299" w:lineRule="auto"/>
              <w:rPr>
                <w:rFonts w:ascii="Arial"/>
                <w:sz w:val="21"/>
              </w:rPr>
            </w:pPr>
          </w:p>
          <w:p w14:paraId="4CCBD406">
            <w:pPr>
              <w:spacing w:before="55" w:line="195" w:lineRule="auto"/>
              <w:ind w:left="184"/>
              <w:rPr>
                <w:rFonts w:ascii="Times New Roman" w:hAnsi="Times New Roman" w:eastAsia="Times New Roman" w:cs="Times New Roman"/>
                <w:sz w:val="19"/>
                <w:szCs w:val="19"/>
              </w:rPr>
            </w:pPr>
            <w:r>
              <w:rPr>
                <w:rFonts w:ascii="Times New Roman" w:hAnsi="Times New Roman" w:eastAsia="Times New Roman" w:cs="Times New Roman"/>
                <w:sz w:val="19"/>
                <w:szCs w:val="19"/>
              </w:rPr>
              <w:t>60</w:t>
            </w:r>
          </w:p>
        </w:tc>
      </w:tr>
      <w:tr w14:paraId="62414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3" w:hRule="atLeast"/>
        </w:trPr>
        <w:tc>
          <w:tcPr>
            <w:tcW w:w="681" w:type="dxa"/>
            <w:vMerge w:val="continue"/>
            <w:tcBorders>
              <w:top w:val="nil"/>
              <w:bottom w:val="nil"/>
            </w:tcBorders>
            <w:vAlign w:val="top"/>
          </w:tcPr>
          <w:p w14:paraId="3B1E2AD4">
            <w:pPr>
              <w:rPr>
                <w:rFonts w:ascii="Arial"/>
                <w:sz w:val="21"/>
              </w:rPr>
            </w:pPr>
          </w:p>
        </w:tc>
        <w:tc>
          <w:tcPr>
            <w:tcW w:w="7765" w:type="dxa"/>
            <w:gridSpan w:val="17"/>
            <w:vAlign w:val="top"/>
          </w:tcPr>
          <w:p w14:paraId="1F6C7AF4">
            <w:pPr>
              <w:pStyle w:val="6"/>
              <w:spacing w:before="156" w:line="226" w:lineRule="auto"/>
              <w:ind w:left="112"/>
              <w:outlineLvl w:val="2"/>
              <w:rPr>
                <w:sz w:val="23"/>
                <w:szCs w:val="23"/>
              </w:rPr>
            </w:pPr>
            <w:r>
              <w:rPr>
                <w:rFonts w:ascii="Times New Roman" w:hAnsi="Times New Roman" w:eastAsia="Times New Roman" w:cs="Times New Roman"/>
                <w:b/>
                <w:bCs/>
                <w:spacing w:val="4"/>
                <w:sz w:val="23"/>
                <w:szCs w:val="23"/>
              </w:rPr>
              <w:t>5.2</w:t>
            </w:r>
            <w:r>
              <w:rPr>
                <w:rFonts w:ascii="Times New Roman" w:hAnsi="Times New Roman" w:eastAsia="Times New Roman" w:cs="Times New Roman"/>
                <w:b/>
                <w:bCs/>
                <w:spacing w:val="30"/>
                <w:w w:val="101"/>
                <w:sz w:val="23"/>
                <w:szCs w:val="23"/>
              </w:rPr>
              <w:t xml:space="preserve"> </w:t>
            </w:r>
            <w:r>
              <w:rPr>
                <w:b/>
                <w:bCs/>
                <w:spacing w:val="4"/>
                <w:sz w:val="23"/>
                <w:szCs w:val="23"/>
              </w:rPr>
              <w:t>噪声影响预测与评价</w:t>
            </w:r>
          </w:p>
          <w:p w14:paraId="0704DA1B">
            <w:pPr>
              <w:pStyle w:val="6"/>
              <w:spacing w:before="184" w:line="227" w:lineRule="auto"/>
              <w:ind w:left="595"/>
              <w:rPr>
                <w:sz w:val="23"/>
                <w:szCs w:val="23"/>
              </w:rPr>
            </w:pPr>
            <w:r>
              <w:rPr>
                <w:spacing w:val="6"/>
                <w:sz w:val="23"/>
                <w:szCs w:val="23"/>
              </w:rPr>
              <w:t>（</w:t>
            </w:r>
            <w:r>
              <w:rPr>
                <w:rFonts w:ascii="Times New Roman" w:hAnsi="Times New Roman" w:eastAsia="Times New Roman" w:cs="Times New Roman"/>
                <w:spacing w:val="6"/>
                <w:sz w:val="23"/>
                <w:szCs w:val="23"/>
              </w:rPr>
              <w:t>1</w:t>
            </w:r>
            <w:r>
              <w:rPr>
                <w:spacing w:val="6"/>
                <w:sz w:val="23"/>
                <w:szCs w:val="23"/>
              </w:rPr>
              <w:t>）预测模型</w:t>
            </w:r>
          </w:p>
          <w:p w14:paraId="11E08B01">
            <w:pPr>
              <w:pStyle w:val="6"/>
              <w:spacing w:before="185" w:line="371" w:lineRule="auto"/>
              <w:ind w:left="114" w:right="107" w:firstLine="482"/>
              <w:rPr>
                <w:sz w:val="23"/>
                <w:szCs w:val="23"/>
              </w:rPr>
            </w:pPr>
            <w:r>
              <w:rPr>
                <w:spacing w:val="17"/>
                <w:sz w:val="23"/>
                <w:szCs w:val="23"/>
              </w:rPr>
              <w:t>项目声环境影响预测采用的模型为《环境影响评价技术导则 声环</w:t>
            </w:r>
            <w:r>
              <w:rPr>
                <w:spacing w:val="6"/>
                <w:sz w:val="23"/>
                <w:szCs w:val="23"/>
              </w:rPr>
              <w:t>境》</w:t>
            </w:r>
            <w:r>
              <w:rPr>
                <w:rFonts w:ascii="Times New Roman" w:hAnsi="Times New Roman" w:eastAsia="Times New Roman" w:cs="Times New Roman"/>
                <w:spacing w:val="6"/>
                <w:sz w:val="23"/>
                <w:szCs w:val="23"/>
              </w:rPr>
              <w:t>(</w:t>
            </w:r>
            <w:r>
              <w:rPr>
                <w:rFonts w:ascii="Times New Roman" w:hAnsi="Times New Roman" w:eastAsia="Times New Roman" w:cs="Times New Roman"/>
                <w:sz w:val="23"/>
                <w:szCs w:val="23"/>
              </w:rPr>
              <w:t>HJ</w:t>
            </w:r>
            <w:r>
              <w:rPr>
                <w:rFonts w:ascii="Times New Roman" w:hAnsi="Times New Roman" w:eastAsia="Times New Roman" w:cs="Times New Roman"/>
                <w:spacing w:val="6"/>
                <w:sz w:val="23"/>
                <w:szCs w:val="23"/>
              </w:rPr>
              <w:t>2.4-2021)</w:t>
            </w:r>
            <w:r>
              <w:rPr>
                <w:spacing w:val="6"/>
                <w:sz w:val="23"/>
                <w:szCs w:val="23"/>
              </w:rPr>
              <w:t>附录</w:t>
            </w:r>
            <w:r>
              <w:rPr>
                <w:rFonts w:ascii="Times New Roman" w:hAnsi="Times New Roman" w:eastAsia="Times New Roman" w:cs="Times New Roman"/>
                <w:spacing w:val="6"/>
                <w:sz w:val="23"/>
                <w:szCs w:val="23"/>
              </w:rPr>
              <w:t>A</w:t>
            </w:r>
            <w:r>
              <w:rPr>
                <w:spacing w:val="6"/>
                <w:sz w:val="23"/>
                <w:szCs w:val="23"/>
              </w:rPr>
              <w:t>（规范性附录）户外声传播的衰减和附录</w:t>
            </w:r>
            <w:r>
              <w:rPr>
                <w:rFonts w:ascii="Times New Roman" w:hAnsi="Times New Roman" w:eastAsia="Times New Roman" w:cs="Times New Roman"/>
                <w:spacing w:val="6"/>
                <w:sz w:val="23"/>
                <w:szCs w:val="23"/>
              </w:rPr>
              <w:t>B</w:t>
            </w:r>
            <w:r>
              <w:rPr>
                <w:spacing w:val="6"/>
                <w:sz w:val="23"/>
                <w:szCs w:val="23"/>
              </w:rPr>
              <w:t>（规范性附录）中“</w:t>
            </w:r>
            <w:r>
              <w:rPr>
                <w:rFonts w:ascii="Times New Roman" w:hAnsi="Times New Roman" w:eastAsia="Times New Roman" w:cs="Times New Roman"/>
                <w:spacing w:val="6"/>
                <w:sz w:val="23"/>
                <w:szCs w:val="23"/>
              </w:rPr>
              <w:t>B.</w:t>
            </w:r>
            <w:r>
              <w:rPr>
                <w:rFonts w:ascii="Times New Roman" w:hAnsi="Times New Roman" w:eastAsia="Times New Roman" w:cs="Times New Roman"/>
                <w:spacing w:val="-12"/>
                <w:sz w:val="23"/>
                <w:szCs w:val="23"/>
              </w:rPr>
              <w:t xml:space="preserve"> </w:t>
            </w:r>
            <w:r>
              <w:rPr>
                <w:rFonts w:ascii="Times New Roman" w:hAnsi="Times New Roman" w:eastAsia="Times New Roman" w:cs="Times New Roman"/>
                <w:spacing w:val="6"/>
                <w:sz w:val="23"/>
                <w:szCs w:val="23"/>
              </w:rPr>
              <w:t>1</w:t>
            </w:r>
            <w:r>
              <w:rPr>
                <w:spacing w:val="6"/>
                <w:sz w:val="23"/>
                <w:szCs w:val="23"/>
              </w:rPr>
              <w:t>工业噪声预测计算模型</w:t>
            </w:r>
            <w:r>
              <w:rPr>
                <w:spacing w:val="-83"/>
                <w:sz w:val="23"/>
                <w:szCs w:val="23"/>
              </w:rPr>
              <w:t xml:space="preserve"> </w:t>
            </w:r>
            <w:r>
              <w:rPr>
                <w:spacing w:val="6"/>
                <w:sz w:val="23"/>
                <w:szCs w:val="23"/>
              </w:rPr>
              <w:t>”。</w:t>
            </w:r>
          </w:p>
          <w:p w14:paraId="4F1BD2B9">
            <w:pPr>
              <w:pStyle w:val="6"/>
              <w:spacing w:before="14" w:line="228" w:lineRule="auto"/>
              <w:ind w:left="605"/>
              <w:rPr>
                <w:sz w:val="23"/>
                <w:szCs w:val="23"/>
              </w:rPr>
            </w:pPr>
            <w:r>
              <w:rPr>
                <w:spacing w:val="6"/>
                <w:sz w:val="23"/>
                <w:szCs w:val="23"/>
              </w:rPr>
              <w:t>（</w:t>
            </w:r>
            <w:r>
              <w:rPr>
                <w:rFonts w:ascii="Times New Roman" w:hAnsi="Times New Roman" w:eastAsia="Times New Roman" w:cs="Times New Roman"/>
                <w:spacing w:val="6"/>
                <w:sz w:val="23"/>
                <w:szCs w:val="23"/>
              </w:rPr>
              <w:t>2</w:t>
            </w:r>
            <w:r>
              <w:rPr>
                <w:spacing w:val="6"/>
                <w:sz w:val="23"/>
                <w:szCs w:val="23"/>
              </w:rPr>
              <w:t>）预测结果</w:t>
            </w:r>
          </w:p>
          <w:p w14:paraId="228B80DF">
            <w:pPr>
              <w:pStyle w:val="6"/>
              <w:spacing w:before="181" w:line="227" w:lineRule="auto"/>
              <w:ind w:left="593"/>
              <w:rPr>
                <w:sz w:val="23"/>
                <w:szCs w:val="23"/>
              </w:rPr>
            </w:pPr>
            <w:r>
              <w:rPr>
                <w:spacing w:val="8"/>
                <w:sz w:val="23"/>
                <w:szCs w:val="23"/>
              </w:rPr>
              <w:t>通过预测模型计算，项目厂界噪声预测结果与达标分析见表</w:t>
            </w:r>
            <w:r>
              <w:rPr>
                <w:spacing w:val="-34"/>
                <w:sz w:val="23"/>
                <w:szCs w:val="23"/>
              </w:rPr>
              <w:t xml:space="preserve"> </w:t>
            </w:r>
            <w:r>
              <w:rPr>
                <w:rFonts w:ascii="Times New Roman" w:hAnsi="Times New Roman" w:eastAsia="Times New Roman" w:cs="Times New Roman"/>
                <w:spacing w:val="8"/>
                <w:sz w:val="23"/>
                <w:szCs w:val="23"/>
              </w:rPr>
              <w:t>4-9</w:t>
            </w:r>
            <w:r>
              <w:rPr>
                <w:spacing w:val="8"/>
                <w:sz w:val="23"/>
                <w:szCs w:val="23"/>
              </w:rPr>
              <w:t>。</w:t>
            </w:r>
          </w:p>
          <w:p w14:paraId="7C317F97">
            <w:pPr>
              <w:pStyle w:val="6"/>
              <w:spacing w:before="301" w:line="214" w:lineRule="auto"/>
              <w:ind w:left="550"/>
              <w:outlineLvl w:val="3"/>
              <w:rPr>
                <w:rFonts w:ascii="Times New Roman" w:hAnsi="Times New Roman" w:eastAsia="Times New Roman" w:cs="Times New Roman"/>
                <w:sz w:val="20"/>
                <w:szCs w:val="20"/>
              </w:rPr>
            </w:pPr>
            <w:r>
              <w:rPr>
                <w:b/>
                <w:bCs/>
                <w:spacing w:val="6"/>
                <w:sz w:val="20"/>
                <w:szCs w:val="20"/>
              </w:rPr>
              <w:t>表</w:t>
            </w:r>
            <w:r>
              <w:rPr>
                <w:spacing w:val="-42"/>
                <w:sz w:val="20"/>
                <w:szCs w:val="20"/>
              </w:rPr>
              <w:t xml:space="preserve"> </w:t>
            </w:r>
            <w:r>
              <w:rPr>
                <w:rFonts w:ascii="Times New Roman" w:hAnsi="Times New Roman" w:eastAsia="Times New Roman" w:cs="Times New Roman"/>
                <w:b/>
                <w:bCs/>
                <w:spacing w:val="6"/>
                <w:sz w:val="20"/>
                <w:szCs w:val="20"/>
              </w:rPr>
              <w:t xml:space="preserve">4-9            </w:t>
            </w:r>
            <w:r>
              <w:rPr>
                <w:b/>
                <w:bCs/>
                <w:spacing w:val="6"/>
                <w:sz w:val="20"/>
                <w:szCs w:val="20"/>
              </w:rPr>
              <w:t>厂界噪声预测结果及达标性分析表</w:t>
            </w:r>
            <w:r>
              <w:rPr>
                <w:spacing w:val="6"/>
                <w:sz w:val="20"/>
                <w:szCs w:val="20"/>
              </w:rPr>
              <w:t xml:space="preserve">   </w:t>
            </w:r>
            <w:r>
              <w:rPr>
                <w:spacing w:val="5"/>
                <w:sz w:val="20"/>
                <w:szCs w:val="20"/>
              </w:rPr>
              <w:t xml:space="preserve">        </w:t>
            </w:r>
            <w:r>
              <w:rPr>
                <w:b/>
                <w:bCs/>
                <w:spacing w:val="5"/>
                <w:sz w:val="20"/>
                <w:szCs w:val="20"/>
              </w:rPr>
              <w:t>单位：</w:t>
            </w:r>
            <w:r>
              <w:rPr>
                <w:rFonts w:ascii="Times New Roman" w:hAnsi="Times New Roman" w:eastAsia="Times New Roman" w:cs="Times New Roman"/>
                <w:b/>
                <w:bCs/>
                <w:sz w:val="20"/>
                <w:szCs w:val="20"/>
              </w:rPr>
              <w:t>dB</w:t>
            </w:r>
            <w:r>
              <w:rPr>
                <w:rFonts w:ascii="Times New Roman" w:hAnsi="Times New Roman" w:eastAsia="Times New Roman" w:cs="Times New Roman"/>
                <w:b/>
                <w:bCs/>
                <w:spacing w:val="5"/>
                <w:sz w:val="20"/>
                <w:szCs w:val="20"/>
              </w:rPr>
              <w:t>(A)</w:t>
            </w:r>
          </w:p>
        </w:tc>
      </w:tr>
      <w:tr w14:paraId="3BF71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81" w:type="dxa"/>
            <w:vMerge w:val="continue"/>
            <w:tcBorders>
              <w:top w:val="nil"/>
              <w:bottom w:val="nil"/>
            </w:tcBorders>
            <w:vAlign w:val="top"/>
          </w:tcPr>
          <w:p w14:paraId="06F197F4">
            <w:pPr>
              <w:rPr>
                <w:rFonts w:ascii="Arial"/>
                <w:sz w:val="21"/>
              </w:rPr>
            </w:pPr>
          </w:p>
        </w:tc>
        <w:tc>
          <w:tcPr>
            <w:tcW w:w="1464" w:type="dxa"/>
            <w:gridSpan w:val="4"/>
            <w:vAlign w:val="top"/>
          </w:tcPr>
          <w:p w14:paraId="1FEA131A">
            <w:pPr>
              <w:pStyle w:val="6"/>
              <w:spacing w:before="53" w:line="228" w:lineRule="auto"/>
              <w:ind w:left="476"/>
              <w:rPr>
                <w:sz w:val="20"/>
                <w:szCs w:val="20"/>
              </w:rPr>
            </w:pPr>
            <w:r>
              <w:rPr>
                <w:spacing w:val="6"/>
                <w:sz w:val="20"/>
                <w:szCs w:val="20"/>
              </w:rPr>
              <w:t>预测点</w:t>
            </w:r>
          </w:p>
        </w:tc>
        <w:tc>
          <w:tcPr>
            <w:tcW w:w="1225" w:type="dxa"/>
            <w:gridSpan w:val="2"/>
            <w:vAlign w:val="top"/>
          </w:tcPr>
          <w:p w14:paraId="451D77BB">
            <w:pPr>
              <w:pStyle w:val="6"/>
              <w:spacing w:before="52" w:line="229" w:lineRule="auto"/>
              <w:ind w:left="417"/>
              <w:rPr>
                <w:sz w:val="20"/>
                <w:szCs w:val="20"/>
              </w:rPr>
            </w:pPr>
            <w:r>
              <w:rPr>
                <w:spacing w:val="-1"/>
                <w:sz w:val="20"/>
                <w:szCs w:val="20"/>
              </w:rPr>
              <w:t>时段</w:t>
            </w:r>
          </w:p>
        </w:tc>
        <w:tc>
          <w:tcPr>
            <w:tcW w:w="1748" w:type="dxa"/>
            <w:gridSpan w:val="4"/>
            <w:vAlign w:val="top"/>
          </w:tcPr>
          <w:p w14:paraId="66921DDF">
            <w:pPr>
              <w:pStyle w:val="6"/>
              <w:spacing w:before="52" w:line="221" w:lineRule="auto"/>
              <w:ind w:left="269"/>
              <w:rPr>
                <w:rFonts w:ascii="Times New Roman" w:hAnsi="Times New Roman" w:eastAsia="Times New Roman" w:cs="Times New Roman"/>
                <w:sz w:val="20"/>
                <w:szCs w:val="20"/>
              </w:rPr>
            </w:pPr>
            <w:r>
              <w:rPr>
                <w:spacing w:val="6"/>
                <w:sz w:val="20"/>
                <w:szCs w:val="20"/>
              </w:rPr>
              <w:t>贡献值</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dB</w:t>
            </w:r>
            <w:r>
              <w:rPr>
                <w:rFonts w:ascii="Times New Roman" w:hAnsi="Times New Roman" w:eastAsia="Times New Roman" w:cs="Times New Roman"/>
                <w:spacing w:val="6"/>
                <w:sz w:val="20"/>
                <w:szCs w:val="20"/>
              </w:rPr>
              <w:t>(A)</w:t>
            </w:r>
          </w:p>
        </w:tc>
        <w:tc>
          <w:tcPr>
            <w:tcW w:w="2111" w:type="dxa"/>
            <w:gridSpan w:val="4"/>
            <w:vAlign w:val="top"/>
          </w:tcPr>
          <w:p w14:paraId="4ABE0FDD">
            <w:pPr>
              <w:pStyle w:val="6"/>
              <w:spacing w:before="52" w:line="221" w:lineRule="auto"/>
              <w:ind w:left="346"/>
              <w:rPr>
                <w:rFonts w:ascii="Times New Roman" w:hAnsi="Times New Roman" w:eastAsia="Times New Roman" w:cs="Times New Roman"/>
                <w:sz w:val="20"/>
                <w:szCs w:val="20"/>
              </w:rPr>
            </w:pPr>
            <w:r>
              <w:rPr>
                <w:spacing w:val="7"/>
                <w:sz w:val="20"/>
                <w:szCs w:val="20"/>
              </w:rPr>
              <w:t>标准限值</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dB</w:t>
            </w:r>
            <w:r>
              <w:rPr>
                <w:rFonts w:ascii="Times New Roman" w:hAnsi="Times New Roman" w:eastAsia="Times New Roman" w:cs="Times New Roman"/>
                <w:spacing w:val="7"/>
                <w:sz w:val="20"/>
                <w:szCs w:val="20"/>
              </w:rPr>
              <w:t>(A)</w:t>
            </w:r>
          </w:p>
        </w:tc>
        <w:tc>
          <w:tcPr>
            <w:tcW w:w="1217" w:type="dxa"/>
            <w:gridSpan w:val="3"/>
            <w:vAlign w:val="top"/>
          </w:tcPr>
          <w:p w14:paraId="6661F739">
            <w:pPr>
              <w:pStyle w:val="6"/>
              <w:spacing w:before="53" w:line="228" w:lineRule="auto"/>
              <w:ind w:left="136"/>
              <w:rPr>
                <w:sz w:val="20"/>
                <w:szCs w:val="20"/>
              </w:rPr>
            </w:pPr>
            <w:r>
              <w:rPr>
                <w:spacing w:val="7"/>
                <w:sz w:val="20"/>
                <w:szCs w:val="20"/>
              </w:rPr>
              <w:t>达标情况</w:t>
            </w:r>
          </w:p>
        </w:tc>
      </w:tr>
      <w:tr w14:paraId="4B8A6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81" w:type="dxa"/>
            <w:vMerge w:val="continue"/>
            <w:tcBorders>
              <w:top w:val="nil"/>
              <w:bottom w:val="nil"/>
            </w:tcBorders>
            <w:vAlign w:val="top"/>
          </w:tcPr>
          <w:p w14:paraId="56008959">
            <w:pPr>
              <w:rPr>
                <w:rFonts w:ascii="Arial"/>
                <w:sz w:val="21"/>
              </w:rPr>
            </w:pPr>
          </w:p>
        </w:tc>
        <w:tc>
          <w:tcPr>
            <w:tcW w:w="1464" w:type="dxa"/>
            <w:gridSpan w:val="4"/>
            <w:vMerge w:val="restart"/>
            <w:tcBorders>
              <w:bottom w:val="nil"/>
            </w:tcBorders>
            <w:vAlign w:val="top"/>
          </w:tcPr>
          <w:p w14:paraId="3DFE3FD6">
            <w:pPr>
              <w:pStyle w:val="6"/>
              <w:spacing w:before="172" w:line="228" w:lineRule="auto"/>
              <w:ind w:left="587"/>
              <w:rPr>
                <w:sz w:val="20"/>
                <w:szCs w:val="20"/>
              </w:rPr>
            </w:pPr>
            <w:r>
              <w:rPr>
                <w:spacing w:val="1"/>
                <w:sz w:val="20"/>
                <w:szCs w:val="20"/>
              </w:rPr>
              <w:t>东侧</w:t>
            </w:r>
          </w:p>
        </w:tc>
        <w:tc>
          <w:tcPr>
            <w:tcW w:w="1225" w:type="dxa"/>
            <w:gridSpan w:val="2"/>
            <w:vAlign w:val="top"/>
          </w:tcPr>
          <w:p w14:paraId="6D94F2ED">
            <w:pPr>
              <w:pStyle w:val="6"/>
              <w:spacing w:before="37" w:line="221" w:lineRule="auto"/>
              <w:ind w:left="406"/>
              <w:rPr>
                <w:sz w:val="20"/>
                <w:szCs w:val="20"/>
              </w:rPr>
            </w:pPr>
            <w:r>
              <w:rPr>
                <w:spacing w:val="5"/>
                <w:sz w:val="20"/>
                <w:szCs w:val="20"/>
              </w:rPr>
              <w:t>昼间</w:t>
            </w:r>
          </w:p>
        </w:tc>
        <w:tc>
          <w:tcPr>
            <w:tcW w:w="1748" w:type="dxa"/>
            <w:gridSpan w:val="4"/>
            <w:vAlign w:val="top"/>
          </w:tcPr>
          <w:p w14:paraId="09C7FB52">
            <w:pPr>
              <w:spacing w:before="76" w:line="195" w:lineRule="auto"/>
              <w:ind w:left="7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2111" w:type="dxa"/>
            <w:gridSpan w:val="4"/>
            <w:vAlign w:val="top"/>
          </w:tcPr>
          <w:p w14:paraId="708CC681">
            <w:pPr>
              <w:spacing w:before="76" w:line="195" w:lineRule="auto"/>
              <w:ind w:left="958"/>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1217" w:type="dxa"/>
            <w:gridSpan w:val="3"/>
            <w:vAlign w:val="top"/>
          </w:tcPr>
          <w:p w14:paraId="6EC45354">
            <w:pPr>
              <w:pStyle w:val="6"/>
              <w:spacing w:before="37" w:line="221" w:lineRule="auto"/>
              <w:ind w:left="348"/>
              <w:rPr>
                <w:sz w:val="20"/>
                <w:szCs w:val="20"/>
              </w:rPr>
            </w:pPr>
            <w:r>
              <w:rPr>
                <w:spacing w:val="5"/>
                <w:sz w:val="20"/>
                <w:szCs w:val="20"/>
              </w:rPr>
              <w:t>达标</w:t>
            </w:r>
          </w:p>
        </w:tc>
      </w:tr>
      <w:tr w14:paraId="3FE56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 w:hRule="atLeast"/>
        </w:trPr>
        <w:tc>
          <w:tcPr>
            <w:tcW w:w="681" w:type="dxa"/>
            <w:vMerge w:val="continue"/>
            <w:tcBorders>
              <w:top w:val="nil"/>
              <w:bottom w:val="nil"/>
            </w:tcBorders>
            <w:vAlign w:val="top"/>
          </w:tcPr>
          <w:p w14:paraId="1F07CFFF">
            <w:pPr>
              <w:rPr>
                <w:rFonts w:ascii="Arial"/>
                <w:sz w:val="21"/>
              </w:rPr>
            </w:pPr>
          </w:p>
        </w:tc>
        <w:tc>
          <w:tcPr>
            <w:tcW w:w="1464" w:type="dxa"/>
            <w:gridSpan w:val="4"/>
            <w:vMerge w:val="continue"/>
            <w:tcBorders>
              <w:top w:val="nil"/>
            </w:tcBorders>
            <w:vAlign w:val="top"/>
          </w:tcPr>
          <w:p w14:paraId="3F7C8B04">
            <w:pPr>
              <w:rPr>
                <w:rFonts w:ascii="Arial"/>
                <w:sz w:val="21"/>
              </w:rPr>
            </w:pPr>
          </w:p>
        </w:tc>
        <w:tc>
          <w:tcPr>
            <w:tcW w:w="1225" w:type="dxa"/>
            <w:gridSpan w:val="2"/>
            <w:vAlign w:val="top"/>
          </w:tcPr>
          <w:p w14:paraId="7EC1923D">
            <w:pPr>
              <w:pStyle w:val="6"/>
              <w:spacing w:before="34" w:line="199" w:lineRule="auto"/>
              <w:ind w:left="410"/>
              <w:rPr>
                <w:sz w:val="20"/>
                <w:szCs w:val="20"/>
              </w:rPr>
            </w:pPr>
            <w:r>
              <w:rPr>
                <w:spacing w:val="3"/>
                <w:sz w:val="20"/>
                <w:szCs w:val="20"/>
              </w:rPr>
              <w:t>夜间</w:t>
            </w:r>
          </w:p>
        </w:tc>
        <w:tc>
          <w:tcPr>
            <w:tcW w:w="1748" w:type="dxa"/>
            <w:gridSpan w:val="4"/>
            <w:vAlign w:val="top"/>
          </w:tcPr>
          <w:p w14:paraId="4D5DF360">
            <w:pPr>
              <w:spacing w:before="148" w:line="97" w:lineRule="exact"/>
              <w:ind w:left="8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w:t>
            </w:r>
          </w:p>
        </w:tc>
        <w:tc>
          <w:tcPr>
            <w:tcW w:w="2111" w:type="dxa"/>
            <w:gridSpan w:val="4"/>
            <w:vAlign w:val="top"/>
          </w:tcPr>
          <w:p w14:paraId="1371BFF0">
            <w:pPr>
              <w:spacing w:before="60" w:line="195" w:lineRule="auto"/>
              <w:ind w:left="959"/>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1217" w:type="dxa"/>
            <w:gridSpan w:val="3"/>
            <w:vAlign w:val="top"/>
          </w:tcPr>
          <w:p w14:paraId="2981683D">
            <w:pPr>
              <w:pStyle w:val="6"/>
              <w:spacing w:before="34" w:line="199" w:lineRule="auto"/>
              <w:ind w:left="348"/>
              <w:rPr>
                <w:sz w:val="20"/>
                <w:szCs w:val="20"/>
              </w:rPr>
            </w:pPr>
            <w:r>
              <w:rPr>
                <w:spacing w:val="5"/>
                <w:sz w:val="20"/>
                <w:szCs w:val="20"/>
              </w:rPr>
              <w:t>达标</w:t>
            </w:r>
          </w:p>
        </w:tc>
      </w:tr>
      <w:tr w14:paraId="43E63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681" w:type="dxa"/>
            <w:vMerge w:val="continue"/>
            <w:tcBorders>
              <w:top w:val="nil"/>
              <w:bottom w:val="nil"/>
            </w:tcBorders>
            <w:vAlign w:val="top"/>
          </w:tcPr>
          <w:p w14:paraId="6A21E509">
            <w:pPr>
              <w:rPr>
                <w:rFonts w:ascii="Arial"/>
                <w:sz w:val="21"/>
              </w:rPr>
            </w:pPr>
          </w:p>
        </w:tc>
        <w:tc>
          <w:tcPr>
            <w:tcW w:w="1464" w:type="dxa"/>
            <w:gridSpan w:val="4"/>
            <w:vMerge w:val="restart"/>
            <w:tcBorders>
              <w:bottom w:val="nil"/>
            </w:tcBorders>
            <w:vAlign w:val="top"/>
          </w:tcPr>
          <w:p w14:paraId="29CD002D">
            <w:pPr>
              <w:pStyle w:val="6"/>
              <w:spacing w:before="150" w:line="228" w:lineRule="auto"/>
              <w:ind w:left="583"/>
              <w:rPr>
                <w:sz w:val="20"/>
                <w:szCs w:val="20"/>
              </w:rPr>
            </w:pPr>
            <w:r>
              <w:rPr>
                <w:spacing w:val="3"/>
                <w:sz w:val="20"/>
                <w:szCs w:val="20"/>
              </w:rPr>
              <w:t>南侧</w:t>
            </w:r>
          </w:p>
        </w:tc>
        <w:tc>
          <w:tcPr>
            <w:tcW w:w="1225" w:type="dxa"/>
            <w:gridSpan w:val="2"/>
            <w:vAlign w:val="top"/>
          </w:tcPr>
          <w:p w14:paraId="72284E29">
            <w:pPr>
              <w:pStyle w:val="6"/>
              <w:spacing w:before="35" w:line="211" w:lineRule="auto"/>
              <w:ind w:left="406"/>
              <w:rPr>
                <w:sz w:val="20"/>
                <w:szCs w:val="20"/>
              </w:rPr>
            </w:pPr>
            <w:r>
              <w:rPr>
                <w:spacing w:val="5"/>
                <w:sz w:val="20"/>
                <w:szCs w:val="20"/>
              </w:rPr>
              <w:t>昼间</w:t>
            </w:r>
          </w:p>
        </w:tc>
        <w:tc>
          <w:tcPr>
            <w:tcW w:w="1748" w:type="dxa"/>
            <w:gridSpan w:val="4"/>
            <w:vAlign w:val="top"/>
          </w:tcPr>
          <w:p w14:paraId="1BD8F75B">
            <w:pPr>
              <w:spacing w:before="68" w:line="195" w:lineRule="auto"/>
              <w:ind w:left="7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w:t>
            </w:r>
          </w:p>
        </w:tc>
        <w:tc>
          <w:tcPr>
            <w:tcW w:w="2111" w:type="dxa"/>
            <w:gridSpan w:val="4"/>
            <w:vAlign w:val="top"/>
          </w:tcPr>
          <w:p w14:paraId="4D0BDDCA">
            <w:pPr>
              <w:spacing w:before="68" w:line="195" w:lineRule="auto"/>
              <w:ind w:left="958"/>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1217" w:type="dxa"/>
            <w:gridSpan w:val="3"/>
            <w:vAlign w:val="top"/>
          </w:tcPr>
          <w:p w14:paraId="095729E8">
            <w:pPr>
              <w:pStyle w:val="6"/>
              <w:spacing w:before="35" w:line="211" w:lineRule="auto"/>
              <w:ind w:left="348"/>
              <w:rPr>
                <w:sz w:val="20"/>
                <w:szCs w:val="20"/>
              </w:rPr>
            </w:pPr>
            <w:r>
              <w:rPr>
                <w:spacing w:val="5"/>
                <w:sz w:val="20"/>
                <w:szCs w:val="20"/>
              </w:rPr>
              <w:t>达标</w:t>
            </w:r>
          </w:p>
        </w:tc>
      </w:tr>
      <w:tr w14:paraId="5BEE3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 w:hRule="atLeast"/>
        </w:trPr>
        <w:tc>
          <w:tcPr>
            <w:tcW w:w="681" w:type="dxa"/>
            <w:vMerge w:val="continue"/>
            <w:tcBorders>
              <w:top w:val="nil"/>
              <w:bottom w:val="nil"/>
            </w:tcBorders>
            <w:vAlign w:val="top"/>
          </w:tcPr>
          <w:p w14:paraId="30C4F2FF">
            <w:pPr>
              <w:rPr>
                <w:rFonts w:ascii="Arial"/>
                <w:sz w:val="21"/>
              </w:rPr>
            </w:pPr>
          </w:p>
        </w:tc>
        <w:tc>
          <w:tcPr>
            <w:tcW w:w="1464" w:type="dxa"/>
            <w:gridSpan w:val="4"/>
            <w:vMerge w:val="continue"/>
            <w:tcBorders>
              <w:top w:val="nil"/>
            </w:tcBorders>
            <w:vAlign w:val="top"/>
          </w:tcPr>
          <w:p w14:paraId="02DFF227">
            <w:pPr>
              <w:rPr>
                <w:rFonts w:ascii="Arial"/>
                <w:sz w:val="21"/>
              </w:rPr>
            </w:pPr>
          </w:p>
        </w:tc>
        <w:tc>
          <w:tcPr>
            <w:tcW w:w="1225" w:type="dxa"/>
            <w:gridSpan w:val="2"/>
            <w:vAlign w:val="top"/>
          </w:tcPr>
          <w:p w14:paraId="0B8A1C4C">
            <w:pPr>
              <w:pStyle w:val="6"/>
              <w:spacing w:before="34" w:line="174" w:lineRule="auto"/>
              <w:ind w:left="410"/>
              <w:rPr>
                <w:sz w:val="20"/>
                <w:szCs w:val="20"/>
              </w:rPr>
            </w:pPr>
            <w:r>
              <w:rPr>
                <w:spacing w:val="3"/>
                <w:sz w:val="20"/>
                <w:szCs w:val="20"/>
              </w:rPr>
              <w:t>夜间</w:t>
            </w:r>
          </w:p>
        </w:tc>
        <w:tc>
          <w:tcPr>
            <w:tcW w:w="1748" w:type="dxa"/>
            <w:gridSpan w:val="4"/>
            <w:vAlign w:val="top"/>
          </w:tcPr>
          <w:p w14:paraId="1633C695">
            <w:pPr>
              <w:spacing w:before="144" w:line="78" w:lineRule="exact"/>
              <w:ind w:left="8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w:t>
            </w:r>
          </w:p>
        </w:tc>
        <w:tc>
          <w:tcPr>
            <w:tcW w:w="2111" w:type="dxa"/>
            <w:gridSpan w:val="4"/>
            <w:vAlign w:val="top"/>
          </w:tcPr>
          <w:p w14:paraId="7334AF73">
            <w:pPr>
              <w:spacing w:before="56" w:line="174" w:lineRule="auto"/>
              <w:ind w:left="959"/>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1217" w:type="dxa"/>
            <w:gridSpan w:val="3"/>
            <w:vAlign w:val="top"/>
          </w:tcPr>
          <w:p w14:paraId="27A1B956">
            <w:pPr>
              <w:pStyle w:val="6"/>
              <w:spacing w:before="34" w:line="174" w:lineRule="auto"/>
              <w:ind w:left="348"/>
              <w:rPr>
                <w:sz w:val="20"/>
                <w:szCs w:val="20"/>
              </w:rPr>
            </w:pPr>
            <w:r>
              <w:rPr>
                <w:spacing w:val="5"/>
                <w:sz w:val="20"/>
                <w:szCs w:val="20"/>
              </w:rPr>
              <w:t>达标</w:t>
            </w:r>
          </w:p>
        </w:tc>
      </w:tr>
      <w:tr w14:paraId="5039C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 w:hRule="atLeast"/>
        </w:trPr>
        <w:tc>
          <w:tcPr>
            <w:tcW w:w="681" w:type="dxa"/>
            <w:vMerge w:val="continue"/>
            <w:tcBorders>
              <w:top w:val="nil"/>
              <w:bottom w:val="nil"/>
            </w:tcBorders>
            <w:vAlign w:val="top"/>
          </w:tcPr>
          <w:p w14:paraId="38259685">
            <w:pPr>
              <w:rPr>
                <w:rFonts w:ascii="Arial"/>
                <w:sz w:val="21"/>
              </w:rPr>
            </w:pPr>
          </w:p>
        </w:tc>
        <w:tc>
          <w:tcPr>
            <w:tcW w:w="1464" w:type="dxa"/>
            <w:gridSpan w:val="4"/>
            <w:vMerge w:val="restart"/>
            <w:tcBorders>
              <w:bottom w:val="nil"/>
            </w:tcBorders>
            <w:vAlign w:val="top"/>
          </w:tcPr>
          <w:p w14:paraId="45BBD33C">
            <w:pPr>
              <w:pStyle w:val="6"/>
              <w:spacing w:before="129" w:line="228" w:lineRule="auto"/>
              <w:ind w:left="585"/>
              <w:rPr>
                <w:sz w:val="20"/>
                <w:szCs w:val="20"/>
              </w:rPr>
            </w:pPr>
            <w:r>
              <w:rPr>
                <w:spacing w:val="2"/>
                <w:sz w:val="20"/>
                <w:szCs w:val="20"/>
              </w:rPr>
              <w:t>西侧</w:t>
            </w:r>
          </w:p>
        </w:tc>
        <w:tc>
          <w:tcPr>
            <w:tcW w:w="1225" w:type="dxa"/>
            <w:gridSpan w:val="2"/>
            <w:vAlign w:val="top"/>
          </w:tcPr>
          <w:p w14:paraId="28ACC5A7">
            <w:pPr>
              <w:pStyle w:val="6"/>
              <w:spacing w:before="34" w:line="199" w:lineRule="auto"/>
              <w:ind w:left="406"/>
              <w:rPr>
                <w:sz w:val="20"/>
                <w:szCs w:val="20"/>
              </w:rPr>
            </w:pPr>
            <w:r>
              <w:rPr>
                <w:spacing w:val="5"/>
                <w:sz w:val="20"/>
                <w:szCs w:val="20"/>
              </w:rPr>
              <w:t>昼间</w:t>
            </w:r>
          </w:p>
        </w:tc>
        <w:tc>
          <w:tcPr>
            <w:tcW w:w="1748" w:type="dxa"/>
            <w:gridSpan w:val="4"/>
            <w:vAlign w:val="top"/>
          </w:tcPr>
          <w:p w14:paraId="39625DF7">
            <w:pPr>
              <w:spacing w:before="60" w:line="195" w:lineRule="auto"/>
              <w:ind w:left="7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w:t>
            </w:r>
          </w:p>
        </w:tc>
        <w:tc>
          <w:tcPr>
            <w:tcW w:w="2111" w:type="dxa"/>
            <w:gridSpan w:val="4"/>
            <w:vAlign w:val="top"/>
          </w:tcPr>
          <w:p w14:paraId="2B65EB66">
            <w:pPr>
              <w:spacing w:before="60" w:line="195" w:lineRule="auto"/>
              <w:ind w:left="958"/>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1217" w:type="dxa"/>
            <w:gridSpan w:val="3"/>
            <w:vAlign w:val="top"/>
          </w:tcPr>
          <w:p w14:paraId="3B6A4DCC">
            <w:pPr>
              <w:pStyle w:val="6"/>
              <w:spacing w:before="34" w:line="199" w:lineRule="auto"/>
              <w:ind w:left="348"/>
              <w:rPr>
                <w:sz w:val="20"/>
                <w:szCs w:val="20"/>
              </w:rPr>
            </w:pPr>
            <w:r>
              <w:rPr>
                <w:spacing w:val="5"/>
                <w:sz w:val="20"/>
                <w:szCs w:val="20"/>
              </w:rPr>
              <w:t>达标</w:t>
            </w:r>
          </w:p>
        </w:tc>
      </w:tr>
      <w:tr w14:paraId="428CA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 w:hRule="atLeast"/>
        </w:trPr>
        <w:tc>
          <w:tcPr>
            <w:tcW w:w="681" w:type="dxa"/>
            <w:vMerge w:val="continue"/>
            <w:tcBorders>
              <w:top w:val="nil"/>
              <w:bottom w:val="nil"/>
            </w:tcBorders>
            <w:vAlign w:val="top"/>
          </w:tcPr>
          <w:p w14:paraId="7B8D25EE">
            <w:pPr>
              <w:rPr>
                <w:rFonts w:ascii="Arial"/>
                <w:sz w:val="21"/>
              </w:rPr>
            </w:pPr>
          </w:p>
        </w:tc>
        <w:tc>
          <w:tcPr>
            <w:tcW w:w="1464" w:type="dxa"/>
            <w:gridSpan w:val="4"/>
            <w:vMerge w:val="continue"/>
            <w:tcBorders>
              <w:top w:val="nil"/>
            </w:tcBorders>
            <w:vAlign w:val="top"/>
          </w:tcPr>
          <w:p w14:paraId="161BF465">
            <w:pPr>
              <w:rPr>
                <w:rFonts w:ascii="Arial"/>
                <w:sz w:val="21"/>
              </w:rPr>
            </w:pPr>
          </w:p>
        </w:tc>
        <w:tc>
          <w:tcPr>
            <w:tcW w:w="1225" w:type="dxa"/>
            <w:gridSpan w:val="2"/>
            <w:vAlign w:val="top"/>
          </w:tcPr>
          <w:p w14:paraId="1FD280F2">
            <w:pPr>
              <w:pStyle w:val="6"/>
              <w:spacing w:before="33" w:line="162" w:lineRule="exact"/>
              <w:ind w:left="410"/>
              <w:rPr>
                <w:sz w:val="20"/>
                <w:szCs w:val="20"/>
              </w:rPr>
            </w:pPr>
            <w:r>
              <w:rPr>
                <w:spacing w:val="3"/>
                <w:position w:val="-1"/>
                <w:sz w:val="20"/>
                <w:szCs w:val="20"/>
              </w:rPr>
              <w:t>夜间</w:t>
            </w:r>
          </w:p>
        </w:tc>
        <w:tc>
          <w:tcPr>
            <w:tcW w:w="1748" w:type="dxa"/>
            <w:gridSpan w:val="4"/>
            <w:vAlign w:val="top"/>
          </w:tcPr>
          <w:p w14:paraId="20F726E2">
            <w:pPr>
              <w:spacing w:before="143" w:line="52" w:lineRule="exact"/>
              <w:ind w:left="846"/>
              <w:rPr>
                <w:rFonts w:ascii="Times New Roman" w:hAnsi="Times New Roman" w:eastAsia="Times New Roman" w:cs="Times New Roman"/>
                <w:sz w:val="20"/>
                <w:szCs w:val="20"/>
              </w:rPr>
            </w:pPr>
            <w:r>
              <w:rPr>
                <w:rFonts w:ascii="Times New Roman" w:hAnsi="Times New Roman" w:eastAsia="Times New Roman" w:cs="Times New Roman"/>
                <w:position w:val="-3"/>
                <w:sz w:val="20"/>
                <w:szCs w:val="20"/>
              </w:rPr>
              <w:t>-</w:t>
            </w:r>
          </w:p>
        </w:tc>
        <w:tc>
          <w:tcPr>
            <w:tcW w:w="2111" w:type="dxa"/>
            <w:gridSpan w:val="4"/>
            <w:vAlign w:val="top"/>
          </w:tcPr>
          <w:p w14:paraId="7C16BCBE">
            <w:pPr>
              <w:spacing w:before="55" w:line="140" w:lineRule="exact"/>
              <w:ind w:left="95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50</w:t>
            </w:r>
          </w:p>
        </w:tc>
        <w:tc>
          <w:tcPr>
            <w:tcW w:w="1217" w:type="dxa"/>
            <w:gridSpan w:val="3"/>
            <w:vAlign w:val="top"/>
          </w:tcPr>
          <w:p w14:paraId="3CD6715E">
            <w:pPr>
              <w:pStyle w:val="6"/>
              <w:spacing w:before="33" w:line="162" w:lineRule="exact"/>
              <w:ind w:left="348"/>
              <w:rPr>
                <w:sz w:val="20"/>
                <w:szCs w:val="20"/>
              </w:rPr>
            </w:pPr>
            <w:r>
              <w:rPr>
                <w:spacing w:val="5"/>
                <w:position w:val="-1"/>
                <w:sz w:val="20"/>
                <w:szCs w:val="20"/>
              </w:rPr>
              <w:t>达标</w:t>
            </w:r>
          </w:p>
        </w:tc>
      </w:tr>
      <w:tr w14:paraId="31F22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 w:hRule="atLeast"/>
        </w:trPr>
        <w:tc>
          <w:tcPr>
            <w:tcW w:w="681" w:type="dxa"/>
            <w:vMerge w:val="continue"/>
            <w:tcBorders>
              <w:top w:val="nil"/>
              <w:bottom w:val="nil"/>
            </w:tcBorders>
            <w:vAlign w:val="top"/>
          </w:tcPr>
          <w:p w14:paraId="0CB0095A">
            <w:pPr>
              <w:rPr>
                <w:rFonts w:ascii="Arial"/>
                <w:sz w:val="21"/>
              </w:rPr>
            </w:pPr>
          </w:p>
        </w:tc>
        <w:tc>
          <w:tcPr>
            <w:tcW w:w="1464" w:type="dxa"/>
            <w:gridSpan w:val="4"/>
            <w:vMerge w:val="restart"/>
            <w:tcBorders>
              <w:bottom w:val="nil"/>
            </w:tcBorders>
            <w:vAlign w:val="top"/>
          </w:tcPr>
          <w:p w14:paraId="70C0DC49">
            <w:pPr>
              <w:pStyle w:val="6"/>
              <w:spacing w:before="148" w:line="228" w:lineRule="auto"/>
              <w:ind w:left="583"/>
              <w:rPr>
                <w:sz w:val="20"/>
                <w:szCs w:val="20"/>
              </w:rPr>
            </w:pPr>
            <w:r>
              <w:rPr>
                <w:spacing w:val="3"/>
                <w:sz w:val="20"/>
                <w:szCs w:val="20"/>
              </w:rPr>
              <w:t>北侧</w:t>
            </w:r>
          </w:p>
        </w:tc>
        <w:tc>
          <w:tcPr>
            <w:tcW w:w="1225" w:type="dxa"/>
            <w:gridSpan w:val="2"/>
            <w:vAlign w:val="top"/>
          </w:tcPr>
          <w:p w14:paraId="7FB3413D">
            <w:pPr>
              <w:pStyle w:val="6"/>
              <w:spacing w:before="33" w:line="200" w:lineRule="auto"/>
              <w:ind w:left="406"/>
              <w:rPr>
                <w:sz w:val="20"/>
                <w:szCs w:val="20"/>
              </w:rPr>
            </w:pPr>
            <w:r>
              <w:rPr>
                <w:spacing w:val="5"/>
                <w:sz w:val="20"/>
                <w:szCs w:val="20"/>
              </w:rPr>
              <w:t>昼间</w:t>
            </w:r>
          </w:p>
        </w:tc>
        <w:tc>
          <w:tcPr>
            <w:tcW w:w="1748" w:type="dxa"/>
            <w:gridSpan w:val="4"/>
            <w:vAlign w:val="top"/>
          </w:tcPr>
          <w:p w14:paraId="0B473CC2">
            <w:pPr>
              <w:spacing w:before="62" w:line="195" w:lineRule="auto"/>
              <w:ind w:left="7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w:t>
            </w:r>
          </w:p>
        </w:tc>
        <w:tc>
          <w:tcPr>
            <w:tcW w:w="2111" w:type="dxa"/>
            <w:gridSpan w:val="4"/>
            <w:vAlign w:val="top"/>
          </w:tcPr>
          <w:p w14:paraId="64D208E2">
            <w:pPr>
              <w:spacing w:before="62" w:line="195" w:lineRule="auto"/>
              <w:ind w:left="958"/>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1217" w:type="dxa"/>
            <w:gridSpan w:val="3"/>
            <w:vAlign w:val="top"/>
          </w:tcPr>
          <w:p w14:paraId="06DB457B">
            <w:pPr>
              <w:pStyle w:val="6"/>
              <w:spacing w:before="33" w:line="200" w:lineRule="auto"/>
              <w:ind w:left="348"/>
              <w:rPr>
                <w:sz w:val="20"/>
                <w:szCs w:val="20"/>
              </w:rPr>
            </w:pPr>
            <w:r>
              <w:rPr>
                <w:spacing w:val="5"/>
                <w:sz w:val="20"/>
                <w:szCs w:val="20"/>
              </w:rPr>
              <w:t>达标</w:t>
            </w:r>
          </w:p>
        </w:tc>
      </w:tr>
      <w:tr w14:paraId="363DF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681" w:type="dxa"/>
            <w:vMerge w:val="continue"/>
            <w:tcBorders>
              <w:top w:val="nil"/>
              <w:bottom w:val="nil"/>
            </w:tcBorders>
            <w:vAlign w:val="top"/>
          </w:tcPr>
          <w:p w14:paraId="4A57220D">
            <w:pPr>
              <w:rPr>
                <w:rFonts w:ascii="Arial"/>
                <w:sz w:val="21"/>
              </w:rPr>
            </w:pPr>
          </w:p>
        </w:tc>
        <w:tc>
          <w:tcPr>
            <w:tcW w:w="1464" w:type="dxa"/>
            <w:gridSpan w:val="4"/>
            <w:vMerge w:val="continue"/>
            <w:tcBorders>
              <w:top w:val="nil"/>
            </w:tcBorders>
            <w:vAlign w:val="top"/>
          </w:tcPr>
          <w:p w14:paraId="1C6B746E">
            <w:pPr>
              <w:rPr>
                <w:rFonts w:ascii="Arial"/>
                <w:sz w:val="21"/>
              </w:rPr>
            </w:pPr>
          </w:p>
        </w:tc>
        <w:tc>
          <w:tcPr>
            <w:tcW w:w="1225" w:type="dxa"/>
            <w:gridSpan w:val="2"/>
            <w:vAlign w:val="top"/>
          </w:tcPr>
          <w:p w14:paraId="3C2A22D8">
            <w:pPr>
              <w:pStyle w:val="6"/>
              <w:spacing w:before="34" w:line="183" w:lineRule="auto"/>
              <w:ind w:left="410"/>
              <w:rPr>
                <w:sz w:val="20"/>
                <w:szCs w:val="20"/>
              </w:rPr>
            </w:pPr>
            <w:r>
              <w:rPr>
                <w:spacing w:val="3"/>
                <w:sz w:val="20"/>
                <w:szCs w:val="20"/>
              </w:rPr>
              <w:t>夜间</w:t>
            </w:r>
          </w:p>
        </w:tc>
        <w:tc>
          <w:tcPr>
            <w:tcW w:w="1748" w:type="dxa"/>
            <w:gridSpan w:val="4"/>
            <w:vAlign w:val="top"/>
          </w:tcPr>
          <w:p w14:paraId="26FAAA47">
            <w:pPr>
              <w:spacing w:before="142" w:line="90" w:lineRule="exact"/>
              <w:ind w:left="8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w:t>
            </w:r>
          </w:p>
        </w:tc>
        <w:tc>
          <w:tcPr>
            <w:tcW w:w="2111" w:type="dxa"/>
            <w:gridSpan w:val="4"/>
            <w:vAlign w:val="top"/>
          </w:tcPr>
          <w:p w14:paraId="35003BEB">
            <w:pPr>
              <w:spacing w:before="54" w:line="186" w:lineRule="auto"/>
              <w:ind w:left="959"/>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1217" w:type="dxa"/>
            <w:gridSpan w:val="3"/>
            <w:vAlign w:val="top"/>
          </w:tcPr>
          <w:p w14:paraId="0D1EE16F">
            <w:pPr>
              <w:pStyle w:val="6"/>
              <w:spacing w:before="34" w:line="183" w:lineRule="auto"/>
              <w:ind w:left="348"/>
              <w:rPr>
                <w:sz w:val="20"/>
                <w:szCs w:val="20"/>
              </w:rPr>
            </w:pPr>
            <w:r>
              <w:rPr>
                <w:spacing w:val="5"/>
                <w:sz w:val="20"/>
                <w:szCs w:val="20"/>
              </w:rPr>
              <w:t>达标</w:t>
            </w:r>
          </w:p>
        </w:tc>
      </w:tr>
      <w:tr w14:paraId="1E764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2" w:hRule="atLeast"/>
        </w:trPr>
        <w:tc>
          <w:tcPr>
            <w:tcW w:w="681" w:type="dxa"/>
            <w:vMerge w:val="continue"/>
            <w:tcBorders>
              <w:top w:val="nil"/>
            </w:tcBorders>
            <w:vAlign w:val="top"/>
          </w:tcPr>
          <w:p w14:paraId="6F2C1E2E">
            <w:pPr>
              <w:rPr>
                <w:rFonts w:ascii="Arial"/>
                <w:sz w:val="21"/>
              </w:rPr>
            </w:pPr>
          </w:p>
        </w:tc>
        <w:tc>
          <w:tcPr>
            <w:tcW w:w="7765" w:type="dxa"/>
            <w:gridSpan w:val="17"/>
            <w:vAlign w:val="top"/>
          </w:tcPr>
          <w:p w14:paraId="5F8959FC">
            <w:pPr>
              <w:pStyle w:val="6"/>
              <w:spacing w:before="159" w:line="372" w:lineRule="auto"/>
              <w:ind w:left="118" w:right="107" w:firstLine="504"/>
              <w:jc w:val="both"/>
              <w:rPr>
                <w:sz w:val="23"/>
                <w:szCs w:val="23"/>
              </w:rPr>
            </w:pPr>
            <w:r>
              <w:rPr>
                <w:spacing w:val="12"/>
                <w:sz w:val="23"/>
                <w:szCs w:val="23"/>
              </w:rPr>
              <w:t>由上表可知，正常工况下，项目厂界噪声满足《工业企业厂界环境</w:t>
            </w:r>
            <w:r>
              <w:rPr>
                <w:spacing w:val="8"/>
                <w:sz w:val="23"/>
                <w:szCs w:val="23"/>
              </w:rPr>
              <w:t>噪声排放标准》</w:t>
            </w:r>
            <w:r>
              <w:rPr>
                <w:rFonts w:ascii="Times New Roman" w:hAnsi="Times New Roman" w:eastAsia="Times New Roman" w:cs="Times New Roman"/>
                <w:spacing w:val="8"/>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8"/>
                <w:sz w:val="23"/>
                <w:szCs w:val="23"/>
              </w:rPr>
              <w:t>12348-2008)2</w:t>
            </w:r>
            <w:r>
              <w:rPr>
                <w:spacing w:val="8"/>
                <w:sz w:val="23"/>
                <w:szCs w:val="23"/>
              </w:rPr>
              <w:t>类声环境功能区环境噪声限值，对区域</w:t>
            </w:r>
            <w:r>
              <w:rPr>
                <w:spacing w:val="7"/>
                <w:sz w:val="23"/>
                <w:szCs w:val="23"/>
              </w:rPr>
              <w:t>声环境质量影响较小。</w:t>
            </w:r>
          </w:p>
          <w:p w14:paraId="2DD29607">
            <w:pPr>
              <w:pStyle w:val="6"/>
              <w:spacing w:before="10" w:line="228" w:lineRule="auto"/>
              <w:ind w:left="113"/>
              <w:outlineLvl w:val="2"/>
              <w:rPr>
                <w:sz w:val="23"/>
                <w:szCs w:val="23"/>
              </w:rPr>
            </w:pPr>
            <w:r>
              <w:rPr>
                <w:rFonts w:ascii="Times New Roman" w:hAnsi="Times New Roman" w:eastAsia="Times New Roman" w:cs="Times New Roman"/>
                <w:b/>
                <w:bCs/>
                <w:spacing w:val="5"/>
                <w:sz w:val="23"/>
                <w:szCs w:val="23"/>
              </w:rPr>
              <w:t>6</w:t>
            </w:r>
            <w:r>
              <w:rPr>
                <w:rFonts w:ascii="Times New Roman" w:hAnsi="Times New Roman" w:eastAsia="Times New Roman" w:cs="Times New Roman"/>
                <w:b/>
                <w:bCs/>
                <w:spacing w:val="-30"/>
                <w:sz w:val="23"/>
                <w:szCs w:val="23"/>
              </w:rPr>
              <w:t xml:space="preserve"> </w:t>
            </w:r>
            <w:r>
              <w:rPr>
                <w:b/>
                <w:bCs/>
                <w:spacing w:val="5"/>
                <w:sz w:val="23"/>
                <w:szCs w:val="23"/>
              </w:rPr>
              <w:t>、固废污染源及影响分析</w:t>
            </w:r>
          </w:p>
          <w:p w14:paraId="01A18615">
            <w:pPr>
              <w:pStyle w:val="6"/>
              <w:spacing w:before="181" w:line="227" w:lineRule="auto"/>
              <w:ind w:left="592"/>
              <w:rPr>
                <w:sz w:val="23"/>
                <w:szCs w:val="23"/>
              </w:rPr>
            </w:pPr>
            <w:r>
              <w:rPr>
                <w:spacing w:val="9"/>
                <w:sz w:val="23"/>
                <w:szCs w:val="23"/>
              </w:rPr>
              <w:t>矿区产生的固废主要为生产固废及生活垃圾。</w:t>
            </w:r>
          </w:p>
          <w:p w14:paraId="0F059BEE">
            <w:pPr>
              <w:pStyle w:val="6"/>
              <w:spacing w:before="182" w:line="227" w:lineRule="auto"/>
              <w:ind w:left="113"/>
              <w:outlineLvl w:val="2"/>
              <w:rPr>
                <w:sz w:val="23"/>
                <w:szCs w:val="23"/>
              </w:rPr>
            </w:pPr>
            <w:r>
              <w:rPr>
                <w:rFonts w:ascii="Times New Roman" w:hAnsi="Times New Roman" w:eastAsia="Times New Roman" w:cs="Times New Roman"/>
                <w:b/>
                <w:bCs/>
                <w:spacing w:val="3"/>
                <w:sz w:val="23"/>
                <w:szCs w:val="23"/>
              </w:rPr>
              <w:t>6.1</w:t>
            </w:r>
            <w:r>
              <w:rPr>
                <w:rFonts w:ascii="Times New Roman" w:hAnsi="Times New Roman" w:eastAsia="Times New Roman" w:cs="Times New Roman"/>
                <w:b/>
                <w:bCs/>
                <w:spacing w:val="16"/>
                <w:w w:val="101"/>
                <w:sz w:val="23"/>
                <w:szCs w:val="23"/>
              </w:rPr>
              <w:t xml:space="preserve"> </w:t>
            </w:r>
            <w:r>
              <w:rPr>
                <w:b/>
                <w:bCs/>
                <w:spacing w:val="3"/>
                <w:sz w:val="23"/>
                <w:szCs w:val="23"/>
              </w:rPr>
              <w:t>生产固废</w:t>
            </w:r>
          </w:p>
          <w:p w14:paraId="63383B0D">
            <w:pPr>
              <w:pStyle w:val="6"/>
              <w:spacing w:before="185" w:line="228" w:lineRule="auto"/>
              <w:ind w:left="636"/>
              <w:rPr>
                <w:sz w:val="23"/>
                <w:szCs w:val="23"/>
              </w:rPr>
            </w:pPr>
            <w:r>
              <w:rPr>
                <w:spacing w:val="5"/>
                <w:sz w:val="23"/>
                <w:szCs w:val="23"/>
              </w:rPr>
              <w:t>（</w:t>
            </w:r>
            <w:r>
              <w:rPr>
                <w:spacing w:val="-66"/>
                <w:sz w:val="23"/>
                <w:szCs w:val="23"/>
              </w:rPr>
              <w:t xml:space="preserve"> </w:t>
            </w:r>
            <w:r>
              <w:rPr>
                <w:rFonts w:ascii="Times New Roman" w:hAnsi="Times New Roman" w:eastAsia="Times New Roman" w:cs="Times New Roman"/>
                <w:spacing w:val="5"/>
                <w:sz w:val="23"/>
                <w:szCs w:val="23"/>
              </w:rPr>
              <w:t>1</w:t>
            </w:r>
            <w:r>
              <w:rPr>
                <w:spacing w:val="5"/>
                <w:sz w:val="23"/>
                <w:szCs w:val="23"/>
              </w:rPr>
              <w:t>）</w:t>
            </w:r>
            <w:r>
              <w:rPr>
                <w:spacing w:val="-68"/>
                <w:sz w:val="23"/>
                <w:szCs w:val="23"/>
              </w:rPr>
              <w:t xml:space="preserve"> </w:t>
            </w:r>
            <w:r>
              <w:rPr>
                <w:spacing w:val="5"/>
                <w:sz w:val="23"/>
                <w:szCs w:val="23"/>
              </w:rPr>
              <w:t>一般固废</w:t>
            </w:r>
          </w:p>
          <w:p w14:paraId="48666D45">
            <w:pPr>
              <w:pStyle w:val="6"/>
              <w:spacing w:before="182" w:line="375" w:lineRule="auto"/>
              <w:ind w:left="112" w:right="122" w:firstLine="479"/>
              <w:rPr>
                <w:sz w:val="23"/>
                <w:szCs w:val="23"/>
              </w:rPr>
            </w:pPr>
            <w:r>
              <w:rPr>
                <w:spacing w:val="21"/>
                <w:sz w:val="23"/>
                <w:szCs w:val="23"/>
              </w:rPr>
              <w:t>①废石：本项目运营期产生的废石主要是矿体剥离产生的废石和</w:t>
            </w:r>
            <w:r>
              <w:rPr>
                <w:spacing w:val="18"/>
                <w:sz w:val="23"/>
                <w:szCs w:val="23"/>
              </w:rPr>
              <w:t>筛分废石，产生量为</w:t>
            </w:r>
            <w:r>
              <w:rPr>
                <w:spacing w:val="-11"/>
                <w:sz w:val="23"/>
                <w:szCs w:val="23"/>
              </w:rPr>
              <w:t xml:space="preserve"> </w:t>
            </w:r>
            <w:r>
              <w:rPr>
                <w:rFonts w:ascii="Times New Roman" w:hAnsi="Times New Roman" w:eastAsia="Times New Roman" w:cs="Times New Roman"/>
                <w:spacing w:val="18"/>
                <w:sz w:val="23"/>
                <w:szCs w:val="23"/>
              </w:rPr>
              <w:t>728750t/a</w:t>
            </w:r>
            <w:r>
              <w:rPr>
                <w:rFonts w:ascii="Times New Roman" w:hAnsi="Times New Roman" w:eastAsia="Times New Roman" w:cs="Times New Roman"/>
                <w:spacing w:val="-11"/>
                <w:sz w:val="23"/>
                <w:szCs w:val="23"/>
              </w:rPr>
              <w:t xml:space="preserve"> </w:t>
            </w:r>
            <w:r>
              <w:rPr>
                <w:spacing w:val="18"/>
                <w:sz w:val="23"/>
                <w:szCs w:val="23"/>
              </w:rPr>
              <w:t>。根据《固体废物分类与代码</w:t>
            </w:r>
            <w:r>
              <w:rPr>
                <w:spacing w:val="-41"/>
                <w:sz w:val="23"/>
                <w:szCs w:val="23"/>
              </w:rPr>
              <w:t xml:space="preserve"> </w:t>
            </w:r>
            <w:r>
              <w:rPr>
                <w:spacing w:val="18"/>
                <w:sz w:val="23"/>
                <w:szCs w:val="23"/>
              </w:rPr>
              <w:t>目录》</w:t>
            </w:r>
            <w:r>
              <w:rPr>
                <w:sz w:val="23"/>
                <w:szCs w:val="23"/>
              </w:rPr>
              <w:t xml:space="preserve"> </w:t>
            </w:r>
            <w:r>
              <w:rPr>
                <w:spacing w:val="14"/>
                <w:sz w:val="23"/>
                <w:szCs w:val="23"/>
              </w:rPr>
              <w:t>（公告</w:t>
            </w:r>
            <w:r>
              <w:rPr>
                <w:spacing w:val="-31"/>
                <w:sz w:val="23"/>
                <w:szCs w:val="23"/>
              </w:rPr>
              <w:t xml:space="preserve"> </w:t>
            </w:r>
            <w:r>
              <w:rPr>
                <w:rFonts w:ascii="Times New Roman" w:hAnsi="Times New Roman" w:eastAsia="Times New Roman" w:cs="Times New Roman"/>
                <w:spacing w:val="14"/>
                <w:sz w:val="23"/>
                <w:szCs w:val="23"/>
              </w:rPr>
              <w:t>2024</w:t>
            </w:r>
            <w:r>
              <w:rPr>
                <w:rFonts w:ascii="Times New Roman" w:hAnsi="Times New Roman" w:eastAsia="Times New Roman" w:cs="Times New Roman"/>
                <w:spacing w:val="29"/>
                <w:w w:val="101"/>
                <w:sz w:val="23"/>
                <w:szCs w:val="23"/>
              </w:rPr>
              <w:t xml:space="preserve"> </w:t>
            </w:r>
            <w:r>
              <w:rPr>
                <w:spacing w:val="14"/>
                <w:sz w:val="23"/>
                <w:szCs w:val="23"/>
              </w:rPr>
              <w:t>年第</w:t>
            </w:r>
            <w:r>
              <w:rPr>
                <w:spacing w:val="-32"/>
                <w:sz w:val="23"/>
                <w:szCs w:val="23"/>
              </w:rPr>
              <w:t xml:space="preserve"> </w:t>
            </w:r>
            <w:r>
              <w:rPr>
                <w:rFonts w:ascii="Times New Roman" w:hAnsi="Times New Roman" w:eastAsia="Times New Roman" w:cs="Times New Roman"/>
                <w:spacing w:val="14"/>
                <w:sz w:val="23"/>
                <w:szCs w:val="23"/>
              </w:rPr>
              <w:t>4</w:t>
            </w:r>
            <w:r>
              <w:rPr>
                <w:rFonts w:ascii="Times New Roman" w:hAnsi="Times New Roman" w:eastAsia="Times New Roman" w:cs="Times New Roman"/>
                <w:spacing w:val="29"/>
                <w:w w:val="101"/>
                <w:sz w:val="23"/>
                <w:szCs w:val="23"/>
              </w:rPr>
              <w:t xml:space="preserve"> </w:t>
            </w:r>
            <w:r>
              <w:rPr>
                <w:spacing w:val="14"/>
                <w:sz w:val="23"/>
                <w:szCs w:val="23"/>
              </w:rPr>
              <w:t>号）一般固废代码为</w:t>
            </w:r>
            <w:r>
              <w:rPr>
                <w:spacing w:val="-21"/>
                <w:sz w:val="23"/>
                <w:szCs w:val="23"/>
              </w:rPr>
              <w:t xml:space="preserve"> </w:t>
            </w:r>
            <w:r>
              <w:rPr>
                <w:rFonts w:ascii="Times New Roman" w:hAnsi="Times New Roman" w:eastAsia="Times New Roman" w:cs="Times New Roman"/>
                <w:sz w:val="23"/>
                <w:szCs w:val="23"/>
              </w:rPr>
              <w:t>SW</w:t>
            </w:r>
            <w:r>
              <w:rPr>
                <w:rFonts w:ascii="Times New Roman" w:hAnsi="Times New Roman" w:eastAsia="Times New Roman" w:cs="Times New Roman"/>
                <w:spacing w:val="14"/>
                <w:sz w:val="23"/>
                <w:szCs w:val="23"/>
              </w:rPr>
              <w:t>59-900-099-S59</w:t>
            </w:r>
            <w:r>
              <w:rPr>
                <w:spacing w:val="14"/>
                <w:sz w:val="23"/>
                <w:szCs w:val="23"/>
              </w:rPr>
              <w:t>，废石在</w:t>
            </w:r>
            <w:r>
              <w:rPr>
                <w:spacing w:val="24"/>
                <w:sz w:val="23"/>
                <w:szCs w:val="23"/>
              </w:rPr>
              <w:t>废石堆放场临时堆存</w:t>
            </w:r>
            <w:r>
              <w:rPr>
                <w:spacing w:val="-57"/>
                <w:sz w:val="23"/>
                <w:szCs w:val="23"/>
              </w:rPr>
              <w:t xml:space="preserve"> </w:t>
            </w:r>
            <w:r>
              <w:rPr>
                <w:spacing w:val="24"/>
                <w:sz w:val="23"/>
                <w:szCs w:val="23"/>
              </w:rPr>
              <w:t>，废石堆放场临时堆放废石</w:t>
            </w:r>
            <w:r>
              <w:rPr>
                <w:spacing w:val="-66"/>
                <w:sz w:val="23"/>
                <w:szCs w:val="23"/>
              </w:rPr>
              <w:t xml:space="preserve"> </w:t>
            </w:r>
            <w:r>
              <w:rPr>
                <w:spacing w:val="24"/>
                <w:sz w:val="23"/>
                <w:szCs w:val="23"/>
              </w:rPr>
              <w:t>，边开采边回填</w:t>
            </w:r>
            <w:r>
              <w:rPr>
                <w:spacing w:val="-65"/>
                <w:sz w:val="23"/>
                <w:szCs w:val="23"/>
              </w:rPr>
              <w:t xml:space="preserve"> </w:t>
            </w:r>
            <w:r>
              <w:rPr>
                <w:spacing w:val="24"/>
                <w:sz w:val="23"/>
                <w:szCs w:val="23"/>
              </w:rPr>
              <w:t>，</w:t>
            </w:r>
            <w:r>
              <w:rPr>
                <w:spacing w:val="26"/>
                <w:sz w:val="23"/>
                <w:szCs w:val="23"/>
              </w:rPr>
              <w:t>开采结束后全部回填至采坑</w:t>
            </w:r>
            <w:r>
              <w:rPr>
                <w:spacing w:val="-66"/>
                <w:sz w:val="23"/>
                <w:szCs w:val="23"/>
              </w:rPr>
              <w:t xml:space="preserve"> </w:t>
            </w:r>
            <w:r>
              <w:rPr>
                <w:spacing w:val="26"/>
                <w:sz w:val="23"/>
                <w:szCs w:val="23"/>
              </w:rPr>
              <w:t>，并对废石堆放场进行地貌恢复</w:t>
            </w:r>
            <w:r>
              <w:rPr>
                <w:spacing w:val="-67"/>
                <w:sz w:val="23"/>
                <w:szCs w:val="23"/>
              </w:rPr>
              <w:t xml:space="preserve"> </w:t>
            </w:r>
            <w:r>
              <w:rPr>
                <w:spacing w:val="26"/>
                <w:sz w:val="23"/>
                <w:szCs w:val="23"/>
              </w:rPr>
              <w:t>，土地</w:t>
            </w:r>
            <w:r>
              <w:rPr>
                <w:spacing w:val="9"/>
                <w:sz w:val="23"/>
                <w:szCs w:val="23"/>
              </w:rPr>
              <w:t>复垦。</w:t>
            </w:r>
          </w:p>
          <w:p w14:paraId="74806CB3">
            <w:pPr>
              <w:pStyle w:val="6"/>
              <w:spacing w:line="225" w:lineRule="auto"/>
              <w:ind w:left="591"/>
              <w:rPr>
                <w:sz w:val="23"/>
                <w:szCs w:val="23"/>
              </w:rPr>
            </w:pPr>
            <w:r>
              <w:rPr>
                <w:spacing w:val="23"/>
                <w:sz w:val="23"/>
                <w:szCs w:val="23"/>
              </w:rPr>
              <w:t>②洗砂沉淀池泥沙：</w:t>
            </w:r>
            <w:r>
              <w:rPr>
                <w:spacing w:val="-57"/>
                <w:sz w:val="23"/>
                <w:szCs w:val="23"/>
              </w:rPr>
              <w:t xml:space="preserve"> </w:t>
            </w:r>
            <w:r>
              <w:rPr>
                <w:spacing w:val="23"/>
                <w:sz w:val="23"/>
                <w:szCs w:val="23"/>
              </w:rPr>
              <w:t>沉淀池中污染物主要为</w:t>
            </w:r>
            <w:r>
              <w:rPr>
                <w:spacing w:val="-18"/>
                <w:sz w:val="23"/>
                <w:szCs w:val="23"/>
              </w:rPr>
              <w:t xml:space="preserve"> </w:t>
            </w:r>
            <w:r>
              <w:rPr>
                <w:rFonts w:ascii="Times New Roman" w:hAnsi="Times New Roman" w:eastAsia="Times New Roman" w:cs="Times New Roman"/>
                <w:sz w:val="23"/>
                <w:szCs w:val="23"/>
              </w:rPr>
              <w:t>SS</w:t>
            </w:r>
            <w:r>
              <w:rPr>
                <w:rFonts w:ascii="Times New Roman" w:hAnsi="Times New Roman" w:eastAsia="Times New Roman" w:cs="Times New Roman"/>
                <w:spacing w:val="-13"/>
                <w:sz w:val="23"/>
                <w:szCs w:val="23"/>
              </w:rPr>
              <w:t xml:space="preserve"> </w:t>
            </w:r>
            <w:r>
              <w:rPr>
                <w:spacing w:val="23"/>
                <w:sz w:val="23"/>
                <w:szCs w:val="23"/>
              </w:rPr>
              <w:t>，属于泥质物，</w:t>
            </w:r>
          </w:p>
        </w:tc>
      </w:tr>
    </w:tbl>
    <w:p w14:paraId="1F3F8312">
      <w:pPr>
        <w:pStyle w:val="2"/>
      </w:pPr>
    </w:p>
    <w:p w14:paraId="07BD5EF9">
      <w:pPr>
        <w:sectPr>
          <w:footerReference r:id="rId82" w:type="default"/>
          <w:pgSz w:w="11906" w:h="16838"/>
          <w:pgMar w:top="1431" w:right="1727" w:bottom="1343" w:left="1727" w:header="0" w:footer="1183" w:gutter="0"/>
          <w:cols w:space="720" w:num="1"/>
        </w:sectPr>
      </w:pPr>
    </w:p>
    <w:p w14:paraId="546B1E66">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4DD3FD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00" w:hRule="atLeast"/>
        </w:trPr>
        <w:tc>
          <w:tcPr>
            <w:tcW w:w="681" w:type="dxa"/>
            <w:vAlign w:val="top"/>
          </w:tcPr>
          <w:p w14:paraId="03BA9143">
            <w:pPr>
              <w:rPr>
                <w:rFonts w:ascii="Arial"/>
                <w:sz w:val="21"/>
              </w:rPr>
            </w:pPr>
          </w:p>
        </w:tc>
        <w:tc>
          <w:tcPr>
            <w:tcW w:w="7765" w:type="dxa"/>
            <w:vAlign w:val="top"/>
          </w:tcPr>
          <w:p w14:paraId="2407B060">
            <w:pPr>
              <w:pStyle w:val="6"/>
              <w:spacing w:before="42" w:line="374" w:lineRule="auto"/>
              <w:ind w:left="108" w:right="122" w:firstLine="7"/>
              <w:jc w:val="both"/>
              <w:rPr>
                <w:sz w:val="23"/>
                <w:szCs w:val="23"/>
              </w:rPr>
            </w:pPr>
            <w:r>
              <w:rPr>
                <w:spacing w:val="18"/>
                <w:sz w:val="23"/>
                <w:szCs w:val="23"/>
              </w:rPr>
              <w:t>用于回填采坑，根据《固体废物分类与代码</w:t>
            </w:r>
            <w:r>
              <w:rPr>
                <w:spacing w:val="-41"/>
                <w:sz w:val="23"/>
                <w:szCs w:val="23"/>
              </w:rPr>
              <w:t xml:space="preserve"> </w:t>
            </w:r>
            <w:r>
              <w:rPr>
                <w:spacing w:val="18"/>
                <w:sz w:val="23"/>
                <w:szCs w:val="23"/>
              </w:rPr>
              <w:t>目录》</w:t>
            </w:r>
            <w:r>
              <w:rPr>
                <w:spacing w:val="-70"/>
                <w:sz w:val="23"/>
                <w:szCs w:val="23"/>
              </w:rPr>
              <w:t xml:space="preserve"> </w:t>
            </w:r>
            <w:r>
              <w:rPr>
                <w:spacing w:val="18"/>
                <w:sz w:val="23"/>
                <w:szCs w:val="23"/>
              </w:rPr>
              <w:t>（公告</w:t>
            </w:r>
            <w:r>
              <w:rPr>
                <w:spacing w:val="-31"/>
                <w:sz w:val="23"/>
                <w:szCs w:val="23"/>
              </w:rPr>
              <w:t xml:space="preserve"> </w:t>
            </w:r>
            <w:r>
              <w:rPr>
                <w:rFonts w:ascii="Times New Roman" w:hAnsi="Times New Roman" w:eastAsia="Times New Roman" w:cs="Times New Roman"/>
                <w:spacing w:val="18"/>
                <w:sz w:val="23"/>
                <w:szCs w:val="23"/>
              </w:rPr>
              <w:t>2024</w:t>
            </w:r>
            <w:r>
              <w:rPr>
                <w:rFonts w:ascii="Times New Roman" w:hAnsi="Times New Roman" w:eastAsia="Times New Roman" w:cs="Times New Roman"/>
                <w:spacing w:val="30"/>
                <w:sz w:val="23"/>
                <w:szCs w:val="23"/>
              </w:rPr>
              <w:t xml:space="preserve"> </w:t>
            </w:r>
            <w:r>
              <w:rPr>
                <w:spacing w:val="18"/>
                <w:sz w:val="23"/>
                <w:szCs w:val="23"/>
              </w:rPr>
              <w:t>年第</w:t>
            </w:r>
            <w:r>
              <w:rPr>
                <w:rFonts w:ascii="Times New Roman" w:hAnsi="Times New Roman" w:eastAsia="Times New Roman" w:cs="Times New Roman"/>
                <w:spacing w:val="19"/>
                <w:sz w:val="23"/>
                <w:szCs w:val="23"/>
              </w:rPr>
              <w:t>4</w:t>
            </w:r>
            <w:r>
              <w:rPr>
                <w:rFonts w:ascii="Times New Roman" w:hAnsi="Times New Roman" w:eastAsia="Times New Roman" w:cs="Times New Roman"/>
                <w:spacing w:val="35"/>
                <w:sz w:val="23"/>
                <w:szCs w:val="23"/>
              </w:rPr>
              <w:t xml:space="preserve"> </w:t>
            </w:r>
            <w:r>
              <w:rPr>
                <w:spacing w:val="19"/>
                <w:sz w:val="23"/>
                <w:szCs w:val="23"/>
              </w:rPr>
              <w:t>号）</w:t>
            </w:r>
            <w:r>
              <w:rPr>
                <w:spacing w:val="-49"/>
                <w:sz w:val="23"/>
                <w:szCs w:val="23"/>
              </w:rPr>
              <w:t xml:space="preserve"> </w:t>
            </w:r>
            <w:r>
              <w:rPr>
                <w:spacing w:val="19"/>
                <w:sz w:val="23"/>
                <w:szCs w:val="23"/>
              </w:rPr>
              <w:t>一般固废代码为</w:t>
            </w:r>
            <w:r>
              <w:rPr>
                <w:spacing w:val="-16"/>
                <w:sz w:val="23"/>
                <w:szCs w:val="23"/>
              </w:rPr>
              <w:t xml:space="preserve"> </w:t>
            </w:r>
            <w:r>
              <w:rPr>
                <w:rFonts w:ascii="Times New Roman" w:hAnsi="Times New Roman" w:eastAsia="Times New Roman" w:cs="Times New Roman"/>
                <w:sz w:val="23"/>
                <w:szCs w:val="23"/>
              </w:rPr>
              <w:t>SW</w:t>
            </w:r>
            <w:r>
              <w:rPr>
                <w:rFonts w:ascii="Times New Roman" w:hAnsi="Times New Roman" w:eastAsia="Times New Roman" w:cs="Times New Roman"/>
                <w:spacing w:val="19"/>
                <w:sz w:val="23"/>
                <w:szCs w:val="23"/>
              </w:rPr>
              <w:t>07-900-099-S07</w:t>
            </w:r>
            <w:r>
              <w:rPr>
                <w:rFonts w:ascii="Times New Roman" w:hAnsi="Times New Roman" w:eastAsia="Times New Roman" w:cs="Times New Roman"/>
                <w:spacing w:val="-11"/>
                <w:sz w:val="23"/>
                <w:szCs w:val="23"/>
              </w:rPr>
              <w:t xml:space="preserve"> </w:t>
            </w:r>
            <w:r>
              <w:rPr>
                <w:spacing w:val="18"/>
                <w:sz w:val="23"/>
                <w:szCs w:val="23"/>
              </w:rPr>
              <w:t>，类比同规模砂石料厂可</w:t>
            </w:r>
            <w:r>
              <w:rPr>
                <w:spacing w:val="19"/>
                <w:sz w:val="23"/>
                <w:szCs w:val="23"/>
              </w:rPr>
              <w:t>知，沉淀池泥沙产量约为</w:t>
            </w:r>
            <w:r>
              <w:rPr>
                <w:spacing w:val="-32"/>
                <w:sz w:val="23"/>
                <w:szCs w:val="23"/>
              </w:rPr>
              <w:t xml:space="preserve"> </w:t>
            </w:r>
            <w:r>
              <w:rPr>
                <w:rFonts w:ascii="Times New Roman" w:hAnsi="Times New Roman" w:eastAsia="Times New Roman" w:cs="Times New Roman"/>
                <w:spacing w:val="19"/>
                <w:sz w:val="23"/>
                <w:szCs w:val="23"/>
              </w:rPr>
              <w:t>452t/a</w:t>
            </w:r>
            <w:r>
              <w:rPr>
                <w:rFonts w:ascii="Times New Roman" w:hAnsi="Times New Roman" w:eastAsia="Times New Roman" w:cs="Times New Roman"/>
                <w:spacing w:val="-17"/>
                <w:sz w:val="23"/>
                <w:szCs w:val="23"/>
              </w:rPr>
              <w:t xml:space="preserve"> </w:t>
            </w:r>
            <w:r>
              <w:rPr>
                <w:spacing w:val="19"/>
                <w:sz w:val="23"/>
                <w:szCs w:val="23"/>
              </w:rPr>
              <w:t>，暂存废石堆场，定</w:t>
            </w:r>
            <w:r>
              <w:rPr>
                <w:spacing w:val="18"/>
                <w:sz w:val="23"/>
                <w:szCs w:val="23"/>
              </w:rPr>
              <w:t>期用于已开采完</w:t>
            </w:r>
            <w:r>
              <w:rPr>
                <w:spacing w:val="22"/>
                <w:sz w:val="23"/>
                <w:szCs w:val="23"/>
              </w:rPr>
              <w:t>毕的采坑回填，为复垦准备。</w:t>
            </w:r>
          </w:p>
          <w:p w14:paraId="4FC46754">
            <w:pPr>
              <w:pStyle w:val="6"/>
              <w:spacing w:line="225" w:lineRule="auto"/>
              <w:ind w:left="591"/>
              <w:rPr>
                <w:sz w:val="23"/>
                <w:szCs w:val="23"/>
              </w:rPr>
            </w:pPr>
            <w:r>
              <w:rPr>
                <w:spacing w:val="23"/>
                <w:sz w:val="23"/>
                <w:szCs w:val="23"/>
              </w:rPr>
              <w:t>③布袋除尘器收集的粉尘</w:t>
            </w:r>
          </w:p>
          <w:p w14:paraId="7D33A5BC">
            <w:pPr>
              <w:pStyle w:val="6"/>
              <w:spacing w:before="185" w:line="375" w:lineRule="auto"/>
              <w:ind w:left="113" w:right="124" w:firstLine="513"/>
              <w:rPr>
                <w:sz w:val="23"/>
                <w:szCs w:val="23"/>
              </w:rPr>
            </w:pPr>
            <w:r>
              <w:rPr>
                <w:spacing w:val="17"/>
                <w:sz w:val="23"/>
                <w:szCs w:val="23"/>
              </w:rPr>
              <w:t>经计算，本项</w:t>
            </w:r>
            <w:r>
              <w:rPr>
                <w:spacing w:val="-35"/>
                <w:sz w:val="23"/>
                <w:szCs w:val="23"/>
              </w:rPr>
              <w:t xml:space="preserve"> </w:t>
            </w:r>
            <w:r>
              <w:rPr>
                <w:spacing w:val="17"/>
                <w:sz w:val="23"/>
                <w:szCs w:val="23"/>
              </w:rPr>
              <w:t xml:space="preserve">目布袋除尘器收集的粉尘产生量为 </w:t>
            </w:r>
            <w:r>
              <w:rPr>
                <w:rFonts w:ascii="Times New Roman" w:hAnsi="Times New Roman" w:eastAsia="Times New Roman" w:cs="Times New Roman"/>
                <w:spacing w:val="17"/>
                <w:sz w:val="23"/>
                <w:szCs w:val="23"/>
              </w:rPr>
              <w:t>134.62t/a,</w:t>
            </w:r>
            <w:r>
              <w:rPr>
                <w:rFonts w:ascii="Times New Roman" w:hAnsi="Times New Roman" w:eastAsia="Times New Roman" w:cs="Times New Roman"/>
                <w:spacing w:val="-33"/>
                <w:sz w:val="23"/>
                <w:szCs w:val="23"/>
              </w:rPr>
              <w:t xml:space="preserve"> </w:t>
            </w:r>
            <w:r>
              <w:rPr>
                <w:spacing w:val="17"/>
                <w:sz w:val="23"/>
                <w:szCs w:val="23"/>
              </w:rPr>
              <w:t>根据</w:t>
            </w:r>
            <w:r>
              <w:rPr>
                <w:spacing w:val="14"/>
                <w:sz w:val="23"/>
                <w:szCs w:val="23"/>
              </w:rPr>
              <w:t>《固体废物分类与代码</w:t>
            </w:r>
            <w:r>
              <w:rPr>
                <w:spacing w:val="-27"/>
                <w:sz w:val="23"/>
                <w:szCs w:val="23"/>
              </w:rPr>
              <w:t xml:space="preserve"> </w:t>
            </w:r>
            <w:r>
              <w:rPr>
                <w:spacing w:val="14"/>
                <w:sz w:val="23"/>
                <w:szCs w:val="23"/>
              </w:rPr>
              <w:t>目录》</w:t>
            </w:r>
            <w:r>
              <w:rPr>
                <w:spacing w:val="-68"/>
                <w:sz w:val="23"/>
                <w:szCs w:val="23"/>
              </w:rPr>
              <w:t xml:space="preserve"> </w:t>
            </w:r>
            <w:r>
              <w:rPr>
                <w:spacing w:val="14"/>
                <w:sz w:val="23"/>
                <w:szCs w:val="23"/>
              </w:rPr>
              <w:t>（公告</w:t>
            </w:r>
            <w:r>
              <w:rPr>
                <w:spacing w:val="-31"/>
                <w:sz w:val="23"/>
                <w:szCs w:val="23"/>
              </w:rPr>
              <w:t xml:space="preserve"> </w:t>
            </w:r>
            <w:r>
              <w:rPr>
                <w:rFonts w:ascii="Times New Roman" w:hAnsi="Times New Roman" w:eastAsia="Times New Roman" w:cs="Times New Roman"/>
                <w:spacing w:val="14"/>
                <w:sz w:val="23"/>
                <w:szCs w:val="23"/>
              </w:rPr>
              <w:t>2024</w:t>
            </w:r>
            <w:r>
              <w:rPr>
                <w:rFonts w:ascii="Times New Roman" w:hAnsi="Times New Roman" w:eastAsia="Times New Roman" w:cs="Times New Roman"/>
                <w:spacing w:val="30"/>
                <w:sz w:val="23"/>
                <w:szCs w:val="23"/>
              </w:rPr>
              <w:t xml:space="preserve"> </w:t>
            </w:r>
            <w:r>
              <w:rPr>
                <w:spacing w:val="14"/>
                <w:sz w:val="23"/>
                <w:szCs w:val="23"/>
              </w:rPr>
              <w:t>年第</w:t>
            </w:r>
            <w:r>
              <w:rPr>
                <w:spacing w:val="-32"/>
                <w:sz w:val="23"/>
                <w:szCs w:val="23"/>
              </w:rPr>
              <w:t xml:space="preserve"> </w:t>
            </w:r>
            <w:r>
              <w:rPr>
                <w:rFonts w:ascii="Times New Roman" w:hAnsi="Times New Roman" w:eastAsia="Times New Roman" w:cs="Times New Roman"/>
                <w:spacing w:val="14"/>
                <w:sz w:val="23"/>
                <w:szCs w:val="23"/>
              </w:rPr>
              <w:t>4</w:t>
            </w:r>
            <w:r>
              <w:rPr>
                <w:rFonts w:ascii="Times New Roman" w:hAnsi="Times New Roman" w:eastAsia="Times New Roman" w:cs="Times New Roman"/>
                <w:spacing w:val="30"/>
                <w:sz w:val="23"/>
                <w:szCs w:val="23"/>
              </w:rPr>
              <w:t xml:space="preserve"> </w:t>
            </w:r>
            <w:r>
              <w:rPr>
                <w:spacing w:val="14"/>
                <w:sz w:val="23"/>
                <w:szCs w:val="23"/>
              </w:rPr>
              <w:t>号）</w:t>
            </w:r>
            <w:r>
              <w:rPr>
                <w:spacing w:val="-61"/>
                <w:sz w:val="23"/>
                <w:szCs w:val="23"/>
              </w:rPr>
              <w:t xml:space="preserve"> </w:t>
            </w:r>
            <w:r>
              <w:rPr>
                <w:spacing w:val="14"/>
                <w:sz w:val="23"/>
                <w:szCs w:val="23"/>
              </w:rPr>
              <w:t>一般固废代码</w:t>
            </w:r>
            <w:r>
              <w:rPr>
                <w:spacing w:val="20"/>
                <w:sz w:val="23"/>
                <w:szCs w:val="23"/>
              </w:rPr>
              <w:t>为</w:t>
            </w:r>
            <w:r>
              <w:rPr>
                <w:spacing w:val="-19"/>
                <w:sz w:val="23"/>
                <w:szCs w:val="23"/>
              </w:rPr>
              <w:t xml:space="preserve"> </w:t>
            </w:r>
            <w:r>
              <w:rPr>
                <w:rFonts w:ascii="Times New Roman" w:hAnsi="Times New Roman" w:eastAsia="Times New Roman" w:cs="Times New Roman"/>
                <w:sz w:val="23"/>
                <w:szCs w:val="23"/>
              </w:rPr>
              <w:t>SW</w:t>
            </w:r>
            <w:r>
              <w:rPr>
                <w:rFonts w:ascii="Times New Roman" w:hAnsi="Times New Roman" w:eastAsia="Times New Roman" w:cs="Times New Roman"/>
                <w:spacing w:val="20"/>
                <w:sz w:val="23"/>
                <w:szCs w:val="23"/>
              </w:rPr>
              <w:t>59-900-099-S59</w:t>
            </w:r>
            <w:r>
              <w:rPr>
                <w:rFonts w:ascii="Times New Roman" w:hAnsi="Times New Roman" w:eastAsia="Times New Roman" w:cs="Times New Roman"/>
                <w:spacing w:val="-16"/>
                <w:sz w:val="23"/>
                <w:szCs w:val="23"/>
              </w:rPr>
              <w:t xml:space="preserve"> </w:t>
            </w:r>
            <w:r>
              <w:rPr>
                <w:spacing w:val="20"/>
                <w:sz w:val="23"/>
                <w:szCs w:val="23"/>
              </w:rPr>
              <w:t>，暂存于废石堆场，定期用于已开采完毕的采坑回填，为复垦准备。</w:t>
            </w:r>
          </w:p>
          <w:p w14:paraId="2828BD0B">
            <w:pPr>
              <w:pStyle w:val="6"/>
              <w:spacing w:line="228" w:lineRule="auto"/>
              <w:ind w:left="605"/>
              <w:rPr>
                <w:sz w:val="23"/>
                <w:szCs w:val="23"/>
              </w:rPr>
            </w:pPr>
            <w:r>
              <w:rPr>
                <w:spacing w:val="6"/>
                <w:sz w:val="23"/>
                <w:szCs w:val="23"/>
              </w:rPr>
              <w:t>（</w:t>
            </w:r>
            <w:r>
              <w:rPr>
                <w:rFonts w:ascii="Times New Roman" w:hAnsi="Times New Roman" w:eastAsia="Times New Roman" w:cs="Times New Roman"/>
                <w:spacing w:val="6"/>
                <w:sz w:val="23"/>
                <w:szCs w:val="23"/>
              </w:rPr>
              <w:t>2</w:t>
            </w:r>
            <w:r>
              <w:rPr>
                <w:spacing w:val="6"/>
                <w:sz w:val="23"/>
                <w:szCs w:val="23"/>
              </w:rPr>
              <w:t>）危险废物</w:t>
            </w:r>
          </w:p>
          <w:p w14:paraId="31C24A24">
            <w:pPr>
              <w:pStyle w:val="6"/>
              <w:spacing w:before="179" w:line="375" w:lineRule="auto"/>
              <w:ind w:left="111" w:right="53" w:firstLine="480"/>
              <w:rPr>
                <w:sz w:val="23"/>
                <w:szCs w:val="23"/>
              </w:rPr>
            </w:pPr>
            <w:r>
              <w:rPr>
                <w:spacing w:val="21"/>
                <w:sz w:val="23"/>
                <w:szCs w:val="23"/>
              </w:rPr>
              <w:t>①废润滑油：本项目挖掘机、装载机、运输车辆等维修不在矿区</w:t>
            </w:r>
            <w:r>
              <w:rPr>
                <w:spacing w:val="23"/>
                <w:sz w:val="23"/>
                <w:szCs w:val="23"/>
              </w:rPr>
              <w:t>进行</w:t>
            </w:r>
            <w:r>
              <w:rPr>
                <w:spacing w:val="-59"/>
                <w:sz w:val="23"/>
                <w:szCs w:val="23"/>
              </w:rPr>
              <w:t xml:space="preserve"> </w:t>
            </w:r>
            <w:r>
              <w:rPr>
                <w:spacing w:val="23"/>
                <w:sz w:val="23"/>
                <w:szCs w:val="23"/>
              </w:rPr>
              <w:t>，大型设备维修在城镇修理厂进行</w:t>
            </w:r>
            <w:r>
              <w:rPr>
                <w:spacing w:val="-61"/>
                <w:sz w:val="23"/>
                <w:szCs w:val="23"/>
              </w:rPr>
              <w:t xml:space="preserve"> </w:t>
            </w:r>
            <w:r>
              <w:rPr>
                <w:spacing w:val="23"/>
                <w:sz w:val="23"/>
                <w:szCs w:val="23"/>
              </w:rPr>
              <w:t>。本项</w:t>
            </w:r>
            <w:r>
              <w:rPr>
                <w:spacing w:val="-40"/>
                <w:sz w:val="23"/>
                <w:szCs w:val="23"/>
              </w:rPr>
              <w:t xml:space="preserve"> </w:t>
            </w:r>
            <w:r>
              <w:rPr>
                <w:spacing w:val="23"/>
                <w:sz w:val="23"/>
                <w:szCs w:val="23"/>
              </w:rPr>
              <w:t>目危险废物主要是维</w:t>
            </w:r>
            <w:r>
              <w:rPr>
                <w:spacing w:val="21"/>
                <w:sz w:val="23"/>
                <w:szCs w:val="23"/>
              </w:rPr>
              <w:t>修车间机器维修（包括筛分设备零部件维修）</w:t>
            </w:r>
            <w:r>
              <w:rPr>
                <w:spacing w:val="-52"/>
                <w:sz w:val="23"/>
                <w:szCs w:val="23"/>
              </w:rPr>
              <w:t xml:space="preserve"> </w:t>
            </w:r>
            <w:r>
              <w:rPr>
                <w:spacing w:val="21"/>
                <w:sz w:val="23"/>
                <w:szCs w:val="23"/>
              </w:rPr>
              <w:t>产生的维修废润滑油，</w:t>
            </w:r>
            <w:r>
              <w:rPr>
                <w:spacing w:val="14"/>
                <w:sz w:val="23"/>
                <w:szCs w:val="23"/>
              </w:rPr>
              <w:t>产生量约为</w:t>
            </w:r>
            <w:r>
              <w:rPr>
                <w:spacing w:val="-24"/>
                <w:sz w:val="23"/>
                <w:szCs w:val="23"/>
              </w:rPr>
              <w:t xml:space="preserve"> </w:t>
            </w:r>
            <w:r>
              <w:rPr>
                <w:rFonts w:ascii="Times New Roman" w:hAnsi="Times New Roman" w:eastAsia="Times New Roman" w:cs="Times New Roman"/>
                <w:spacing w:val="14"/>
                <w:sz w:val="23"/>
                <w:szCs w:val="23"/>
              </w:rPr>
              <w:t>0.</w:t>
            </w:r>
            <w:r>
              <w:rPr>
                <w:rFonts w:ascii="Times New Roman" w:hAnsi="Times New Roman" w:eastAsia="Times New Roman" w:cs="Times New Roman"/>
                <w:spacing w:val="-22"/>
                <w:sz w:val="23"/>
                <w:szCs w:val="23"/>
              </w:rPr>
              <w:t xml:space="preserve"> </w:t>
            </w:r>
            <w:r>
              <w:rPr>
                <w:rFonts w:ascii="Times New Roman" w:hAnsi="Times New Roman" w:eastAsia="Times New Roman" w:cs="Times New Roman"/>
                <w:spacing w:val="14"/>
                <w:sz w:val="23"/>
                <w:szCs w:val="23"/>
              </w:rPr>
              <w:t>1t/a</w:t>
            </w:r>
            <w:r>
              <w:rPr>
                <w:rFonts w:ascii="Times New Roman" w:hAnsi="Times New Roman" w:eastAsia="Times New Roman" w:cs="Times New Roman"/>
                <w:spacing w:val="-13"/>
                <w:sz w:val="23"/>
                <w:szCs w:val="23"/>
              </w:rPr>
              <w:t xml:space="preserve"> </w:t>
            </w:r>
            <w:r>
              <w:rPr>
                <w:spacing w:val="14"/>
                <w:sz w:val="23"/>
                <w:szCs w:val="23"/>
              </w:rPr>
              <w:t>。对照《国家危险废物名录（</w:t>
            </w:r>
            <w:r>
              <w:rPr>
                <w:rFonts w:ascii="Times New Roman" w:hAnsi="Times New Roman" w:eastAsia="Times New Roman" w:cs="Times New Roman"/>
                <w:spacing w:val="14"/>
                <w:sz w:val="23"/>
                <w:szCs w:val="23"/>
              </w:rPr>
              <w:t>2025</w:t>
            </w:r>
            <w:r>
              <w:rPr>
                <w:rFonts w:ascii="Times New Roman" w:hAnsi="Times New Roman" w:eastAsia="Times New Roman" w:cs="Times New Roman"/>
                <w:spacing w:val="24"/>
                <w:w w:val="101"/>
                <w:sz w:val="23"/>
                <w:szCs w:val="23"/>
              </w:rPr>
              <w:t xml:space="preserve"> </w:t>
            </w:r>
            <w:r>
              <w:rPr>
                <w:spacing w:val="14"/>
                <w:sz w:val="23"/>
                <w:szCs w:val="23"/>
              </w:rPr>
              <w:t>年版）</w:t>
            </w:r>
            <w:r>
              <w:rPr>
                <w:spacing w:val="-64"/>
                <w:sz w:val="23"/>
                <w:szCs w:val="23"/>
              </w:rPr>
              <w:t xml:space="preserve"> </w:t>
            </w:r>
            <w:r>
              <w:rPr>
                <w:spacing w:val="14"/>
                <w:sz w:val="23"/>
                <w:szCs w:val="23"/>
              </w:rPr>
              <w:t>》，废润</w:t>
            </w:r>
            <w:r>
              <w:rPr>
                <w:spacing w:val="18"/>
                <w:sz w:val="23"/>
                <w:szCs w:val="23"/>
              </w:rPr>
              <w:t>滑油属于危险废物</w:t>
            </w:r>
            <w:r>
              <w:rPr>
                <w:spacing w:val="-67"/>
                <w:sz w:val="23"/>
                <w:szCs w:val="23"/>
              </w:rPr>
              <w:t xml:space="preserve"> </w:t>
            </w:r>
            <w:r>
              <w:rPr>
                <w:spacing w:val="18"/>
                <w:sz w:val="23"/>
                <w:szCs w:val="23"/>
              </w:rPr>
              <w:t>，危废代码为（</w:t>
            </w:r>
            <w:r>
              <w:rPr>
                <w:rFonts w:ascii="Times New Roman" w:hAnsi="Times New Roman" w:eastAsia="Times New Roman" w:cs="Times New Roman"/>
                <w:sz w:val="23"/>
                <w:szCs w:val="23"/>
              </w:rPr>
              <w:t>HW</w:t>
            </w:r>
            <w:r>
              <w:rPr>
                <w:rFonts w:ascii="Times New Roman" w:hAnsi="Times New Roman" w:eastAsia="Times New Roman" w:cs="Times New Roman"/>
                <w:spacing w:val="18"/>
                <w:sz w:val="23"/>
                <w:szCs w:val="23"/>
              </w:rPr>
              <w:t>08</w:t>
            </w:r>
            <w:r>
              <w:rPr>
                <w:rFonts w:ascii="Times New Roman" w:hAnsi="Times New Roman" w:eastAsia="Times New Roman" w:cs="Times New Roman"/>
                <w:spacing w:val="-14"/>
                <w:sz w:val="23"/>
                <w:szCs w:val="23"/>
              </w:rPr>
              <w:t xml:space="preserve"> </w:t>
            </w:r>
            <w:r>
              <w:rPr>
                <w:spacing w:val="18"/>
                <w:sz w:val="23"/>
                <w:szCs w:val="23"/>
              </w:rPr>
              <w:t>，</w:t>
            </w:r>
            <w:r>
              <w:rPr>
                <w:rFonts w:ascii="Times New Roman" w:hAnsi="Times New Roman" w:eastAsia="Times New Roman" w:cs="Times New Roman"/>
                <w:spacing w:val="18"/>
                <w:sz w:val="23"/>
                <w:szCs w:val="23"/>
              </w:rPr>
              <w:t>900-217-08</w:t>
            </w:r>
            <w:r>
              <w:rPr>
                <w:spacing w:val="18"/>
                <w:sz w:val="23"/>
                <w:szCs w:val="23"/>
              </w:rPr>
              <w:t>）</w:t>
            </w:r>
            <w:r>
              <w:rPr>
                <w:spacing w:val="-41"/>
                <w:sz w:val="23"/>
                <w:szCs w:val="23"/>
              </w:rPr>
              <w:t xml:space="preserve"> </w:t>
            </w:r>
            <w:r>
              <w:rPr>
                <w:spacing w:val="18"/>
                <w:sz w:val="23"/>
                <w:szCs w:val="23"/>
              </w:rPr>
              <w:t>。机修</w:t>
            </w:r>
            <w:r>
              <w:rPr>
                <w:spacing w:val="17"/>
                <w:sz w:val="23"/>
                <w:szCs w:val="23"/>
              </w:rPr>
              <w:t>产生</w:t>
            </w:r>
            <w:r>
              <w:rPr>
                <w:spacing w:val="28"/>
                <w:sz w:val="23"/>
                <w:szCs w:val="23"/>
              </w:rPr>
              <w:t>的危险废物临时储存在危险废物贮存点</w:t>
            </w:r>
            <w:r>
              <w:rPr>
                <w:spacing w:val="-67"/>
                <w:sz w:val="23"/>
                <w:szCs w:val="23"/>
              </w:rPr>
              <w:t xml:space="preserve"> </w:t>
            </w:r>
            <w:r>
              <w:rPr>
                <w:spacing w:val="28"/>
                <w:sz w:val="23"/>
                <w:szCs w:val="23"/>
              </w:rPr>
              <w:t>，委托有</w:t>
            </w:r>
            <w:r>
              <w:rPr>
                <w:spacing w:val="27"/>
                <w:sz w:val="23"/>
                <w:szCs w:val="23"/>
              </w:rPr>
              <w:t>资质的单位统一处</w:t>
            </w:r>
            <w:r>
              <w:rPr>
                <w:spacing w:val="1"/>
                <w:sz w:val="23"/>
                <w:szCs w:val="23"/>
              </w:rPr>
              <w:t>理。</w:t>
            </w:r>
          </w:p>
          <w:p w14:paraId="1720C38E">
            <w:pPr>
              <w:pStyle w:val="6"/>
              <w:spacing w:before="1" w:line="375" w:lineRule="auto"/>
              <w:ind w:left="113" w:right="107" w:firstLine="477"/>
              <w:rPr>
                <w:sz w:val="23"/>
                <w:szCs w:val="23"/>
              </w:rPr>
            </w:pPr>
            <w:r>
              <w:rPr>
                <w:spacing w:val="10"/>
                <w:sz w:val="23"/>
                <w:szCs w:val="23"/>
              </w:rPr>
              <w:t>②废油桶：本项目产生的废油桶约为</w:t>
            </w:r>
            <w:r>
              <w:rPr>
                <w:spacing w:val="-29"/>
                <w:sz w:val="23"/>
                <w:szCs w:val="23"/>
              </w:rPr>
              <w:t xml:space="preserve"> </w:t>
            </w:r>
            <w:r>
              <w:rPr>
                <w:rFonts w:ascii="Times New Roman" w:hAnsi="Times New Roman" w:eastAsia="Times New Roman" w:cs="Times New Roman"/>
                <w:spacing w:val="10"/>
                <w:sz w:val="23"/>
                <w:szCs w:val="23"/>
              </w:rPr>
              <w:t>0.01t/a</w:t>
            </w:r>
            <w:r>
              <w:rPr>
                <w:rFonts w:ascii="Times New Roman" w:hAnsi="Times New Roman" w:eastAsia="Times New Roman" w:cs="Times New Roman"/>
                <w:spacing w:val="-27"/>
                <w:sz w:val="23"/>
                <w:szCs w:val="23"/>
              </w:rPr>
              <w:t xml:space="preserve"> </w:t>
            </w:r>
            <w:r>
              <w:rPr>
                <w:spacing w:val="10"/>
                <w:sz w:val="23"/>
                <w:szCs w:val="23"/>
              </w:rPr>
              <w:t>，对照《国家危险废物</w:t>
            </w:r>
            <w:r>
              <w:rPr>
                <w:spacing w:val="15"/>
                <w:sz w:val="23"/>
                <w:szCs w:val="23"/>
              </w:rPr>
              <w:t>名录（</w:t>
            </w:r>
            <w:r>
              <w:rPr>
                <w:rFonts w:ascii="Times New Roman" w:hAnsi="Times New Roman" w:eastAsia="Times New Roman" w:cs="Times New Roman"/>
                <w:spacing w:val="15"/>
                <w:sz w:val="23"/>
                <w:szCs w:val="23"/>
              </w:rPr>
              <w:t>2025</w:t>
            </w:r>
            <w:r>
              <w:rPr>
                <w:rFonts w:ascii="Times New Roman" w:hAnsi="Times New Roman" w:eastAsia="Times New Roman" w:cs="Times New Roman"/>
                <w:spacing w:val="37"/>
                <w:w w:val="101"/>
                <w:sz w:val="23"/>
                <w:szCs w:val="23"/>
              </w:rPr>
              <w:t xml:space="preserve"> </w:t>
            </w:r>
            <w:r>
              <w:rPr>
                <w:spacing w:val="15"/>
                <w:sz w:val="23"/>
                <w:szCs w:val="23"/>
              </w:rPr>
              <w:t>年版）</w:t>
            </w:r>
            <w:r>
              <w:rPr>
                <w:spacing w:val="-54"/>
                <w:sz w:val="23"/>
                <w:szCs w:val="23"/>
              </w:rPr>
              <w:t xml:space="preserve"> </w:t>
            </w:r>
            <w:r>
              <w:rPr>
                <w:spacing w:val="15"/>
                <w:sz w:val="23"/>
                <w:szCs w:val="23"/>
              </w:rPr>
              <w:t>》</w:t>
            </w:r>
            <w:r>
              <w:rPr>
                <w:spacing w:val="-66"/>
                <w:sz w:val="23"/>
                <w:szCs w:val="23"/>
              </w:rPr>
              <w:t xml:space="preserve"> </w:t>
            </w:r>
            <w:r>
              <w:rPr>
                <w:spacing w:val="15"/>
                <w:sz w:val="23"/>
                <w:szCs w:val="23"/>
              </w:rPr>
              <w:t>，废油桶属于危险废物，危废代码为（</w:t>
            </w:r>
            <w:r>
              <w:rPr>
                <w:rFonts w:ascii="Times New Roman" w:hAnsi="Times New Roman" w:eastAsia="Times New Roman" w:cs="Times New Roman"/>
                <w:sz w:val="23"/>
                <w:szCs w:val="23"/>
              </w:rPr>
              <w:t>HW</w:t>
            </w:r>
            <w:r>
              <w:rPr>
                <w:rFonts w:ascii="Times New Roman" w:hAnsi="Times New Roman" w:eastAsia="Times New Roman" w:cs="Times New Roman"/>
                <w:spacing w:val="15"/>
                <w:sz w:val="23"/>
                <w:szCs w:val="23"/>
              </w:rPr>
              <w:t>08</w:t>
            </w:r>
            <w:r>
              <w:rPr>
                <w:rFonts w:ascii="Times New Roman" w:hAnsi="Times New Roman" w:eastAsia="Times New Roman" w:cs="Times New Roman"/>
                <w:spacing w:val="-14"/>
                <w:sz w:val="23"/>
                <w:szCs w:val="23"/>
              </w:rPr>
              <w:t xml:space="preserve"> </w:t>
            </w:r>
            <w:r>
              <w:rPr>
                <w:spacing w:val="15"/>
                <w:sz w:val="23"/>
                <w:szCs w:val="23"/>
              </w:rPr>
              <w:t>，</w:t>
            </w:r>
            <w:r>
              <w:rPr>
                <w:sz w:val="23"/>
                <w:szCs w:val="23"/>
              </w:rPr>
              <w:t xml:space="preserve"> </w:t>
            </w:r>
            <w:r>
              <w:rPr>
                <w:rFonts w:ascii="Times New Roman" w:hAnsi="Times New Roman" w:eastAsia="Times New Roman" w:cs="Times New Roman"/>
                <w:spacing w:val="7"/>
                <w:sz w:val="23"/>
                <w:szCs w:val="23"/>
              </w:rPr>
              <w:t>900-249-08</w:t>
            </w:r>
            <w:r>
              <w:rPr>
                <w:spacing w:val="7"/>
                <w:sz w:val="23"/>
                <w:szCs w:val="23"/>
              </w:rPr>
              <w:t>）。废油桶临时储存在危险废物贮存点，委托有</w:t>
            </w:r>
            <w:r>
              <w:rPr>
                <w:spacing w:val="6"/>
                <w:sz w:val="23"/>
                <w:szCs w:val="23"/>
              </w:rPr>
              <w:t>资质的单位统</w:t>
            </w:r>
            <w:r>
              <w:rPr>
                <w:spacing w:val="5"/>
                <w:sz w:val="23"/>
                <w:szCs w:val="23"/>
              </w:rPr>
              <w:t>一处理。</w:t>
            </w:r>
          </w:p>
          <w:p w14:paraId="2645F8D6">
            <w:pPr>
              <w:pStyle w:val="6"/>
              <w:spacing w:before="5" w:line="373" w:lineRule="auto"/>
              <w:ind w:left="114" w:right="34" w:firstLine="477"/>
              <w:rPr>
                <w:sz w:val="23"/>
                <w:szCs w:val="23"/>
              </w:rPr>
            </w:pPr>
            <w:r>
              <w:rPr>
                <w:spacing w:val="21"/>
                <w:sz w:val="23"/>
                <w:szCs w:val="23"/>
              </w:rPr>
              <w:t>③隔油油泥：本项目运输车辆冲洗等过程会产生一定量的冲洗废</w:t>
            </w:r>
            <w:r>
              <w:rPr>
                <w:spacing w:val="23"/>
                <w:sz w:val="23"/>
                <w:szCs w:val="23"/>
              </w:rPr>
              <w:t>水</w:t>
            </w:r>
            <w:r>
              <w:rPr>
                <w:spacing w:val="-58"/>
                <w:sz w:val="23"/>
                <w:szCs w:val="23"/>
              </w:rPr>
              <w:t xml:space="preserve"> </w:t>
            </w:r>
            <w:r>
              <w:rPr>
                <w:spacing w:val="23"/>
                <w:sz w:val="23"/>
                <w:szCs w:val="23"/>
              </w:rPr>
              <w:t>，设备冲洗废水进入隔油池隔油处理过程会产生少量油泥</w:t>
            </w:r>
            <w:r>
              <w:rPr>
                <w:spacing w:val="-65"/>
                <w:sz w:val="23"/>
                <w:szCs w:val="23"/>
              </w:rPr>
              <w:t xml:space="preserve"> </w:t>
            </w:r>
            <w:r>
              <w:rPr>
                <w:spacing w:val="23"/>
                <w:sz w:val="23"/>
                <w:szCs w:val="23"/>
              </w:rPr>
              <w:t>，项</w:t>
            </w:r>
            <w:r>
              <w:rPr>
                <w:spacing w:val="-38"/>
                <w:sz w:val="23"/>
                <w:szCs w:val="23"/>
              </w:rPr>
              <w:t xml:space="preserve"> </w:t>
            </w:r>
            <w:r>
              <w:rPr>
                <w:spacing w:val="23"/>
                <w:sz w:val="23"/>
                <w:szCs w:val="23"/>
              </w:rPr>
              <w:t>目</w:t>
            </w:r>
            <w:r>
              <w:rPr>
                <w:spacing w:val="16"/>
                <w:sz w:val="23"/>
                <w:szCs w:val="23"/>
              </w:rPr>
              <w:t>年产生油泥约为</w:t>
            </w:r>
            <w:r>
              <w:rPr>
                <w:spacing w:val="-27"/>
                <w:sz w:val="23"/>
                <w:szCs w:val="23"/>
              </w:rPr>
              <w:t xml:space="preserve"> </w:t>
            </w:r>
            <w:r>
              <w:rPr>
                <w:rFonts w:ascii="Times New Roman" w:hAnsi="Times New Roman" w:eastAsia="Times New Roman" w:cs="Times New Roman"/>
                <w:spacing w:val="16"/>
                <w:sz w:val="23"/>
                <w:szCs w:val="23"/>
              </w:rPr>
              <w:t>0.2t/a</w:t>
            </w:r>
            <w:r>
              <w:rPr>
                <w:rFonts w:ascii="Times New Roman" w:hAnsi="Times New Roman" w:eastAsia="Times New Roman" w:cs="Times New Roman"/>
                <w:spacing w:val="-13"/>
                <w:sz w:val="23"/>
                <w:szCs w:val="23"/>
              </w:rPr>
              <w:t xml:space="preserve"> </w:t>
            </w:r>
            <w:r>
              <w:rPr>
                <w:spacing w:val="16"/>
                <w:sz w:val="23"/>
                <w:szCs w:val="23"/>
              </w:rPr>
              <w:t>。对照《国家危险废物名录（</w:t>
            </w:r>
            <w:r>
              <w:rPr>
                <w:rFonts w:ascii="Times New Roman" w:hAnsi="Times New Roman" w:eastAsia="Times New Roman" w:cs="Times New Roman"/>
                <w:spacing w:val="16"/>
                <w:sz w:val="23"/>
                <w:szCs w:val="23"/>
              </w:rPr>
              <w:t>2</w:t>
            </w:r>
            <w:r>
              <w:rPr>
                <w:rFonts w:ascii="Times New Roman" w:hAnsi="Times New Roman" w:eastAsia="Times New Roman" w:cs="Times New Roman"/>
                <w:spacing w:val="15"/>
                <w:sz w:val="23"/>
                <w:szCs w:val="23"/>
              </w:rPr>
              <w:t>025</w:t>
            </w:r>
            <w:r>
              <w:rPr>
                <w:rFonts w:ascii="Times New Roman" w:hAnsi="Times New Roman" w:eastAsia="Times New Roman" w:cs="Times New Roman"/>
                <w:spacing w:val="25"/>
                <w:sz w:val="23"/>
                <w:szCs w:val="23"/>
              </w:rPr>
              <w:t xml:space="preserve"> </w:t>
            </w:r>
            <w:r>
              <w:rPr>
                <w:spacing w:val="15"/>
                <w:sz w:val="23"/>
                <w:szCs w:val="23"/>
              </w:rPr>
              <w:t>年版）</w:t>
            </w:r>
            <w:r>
              <w:rPr>
                <w:spacing w:val="-49"/>
                <w:sz w:val="23"/>
                <w:szCs w:val="23"/>
              </w:rPr>
              <w:t xml:space="preserve"> </w:t>
            </w:r>
            <w:r>
              <w:rPr>
                <w:spacing w:val="15"/>
                <w:sz w:val="23"/>
                <w:szCs w:val="23"/>
              </w:rPr>
              <w:t>》</w:t>
            </w:r>
            <w:r>
              <w:rPr>
                <w:spacing w:val="-67"/>
                <w:sz w:val="23"/>
                <w:szCs w:val="23"/>
              </w:rPr>
              <w:t xml:space="preserve"> </w:t>
            </w:r>
            <w:r>
              <w:rPr>
                <w:spacing w:val="15"/>
                <w:sz w:val="23"/>
                <w:szCs w:val="23"/>
              </w:rPr>
              <w:t>，</w:t>
            </w:r>
            <w:r>
              <w:rPr>
                <w:spacing w:val="19"/>
                <w:sz w:val="23"/>
                <w:szCs w:val="23"/>
              </w:rPr>
              <w:t>隔油池油泥属于危险废物</w:t>
            </w:r>
            <w:r>
              <w:rPr>
                <w:spacing w:val="-67"/>
                <w:sz w:val="23"/>
                <w:szCs w:val="23"/>
              </w:rPr>
              <w:t xml:space="preserve"> </w:t>
            </w:r>
            <w:r>
              <w:rPr>
                <w:spacing w:val="19"/>
                <w:sz w:val="23"/>
                <w:szCs w:val="23"/>
              </w:rPr>
              <w:t>，危废代码为（</w:t>
            </w:r>
            <w:r>
              <w:rPr>
                <w:rFonts w:ascii="Times New Roman" w:hAnsi="Times New Roman" w:eastAsia="Times New Roman" w:cs="Times New Roman"/>
                <w:sz w:val="23"/>
                <w:szCs w:val="23"/>
              </w:rPr>
              <w:t>HW</w:t>
            </w:r>
            <w:r>
              <w:rPr>
                <w:rFonts w:ascii="Times New Roman" w:hAnsi="Times New Roman" w:eastAsia="Times New Roman" w:cs="Times New Roman"/>
                <w:spacing w:val="19"/>
                <w:sz w:val="23"/>
                <w:szCs w:val="23"/>
              </w:rPr>
              <w:t>08</w:t>
            </w:r>
            <w:r>
              <w:rPr>
                <w:rFonts w:ascii="Times New Roman" w:hAnsi="Times New Roman" w:eastAsia="Times New Roman" w:cs="Times New Roman"/>
                <w:spacing w:val="-14"/>
                <w:sz w:val="23"/>
                <w:szCs w:val="23"/>
              </w:rPr>
              <w:t xml:space="preserve"> </w:t>
            </w:r>
            <w:r>
              <w:rPr>
                <w:spacing w:val="19"/>
                <w:sz w:val="23"/>
                <w:szCs w:val="23"/>
              </w:rPr>
              <w:t>，</w:t>
            </w:r>
            <w:r>
              <w:rPr>
                <w:rFonts w:ascii="Times New Roman" w:hAnsi="Times New Roman" w:eastAsia="Times New Roman" w:cs="Times New Roman"/>
                <w:spacing w:val="19"/>
                <w:sz w:val="23"/>
                <w:szCs w:val="23"/>
              </w:rPr>
              <w:t>900-</w:t>
            </w:r>
            <w:r>
              <w:rPr>
                <w:rFonts w:ascii="Times New Roman" w:hAnsi="Times New Roman" w:eastAsia="Times New Roman" w:cs="Times New Roman"/>
                <w:spacing w:val="18"/>
                <w:sz w:val="23"/>
                <w:szCs w:val="23"/>
              </w:rPr>
              <w:t>210-08</w:t>
            </w:r>
            <w:r>
              <w:rPr>
                <w:spacing w:val="5"/>
                <w:sz w:val="23"/>
                <w:szCs w:val="23"/>
              </w:rPr>
              <w:t>）</w:t>
            </w:r>
            <w:r>
              <w:rPr>
                <w:spacing w:val="-45"/>
                <w:sz w:val="23"/>
                <w:szCs w:val="23"/>
              </w:rPr>
              <w:t xml:space="preserve"> </w:t>
            </w:r>
            <w:r>
              <w:rPr>
                <w:spacing w:val="5"/>
                <w:sz w:val="23"/>
                <w:szCs w:val="23"/>
              </w:rPr>
              <w:t>，</w:t>
            </w:r>
            <w:r>
              <w:rPr>
                <w:spacing w:val="18"/>
                <w:sz w:val="23"/>
                <w:szCs w:val="23"/>
              </w:rPr>
              <w:t>集</w:t>
            </w:r>
            <w:r>
              <w:rPr>
                <w:spacing w:val="24"/>
                <w:sz w:val="23"/>
                <w:szCs w:val="23"/>
              </w:rPr>
              <w:t>中收集后临时储存在危险废物贮存点，委托</w:t>
            </w:r>
            <w:r>
              <w:rPr>
                <w:spacing w:val="23"/>
                <w:sz w:val="23"/>
                <w:szCs w:val="23"/>
              </w:rPr>
              <w:t>有资质的单位统一处理。</w:t>
            </w:r>
          </w:p>
          <w:p w14:paraId="38FB3529">
            <w:pPr>
              <w:pStyle w:val="6"/>
              <w:spacing w:line="223" w:lineRule="auto"/>
              <w:ind w:left="2612"/>
              <w:outlineLvl w:val="3"/>
              <w:rPr>
                <w:sz w:val="20"/>
                <w:szCs w:val="20"/>
              </w:rPr>
            </w:pPr>
            <w:r>
              <w:rPr>
                <w:b/>
                <w:bCs/>
                <w:spacing w:val="4"/>
                <w:sz w:val="20"/>
                <w:szCs w:val="20"/>
              </w:rPr>
              <w:t>表</w:t>
            </w:r>
            <w:r>
              <w:rPr>
                <w:spacing w:val="-31"/>
                <w:sz w:val="20"/>
                <w:szCs w:val="20"/>
              </w:rPr>
              <w:t xml:space="preserve"> </w:t>
            </w:r>
            <w:r>
              <w:rPr>
                <w:rFonts w:ascii="Times New Roman" w:hAnsi="Times New Roman" w:eastAsia="Times New Roman" w:cs="Times New Roman"/>
                <w:b/>
                <w:bCs/>
                <w:spacing w:val="4"/>
                <w:sz w:val="20"/>
                <w:szCs w:val="20"/>
              </w:rPr>
              <w:t xml:space="preserve">4-10        </w:t>
            </w:r>
            <w:r>
              <w:rPr>
                <w:b/>
                <w:bCs/>
                <w:spacing w:val="4"/>
                <w:sz w:val="20"/>
                <w:szCs w:val="20"/>
              </w:rPr>
              <w:t>危险废物汇总表</w:t>
            </w:r>
          </w:p>
          <w:tbl>
            <w:tblPr>
              <w:tblStyle w:val="5"/>
              <w:tblW w:w="7502"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7"/>
              <w:gridCol w:w="886"/>
              <w:gridCol w:w="1252"/>
              <w:gridCol w:w="825"/>
              <w:gridCol w:w="873"/>
              <w:gridCol w:w="506"/>
              <w:gridCol w:w="473"/>
              <w:gridCol w:w="623"/>
              <w:gridCol w:w="1107"/>
            </w:tblGrid>
            <w:tr w14:paraId="7A92F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957" w:type="dxa"/>
                  <w:tcBorders>
                    <w:left w:val="nil"/>
                  </w:tcBorders>
                  <w:vAlign w:val="top"/>
                </w:tcPr>
                <w:p w14:paraId="3E70CE93">
                  <w:pPr>
                    <w:rPr>
                      <w:rFonts w:ascii="Arial"/>
                      <w:sz w:val="21"/>
                    </w:rPr>
                  </w:pPr>
                </w:p>
                <w:p w14:paraId="77407626">
                  <w:pPr>
                    <w:pStyle w:val="6"/>
                    <w:spacing w:before="65" w:line="253" w:lineRule="auto"/>
                    <w:ind w:left="170" w:right="163" w:firstLine="2"/>
                    <w:rPr>
                      <w:sz w:val="20"/>
                      <w:szCs w:val="20"/>
                    </w:rPr>
                  </w:pPr>
                  <w:r>
                    <w:rPr>
                      <w:spacing w:val="6"/>
                      <w:sz w:val="20"/>
                      <w:szCs w:val="20"/>
                    </w:rPr>
                    <w:t>危险废物名称</w:t>
                  </w:r>
                </w:p>
              </w:tc>
              <w:tc>
                <w:tcPr>
                  <w:tcW w:w="886" w:type="dxa"/>
                  <w:vAlign w:val="top"/>
                </w:tcPr>
                <w:p w14:paraId="05E7DC7A">
                  <w:pPr>
                    <w:pStyle w:val="6"/>
                    <w:spacing w:before="170" w:line="227" w:lineRule="auto"/>
                    <w:ind w:left="240"/>
                    <w:rPr>
                      <w:sz w:val="20"/>
                      <w:szCs w:val="20"/>
                    </w:rPr>
                  </w:pPr>
                  <w:r>
                    <w:rPr>
                      <w:spacing w:val="3"/>
                      <w:sz w:val="20"/>
                      <w:szCs w:val="20"/>
                    </w:rPr>
                    <w:t>危险</w:t>
                  </w:r>
                </w:p>
                <w:p w14:paraId="4DD03012">
                  <w:pPr>
                    <w:pStyle w:val="6"/>
                    <w:spacing w:before="26" w:line="227" w:lineRule="auto"/>
                    <w:ind w:left="237"/>
                    <w:rPr>
                      <w:sz w:val="20"/>
                      <w:szCs w:val="20"/>
                    </w:rPr>
                  </w:pPr>
                  <w:r>
                    <w:rPr>
                      <w:spacing w:val="5"/>
                      <w:sz w:val="20"/>
                      <w:szCs w:val="20"/>
                    </w:rPr>
                    <w:t>废物</w:t>
                  </w:r>
                </w:p>
                <w:p w14:paraId="706E1272">
                  <w:pPr>
                    <w:pStyle w:val="6"/>
                    <w:spacing w:before="23" w:line="227" w:lineRule="auto"/>
                    <w:ind w:left="238"/>
                    <w:rPr>
                      <w:sz w:val="20"/>
                      <w:szCs w:val="20"/>
                    </w:rPr>
                  </w:pPr>
                  <w:r>
                    <w:rPr>
                      <w:spacing w:val="4"/>
                      <w:sz w:val="20"/>
                      <w:szCs w:val="20"/>
                    </w:rPr>
                    <w:t>类别</w:t>
                  </w:r>
                </w:p>
              </w:tc>
              <w:tc>
                <w:tcPr>
                  <w:tcW w:w="1252" w:type="dxa"/>
                  <w:vAlign w:val="top"/>
                </w:tcPr>
                <w:p w14:paraId="778FFBA6">
                  <w:pPr>
                    <w:pStyle w:val="6"/>
                    <w:spacing w:before="170" w:line="227" w:lineRule="auto"/>
                    <w:ind w:left="425"/>
                    <w:rPr>
                      <w:sz w:val="20"/>
                      <w:szCs w:val="20"/>
                    </w:rPr>
                  </w:pPr>
                  <w:r>
                    <w:rPr>
                      <w:spacing w:val="3"/>
                      <w:sz w:val="20"/>
                      <w:szCs w:val="20"/>
                    </w:rPr>
                    <w:t>危险</w:t>
                  </w:r>
                </w:p>
                <w:p w14:paraId="036B7017">
                  <w:pPr>
                    <w:pStyle w:val="6"/>
                    <w:spacing w:before="26" w:line="227" w:lineRule="auto"/>
                    <w:ind w:left="421"/>
                    <w:rPr>
                      <w:sz w:val="20"/>
                      <w:szCs w:val="20"/>
                    </w:rPr>
                  </w:pPr>
                  <w:r>
                    <w:rPr>
                      <w:spacing w:val="5"/>
                      <w:sz w:val="20"/>
                      <w:szCs w:val="20"/>
                    </w:rPr>
                    <w:t>废物</w:t>
                  </w:r>
                </w:p>
                <w:p w14:paraId="304D4745">
                  <w:pPr>
                    <w:pStyle w:val="6"/>
                    <w:spacing w:before="23" w:line="227" w:lineRule="auto"/>
                    <w:ind w:left="421"/>
                    <w:rPr>
                      <w:sz w:val="20"/>
                      <w:szCs w:val="20"/>
                    </w:rPr>
                  </w:pPr>
                  <w:r>
                    <w:rPr>
                      <w:spacing w:val="5"/>
                      <w:sz w:val="20"/>
                      <w:szCs w:val="20"/>
                    </w:rPr>
                    <w:t>代码</w:t>
                  </w:r>
                </w:p>
              </w:tc>
              <w:tc>
                <w:tcPr>
                  <w:tcW w:w="825" w:type="dxa"/>
                  <w:vAlign w:val="top"/>
                </w:tcPr>
                <w:p w14:paraId="6FEB02AE">
                  <w:pPr>
                    <w:pStyle w:val="6"/>
                    <w:tabs>
                      <w:tab w:val="left" w:pos="715"/>
                    </w:tabs>
                    <w:spacing w:before="170" w:line="255" w:lineRule="auto"/>
                    <w:ind w:left="123" w:right="103" w:firstLine="83"/>
                    <w:jc w:val="both"/>
                    <w:rPr>
                      <w:sz w:val="20"/>
                      <w:szCs w:val="20"/>
                    </w:rPr>
                  </w:pPr>
                  <w:r>
                    <w:rPr>
                      <w:spacing w:val="4"/>
                      <w:sz w:val="20"/>
                      <w:szCs w:val="20"/>
                    </w:rPr>
                    <w:t>产生</w:t>
                  </w:r>
                  <w:r>
                    <w:rPr>
                      <w:spacing w:val="45"/>
                      <w:w w:val="172"/>
                      <w:sz w:val="20"/>
                      <w:szCs w:val="20"/>
                    </w:rPr>
                    <w:t>量</w:t>
                  </w:r>
                  <w:r>
                    <w:rPr>
                      <w:sz w:val="20"/>
                      <w:szCs w:val="20"/>
                    </w:rPr>
                    <w:tab/>
                  </w:r>
                  <w:r>
                    <w:rPr>
                      <w:sz w:val="20"/>
                      <w:szCs w:val="20"/>
                    </w:rPr>
                    <w:t xml:space="preserve"> </w:t>
                  </w:r>
                  <w:r>
                    <w:rPr>
                      <w:spacing w:val="-2"/>
                      <w:sz w:val="20"/>
                      <w:szCs w:val="20"/>
                    </w:rPr>
                    <w:t>（</w:t>
                  </w:r>
                  <w:r>
                    <w:rPr>
                      <w:rFonts w:ascii="Times New Roman" w:hAnsi="Times New Roman" w:eastAsia="Times New Roman" w:cs="Times New Roman"/>
                      <w:spacing w:val="-2"/>
                      <w:sz w:val="20"/>
                      <w:szCs w:val="20"/>
                    </w:rPr>
                    <w:t>t/a</w:t>
                  </w:r>
                  <w:r>
                    <w:rPr>
                      <w:spacing w:val="-2"/>
                      <w:sz w:val="20"/>
                      <w:szCs w:val="20"/>
                    </w:rPr>
                    <w:t>）</w:t>
                  </w:r>
                </w:p>
              </w:tc>
              <w:tc>
                <w:tcPr>
                  <w:tcW w:w="873" w:type="dxa"/>
                  <w:vAlign w:val="top"/>
                </w:tcPr>
                <w:p w14:paraId="47C5814D">
                  <w:pPr>
                    <w:pStyle w:val="6"/>
                    <w:spacing w:before="170" w:line="251" w:lineRule="auto"/>
                    <w:ind w:left="128" w:right="120" w:firstLine="103"/>
                    <w:jc w:val="both"/>
                    <w:rPr>
                      <w:sz w:val="20"/>
                      <w:szCs w:val="20"/>
                    </w:rPr>
                  </w:pPr>
                  <w:r>
                    <w:rPr>
                      <w:spacing w:val="4"/>
                      <w:sz w:val="20"/>
                      <w:szCs w:val="20"/>
                    </w:rPr>
                    <w:t>产生</w:t>
                  </w:r>
                  <w:r>
                    <w:rPr>
                      <w:spacing w:val="6"/>
                      <w:sz w:val="20"/>
                      <w:szCs w:val="20"/>
                    </w:rPr>
                    <w:t>工序及</w:t>
                  </w:r>
                  <w:r>
                    <w:rPr>
                      <w:spacing w:val="14"/>
                      <w:w w:val="121"/>
                      <w:sz w:val="20"/>
                      <w:szCs w:val="20"/>
                    </w:rPr>
                    <w:t>装置</w:t>
                  </w:r>
                </w:p>
              </w:tc>
              <w:tc>
                <w:tcPr>
                  <w:tcW w:w="506" w:type="dxa"/>
                  <w:textDirection w:val="tbRlV"/>
                  <w:vAlign w:val="top"/>
                </w:tcPr>
                <w:p w14:paraId="36D26766">
                  <w:pPr>
                    <w:pStyle w:val="6"/>
                    <w:spacing w:before="146" w:line="218" w:lineRule="auto"/>
                    <w:ind w:left="305"/>
                    <w:rPr>
                      <w:sz w:val="20"/>
                      <w:szCs w:val="20"/>
                    </w:rPr>
                  </w:pPr>
                  <w:r>
                    <w:rPr>
                      <w:spacing w:val="7"/>
                      <w:sz w:val="20"/>
                      <w:szCs w:val="20"/>
                    </w:rPr>
                    <w:t>形</w:t>
                  </w:r>
                  <w:r>
                    <w:rPr>
                      <w:spacing w:val="-36"/>
                      <w:sz w:val="20"/>
                      <w:szCs w:val="20"/>
                    </w:rPr>
                    <w:t xml:space="preserve"> </w:t>
                  </w:r>
                  <w:r>
                    <w:rPr>
                      <w:spacing w:val="7"/>
                      <w:sz w:val="20"/>
                      <w:szCs w:val="20"/>
                    </w:rPr>
                    <w:t>态</w:t>
                  </w:r>
                </w:p>
              </w:tc>
              <w:tc>
                <w:tcPr>
                  <w:tcW w:w="473" w:type="dxa"/>
                  <w:textDirection w:val="tbRlV"/>
                  <w:vAlign w:val="top"/>
                </w:tcPr>
                <w:p w14:paraId="7D2A3439">
                  <w:pPr>
                    <w:pStyle w:val="6"/>
                    <w:spacing w:before="130" w:line="216" w:lineRule="auto"/>
                    <w:ind w:left="36"/>
                    <w:rPr>
                      <w:sz w:val="20"/>
                      <w:szCs w:val="20"/>
                    </w:rPr>
                  </w:pPr>
                  <w:r>
                    <w:rPr>
                      <w:spacing w:val="7"/>
                      <w:sz w:val="20"/>
                      <w:szCs w:val="20"/>
                    </w:rPr>
                    <w:t>产</w:t>
                  </w:r>
                  <w:r>
                    <w:rPr>
                      <w:spacing w:val="-37"/>
                      <w:sz w:val="20"/>
                      <w:szCs w:val="20"/>
                    </w:rPr>
                    <w:t xml:space="preserve"> </w:t>
                  </w:r>
                  <w:r>
                    <w:rPr>
                      <w:spacing w:val="7"/>
                      <w:sz w:val="20"/>
                      <w:szCs w:val="20"/>
                    </w:rPr>
                    <w:t>废</w:t>
                  </w:r>
                  <w:r>
                    <w:rPr>
                      <w:spacing w:val="-35"/>
                      <w:sz w:val="20"/>
                      <w:szCs w:val="20"/>
                    </w:rPr>
                    <w:t xml:space="preserve"> </w:t>
                  </w:r>
                  <w:r>
                    <w:rPr>
                      <w:spacing w:val="7"/>
                      <w:sz w:val="20"/>
                      <w:szCs w:val="20"/>
                    </w:rPr>
                    <w:t>周</w:t>
                  </w:r>
                  <w:r>
                    <w:rPr>
                      <w:spacing w:val="-38"/>
                      <w:sz w:val="20"/>
                      <w:szCs w:val="20"/>
                    </w:rPr>
                    <w:t xml:space="preserve"> </w:t>
                  </w:r>
                  <w:r>
                    <w:rPr>
                      <w:spacing w:val="7"/>
                      <w:sz w:val="20"/>
                      <w:szCs w:val="20"/>
                    </w:rPr>
                    <w:t>期</w:t>
                  </w:r>
                </w:p>
              </w:tc>
              <w:tc>
                <w:tcPr>
                  <w:tcW w:w="623" w:type="dxa"/>
                  <w:textDirection w:val="tbRlV"/>
                  <w:vAlign w:val="top"/>
                </w:tcPr>
                <w:p w14:paraId="0D8D504A">
                  <w:pPr>
                    <w:pStyle w:val="6"/>
                    <w:spacing w:before="203" w:line="216" w:lineRule="auto"/>
                    <w:ind w:left="36"/>
                    <w:rPr>
                      <w:sz w:val="20"/>
                      <w:szCs w:val="20"/>
                    </w:rPr>
                  </w:pPr>
                  <w:r>
                    <w:rPr>
                      <w:spacing w:val="7"/>
                      <w:sz w:val="20"/>
                      <w:szCs w:val="20"/>
                    </w:rPr>
                    <w:t>危</w:t>
                  </w:r>
                  <w:r>
                    <w:rPr>
                      <w:spacing w:val="-37"/>
                      <w:sz w:val="20"/>
                      <w:szCs w:val="20"/>
                    </w:rPr>
                    <w:t xml:space="preserve"> </w:t>
                  </w:r>
                  <w:r>
                    <w:rPr>
                      <w:spacing w:val="7"/>
                      <w:sz w:val="20"/>
                      <w:szCs w:val="20"/>
                    </w:rPr>
                    <w:t>险</w:t>
                  </w:r>
                  <w:r>
                    <w:rPr>
                      <w:spacing w:val="-35"/>
                      <w:sz w:val="20"/>
                      <w:szCs w:val="20"/>
                    </w:rPr>
                    <w:t xml:space="preserve"> </w:t>
                  </w:r>
                  <w:r>
                    <w:rPr>
                      <w:spacing w:val="7"/>
                      <w:sz w:val="20"/>
                      <w:szCs w:val="20"/>
                    </w:rPr>
                    <w:t>特</w:t>
                  </w:r>
                  <w:r>
                    <w:rPr>
                      <w:spacing w:val="-38"/>
                      <w:sz w:val="20"/>
                      <w:szCs w:val="20"/>
                    </w:rPr>
                    <w:t xml:space="preserve"> </w:t>
                  </w:r>
                  <w:r>
                    <w:rPr>
                      <w:spacing w:val="7"/>
                      <w:sz w:val="20"/>
                      <w:szCs w:val="20"/>
                    </w:rPr>
                    <w:t>性</w:t>
                  </w:r>
                </w:p>
              </w:tc>
              <w:tc>
                <w:tcPr>
                  <w:tcW w:w="1107" w:type="dxa"/>
                  <w:tcBorders>
                    <w:right w:val="nil"/>
                  </w:tcBorders>
                  <w:vAlign w:val="top"/>
                </w:tcPr>
                <w:p w14:paraId="42AA1ADF">
                  <w:pPr>
                    <w:pStyle w:val="6"/>
                    <w:spacing w:before="305" w:line="253" w:lineRule="auto"/>
                    <w:ind w:left="348" w:right="134" w:hanging="207"/>
                    <w:rPr>
                      <w:sz w:val="20"/>
                      <w:szCs w:val="20"/>
                    </w:rPr>
                  </w:pPr>
                  <w:r>
                    <w:rPr>
                      <w:spacing w:val="6"/>
                      <w:sz w:val="20"/>
                      <w:szCs w:val="20"/>
                    </w:rPr>
                    <w:t>污染防治</w:t>
                  </w:r>
                  <w:r>
                    <w:rPr>
                      <w:spacing w:val="4"/>
                      <w:sz w:val="20"/>
                      <w:szCs w:val="20"/>
                    </w:rPr>
                    <w:t>措施</w:t>
                  </w:r>
                </w:p>
              </w:tc>
            </w:tr>
            <w:tr w14:paraId="2C4DB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957" w:type="dxa"/>
                  <w:tcBorders>
                    <w:left w:val="nil"/>
                    <w:bottom w:val="nil"/>
                  </w:tcBorders>
                  <w:vAlign w:val="top"/>
                </w:tcPr>
                <w:p w14:paraId="6C5E63E5">
                  <w:pPr>
                    <w:pStyle w:val="6"/>
                    <w:spacing w:before="31" w:line="210" w:lineRule="auto"/>
                    <w:ind w:left="275"/>
                    <w:rPr>
                      <w:sz w:val="20"/>
                      <w:szCs w:val="20"/>
                    </w:rPr>
                  </w:pPr>
                  <w:r>
                    <w:rPr>
                      <w:spacing w:val="5"/>
                      <w:sz w:val="20"/>
                      <w:szCs w:val="20"/>
                    </w:rPr>
                    <w:t>废润</w:t>
                  </w:r>
                </w:p>
              </w:tc>
              <w:tc>
                <w:tcPr>
                  <w:tcW w:w="886" w:type="dxa"/>
                  <w:tcBorders>
                    <w:bottom w:val="nil"/>
                  </w:tcBorders>
                  <w:vAlign w:val="top"/>
                </w:tcPr>
                <w:p w14:paraId="2D95D049">
                  <w:pPr>
                    <w:spacing w:before="67" w:line="194" w:lineRule="auto"/>
                    <w:ind w:left="164"/>
                    <w:rPr>
                      <w:rFonts w:ascii="Times New Roman" w:hAnsi="Times New Roman" w:eastAsia="Times New Roman" w:cs="Times New Roman"/>
                      <w:sz w:val="20"/>
                      <w:szCs w:val="20"/>
                    </w:rPr>
                  </w:pPr>
                  <w:r>
                    <w:rPr>
                      <w:rFonts w:ascii="Times New Roman" w:hAnsi="Times New Roman" w:eastAsia="Times New Roman" w:cs="Times New Roman"/>
                      <w:sz w:val="20"/>
                      <w:szCs w:val="20"/>
                    </w:rPr>
                    <w:t>HW</w:t>
                  </w:r>
                  <w:r>
                    <w:rPr>
                      <w:rFonts w:ascii="Times New Roman" w:hAnsi="Times New Roman" w:eastAsia="Times New Roman" w:cs="Times New Roman"/>
                      <w:spacing w:val="10"/>
                      <w:sz w:val="20"/>
                      <w:szCs w:val="20"/>
                    </w:rPr>
                    <w:t>08</w:t>
                  </w:r>
                </w:p>
              </w:tc>
              <w:tc>
                <w:tcPr>
                  <w:tcW w:w="1252" w:type="dxa"/>
                  <w:tcBorders>
                    <w:bottom w:val="nil"/>
                  </w:tcBorders>
                  <w:vAlign w:val="top"/>
                </w:tcPr>
                <w:p w14:paraId="0704E2C9">
                  <w:pPr>
                    <w:spacing w:before="67" w:line="194" w:lineRule="auto"/>
                    <w:ind w:left="14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900-217-08</w:t>
                  </w:r>
                </w:p>
              </w:tc>
              <w:tc>
                <w:tcPr>
                  <w:tcW w:w="825" w:type="dxa"/>
                  <w:tcBorders>
                    <w:bottom w:val="nil"/>
                  </w:tcBorders>
                  <w:vAlign w:val="top"/>
                </w:tcPr>
                <w:p w14:paraId="0EB21191">
                  <w:pPr>
                    <w:spacing w:before="67" w:line="194" w:lineRule="auto"/>
                    <w:ind w:left="28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z w:val="20"/>
                      <w:szCs w:val="20"/>
                    </w:rPr>
                    <w:t>1</w:t>
                  </w:r>
                </w:p>
              </w:tc>
              <w:tc>
                <w:tcPr>
                  <w:tcW w:w="873" w:type="dxa"/>
                  <w:tcBorders>
                    <w:bottom w:val="nil"/>
                  </w:tcBorders>
                  <w:vAlign w:val="top"/>
                </w:tcPr>
                <w:p w14:paraId="6A71DBA3">
                  <w:pPr>
                    <w:pStyle w:val="6"/>
                    <w:spacing w:before="31" w:line="210" w:lineRule="auto"/>
                    <w:ind w:left="125"/>
                    <w:rPr>
                      <w:sz w:val="20"/>
                      <w:szCs w:val="20"/>
                    </w:rPr>
                  </w:pPr>
                  <w:r>
                    <w:rPr>
                      <w:spacing w:val="7"/>
                      <w:sz w:val="20"/>
                      <w:szCs w:val="20"/>
                    </w:rPr>
                    <w:t>机器维</w:t>
                  </w:r>
                </w:p>
              </w:tc>
              <w:tc>
                <w:tcPr>
                  <w:tcW w:w="506" w:type="dxa"/>
                  <w:tcBorders>
                    <w:bottom w:val="nil"/>
                  </w:tcBorders>
                  <w:vAlign w:val="top"/>
                </w:tcPr>
                <w:p w14:paraId="6B61220D">
                  <w:pPr>
                    <w:pStyle w:val="6"/>
                    <w:spacing w:before="31" w:line="210" w:lineRule="auto"/>
                    <w:ind w:left="154"/>
                    <w:rPr>
                      <w:sz w:val="20"/>
                      <w:szCs w:val="20"/>
                    </w:rPr>
                  </w:pPr>
                  <w:r>
                    <w:rPr>
                      <w:sz w:val="20"/>
                      <w:szCs w:val="20"/>
                    </w:rPr>
                    <w:t>液</w:t>
                  </w:r>
                </w:p>
              </w:tc>
              <w:tc>
                <w:tcPr>
                  <w:tcW w:w="473" w:type="dxa"/>
                  <w:tcBorders>
                    <w:bottom w:val="nil"/>
                  </w:tcBorders>
                  <w:vAlign w:val="top"/>
                </w:tcPr>
                <w:p w14:paraId="1B4005CF">
                  <w:pPr>
                    <w:pStyle w:val="6"/>
                    <w:spacing w:before="109" w:line="149" w:lineRule="exact"/>
                    <w:ind w:left="140"/>
                    <w:rPr>
                      <w:sz w:val="20"/>
                      <w:szCs w:val="20"/>
                    </w:rPr>
                  </w:pPr>
                  <w:r>
                    <w:rPr>
                      <w:position w:val="-4"/>
                      <w:sz w:val="20"/>
                      <w:szCs w:val="20"/>
                    </w:rPr>
                    <w:t>一</w:t>
                  </w:r>
                </w:p>
              </w:tc>
              <w:tc>
                <w:tcPr>
                  <w:tcW w:w="623" w:type="dxa"/>
                  <w:tcBorders>
                    <w:bottom w:val="nil"/>
                  </w:tcBorders>
                  <w:vAlign w:val="top"/>
                </w:tcPr>
                <w:p w14:paraId="47B62205">
                  <w:pPr>
                    <w:pStyle w:val="6"/>
                    <w:spacing w:before="70" w:line="174" w:lineRule="auto"/>
                    <w:ind w:left="11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T</w:t>
                  </w:r>
                  <w:r>
                    <w:rPr>
                      <w:rFonts w:ascii="Times New Roman" w:hAnsi="Times New Roman" w:eastAsia="Times New Roman" w:cs="Times New Roman"/>
                      <w:spacing w:val="-24"/>
                      <w:sz w:val="20"/>
                      <w:szCs w:val="20"/>
                    </w:rPr>
                    <w:t xml:space="preserve"> </w:t>
                  </w:r>
                  <w:r>
                    <w:rPr>
                      <w:spacing w:val="-5"/>
                      <w:sz w:val="20"/>
                      <w:szCs w:val="20"/>
                    </w:rPr>
                    <w:t>，</w:t>
                  </w:r>
                  <w:r>
                    <w:rPr>
                      <w:rFonts w:ascii="Times New Roman" w:hAnsi="Times New Roman" w:eastAsia="Times New Roman" w:cs="Times New Roman"/>
                      <w:spacing w:val="-5"/>
                      <w:sz w:val="20"/>
                      <w:szCs w:val="20"/>
                    </w:rPr>
                    <w:t>I</w:t>
                  </w:r>
                </w:p>
              </w:tc>
              <w:tc>
                <w:tcPr>
                  <w:tcW w:w="1107" w:type="dxa"/>
                  <w:tcBorders>
                    <w:bottom w:val="nil"/>
                    <w:right w:val="nil"/>
                  </w:tcBorders>
                  <w:vAlign w:val="top"/>
                </w:tcPr>
                <w:p w14:paraId="24D574CF">
                  <w:pPr>
                    <w:pStyle w:val="6"/>
                    <w:spacing w:before="31" w:line="210" w:lineRule="auto"/>
                    <w:ind w:left="146"/>
                    <w:rPr>
                      <w:sz w:val="20"/>
                      <w:szCs w:val="20"/>
                    </w:rPr>
                  </w:pPr>
                  <w:r>
                    <w:rPr>
                      <w:spacing w:val="5"/>
                      <w:sz w:val="20"/>
                      <w:szCs w:val="20"/>
                    </w:rPr>
                    <w:t>暂存在危</w:t>
                  </w:r>
                </w:p>
              </w:tc>
            </w:tr>
          </w:tbl>
          <w:p w14:paraId="4385F8E8">
            <w:pPr>
              <w:spacing w:line="14" w:lineRule="auto"/>
              <w:rPr>
                <w:rFonts w:ascii="Arial"/>
                <w:sz w:val="2"/>
              </w:rPr>
            </w:pPr>
          </w:p>
        </w:tc>
      </w:tr>
    </w:tbl>
    <w:p w14:paraId="74272B16">
      <w:pPr>
        <w:pStyle w:val="2"/>
        <w:spacing w:line="233" w:lineRule="exact"/>
        <w:rPr>
          <w:sz w:val="20"/>
        </w:rPr>
      </w:pPr>
    </w:p>
    <w:p w14:paraId="240D5CC4">
      <w:pPr>
        <w:spacing w:line="233" w:lineRule="exact"/>
        <w:rPr>
          <w:sz w:val="20"/>
          <w:szCs w:val="20"/>
        </w:rPr>
        <w:sectPr>
          <w:footerReference r:id="rId83" w:type="default"/>
          <w:pgSz w:w="11906" w:h="16838"/>
          <w:pgMar w:top="1431" w:right="1727" w:bottom="1343" w:left="1727" w:header="0" w:footer="1183" w:gutter="0"/>
          <w:cols w:space="720" w:num="1"/>
        </w:sectPr>
      </w:pPr>
    </w:p>
    <w:p w14:paraId="07886CE2">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1087"/>
        <w:gridCol w:w="885"/>
        <w:gridCol w:w="1252"/>
        <w:gridCol w:w="825"/>
        <w:gridCol w:w="872"/>
        <w:gridCol w:w="506"/>
        <w:gridCol w:w="473"/>
        <w:gridCol w:w="623"/>
        <w:gridCol w:w="1242"/>
      </w:tblGrid>
      <w:tr w14:paraId="10D36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8" w:hRule="atLeast"/>
        </w:trPr>
        <w:tc>
          <w:tcPr>
            <w:tcW w:w="681" w:type="dxa"/>
            <w:vMerge w:val="restart"/>
            <w:tcBorders>
              <w:bottom w:val="nil"/>
            </w:tcBorders>
            <w:vAlign w:val="top"/>
          </w:tcPr>
          <w:p w14:paraId="5E1EBED9">
            <w:pPr>
              <w:rPr>
                <w:rFonts w:ascii="Arial"/>
                <w:sz w:val="21"/>
              </w:rPr>
            </w:pPr>
          </w:p>
        </w:tc>
        <w:tc>
          <w:tcPr>
            <w:tcW w:w="1087" w:type="dxa"/>
            <w:vMerge w:val="restart"/>
            <w:tcBorders>
              <w:bottom w:val="nil"/>
            </w:tcBorders>
            <w:vAlign w:val="top"/>
          </w:tcPr>
          <w:p w14:paraId="5FDD8A6D">
            <w:pPr>
              <w:pStyle w:val="6"/>
              <w:spacing w:before="46" w:line="229" w:lineRule="auto"/>
              <w:ind w:left="402"/>
              <w:rPr>
                <w:sz w:val="20"/>
                <w:szCs w:val="20"/>
              </w:rPr>
            </w:pPr>
            <w:r>
              <w:rPr>
                <w:spacing w:val="4"/>
                <w:sz w:val="20"/>
                <w:szCs w:val="20"/>
              </w:rPr>
              <w:t>滑油</w:t>
            </w:r>
          </w:p>
          <w:p w14:paraId="3687AB9A">
            <w:pPr>
              <w:spacing w:line="261" w:lineRule="auto"/>
              <w:rPr>
                <w:rFonts w:ascii="Arial"/>
                <w:sz w:val="21"/>
              </w:rPr>
            </w:pPr>
          </w:p>
          <w:p w14:paraId="628959F3">
            <w:pPr>
              <w:spacing w:line="261" w:lineRule="auto"/>
              <w:rPr>
                <w:rFonts w:ascii="Arial"/>
                <w:sz w:val="21"/>
              </w:rPr>
            </w:pPr>
          </w:p>
          <w:p w14:paraId="44AEA09F">
            <w:pPr>
              <w:spacing w:line="261" w:lineRule="auto"/>
              <w:rPr>
                <w:rFonts w:ascii="Arial"/>
                <w:sz w:val="21"/>
              </w:rPr>
            </w:pPr>
          </w:p>
          <w:p w14:paraId="326229EA">
            <w:pPr>
              <w:spacing w:line="261" w:lineRule="auto"/>
              <w:rPr>
                <w:rFonts w:ascii="Arial"/>
                <w:sz w:val="21"/>
              </w:rPr>
            </w:pPr>
          </w:p>
          <w:p w14:paraId="1759851E">
            <w:pPr>
              <w:spacing w:line="261" w:lineRule="auto"/>
              <w:rPr>
                <w:rFonts w:ascii="Arial"/>
                <w:sz w:val="21"/>
              </w:rPr>
            </w:pPr>
          </w:p>
          <w:p w14:paraId="75EDD22E">
            <w:pPr>
              <w:pStyle w:val="6"/>
              <w:spacing w:before="65" w:line="228" w:lineRule="auto"/>
              <w:ind w:left="296"/>
              <w:rPr>
                <w:sz w:val="20"/>
                <w:szCs w:val="20"/>
              </w:rPr>
            </w:pPr>
            <w:r>
              <w:rPr>
                <w:spacing w:val="7"/>
                <w:sz w:val="20"/>
                <w:szCs w:val="20"/>
              </w:rPr>
              <w:t>废油桶</w:t>
            </w:r>
          </w:p>
          <w:p w14:paraId="69301BF6">
            <w:pPr>
              <w:spacing w:line="295" w:lineRule="auto"/>
              <w:rPr>
                <w:rFonts w:ascii="Arial"/>
                <w:sz w:val="21"/>
              </w:rPr>
            </w:pPr>
          </w:p>
          <w:p w14:paraId="67F90D04">
            <w:pPr>
              <w:spacing w:line="296" w:lineRule="auto"/>
              <w:rPr>
                <w:rFonts w:ascii="Arial"/>
                <w:sz w:val="21"/>
              </w:rPr>
            </w:pPr>
          </w:p>
          <w:p w14:paraId="5D564495">
            <w:pPr>
              <w:spacing w:line="296" w:lineRule="auto"/>
              <w:rPr>
                <w:rFonts w:ascii="Arial"/>
                <w:sz w:val="21"/>
              </w:rPr>
            </w:pPr>
          </w:p>
          <w:p w14:paraId="7D558392">
            <w:pPr>
              <w:pStyle w:val="6"/>
              <w:spacing w:before="65" w:line="253" w:lineRule="auto"/>
              <w:ind w:left="405" w:right="163" w:hanging="96"/>
              <w:rPr>
                <w:sz w:val="20"/>
                <w:szCs w:val="20"/>
              </w:rPr>
            </w:pPr>
            <w:r>
              <w:rPr>
                <w:spacing w:val="2"/>
                <w:sz w:val="20"/>
                <w:szCs w:val="20"/>
              </w:rPr>
              <w:t>隔油池</w:t>
            </w:r>
            <w:r>
              <w:rPr>
                <w:spacing w:val="3"/>
                <w:sz w:val="20"/>
                <w:szCs w:val="20"/>
              </w:rPr>
              <w:t>油泥</w:t>
            </w:r>
          </w:p>
        </w:tc>
        <w:tc>
          <w:tcPr>
            <w:tcW w:w="885" w:type="dxa"/>
            <w:vAlign w:val="top"/>
          </w:tcPr>
          <w:p w14:paraId="2C08B236">
            <w:pPr>
              <w:pStyle w:val="6"/>
              <w:spacing w:before="47" w:line="228" w:lineRule="auto"/>
              <w:ind w:left="131"/>
              <w:rPr>
                <w:sz w:val="20"/>
                <w:szCs w:val="20"/>
              </w:rPr>
            </w:pPr>
            <w:r>
              <w:rPr>
                <w:spacing w:val="7"/>
                <w:sz w:val="20"/>
                <w:szCs w:val="20"/>
              </w:rPr>
              <w:t>废润滑</w:t>
            </w:r>
          </w:p>
          <w:p w14:paraId="65834518">
            <w:pPr>
              <w:pStyle w:val="6"/>
              <w:spacing w:before="23" w:line="228" w:lineRule="auto"/>
              <w:ind w:left="135"/>
              <w:rPr>
                <w:sz w:val="20"/>
                <w:szCs w:val="20"/>
              </w:rPr>
            </w:pPr>
            <w:r>
              <w:rPr>
                <w:spacing w:val="5"/>
                <w:sz w:val="20"/>
                <w:szCs w:val="20"/>
              </w:rPr>
              <w:t>油与含</w:t>
            </w:r>
          </w:p>
          <w:p w14:paraId="11FDC044">
            <w:pPr>
              <w:pStyle w:val="6"/>
              <w:spacing w:before="24" w:line="235" w:lineRule="auto"/>
              <w:ind w:left="236" w:right="127" w:hanging="105"/>
              <w:rPr>
                <w:sz w:val="20"/>
                <w:szCs w:val="20"/>
              </w:rPr>
            </w:pPr>
            <w:r>
              <w:rPr>
                <w:spacing w:val="7"/>
                <w:sz w:val="20"/>
                <w:szCs w:val="20"/>
              </w:rPr>
              <w:t>矿物油</w:t>
            </w:r>
            <w:r>
              <w:rPr>
                <w:spacing w:val="5"/>
                <w:sz w:val="20"/>
                <w:szCs w:val="20"/>
              </w:rPr>
              <w:t>废物</w:t>
            </w:r>
          </w:p>
        </w:tc>
        <w:tc>
          <w:tcPr>
            <w:tcW w:w="1252" w:type="dxa"/>
            <w:vAlign w:val="top"/>
          </w:tcPr>
          <w:p w14:paraId="341F8E26">
            <w:pPr>
              <w:rPr>
                <w:rFonts w:ascii="Arial"/>
                <w:sz w:val="21"/>
              </w:rPr>
            </w:pPr>
          </w:p>
        </w:tc>
        <w:tc>
          <w:tcPr>
            <w:tcW w:w="825" w:type="dxa"/>
            <w:vAlign w:val="top"/>
          </w:tcPr>
          <w:p w14:paraId="7F5FE119">
            <w:pPr>
              <w:rPr>
                <w:rFonts w:ascii="Arial"/>
                <w:sz w:val="21"/>
              </w:rPr>
            </w:pPr>
          </w:p>
        </w:tc>
        <w:tc>
          <w:tcPr>
            <w:tcW w:w="872" w:type="dxa"/>
            <w:vAlign w:val="top"/>
          </w:tcPr>
          <w:p w14:paraId="176DEE13">
            <w:pPr>
              <w:pStyle w:val="6"/>
              <w:spacing w:before="46" w:line="228" w:lineRule="auto"/>
              <w:ind w:left="126"/>
              <w:rPr>
                <w:sz w:val="20"/>
                <w:szCs w:val="20"/>
              </w:rPr>
            </w:pPr>
            <w:r>
              <w:rPr>
                <w:spacing w:val="6"/>
                <w:sz w:val="20"/>
                <w:szCs w:val="20"/>
              </w:rPr>
              <w:t>修工序</w:t>
            </w:r>
          </w:p>
        </w:tc>
        <w:tc>
          <w:tcPr>
            <w:tcW w:w="506" w:type="dxa"/>
            <w:vAlign w:val="top"/>
          </w:tcPr>
          <w:p w14:paraId="434631AA">
            <w:pPr>
              <w:pStyle w:val="6"/>
              <w:spacing w:before="46" w:line="233" w:lineRule="auto"/>
              <w:ind w:left="154"/>
              <w:rPr>
                <w:sz w:val="20"/>
                <w:szCs w:val="20"/>
              </w:rPr>
            </w:pPr>
            <w:r>
              <w:rPr>
                <w:sz w:val="20"/>
                <w:szCs w:val="20"/>
              </w:rPr>
              <w:t>态</w:t>
            </w:r>
          </w:p>
        </w:tc>
        <w:tc>
          <w:tcPr>
            <w:tcW w:w="473" w:type="dxa"/>
            <w:textDirection w:val="tbRlV"/>
            <w:vAlign w:val="top"/>
          </w:tcPr>
          <w:p w14:paraId="58EB5985">
            <w:pPr>
              <w:pStyle w:val="6"/>
              <w:spacing w:before="128" w:line="215" w:lineRule="auto"/>
              <w:ind w:left="46"/>
              <w:rPr>
                <w:sz w:val="20"/>
                <w:szCs w:val="20"/>
              </w:rPr>
            </w:pPr>
            <w:r>
              <w:rPr>
                <w:spacing w:val="8"/>
                <w:sz w:val="20"/>
                <w:szCs w:val="20"/>
              </w:rPr>
              <w:t>年</w:t>
            </w:r>
            <w:r>
              <w:rPr>
                <w:spacing w:val="42"/>
                <w:sz w:val="20"/>
                <w:szCs w:val="20"/>
              </w:rPr>
              <w:t xml:space="preserve"> </w:t>
            </w:r>
            <w:r>
              <w:rPr>
                <w:spacing w:val="-71"/>
                <w:w w:val="46"/>
                <w:sz w:val="20"/>
                <w:szCs w:val="20"/>
              </w:rPr>
              <w:t>一</w:t>
            </w:r>
            <w:r>
              <w:rPr>
                <w:spacing w:val="71"/>
                <w:sz w:val="20"/>
                <w:szCs w:val="20"/>
              </w:rPr>
              <w:t xml:space="preserve"> </w:t>
            </w:r>
            <w:r>
              <w:rPr>
                <w:spacing w:val="8"/>
                <w:sz w:val="20"/>
                <w:szCs w:val="20"/>
              </w:rPr>
              <w:t>次</w:t>
            </w:r>
          </w:p>
        </w:tc>
        <w:tc>
          <w:tcPr>
            <w:tcW w:w="623" w:type="dxa"/>
            <w:vAlign w:val="top"/>
          </w:tcPr>
          <w:p w14:paraId="67479B1E">
            <w:pPr>
              <w:rPr>
                <w:rFonts w:ascii="Arial"/>
                <w:sz w:val="21"/>
              </w:rPr>
            </w:pPr>
          </w:p>
        </w:tc>
        <w:tc>
          <w:tcPr>
            <w:tcW w:w="1242" w:type="dxa"/>
            <w:vMerge w:val="restart"/>
            <w:tcBorders>
              <w:bottom w:val="nil"/>
            </w:tcBorders>
            <w:vAlign w:val="top"/>
          </w:tcPr>
          <w:p w14:paraId="1F39840A">
            <w:pPr>
              <w:pStyle w:val="6"/>
              <w:spacing w:before="46" w:line="253" w:lineRule="auto"/>
              <w:ind w:left="140" w:right="266" w:firstLine="12"/>
              <w:jc w:val="both"/>
              <w:rPr>
                <w:sz w:val="20"/>
                <w:szCs w:val="20"/>
              </w:rPr>
            </w:pPr>
            <w:r>
              <w:rPr>
                <w:spacing w:val="4"/>
                <w:sz w:val="20"/>
                <w:szCs w:val="20"/>
              </w:rPr>
              <w:t>险废物贮</w:t>
            </w:r>
            <w:r>
              <w:rPr>
                <w:spacing w:val="7"/>
                <w:sz w:val="20"/>
                <w:szCs w:val="20"/>
              </w:rPr>
              <w:t>存点，委托有资质的单位统</w:t>
            </w:r>
            <w:r>
              <w:rPr>
                <w:spacing w:val="5"/>
                <w:sz w:val="20"/>
                <w:szCs w:val="20"/>
              </w:rPr>
              <w:t>一处理。</w:t>
            </w:r>
          </w:p>
        </w:tc>
      </w:tr>
      <w:tr w14:paraId="679F9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5" w:hRule="atLeast"/>
        </w:trPr>
        <w:tc>
          <w:tcPr>
            <w:tcW w:w="681" w:type="dxa"/>
            <w:vMerge w:val="continue"/>
            <w:tcBorders>
              <w:top w:val="nil"/>
              <w:bottom w:val="nil"/>
            </w:tcBorders>
            <w:vAlign w:val="top"/>
          </w:tcPr>
          <w:p w14:paraId="77834644">
            <w:pPr>
              <w:rPr>
                <w:rFonts w:ascii="Arial"/>
                <w:sz w:val="21"/>
              </w:rPr>
            </w:pPr>
          </w:p>
        </w:tc>
        <w:tc>
          <w:tcPr>
            <w:tcW w:w="1087" w:type="dxa"/>
            <w:vMerge w:val="continue"/>
            <w:tcBorders>
              <w:top w:val="nil"/>
              <w:bottom w:val="nil"/>
            </w:tcBorders>
            <w:vAlign w:val="top"/>
          </w:tcPr>
          <w:p w14:paraId="235C611B">
            <w:pPr>
              <w:rPr>
                <w:rFonts w:ascii="Arial"/>
                <w:sz w:val="21"/>
              </w:rPr>
            </w:pPr>
          </w:p>
        </w:tc>
        <w:tc>
          <w:tcPr>
            <w:tcW w:w="885" w:type="dxa"/>
            <w:vAlign w:val="top"/>
          </w:tcPr>
          <w:p w14:paraId="39DCE8EB">
            <w:pPr>
              <w:pStyle w:val="6"/>
              <w:spacing w:before="52" w:line="241" w:lineRule="auto"/>
              <w:ind w:left="131" w:right="127" w:firstLine="32"/>
              <w:rPr>
                <w:sz w:val="20"/>
                <w:szCs w:val="20"/>
              </w:rPr>
            </w:pPr>
            <w:r>
              <w:rPr>
                <w:rFonts w:ascii="Times New Roman" w:hAnsi="Times New Roman" w:eastAsia="Times New Roman" w:cs="Times New Roman"/>
                <w:sz w:val="20"/>
                <w:szCs w:val="20"/>
              </w:rPr>
              <w:t>HW</w:t>
            </w:r>
            <w:r>
              <w:rPr>
                <w:rFonts w:ascii="Times New Roman" w:hAnsi="Times New Roman" w:eastAsia="Times New Roman" w:cs="Times New Roman"/>
                <w:spacing w:val="10"/>
                <w:sz w:val="20"/>
                <w:szCs w:val="20"/>
              </w:rPr>
              <w:t>08</w:t>
            </w:r>
            <w:r>
              <w:rPr>
                <w:spacing w:val="7"/>
                <w:sz w:val="20"/>
                <w:szCs w:val="20"/>
              </w:rPr>
              <w:t>废润滑</w:t>
            </w:r>
          </w:p>
          <w:p w14:paraId="20F3DEA5">
            <w:pPr>
              <w:pStyle w:val="6"/>
              <w:spacing w:line="227" w:lineRule="auto"/>
              <w:ind w:left="135"/>
              <w:rPr>
                <w:sz w:val="20"/>
                <w:szCs w:val="20"/>
              </w:rPr>
            </w:pPr>
            <w:r>
              <w:rPr>
                <w:spacing w:val="5"/>
                <w:sz w:val="20"/>
                <w:szCs w:val="20"/>
              </w:rPr>
              <w:t>油与含</w:t>
            </w:r>
          </w:p>
          <w:p w14:paraId="55B79910">
            <w:pPr>
              <w:pStyle w:val="6"/>
              <w:spacing w:before="27" w:line="234" w:lineRule="auto"/>
              <w:ind w:left="236" w:right="127" w:hanging="105"/>
              <w:rPr>
                <w:sz w:val="20"/>
                <w:szCs w:val="20"/>
              </w:rPr>
            </w:pPr>
            <w:r>
              <w:rPr>
                <w:spacing w:val="7"/>
                <w:sz w:val="20"/>
                <w:szCs w:val="20"/>
              </w:rPr>
              <w:t>矿物油</w:t>
            </w:r>
            <w:r>
              <w:rPr>
                <w:spacing w:val="5"/>
                <w:sz w:val="20"/>
                <w:szCs w:val="20"/>
              </w:rPr>
              <w:t>废物</w:t>
            </w:r>
          </w:p>
        </w:tc>
        <w:tc>
          <w:tcPr>
            <w:tcW w:w="1252" w:type="dxa"/>
            <w:vAlign w:val="top"/>
          </w:tcPr>
          <w:p w14:paraId="463162BA">
            <w:pPr>
              <w:spacing w:line="268" w:lineRule="auto"/>
              <w:rPr>
                <w:rFonts w:ascii="Arial"/>
                <w:sz w:val="21"/>
              </w:rPr>
            </w:pPr>
          </w:p>
          <w:p w14:paraId="10A515F7">
            <w:pPr>
              <w:spacing w:line="268" w:lineRule="auto"/>
              <w:rPr>
                <w:rFonts w:ascii="Arial"/>
                <w:sz w:val="21"/>
              </w:rPr>
            </w:pPr>
          </w:p>
          <w:p w14:paraId="00232588">
            <w:pPr>
              <w:spacing w:before="57" w:line="195" w:lineRule="auto"/>
              <w:ind w:left="1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900-249-08</w:t>
            </w:r>
          </w:p>
        </w:tc>
        <w:tc>
          <w:tcPr>
            <w:tcW w:w="825" w:type="dxa"/>
            <w:vAlign w:val="top"/>
          </w:tcPr>
          <w:p w14:paraId="6CD85455">
            <w:pPr>
              <w:spacing w:line="268" w:lineRule="auto"/>
              <w:rPr>
                <w:rFonts w:ascii="Arial"/>
                <w:sz w:val="21"/>
              </w:rPr>
            </w:pPr>
          </w:p>
          <w:p w14:paraId="28DBCCBE">
            <w:pPr>
              <w:spacing w:line="268" w:lineRule="auto"/>
              <w:rPr>
                <w:rFonts w:ascii="Arial"/>
                <w:sz w:val="21"/>
              </w:rPr>
            </w:pPr>
          </w:p>
          <w:p w14:paraId="5CEB16DE">
            <w:pPr>
              <w:spacing w:before="57" w:line="195" w:lineRule="auto"/>
              <w:ind w:left="2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872" w:type="dxa"/>
            <w:vAlign w:val="top"/>
          </w:tcPr>
          <w:p w14:paraId="2EB9A0B2">
            <w:pPr>
              <w:spacing w:line="357" w:lineRule="auto"/>
              <w:rPr>
                <w:rFonts w:ascii="Arial"/>
                <w:sz w:val="21"/>
              </w:rPr>
            </w:pPr>
          </w:p>
          <w:p w14:paraId="477A68CC">
            <w:pPr>
              <w:pStyle w:val="6"/>
              <w:spacing w:before="65" w:line="252" w:lineRule="auto"/>
              <w:ind w:left="231" w:right="119" w:hanging="106"/>
              <w:rPr>
                <w:sz w:val="20"/>
                <w:szCs w:val="20"/>
              </w:rPr>
            </w:pPr>
            <w:r>
              <w:rPr>
                <w:spacing w:val="7"/>
                <w:sz w:val="20"/>
                <w:szCs w:val="20"/>
              </w:rPr>
              <w:t>废弃包</w:t>
            </w:r>
            <w:r>
              <w:rPr>
                <w:spacing w:val="4"/>
                <w:sz w:val="20"/>
                <w:szCs w:val="20"/>
              </w:rPr>
              <w:t>装物</w:t>
            </w:r>
          </w:p>
        </w:tc>
        <w:tc>
          <w:tcPr>
            <w:tcW w:w="506" w:type="dxa"/>
            <w:textDirection w:val="tbRlV"/>
            <w:vAlign w:val="top"/>
          </w:tcPr>
          <w:p w14:paraId="38F1D853">
            <w:pPr>
              <w:pStyle w:val="6"/>
              <w:spacing w:before="145" w:line="216" w:lineRule="auto"/>
              <w:ind w:left="424"/>
              <w:rPr>
                <w:sz w:val="20"/>
                <w:szCs w:val="20"/>
              </w:rPr>
            </w:pPr>
            <w:r>
              <w:rPr>
                <w:spacing w:val="8"/>
                <w:sz w:val="20"/>
                <w:szCs w:val="20"/>
              </w:rPr>
              <w:t>固</w:t>
            </w:r>
            <w:r>
              <w:rPr>
                <w:spacing w:val="-38"/>
                <w:sz w:val="20"/>
                <w:szCs w:val="20"/>
              </w:rPr>
              <w:t xml:space="preserve"> </w:t>
            </w:r>
            <w:r>
              <w:rPr>
                <w:spacing w:val="8"/>
                <w:sz w:val="20"/>
                <w:szCs w:val="20"/>
              </w:rPr>
              <w:t>态</w:t>
            </w:r>
          </w:p>
        </w:tc>
        <w:tc>
          <w:tcPr>
            <w:tcW w:w="473" w:type="dxa"/>
            <w:textDirection w:val="tbRlV"/>
            <w:vAlign w:val="top"/>
          </w:tcPr>
          <w:p w14:paraId="67E2FD21">
            <w:pPr>
              <w:pStyle w:val="6"/>
              <w:spacing w:before="128" w:line="215" w:lineRule="auto"/>
              <w:ind w:left="231"/>
              <w:rPr>
                <w:sz w:val="20"/>
                <w:szCs w:val="20"/>
              </w:rPr>
            </w:pPr>
            <w:r>
              <w:rPr>
                <w:spacing w:val="-71"/>
                <w:w w:val="46"/>
                <w:sz w:val="20"/>
                <w:szCs w:val="20"/>
              </w:rPr>
              <w:t>一</w:t>
            </w:r>
            <w:r>
              <w:rPr>
                <w:spacing w:val="71"/>
                <w:sz w:val="20"/>
                <w:szCs w:val="20"/>
              </w:rPr>
              <w:t xml:space="preserve"> </w:t>
            </w:r>
            <w:r>
              <w:rPr>
                <w:spacing w:val="9"/>
                <w:sz w:val="20"/>
                <w:szCs w:val="20"/>
              </w:rPr>
              <w:t>年</w:t>
            </w:r>
            <w:r>
              <w:rPr>
                <w:spacing w:val="41"/>
                <w:sz w:val="20"/>
                <w:szCs w:val="20"/>
              </w:rPr>
              <w:t xml:space="preserve"> </w:t>
            </w:r>
            <w:r>
              <w:rPr>
                <w:spacing w:val="-71"/>
                <w:w w:val="46"/>
                <w:sz w:val="20"/>
                <w:szCs w:val="20"/>
              </w:rPr>
              <w:t>一</w:t>
            </w:r>
            <w:r>
              <w:rPr>
                <w:spacing w:val="73"/>
                <w:sz w:val="20"/>
                <w:szCs w:val="20"/>
              </w:rPr>
              <w:t xml:space="preserve"> </w:t>
            </w:r>
            <w:r>
              <w:rPr>
                <w:spacing w:val="9"/>
                <w:sz w:val="20"/>
                <w:szCs w:val="20"/>
              </w:rPr>
              <w:t>次</w:t>
            </w:r>
          </w:p>
        </w:tc>
        <w:tc>
          <w:tcPr>
            <w:tcW w:w="623" w:type="dxa"/>
            <w:vAlign w:val="top"/>
          </w:tcPr>
          <w:p w14:paraId="76E9BC7C">
            <w:pPr>
              <w:spacing w:line="266" w:lineRule="auto"/>
              <w:rPr>
                <w:rFonts w:ascii="Arial"/>
                <w:sz w:val="21"/>
              </w:rPr>
            </w:pPr>
          </w:p>
          <w:p w14:paraId="6CCF78AA">
            <w:pPr>
              <w:spacing w:line="266" w:lineRule="auto"/>
              <w:rPr>
                <w:rFonts w:ascii="Arial"/>
                <w:sz w:val="21"/>
              </w:rPr>
            </w:pPr>
          </w:p>
          <w:p w14:paraId="46C03F15">
            <w:pPr>
              <w:pStyle w:val="6"/>
              <w:spacing w:before="65" w:line="183" w:lineRule="auto"/>
              <w:ind w:left="11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T</w:t>
            </w:r>
            <w:r>
              <w:rPr>
                <w:rFonts w:ascii="Times New Roman" w:hAnsi="Times New Roman" w:eastAsia="Times New Roman" w:cs="Times New Roman"/>
                <w:spacing w:val="-24"/>
                <w:sz w:val="20"/>
                <w:szCs w:val="20"/>
              </w:rPr>
              <w:t xml:space="preserve"> </w:t>
            </w:r>
            <w:r>
              <w:rPr>
                <w:spacing w:val="-5"/>
                <w:sz w:val="20"/>
                <w:szCs w:val="20"/>
              </w:rPr>
              <w:t>，</w:t>
            </w:r>
            <w:r>
              <w:rPr>
                <w:rFonts w:ascii="Times New Roman" w:hAnsi="Times New Roman" w:eastAsia="Times New Roman" w:cs="Times New Roman"/>
                <w:spacing w:val="-5"/>
                <w:sz w:val="20"/>
                <w:szCs w:val="20"/>
              </w:rPr>
              <w:t>I</w:t>
            </w:r>
          </w:p>
        </w:tc>
        <w:tc>
          <w:tcPr>
            <w:tcW w:w="1242" w:type="dxa"/>
            <w:vMerge w:val="continue"/>
            <w:tcBorders>
              <w:top w:val="nil"/>
              <w:bottom w:val="nil"/>
            </w:tcBorders>
            <w:vAlign w:val="top"/>
          </w:tcPr>
          <w:p w14:paraId="3A8AB396">
            <w:pPr>
              <w:rPr>
                <w:rFonts w:ascii="Arial"/>
                <w:sz w:val="21"/>
              </w:rPr>
            </w:pPr>
          </w:p>
        </w:tc>
      </w:tr>
      <w:tr w14:paraId="13688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6" w:hRule="atLeast"/>
        </w:trPr>
        <w:tc>
          <w:tcPr>
            <w:tcW w:w="681" w:type="dxa"/>
            <w:vMerge w:val="continue"/>
            <w:tcBorders>
              <w:top w:val="nil"/>
              <w:bottom w:val="nil"/>
            </w:tcBorders>
            <w:vAlign w:val="top"/>
          </w:tcPr>
          <w:p w14:paraId="23A84B07">
            <w:pPr>
              <w:rPr>
                <w:rFonts w:ascii="Arial"/>
                <w:sz w:val="21"/>
              </w:rPr>
            </w:pPr>
          </w:p>
        </w:tc>
        <w:tc>
          <w:tcPr>
            <w:tcW w:w="1087" w:type="dxa"/>
            <w:vMerge w:val="continue"/>
            <w:tcBorders>
              <w:top w:val="nil"/>
            </w:tcBorders>
            <w:vAlign w:val="top"/>
          </w:tcPr>
          <w:p w14:paraId="25FF530A">
            <w:pPr>
              <w:rPr>
                <w:rFonts w:ascii="Arial"/>
                <w:sz w:val="21"/>
              </w:rPr>
            </w:pPr>
          </w:p>
        </w:tc>
        <w:tc>
          <w:tcPr>
            <w:tcW w:w="885" w:type="dxa"/>
            <w:vAlign w:val="top"/>
          </w:tcPr>
          <w:p w14:paraId="6E7E10E5">
            <w:pPr>
              <w:pStyle w:val="6"/>
              <w:spacing w:before="53" w:line="241" w:lineRule="auto"/>
              <w:ind w:left="131" w:right="127" w:firstLine="32"/>
              <w:rPr>
                <w:sz w:val="20"/>
                <w:szCs w:val="20"/>
              </w:rPr>
            </w:pPr>
            <w:r>
              <w:rPr>
                <w:rFonts w:ascii="Times New Roman" w:hAnsi="Times New Roman" w:eastAsia="Times New Roman" w:cs="Times New Roman"/>
                <w:sz w:val="20"/>
                <w:szCs w:val="20"/>
              </w:rPr>
              <w:t>HW</w:t>
            </w:r>
            <w:r>
              <w:rPr>
                <w:rFonts w:ascii="Times New Roman" w:hAnsi="Times New Roman" w:eastAsia="Times New Roman" w:cs="Times New Roman"/>
                <w:spacing w:val="10"/>
                <w:sz w:val="20"/>
                <w:szCs w:val="20"/>
              </w:rPr>
              <w:t>08</w:t>
            </w:r>
            <w:r>
              <w:rPr>
                <w:spacing w:val="7"/>
                <w:sz w:val="20"/>
                <w:szCs w:val="20"/>
              </w:rPr>
              <w:t>废润滑</w:t>
            </w:r>
          </w:p>
          <w:p w14:paraId="164DA78F">
            <w:pPr>
              <w:pStyle w:val="6"/>
              <w:spacing w:line="227" w:lineRule="auto"/>
              <w:ind w:left="135"/>
              <w:rPr>
                <w:sz w:val="20"/>
                <w:szCs w:val="20"/>
              </w:rPr>
            </w:pPr>
            <w:r>
              <w:rPr>
                <w:spacing w:val="5"/>
                <w:sz w:val="20"/>
                <w:szCs w:val="20"/>
              </w:rPr>
              <w:t>油与含</w:t>
            </w:r>
          </w:p>
          <w:p w14:paraId="3B978571">
            <w:pPr>
              <w:pStyle w:val="6"/>
              <w:spacing w:before="26" w:line="234" w:lineRule="auto"/>
              <w:ind w:left="236" w:right="127" w:hanging="105"/>
              <w:rPr>
                <w:sz w:val="20"/>
                <w:szCs w:val="20"/>
              </w:rPr>
            </w:pPr>
            <w:r>
              <w:rPr>
                <w:spacing w:val="7"/>
                <w:sz w:val="20"/>
                <w:szCs w:val="20"/>
              </w:rPr>
              <w:t>矿物油</w:t>
            </w:r>
            <w:r>
              <w:rPr>
                <w:spacing w:val="5"/>
                <w:sz w:val="20"/>
                <w:szCs w:val="20"/>
              </w:rPr>
              <w:t>废物</w:t>
            </w:r>
          </w:p>
        </w:tc>
        <w:tc>
          <w:tcPr>
            <w:tcW w:w="1252" w:type="dxa"/>
            <w:vAlign w:val="top"/>
          </w:tcPr>
          <w:p w14:paraId="06F64070">
            <w:pPr>
              <w:spacing w:line="268" w:lineRule="auto"/>
              <w:rPr>
                <w:rFonts w:ascii="Arial"/>
                <w:sz w:val="21"/>
              </w:rPr>
            </w:pPr>
          </w:p>
          <w:p w14:paraId="36C6DA28">
            <w:pPr>
              <w:spacing w:line="269" w:lineRule="auto"/>
              <w:rPr>
                <w:rFonts w:ascii="Arial"/>
                <w:sz w:val="21"/>
              </w:rPr>
            </w:pPr>
          </w:p>
          <w:p w14:paraId="7A46CA62">
            <w:pPr>
              <w:spacing w:before="58" w:line="195" w:lineRule="auto"/>
              <w:ind w:left="1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900-210-08</w:t>
            </w:r>
          </w:p>
        </w:tc>
        <w:tc>
          <w:tcPr>
            <w:tcW w:w="825" w:type="dxa"/>
            <w:vAlign w:val="top"/>
          </w:tcPr>
          <w:p w14:paraId="5B1D53B5">
            <w:pPr>
              <w:spacing w:line="268" w:lineRule="auto"/>
              <w:rPr>
                <w:rFonts w:ascii="Arial"/>
                <w:sz w:val="21"/>
              </w:rPr>
            </w:pPr>
          </w:p>
          <w:p w14:paraId="7D0ACD07">
            <w:pPr>
              <w:spacing w:line="269" w:lineRule="auto"/>
              <w:rPr>
                <w:rFonts w:ascii="Arial"/>
                <w:sz w:val="21"/>
              </w:rPr>
            </w:pPr>
          </w:p>
          <w:p w14:paraId="0D918D7F">
            <w:pPr>
              <w:spacing w:before="58" w:line="195" w:lineRule="auto"/>
              <w:ind w:left="28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872" w:type="dxa"/>
            <w:vAlign w:val="top"/>
          </w:tcPr>
          <w:p w14:paraId="7436C1F4">
            <w:pPr>
              <w:spacing w:line="358" w:lineRule="auto"/>
              <w:rPr>
                <w:rFonts w:ascii="Arial"/>
                <w:sz w:val="21"/>
              </w:rPr>
            </w:pPr>
          </w:p>
          <w:p w14:paraId="49C62810">
            <w:pPr>
              <w:pStyle w:val="6"/>
              <w:spacing w:before="65" w:line="252" w:lineRule="auto"/>
              <w:ind w:left="128" w:right="119" w:hanging="3"/>
              <w:rPr>
                <w:sz w:val="20"/>
                <w:szCs w:val="20"/>
              </w:rPr>
            </w:pPr>
            <w:r>
              <w:rPr>
                <w:spacing w:val="7"/>
                <w:sz w:val="20"/>
                <w:szCs w:val="20"/>
              </w:rPr>
              <w:t>机械设</w:t>
            </w:r>
            <w:r>
              <w:rPr>
                <w:spacing w:val="6"/>
                <w:sz w:val="20"/>
                <w:szCs w:val="20"/>
              </w:rPr>
              <w:t>备清洗</w:t>
            </w:r>
          </w:p>
        </w:tc>
        <w:tc>
          <w:tcPr>
            <w:tcW w:w="506" w:type="dxa"/>
            <w:textDirection w:val="tbRlV"/>
            <w:vAlign w:val="top"/>
          </w:tcPr>
          <w:p w14:paraId="5330D947">
            <w:pPr>
              <w:pStyle w:val="6"/>
              <w:spacing w:before="145" w:line="216" w:lineRule="auto"/>
              <w:ind w:left="425"/>
              <w:rPr>
                <w:sz w:val="20"/>
                <w:szCs w:val="20"/>
              </w:rPr>
            </w:pPr>
            <w:r>
              <w:rPr>
                <w:spacing w:val="8"/>
                <w:sz w:val="20"/>
                <w:szCs w:val="20"/>
              </w:rPr>
              <w:t>固</w:t>
            </w:r>
            <w:r>
              <w:rPr>
                <w:spacing w:val="-38"/>
                <w:sz w:val="20"/>
                <w:szCs w:val="20"/>
              </w:rPr>
              <w:t xml:space="preserve"> </w:t>
            </w:r>
            <w:r>
              <w:rPr>
                <w:spacing w:val="8"/>
                <w:sz w:val="20"/>
                <w:szCs w:val="20"/>
              </w:rPr>
              <w:t>态</w:t>
            </w:r>
          </w:p>
        </w:tc>
        <w:tc>
          <w:tcPr>
            <w:tcW w:w="473" w:type="dxa"/>
            <w:textDirection w:val="tbRlV"/>
            <w:vAlign w:val="top"/>
          </w:tcPr>
          <w:p w14:paraId="76368437">
            <w:pPr>
              <w:pStyle w:val="6"/>
              <w:spacing w:before="128" w:line="215" w:lineRule="auto"/>
              <w:ind w:left="230"/>
              <w:rPr>
                <w:sz w:val="20"/>
                <w:szCs w:val="20"/>
              </w:rPr>
            </w:pPr>
            <w:r>
              <w:rPr>
                <w:spacing w:val="-71"/>
                <w:w w:val="46"/>
                <w:sz w:val="20"/>
                <w:szCs w:val="20"/>
              </w:rPr>
              <w:t>一</w:t>
            </w:r>
            <w:r>
              <w:rPr>
                <w:spacing w:val="73"/>
                <w:sz w:val="20"/>
                <w:szCs w:val="20"/>
              </w:rPr>
              <w:t xml:space="preserve"> </w:t>
            </w:r>
            <w:r>
              <w:rPr>
                <w:spacing w:val="9"/>
                <w:sz w:val="20"/>
                <w:szCs w:val="20"/>
              </w:rPr>
              <w:t>年</w:t>
            </w:r>
            <w:r>
              <w:rPr>
                <w:spacing w:val="41"/>
                <w:sz w:val="20"/>
                <w:szCs w:val="20"/>
              </w:rPr>
              <w:t xml:space="preserve"> </w:t>
            </w:r>
            <w:r>
              <w:rPr>
                <w:spacing w:val="-71"/>
                <w:w w:val="46"/>
                <w:sz w:val="20"/>
                <w:szCs w:val="20"/>
              </w:rPr>
              <w:t>一</w:t>
            </w:r>
            <w:r>
              <w:rPr>
                <w:spacing w:val="73"/>
                <w:sz w:val="20"/>
                <w:szCs w:val="20"/>
              </w:rPr>
              <w:t xml:space="preserve"> </w:t>
            </w:r>
            <w:r>
              <w:rPr>
                <w:spacing w:val="9"/>
                <w:sz w:val="20"/>
                <w:szCs w:val="20"/>
              </w:rPr>
              <w:t>次</w:t>
            </w:r>
          </w:p>
        </w:tc>
        <w:tc>
          <w:tcPr>
            <w:tcW w:w="623" w:type="dxa"/>
            <w:vAlign w:val="top"/>
          </w:tcPr>
          <w:p w14:paraId="226D68CF">
            <w:pPr>
              <w:spacing w:line="265" w:lineRule="auto"/>
              <w:rPr>
                <w:rFonts w:ascii="Arial"/>
                <w:sz w:val="21"/>
              </w:rPr>
            </w:pPr>
          </w:p>
          <w:p w14:paraId="7E063049">
            <w:pPr>
              <w:spacing w:line="266" w:lineRule="auto"/>
              <w:rPr>
                <w:rFonts w:ascii="Arial"/>
                <w:sz w:val="21"/>
              </w:rPr>
            </w:pPr>
          </w:p>
          <w:p w14:paraId="28CA78E5">
            <w:pPr>
              <w:pStyle w:val="6"/>
              <w:spacing w:before="65" w:line="183" w:lineRule="auto"/>
              <w:ind w:left="11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T</w:t>
            </w:r>
            <w:r>
              <w:rPr>
                <w:rFonts w:ascii="Times New Roman" w:hAnsi="Times New Roman" w:eastAsia="Times New Roman" w:cs="Times New Roman"/>
                <w:spacing w:val="-24"/>
                <w:sz w:val="20"/>
                <w:szCs w:val="20"/>
              </w:rPr>
              <w:t xml:space="preserve"> </w:t>
            </w:r>
            <w:r>
              <w:rPr>
                <w:spacing w:val="-5"/>
                <w:sz w:val="20"/>
                <w:szCs w:val="20"/>
              </w:rPr>
              <w:t>，</w:t>
            </w:r>
            <w:r>
              <w:rPr>
                <w:rFonts w:ascii="Times New Roman" w:hAnsi="Times New Roman" w:eastAsia="Times New Roman" w:cs="Times New Roman"/>
                <w:spacing w:val="-5"/>
                <w:sz w:val="20"/>
                <w:szCs w:val="20"/>
              </w:rPr>
              <w:t>I</w:t>
            </w:r>
          </w:p>
        </w:tc>
        <w:tc>
          <w:tcPr>
            <w:tcW w:w="1242" w:type="dxa"/>
            <w:vMerge w:val="continue"/>
            <w:tcBorders>
              <w:top w:val="nil"/>
            </w:tcBorders>
            <w:vAlign w:val="top"/>
          </w:tcPr>
          <w:p w14:paraId="598BE8A6">
            <w:pPr>
              <w:rPr>
                <w:rFonts w:ascii="Arial"/>
                <w:sz w:val="21"/>
              </w:rPr>
            </w:pPr>
          </w:p>
        </w:tc>
      </w:tr>
      <w:tr w14:paraId="082F1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8" w:hRule="atLeast"/>
        </w:trPr>
        <w:tc>
          <w:tcPr>
            <w:tcW w:w="681" w:type="dxa"/>
            <w:vMerge w:val="continue"/>
            <w:tcBorders>
              <w:top w:val="nil"/>
            </w:tcBorders>
            <w:vAlign w:val="top"/>
          </w:tcPr>
          <w:p w14:paraId="04575DE7">
            <w:pPr>
              <w:rPr>
                <w:rFonts w:ascii="Arial"/>
                <w:sz w:val="21"/>
              </w:rPr>
            </w:pPr>
          </w:p>
        </w:tc>
        <w:tc>
          <w:tcPr>
            <w:tcW w:w="7765" w:type="dxa"/>
            <w:gridSpan w:val="9"/>
            <w:vAlign w:val="top"/>
          </w:tcPr>
          <w:p w14:paraId="5656257F">
            <w:pPr>
              <w:pStyle w:val="6"/>
              <w:spacing w:before="37" w:line="228" w:lineRule="auto"/>
              <w:ind w:left="113"/>
              <w:outlineLvl w:val="2"/>
              <w:rPr>
                <w:sz w:val="23"/>
                <w:szCs w:val="23"/>
              </w:rPr>
            </w:pPr>
            <w:r>
              <w:rPr>
                <w:rFonts w:ascii="Times New Roman" w:hAnsi="Times New Roman" w:eastAsia="Times New Roman" w:cs="Times New Roman"/>
                <w:b/>
                <w:bCs/>
                <w:spacing w:val="3"/>
                <w:sz w:val="23"/>
                <w:szCs w:val="23"/>
              </w:rPr>
              <w:t>6.2</w:t>
            </w:r>
            <w:r>
              <w:rPr>
                <w:rFonts w:ascii="Times New Roman" w:hAnsi="Times New Roman" w:eastAsia="Times New Roman" w:cs="Times New Roman"/>
                <w:b/>
                <w:bCs/>
                <w:spacing w:val="16"/>
                <w:w w:val="101"/>
                <w:sz w:val="23"/>
                <w:szCs w:val="23"/>
              </w:rPr>
              <w:t xml:space="preserve"> </w:t>
            </w:r>
            <w:r>
              <w:rPr>
                <w:b/>
                <w:bCs/>
                <w:spacing w:val="3"/>
                <w:sz w:val="23"/>
                <w:szCs w:val="23"/>
              </w:rPr>
              <w:t>生活垃圾</w:t>
            </w:r>
          </w:p>
          <w:p w14:paraId="64C04536">
            <w:pPr>
              <w:pStyle w:val="6"/>
              <w:spacing w:before="180" w:line="372" w:lineRule="auto"/>
              <w:ind w:left="115" w:right="107" w:firstLine="479"/>
              <w:jc w:val="both"/>
              <w:rPr>
                <w:sz w:val="23"/>
                <w:szCs w:val="23"/>
              </w:rPr>
            </w:pPr>
            <w:r>
              <w:rPr>
                <w:spacing w:val="10"/>
                <w:sz w:val="23"/>
                <w:szCs w:val="23"/>
              </w:rPr>
              <w:t>本项目设计劳动定员</w:t>
            </w:r>
            <w:r>
              <w:rPr>
                <w:rFonts w:ascii="Times New Roman" w:hAnsi="Times New Roman" w:eastAsia="Times New Roman" w:cs="Times New Roman"/>
                <w:spacing w:val="10"/>
                <w:sz w:val="23"/>
                <w:szCs w:val="23"/>
              </w:rPr>
              <w:t xml:space="preserve">34 </w:t>
            </w:r>
            <w:r>
              <w:rPr>
                <w:spacing w:val="10"/>
                <w:sz w:val="23"/>
                <w:szCs w:val="23"/>
              </w:rPr>
              <w:t>人，职工均在矿部生活区食宿，人均垃圾产</w:t>
            </w:r>
            <w:r>
              <w:rPr>
                <w:spacing w:val="4"/>
                <w:sz w:val="23"/>
                <w:szCs w:val="23"/>
              </w:rPr>
              <w:t>生量以</w:t>
            </w:r>
            <w:r>
              <w:rPr>
                <w:spacing w:val="-27"/>
                <w:sz w:val="23"/>
                <w:szCs w:val="23"/>
              </w:rPr>
              <w:t xml:space="preserve"> </w:t>
            </w:r>
            <w:r>
              <w:rPr>
                <w:rFonts w:ascii="Times New Roman" w:hAnsi="Times New Roman" w:eastAsia="Times New Roman" w:cs="Times New Roman"/>
                <w:spacing w:val="4"/>
                <w:sz w:val="23"/>
                <w:szCs w:val="23"/>
              </w:rPr>
              <w:t>1</w:t>
            </w:r>
            <w:r>
              <w:rPr>
                <w:rFonts w:ascii="Times New Roman" w:hAnsi="Times New Roman" w:eastAsia="Times New Roman" w:cs="Times New Roman"/>
                <w:sz w:val="23"/>
                <w:szCs w:val="23"/>
              </w:rPr>
              <w:t>kg</w:t>
            </w:r>
            <w:r>
              <w:rPr>
                <w:rFonts w:ascii="Times New Roman" w:hAnsi="Times New Roman" w:eastAsia="Times New Roman" w:cs="Times New Roman"/>
                <w:spacing w:val="4"/>
                <w:sz w:val="23"/>
                <w:szCs w:val="23"/>
              </w:rPr>
              <w:t xml:space="preserve">/d  </w:t>
            </w:r>
            <w:r>
              <w:rPr>
                <w:spacing w:val="4"/>
                <w:sz w:val="23"/>
                <w:szCs w:val="23"/>
              </w:rPr>
              <w:t>计，年工作</w:t>
            </w:r>
            <w:r>
              <w:rPr>
                <w:spacing w:val="-50"/>
                <w:sz w:val="23"/>
                <w:szCs w:val="23"/>
              </w:rPr>
              <w:t xml:space="preserve"> </w:t>
            </w:r>
            <w:r>
              <w:rPr>
                <w:rFonts w:ascii="Times New Roman" w:hAnsi="Times New Roman" w:eastAsia="Times New Roman" w:cs="Times New Roman"/>
                <w:spacing w:val="4"/>
                <w:sz w:val="23"/>
                <w:szCs w:val="23"/>
              </w:rPr>
              <w:t>240d</w:t>
            </w:r>
            <w:r>
              <w:rPr>
                <w:rFonts w:ascii="Times New Roman" w:hAnsi="Times New Roman" w:eastAsia="Times New Roman" w:cs="Times New Roman"/>
                <w:spacing w:val="-29"/>
                <w:sz w:val="23"/>
                <w:szCs w:val="23"/>
              </w:rPr>
              <w:t xml:space="preserve"> </w:t>
            </w:r>
            <w:r>
              <w:rPr>
                <w:spacing w:val="4"/>
                <w:sz w:val="23"/>
                <w:szCs w:val="23"/>
              </w:rPr>
              <w:t>，则本项目生活垃圾产生量为</w:t>
            </w:r>
            <w:r>
              <w:rPr>
                <w:spacing w:val="-40"/>
                <w:sz w:val="23"/>
                <w:szCs w:val="23"/>
              </w:rPr>
              <w:t xml:space="preserve"> </w:t>
            </w:r>
            <w:r>
              <w:rPr>
                <w:rFonts w:ascii="Times New Roman" w:hAnsi="Times New Roman" w:eastAsia="Times New Roman" w:cs="Times New Roman"/>
                <w:spacing w:val="4"/>
                <w:sz w:val="23"/>
                <w:szCs w:val="23"/>
              </w:rPr>
              <w:t>8.</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4"/>
                <w:sz w:val="23"/>
                <w:szCs w:val="23"/>
              </w:rPr>
              <w:t>16t/a</w:t>
            </w:r>
            <w:r>
              <w:rPr>
                <w:rFonts w:ascii="Times New Roman" w:hAnsi="Times New Roman" w:eastAsia="Times New Roman" w:cs="Times New Roman"/>
                <w:spacing w:val="-25"/>
                <w:sz w:val="23"/>
                <w:szCs w:val="23"/>
              </w:rPr>
              <w:t xml:space="preserve"> </w:t>
            </w:r>
            <w:r>
              <w:rPr>
                <w:spacing w:val="3"/>
                <w:sz w:val="23"/>
                <w:szCs w:val="23"/>
              </w:rPr>
              <w:t>。生</w:t>
            </w:r>
            <w:r>
              <w:rPr>
                <w:spacing w:val="9"/>
                <w:sz w:val="23"/>
                <w:szCs w:val="23"/>
              </w:rPr>
              <w:t>活垃圾在生活区分类收集，定期拉运至当地生活垃圾填埋场填埋处理。</w:t>
            </w:r>
          </w:p>
          <w:p w14:paraId="1D7D6FE8">
            <w:pPr>
              <w:pStyle w:val="6"/>
              <w:spacing w:before="12" w:line="228" w:lineRule="auto"/>
              <w:ind w:left="113"/>
              <w:outlineLvl w:val="2"/>
              <w:rPr>
                <w:sz w:val="23"/>
                <w:szCs w:val="23"/>
              </w:rPr>
            </w:pPr>
            <w:r>
              <w:rPr>
                <w:rFonts w:ascii="Times New Roman" w:hAnsi="Times New Roman" w:eastAsia="Times New Roman" w:cs="Times New Roman"/>
                <w:b/>
                <w:bCs/>
                <w:spacing w:val="4"/>
                <w:sz w:val="23"/>
                <w:szCs w:val="23"/>
              </w:rPr>
              <w:t>6.3</w:t>
            </w:r>
            <w:r>
              <w:rPr>
                <w:rFonts w:ascii="Times New Roman" w:hAnsi="Times New Roman" w:eastAsia="Times New Roman" w:cs="Times New Roman"/>
                <w:b/>
                <w:bCs/>
                <w:spacing w:val="38"/>
                <w:sz w:val="23"/>
                <w:szCs w:val="23"/>
              </w:rPr>
              <w:t xml:space="preserve"> </w:t>
            </w:r>
            <w:r>
              <w:rPr>
                <w:b/>
                <w:bCs/>
                <w:spacing w:val="4"/>
                <w:sz w:val="23"/>
                <w:szCs w:val="23"/>
              </w:rPr>
              <w:t>固体废物环境影响分析</w:t>
            </w:r>
          </w:p>
          <w:p w14:paraId="0280601D">
            <w:pPr>
              <w:pStyle w:val="6"/>
              <w:spacing w:before="181" w:line="375" w:lineRule="auto"/>
              <w:ind w:left="113" w:right="107" w:firstLine="480"/>
              <w:jc w:val="both"/>
              <w:rPr>
                <w:sz w:val="23"/>
                <w:szCs w:val="23"/>
              </w:rPr>
            </w:pPr>
            <w:r>
              <w:rPr>
                <w:spacing w:val="13"/>
                <w:sz w:val="23"/>
                <w:szCs w:val="23"/>
              </w:rPr>
              <w:t>本项目开采的玄武岩矿为非金属矿，运营期内产生的废石在废石堆</w:t>
            </w:r>
            <w:r>
              <w:rPr>
                <w:spacing w:val="6"/>
                <w:sz w:val="23"/>
                <w:szCs w:val="23"/>
              </w:rPr>
              <w:t>放场堆存，矿山服务期满后用于矿坑填埋，废石综合利用率为</w:t>
            </w:r>
            <w:r>
              <w:rPr>
                <w:spacing w:val="-15"/>
                <w:sz w:val="23"/>
                <w:szCs w:val="23"/>
              </w:rPr>
              <w:t xml:space="preserve"> </w:t>
            </w:r>
            <w:r>
              <w:rPr>
                <w:rFonts w:ascii="Times New Roman" w:hAnsi="Times New Roman" w:eastAsia="Times New Roman" w:cs="Times New Roman"/>
                <w:spacing w:val="6"/>
                <w:sz w:val="23"/>
                <w:szCs w:val="23"/>
              </w:rPr>
              <w:t>100%</w:t>
            </w:r>
            <w:r>
              <w:rPr>
                <w:rFonts w:ascii="Times New Roman" w:hAnsi="Times New Roman" w:eastAsia="Times New Roman" w:cs="Times New Roman"/>
                <w:spacing w:val="-25"/>
                <w:sz w:val="23"/>
                <w:szCs w:val="23"/>
              </w:rPr>
              <w:t xml:space="preserve"> </w:t>
            </w:r>
            <w:r>
              <w:rPr>
                <w:spacing w:val="6"/>
                <w:sz w:val="23"/>
                <w:szCs w:val="23"/>
              </w:rPr>
              <w:t>。生</w:t>
            </w:r>
            <w:r>
              <w:rPr>
                <w:spacing w:val="13"/>
                <w:sz w:val="23"/>
                <w:szCs w:val="23"/>
              </w:rPr>
              <w:t>活垃圾收集后定期拉运至当地生活垃圾填埋场填埋处理。项目维修产生</w:t>
            </w:r>
            <w:r>
              <w:rPr>
                <w:spacing w:val="11"/>
                <w:sz w:val="23"/>
                <w:szCs w:val="23"/>
              </w:rPr>
              <w:t>的废润滑油及废油桶属于危险废物。设计在机修间内设置一座</w:t>
            </w:r>
            <w:r>
              <w:rPr>
                <w:spacing w:val="-40"/>
                <w:sz w:val="23"/>
                <w:szCs w:val="23"/>
              </w:rPr>
              <w:t xml:space="preserve"> </w:t>
            </w:r>
            <w:r>
              <w:rPr>
                <w:rFonts w:ascii="Times New Roman" w:hAnsi="Times New Roman" w:eastAsia="Times New Roman" w:cs="Times New Roman"/>
                <w:spacing w:val="11"/>
                <w:sz w:val="23"/>
                <w:szCs w:val="23"/>
              </w:rPr>
              <w:t>5m</w:t>
            </w:r>
            <w:r>
              <w:rPr>
                <w:rFonts w:ascii="Times New Roman" w:hAnsi="Times New Roman" w:eastAsia="Times New Roman" w:cs="Times New Roman"/>
                <w:spacing w:val="11"/>
                <w:position w:val="7"/>
                <w:sz w:val="15"/>
                <w:szCs w:val="15"/>
              </w:rPr>
              <w:t>2</w:t>
            </w:r>
            <w:r>
              <w:rPr>
                <w:rFonts w:ascii="Times New Roman" w:hAnsi="Times New Roman" w:eastAsia="Times New Roman" w:cs="Times New Roman"/>
                <w:spacing w:val="33"/>
                <w:w w:val="102"/>
                <w:position w:val="7"/>
                <w:sz w:val="15"/>
                <w:szCs w:val="15"/>
              </w:rPr>
              <w:t xml:space="preserve"> </w:t>
            </w:r>
            <w:r>
              <w:rPr>
                <w:spacing w:val="11"/>
                <w:sz w:val="23"/>
                <w:szCs w:val="23"/>
              </w:rPr>
              <w:t>的危</w:t>
            </w:r>
            <w:r>
              <w:rPr>
                <w:spacing w:val="13"/>
                <w:sz w:val="23"/>
                <w:szCs w:val="23"/>
              </w:rPr>
              <w:t>险废物贮存点，用于临时堆存本项目产生的危险废物，能够满足危险废</w:t>
            </w:r>
            <w:r>
              <w:rPr>
                <w:spacing w:val="9"/>
                <w:sz w:val="23"/>
                <w:szCs w:val="23"/>
              </w:rPr>
              <w:t>物的贮存要求。危险废物定期交有资质的单位处置。</w:t>
            </w:r>
          </w:p>
          <w:p w14:paraId="475487FF">
            <w:pPr>
              <w:pStyle w:val="6"/>
              <w:spacing w:before="3" w:line="374" w:lineRule="auto"/>
              <w:ind w:left="112" w:right="108" w:firstLine="481"/>
              <w:jc w:val="both"/>
              <w:rPr>
                <w:sz w:val="23"/>
                <w:szCs w:val="23"/>
              </w:rPr>
            </w:pPr>
            <w:r>
              <w:rPr>
                <w:spacing w:val="13"/>
                <w:sz w:val="23"/>
                <w:szCs w:val="23"/>
              </w:rPr>
              <w:t>本项目运营期洗砂沉淀池泥沙、布袋除尘器收集的粉尘暂存废石堆场，定期用于已开采完毕的采坑回填，将固体废弃物回用处理。危险废物暂存于危险废物贮存点，定期交有资质的单位处置。固体废物去向环</w:t>
            </w:r>
            <w:r>
              <w:rPr>
                <w:spacing w:val="9"/>
                <w:sz w:val="23"/>
                <w:szCs w:val="23"/>
              </w:rPr>
              <w:t>境合理。综上所述，本项目固废均能得到妥善处置，对环境影响很小。</w:t>
            </w:r>
          </w:p>
          <w:p w14:paraId="0C7FF1A1">
            <w:pPr>
              <w:pStyle w:val="6"/>
              <w:spacing w:line="227" w:lineRule="auto"/>
              <w:ind w:left="113"/>
              <w:rPr>
                <w:sz w:val="23"/>
                <w:szCs w:val="23"/>
              </w:rPr>
            </w:pPr>
            <w:r>
              <w:rPr>
                <w:rFonts w:ascii="Times New Roman" w:hAnsi="Times New Roman" w:eastAsia="Times New Roman" w:cs="Times New Roman"/>
                <w:spacing w:val="5"/>
                <w:sz w:val="23"/>
                <w:szCs w:val="23"/>
              </w:rPr>
              <w:t>7</w:t>
            </w:r>
            <w:r>
              <w:rPr>
                <w:rFonts w:ascii="Times New Roman" w:hAnsi="Times New Roman" w:eastAsia="Times New Roman" w:cs="Times New Roman"/>
                <w:spacing w:val="-28"/>
                <w:sz w:val="23"/>
                <w:szCs w:val="23"/>
              </w:rPr>
              <w:t xml:space="preserve"> </w:t>
            </w:r>
            <w:r>
              <w:rPr>
                <w:spacing w:val="5"/>
                <w:sz w:val="23"/>
                <w:szCs w:val="23"/>
              </w:rPr>
              <w:t>、</w:t>
            </w:r>
            <w:r>
              <w:rPr>
                <w:b/>
                <w:bCs/>
                <w:spacing w:val="5"/>
                <w:sz w:val="23"/>
                <w:szCs w:val="23"/>
              </w:rPr>
              <w:t>地下水、土壤影响分析</w:t>
            </w:r>
          </w:p>
          <w:p w14:paraId="7A8C8BBA">
            <w:pPr>
              <w:pStyle w:val="6"/>
              <w:spacing w:before="182" w:line="368" w:lineRule="auto"/>
              <w:ind w:left="112" w:right="107" w:firstLine="481"/>
              <w:jc w:val="both"/>
              <w:rPr>
                <w:sz w:val="23"/>
                <w:szCs w:val="23"/>
              </w:rPr>
            </w:pPr>
            <w:r>
              <w:rPr>
                <w:spacing w:val="13"/>
                <w:sz w:val="23"/>
                <w:szCs w:val="23"/>
              </w:rPr>
              <w:t>本项目运营期废水全部回用，无废水外排，正常情况下无地下水及土壤污染途径。对地下水的影响主要是非正常工况下洗砂废水、车辆冲洗废水及生活污水等发生泄漏事故导致废水进入土壤，甚至进入地下水从而产生不良影响。为了防止本项目对地下水、土壤的影响，本次评价</w:t>
            </w:r>
            <w:r>
              <w:rPr>
                <w:spacing w:val="8"/>
                <w:sz w:val="23"/>
                <w:szCs w:val="23"/>
              </w:rPr>
              <w:t>提出地下水、土壤的污染防控措施如下。</w:t>
            </w:r>
          </w:p>
        </w:tc>
      </w:tr>
    </w:tbl>
    <w:p w14:paraId="0960D9B9">
      <w:pPr>
        <w:pStyle w:val="2"/>
      </w:pPr>
    </w:p>
    <w:p w14:paraId="4DA9663E">
      <w:pPr>
        <w:sectPr>
          <w:footerReference r:id="rId84" w:type="default"/>
          <w:pgSz w:w="11906" w:h="16838"/>
          <w:pgMar w:top="1431" w:right="1727" w:bottom="1343" w:left="1727" w:header="0" w:footer="1183" w:gutter="0"/>
          <w:cols w:space="720" w:num="1"/>
        </w:sectPr>
      </w:pPr>
    </w:p>
    <w:p w14:paraId="2097791B">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67FFA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42" w:hRule="atLeast"/>
        </w:trPr>
        <w:tc>
          <w:tcPr>
            <w:tcW w:w="681" w:type="dxa"/>
            <w:vAlign w:val="top"/>
          </w:tcPr>
          <w:p w14:paraId="2B963016">
            <w:pPr>
              <w:rPr>
                <w:rFonts w:ascii="Arial"/>
                <w:sz w:val="21"/>
              </w:rPr>
            </w:pPr>
          </w:p>
        </w:tc>
        <w:tc>
          <w:tcPr>
            <w:tcW w:w="7765" w:type="dxa"/>
            <w:vAlign w:val="top"/>
          </w:tcPr>
          <w:p w14:paraId="0A036563">
            <w:pPr>
              <w:pStyle w:val="6"/>
              <w:spacing w:before="42" w:line="227" w:lineRule="auto"/>
              <w:ind w:left="605"/>
              <w:rPr>
                <w:sz w:val="23"/>
                <w:szCs w:val="23"/>
              </w:rPr>
            </w:pPr>
            <w:r>
              <w:rPr>
                <w:spacing w:val="7"/>
                <w:sz w:val="23"/>
                <w:szCs w:val="23"/>
              </w:rPr>
              <w:t>（</w:t>
            </w:r>
            <w:r>
              <w:rPr>
                <w:rFonts w:ascii="Times New Roman" w:hAnsi="Times New Roman" w:eastAsia="Times New Roman" w:cs="Times New Roman"/>
                <w:spacing w:val="7"/>
                <w:sz w:val="23"/>
                <w:szCs w:val="23"/>
              </w:rPr>
              <w:t>1</w:t>
            </w:r>
            <w:r>
              <w:rPr>
                <w:spacing w:val="7"/>
                <w:sz w:val="23"/>
                <w:szCs w:val="23"/>
              </w:rPr>
              <w:t>）源头控制措施</w:t>
            </w:r>
          </w:p>
          <w:p w14:paraId="384BE129">
            <w:pPr>
              <w:pStyle w:val="6"/>
              <w:spacing w:before="179" w:line="375" w:lineRule="auto"/>
              <w:ind w:left="113" w:right="46" w:firstLine="479"/>
              <w:rPr>
                <w:sz w:val="23"/>
                <w:szCs w:val="23"/>
              </w:rPr>
            </w:pPr>
            <w:r>
              <w:rPr>
                <w:spacing w:val="13"/>
                <w:sz w:val="23"/>
                <w:szCs w:val="23"/>
              </w:rPr>
              <w:t>①项目应根据国家现行相关规范加强环境管理，采取防止和降低污染物跑、冒、滴、漏的措施。正常生产过程中应加强巡检，及时处理污染物跑、冒、滴、漏。同时应加强对防渗工程的检查，若发现防渗密封</w:t>
            </w:r>
            <w:r>
              <w:rPr>
                <w:spacing w:val="7"/>
                <w:sz w:val="23"/>
                <w:szCs w:val="23"/>
              </w:rPr>
              <w:t>材料老化或损坏，应及时维修更换。对生产设备、管线等采取控制措施，</w:t>
            </w:r>
            <w:r>
              <w:rPr>
                <w:spacing w:val="13"/>
                <w:sz w:val="23"/>
                <w:szCs w:val="23"/>
              </w:rPr>
              <w:t>防止污染物的跑、冒、滴、漏，将污染物泄漏的环境风险事故降到最低</w:t>
            </w:r>
            <w:r>
              <w:rPr>
                <w:spacing w:val="3"/>
                <w:sz w:val="23"/>
                <w:szCs w:val="23"/>
              </w:rPr>
              <w:t>限度。</w:t>
            </w:r>
          </w:p>
          <w:p w14:paraId="0B9E16C9">
            <w:pPr>
              <w:pStyle w:val="6"/>
              <w:spacing w:line="225" w:lineRule="auto"/>
              <w:ind w:left="591"/>
              <w:rPr>
                <w:sz w:val="23"/>
                <w:szCs w:val="23"/>
              </w:rPr>
            </w:pPr>
            <w:r>
              <w:rPr>
                <w:spacing w:val="9"/>
                <w:sz w:val="23"/>
                <w:szCs w:val="23"/>
              </w:rPr>
              <w:t>②输水管线尽量采取地上敷设，便于检漏。</w:t>
            </w:r>
          </w:p>
          <w:p w14:paraId="2A5E1AC4">
            <w:pPr>
              <w:pStyle w:val="6"/>
              <w:spacing w:before="187" w:line="225" w:lineRule="auto"/>
              <w:ind w:left="591"/>
              <w:rPr>
                <w:sz w:val="23"/>
                <w:szCs w:val="23"/>
              </w:rPr>
            </w:pPr>
            <w:r>
              <w:rPr>
                <w:spacing w:val="9"/>
                <w:sz w:val="23"/>
                <w:szCs w:val="23"/>
              </w:rPr>
              <w:t>③定期检查防渗措施，及时发现隐患，消除隐患。</w:t>
            </w:r>
          </w:p>
          <w:p w14:paraId="18325B50">
            <w:pPr>
              <w:pStyle w:val="6"/>
              <w:spacing w:before="185" w:line="228" w:lineRule="auto"/>
              <w:ind w:left="485"/>
              <w:rPr>
                <w:sz w:val="23"/>
                <w:szCs w:val="23"/>
              </w:rPr>
            </w:pPr>
            <w:r>
              <w:rPr>
                <w:spacing w:val="7"/>
                <w:sz w:val="23"/>
                <w:szCs w:val="23"/>
              </w:rPr>
              <w:t>（</w:t>
            </w:r>
            <w:r>
              <w:rPr>
                <w:rFonts w:ascii="Times New Roman" w:hAnsi="Times New Roman" w:eastAsia="Times New Roman" w:cs="Times New Roman"/>
                <w:spacing w:val="7"/>
                <w:sz w:val="23"/>
                <w:szCs w:val="23"/>
              </w:rPr>
              <w:t>2</w:t>
            </w:r>
            <w:r>
              <w:rPr>
                <w:spacing w:val="7"/>
                <w:sz w:val="23"/>
                <w:szCs w:val="23"/>
              </w:rPr>
              <w:t>）分区防渗措施</w:t>
            </w:r>
          </w:p>
          <w:p w14:paraId="7F0E26BA">
            <w:pPr>
              <w:pStyle w:val="6"/>
              <w:spacing w:before="185" w:line="374" w:lineRule="auto"/>
              <w:ind w:left="5" w:right="27" w:firstLine="591"/>
              <w:jc w:val="both"/>
              <w:rPr>
                <w:sz w:val="23"/>
                <w:szCs w:val="23"/>
              </w:rPr>
            </w:pPr>
            <w:r>
              <w:rPr>
                <w:spacing w:val="13"/>
                <w:sz w:val="23"/>
                <w:szCs w:val="23"/>
              </w:rPr>
              <w:t>为防止和减少泄漏的污染物进入地下水，项目应采取严格的防渗措</w:t>
            </w:r>
            <w:r>
              <w:rPr>
                <w:spacing w:val="27"/>
                <w:sz w:val="23"/>
                <w:szCs w:val="23"/>
              </w:rPr>
              <w:t>施及污染物收集设施</w:t>
            </w:r>
            <w:r>
              <w:rPr>
                <w:spacing w:val="-68"/>
                <w:sz w:val="23"/>
                <w:szCs w:val="23"/>
              </w:rPr>
              <w:t xml:space="preserve"> </w:t>
            </w:r>
            <w:r>
              <w:rPr>
                <w:spacing w:val="27"/>
                <w:sz w:val="23"/>
                <w:szCs w:val="23"/>
              </w:rPr>
              <w:t>。参照《环境影响评价</w:t>
            </w:r>
            <w:r>
              <w:rPr>
                <w:spacing w:val="26"/>
                <w:sz w:val="23"/>
                <w:szCs w:val="23"/>
              </w:rPr>
              <w:t>技术导则 地下水环境》</w:t>
            </w:r>
            <w:r>
              <w:rPr>
                <w:sz w:val="23"/>
                <w:szCs w:val="23"/>
              </w:rPr>
              <w:t xml:space="preserve"> </w:t>
            </w:r>
            <w:r>
              <w:rPr>
                <w:spacing w:val="4"/>
                <w:sz w:val="23"/>
                <w:szCs w:val="23"/>
              </w:rPr>
              <w:t>（</w:t>
            </w:r>
            <w:r>
              <w:rPr>
                <w:rFonts w:ascii="Times New Roman" w:hAnsi="Times New Roman" w:eastAsia="Times New Roman" w:cs="Times New Roman"/>
                <w:sz w:val="23"/>
                <w:szCs w:val="23"/>
              </w:rPr>
              <w:t>HJ</w:t>
            </w:r>
            <w:r>
              <w:rPr>
                <w:rFonts w:ascii="Times New Roman" w:hAnsi="Times New Roman" w:eastAsia="Times New Roman" w:cs="Times New Roman"/>
                <w:spacing w:val="4"/>
                <w:sz w:val="23"/>
                <w:szCs w:val="23"/>
              </w:rPr>
              <w:t>610-2016</w:t>
            </w:r>
            <w:r>
              <w:rPr>
                <w:spacing w:val="4"/>
                <w:sz w:val="23"/>
                <w:szCs w:val="23"/>
              </w:rPr>
              <w:t>）的规定，本项目划分为重点污染防治区和一般污染防治区。</w:t>
            </w:r>
          </w:p>
          <w:p w14:paraId="126C8CD7">
            <w:pPr>
              <w:pStyle w:val="6"/>
              <w:spacing w:line="228" w:lineRule="auto"/>
              <w:ind w:left="112"/>
              <w:outlineLvl w:val="2"/>
              <w:rPr>
                <w:sz w:val="23"/>
                <w:szCs w:val="23"/>
              </w:rPr>
            </w:pPr>
            <w:r>
              <w:rPr>
                <w:rFonts w:ascii="Times New Roman" w:hAnsi="Times New Roman" w:eastAsia="Times New Roman" w:cs="Times New Roman"/>
                <w:b/>
                <w:bCs/>
                <w:spacing w:val="3"/>
                <w:sz w:val="23"/>
                <w:szCs w:val="23"/>
              </w:rPr>
              <w:t>8</w:t>
            </w:r>
            <w:r>
              <w:rPr>
                <w:rFonts w:ascii="Times New Roman" w:hAnsi="Times New Roman" w:eastAsia="Times New Roman" w:cs="Times New Roman"/>
                <w:b/>
                <w:bCs/>
                <w:spacing w:val="-29"/>
                <w:sz w:val="23"/>
                <w:szCs w:val="23"/>
              </w:rPr>
              <w:t xml:space="preserve"> </w:t>
            </w:r>
            <w:r>
              <w:rPr>
                <w:b/>
                <w:bCs/>
                <w:spacing w:val="3"/>
                <w:sz w:val="23"/>
                <w:szCs w:val="23"/>
              </w:rPr>
              <w:t>、环境风险分析</w:t>
            </w:r>
          </w:p>
          <w:p w14:paraId="35CF4A7D">
            <w:pPr>
              <w:pStyle w:val="6"/>
              <w:spacing w:before="182" w:line="375" w:lineRule="auto"/>
              <w:ind w:left="112" w:right="107" w:firstLine="481"/>
              <w:jc w:val="both"/>
              <w:rPr>
                <w:sz w:val="23"/>
                <w:szCs w:val="23"/>
              </w:rPr>
            </w:pPr>
            <w:r>
              <w:rPr>
                <w:spacing w:val="13"/>
                <w:sz w:val="23"/>
                <w:szCs w:val="23"/>
              </w:rPr>
              <w:t>本项目为玄武岩矿开采项目，属于非金属矿开采行业。项目生产过程中所使用的主要原辅材料不涉及有毒有害危险物质，矿山爆破委托专业爆破公司进行，炸药及雷管等不在矿区贮存，剩余炸药及雷管由专业爆破公司回收。本项目矿区不设置柴油储罐，柴油由油品销售公司负责运送。项目运营期危险物质主要为危险废物贮存点暂存的废润滑油，废润滑油可能发生泄漏事故，若未及时发现并合理解决，则可能出现火灾</w:t>
            </w:r>
            <w:r>
              <w:rPr>
                <w:spacing w:val="8"/>
                <w:sz w:val="23"/>
                <w:szCs w:val="23"/>
              </w:rPr>
              <w:t>事故，造成矿区环境污染。</w:t>
            </w:r>
          </w:p>
          <w:p w14:paraId="2EF3B857">
            <w:pPr>
              <w:pStyle w:val="6"/>
              <w:spacing w:before="1" w:line="373" w:lineRule="auto"/>
              <w:ind w:left="112" w:right="107" w:firstLine="480"/>
              <w:jc w:val="both"/>
              <w:rPr>
                <w:sz w:val="23"/>
                <w:szCs w:val="23"/>
              </w:rPr>
            </w:pPr>
            <w:r>
              <w:rPr>
                <w:spacing w:val="9"/>
                <w:sz w:val="23"/>
                <w:szCs w:val="23"/>
              </w:rPr>
              <w:t>根据《建设项目环境风险评价技术导则》</w:t>
            </w:r>
            <w:r>
              <w:rPr>
                <w:spacing w:val="-77"/>
                <w:sz w:val="23"/>
                <w:szCs w:val="23"/>
              </w:rPr>
              <w:t xml:space="preserve"> </w:t>
            </w:r>
            <w:r>
              <w:rPr>
                <w:spacing w:val="9"/>
                <w:sz w:val="23"/>
                <w:szCs w:val="23"/>
              </w:rPr>
              <w:t>（</w:t>
            </w:r>
            <w:r>
              <w:rPr>
                <w:rFonts w:ascii="Times New Roman" w:hAnsi="Times New Roman" w:eastAsia="Times New Roman" w:cs="Times New Roman"/>
                <w:sz w:val="23"/>
                <w:szCs w:val="23"/>
              </w:rPr>
              <w:t>HJ</w:t>
            </w:r>
            <w:r>
              <w:rPr>
                <w:rFonts w:ascii="Times New Roman" w:hAnsi="Times New Roman" w:eastAsia="Times New Roman" w:cs="Times New Roman"/>
                <w:spacing w:val="9"/>
                <w:sz w:val="23"/>
                <w:szCs w:val="23"/>
              </w:rPr>
              <w:t>169-2018</w:t>
            </w:r>
            <w:r>
              <w:rPr>
                <w:spacing w:val="9"/>
                <w:sz w:val="23"/>
                <w:szCs w:val="23"/>
              </w:rPr>
              <w:t>）附表</w:t>
            </w:r>
            <w:r>
              <w:rPr>
                <w:spacing w:val="-46"/>
                <w:sz w:val="23"/>
                <w:szCs w:val="23"/>
              </w:rPr>
              <w:t xml:space="preserve"> </w:t>
            </w:r>
            <w:r>
              <w:rPr>
                <w:rFonts w:ascii="Times New Roman" w:hAnsi="Times New Roman" w:eastAsia="Times New Roman" w:cs="Times New Roman"/>
                <w:spacing w:val="9"/>
                <w:sz w:val="23"/>
                <w:szCs w:val="23"/>
              </w:rPr>
              <w:t>B</w:t>
            </w:r>
            <w:r>
              <w:rPr>
                <w:rFonts w:ascii="Times New Roman" w:hAnsi="Times New Roman" w:eastAsia="Times New Roman" w:cs="Times New Roman"/>
                <w:spacing w:val="24"/>
                <w:sz w:val="23"/>
                <w:szCs w:val="23"/>
              </w:rPr>
              <w:t xml:space="preserve"> </w:t>
            </w:r>
            <w:r>
              <w:rPr>
                <w:spacing w:val="9"/>
                <w:sz w:val="23"/>
                <w:szCs w:val="23"/>
              </w:rPr>
              <w:t>突</w:t>
            </w:r>
            <w:r>
              <w:rPr>
                <w:spacing w:val="10"/>
                <w:sz w:val="23"/>
                <w:szCs w:val="23"/>
              </w:rPr>
              <w:t>发环境事件风险物质及临界量表，本项目原辅材料无附表</w:t>
            </w:r>
            <w:r>
              <w:rPr>
                <w:spacing w:val="-36"/>
                <w:sz w:val="23"/>
                <w:szCs w:val="23"/>
              </w:rPr>
              <w:t xml:space="preserve"> </w:t>
            </w:r>
            <w:r>
              <w:rPr>
                <w:rFonts w:ascii="Times New Roman" w:hAnsi="Times New Roman" w:eastAsia="Times New Roman" w:cs="Times New Roman"/>
                <w:spacing w:val="10"/>
                <w:sz w:val="23"/>
                <w:szCs w:val="23"/>
              </w:rPr>
              <w:t>B</w:t>
            </w:r>
            <w:r>
              <w:rPr>
                <w:rFonts w:ascii="Times New Roman" w:hAnsi="Times New Roman" w:eastAsia="Times New Roman" w:cs="Times New Roman"/>
                <w:spacing w:val="38"/>
                <w:sz w:val="23"/>
                <w:szCs w:val="23"/>
              </w:rPr>
              <w:t xml:space="preserve"> </w:t>
            </w:r>
            <w:r>
              <w:rPr>
                <w:spacing w:val="10"/>
                <w:sz w:val="23"/>
                <w:szCs w:val="23"/>
              </w:rPr>
              <w:t>中物质，涉</w:t>
            </w:r>
            <w:r>
              <w:rPr>
                <w:spacing w:val="6"/>
                <w:sz w:val="23"/>
                <w:szCs w:val="23"/>
              </w:rPr>
              <w:t>及的风险物质为废润滑油，具体储存量见下表</w:t>
            </w:r>
            <w:r>
              <w:rPr>
                <w:spacing w:val="-34"/>
                <w:sz w:val="23"/>
                <w:szCs w:val="23"/>
              </w:rPr>
              <w:t xml:space="preserve"> </w:t>
            </w:r>
            <w:r>
              <w:rPr>
                <w:rFonts w:ascii="Times New Roman" w:hAnsi="Times New Roman" w:eastAsia="Times New Roman" w:cs="Times New Roman"/>
                <w:spacing w:val="6"/>
                <w:sz w:val="23"/>
                <w:szCs w:val="23"/>
              </w:rPr>
              <w:t>4-</w:t>
            </w:r>
            <w:r>
              <w:rPr>
                <w:rFonts w:ascii="Times New Roman" w:hAnsi="Times New Roman" w:eastAsia="Times New Roman" w:cs="Times New Roman"/>
                <w:spacing w:val="-31"/>
                <w:sz w:val="23"/>
                <w:szCs w:val="23"/>
              </w:rPr>
              <w:t xml:space="preserve"> </w:t>
            </w:r>
            <w:r>
              <w:rPr>
                <w:rFonts w:ascii="Times New Roman" w:hAnsi="Times New Roman" w:eastAsia="Times New Roman" w:cs="Times New Roman"/>
                <w:spacing w:val="6"/>
                <w:sz w:val="23"/>
                <w:szCs w:val="23"/>
              </w:rPr>
              <w:t>11</w:t>
            </w:r>
            <w:r>
              <w:rPr>
                <w:spacing w:val="6"/>
                <w:sz w:val="23"/>
                <w:szCs w:val="23"/>
              </w:rPr>
              <w:t>。</w:t>
            </w:r>
          </w:p>
          <w:p w14:paraId="3731A8F2">
            <w:pPr>
              <w:pStyle w:val="6"/>
              <w:spacing w:before="1" w:line="222" w:lineRule="auto"/>
              <w:ind w:left="2144"/>
              <w:outlineLvl w:val="3"/>
              <w:rPr>
                <w:sz w:val="20"/>
                <w:szCs w:val="20"/>
              </w:rPr>
            </w:pPr>
            <w:r>
              <w:rPr>
                <w:b/>
                <w:bCs/>
                <w:spacing w:val="4"/>
                <w:sz w:val="20"/>
                <w:szCs w:val="20"/>
              </w:rPr>
              <w:t>表</w:t>
            </w:r>
            <w:r>
              <w:rPr>
                <w:spacing w:val="-27"/>
                <w:sz w:val="20"/>
                <w:szCs w:val="20"/>
              </w:rPr>
              <w:t xml:space="preserve"> </w:t>
            </w:r>
            <w:r>
              <w:rPr>
                <w:rFonts w:ascii="Times New Roman" w:hAnsi="Times New Roman" w:eastAsia="Times New Roman" w:cs="Times New Roman"/>
                <w:b/>
                <w:bCs/>
                <w:spacing w:val="4"/>
                <w:sz w:val="20"/>
                <w:szCs w:val="20"/>
              </w:rPr>
              <w:t xml:space="preserve">4-11          </w:t>
            </w:r>
            <w:r>
              <w:rPr>
                <w:b/>
                <w:bCs/>
                <w:spacing w:val="4"/>
                <w:sz w:val="20"/>
                <w:szCs w:val="20"/>
              </w:rPr>
              <w:t>本项目危险化学品储存量</w:t>
            </w:r>
          </w:p>
          <w:tbl>
            <w:tblPr>
              <w:tblStyle w:val="5"/>
              <w:tblW w:w="7515"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2"/>
              <w:gridCol w:w="1545"/>
              <w:gridCol w:w="1712"/>
              <w:gridCol w:w="1503"/>
              <w:gridCol w:w="1503"/>
            </w:tblGrid>
            <w:tr w14:paraId="7592B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1252" w:type="dxa"/>
                  <w:tcBorders>
                    <w:left w:val="nil"/>
                  </w:tcBorders>
                  <w:vAlign w:val="top"/>
                </w:tcPr>
                <w:p w14:paraId="11BECB98">
                  <w:pPr>
                    <w:pStyle w:val="6"/>
                    <w:spacing w:before="36" w:line="215" w:lineRule="auto"/>
                    <w:ind w:left="214"/>
                    <w:rPr>
                      <w:sz w:val="20"/>
                      <w:szCs w:val="20"/>
                    </w:rPr>
                  </w:pPr>
                  <w:r>
                    <w:rPr>
                      <w:spacing w:val="7"/>
                      <w:sz w:val="20"/>
                      <w:szCs w:val="20"/>
                    </w:rPr>
                    <w:t>物质名称</w:t>
                  </w:r>
                </w:p>
              </w:tc>
              <w:tc>
                <w:tcPr>
                  <w:tcW w:w="1545" w:type="dxa"/>
                  <w:vAlign w:val="top"/>
                </w:tcPr>
                <w:p w14:paraId="78696993">
                  <w:pPr>
                    <w:pStyle w:val="6"/>
                    <w:spacing w:before="36" w:line="215" w:lineRule="auto"/>
                    <w:ind w:left="442"/>
                    <w:rPr>
                      <w:sz w:val="20"/>
                      <w:szCs w:val="20"/>
                    </w:rPr>
                  </w:pPr>
                  <w:r>
                    <w:rPr>
                      <w:rFonts w:ascii="Times New Roman" w:hAnsi="Times New Roman" w:eastAsia="Times New Roman" w:cs="Times New Roman"/>
                      <w:sz w:val="20"/>
                      <w:szCs w:val="20"/>
                    </w:rPr>
                    <w:t>CAS</w:t>
                  </w:r>
                  <w:r>
                    <w:rPr>
                      <w:rFonts w:ascii="Times New Roman" w:hAnsi="Times New Roman" w:eastAsia="Times New Roman" w:cs="Times New Roman"/>
                      <w:spacing w:val="17"/>
                      <w:sz w:val="20"/>
                      <w:szCs w:val="20"/>
                    </w:rPr>
                    <w:t xml:space="preserve"> </w:t>
                  </w:r>
                  <w:r>
                    <w:rPr>
                      <w:spacing w:val="9"/>
                      <w:sz w:val="20"/>
                      <w:szCs w:val="20"/>
                    </w:rPr>
                    <w:t>号</w:t>
                  </w:r>
                </w:p>
              </w:tc>
              <w:tc>
                <w:tcPr>
                  <w:tcW w:w="1712" w:type="dxa"/>
                  <w:vAlign w:val="top"/>
                </w:tcPr>
                <w:p w14:paraId="5F7651BF">
                  <w:pPr>
                    <w:pStyle w:val="6"/>
                    <w:spacing w:before="36" w:line="215" w:lineRule="auto"/>
                    <w:ind w:left="191"/>
                    <w:rPr>
                      <w:rFonts w:ascii="Times New Roman" w:hAnsi="Times New Roman" w:eastAsia="Times New Roman" w:cs="Times New Roman"/>
                      <w:sz w:val="20"/>
                      <w:szCs w:val="20"/>
                    </w:rPr>
                  </w:pPr>
                  <w:r>
                    <w:rPr>
                      <w:spacing w:val="7"/>
                      <w:sz w:val="20"/>
                      <w:szCs w:val="20"/>
                    </w:rPr>
                    <w:t>临界量（</w:t>
                  </w:r>
                  <w:r>
                    <w:rPr>
                      <w:rFonts w:ascii="Times New Roman" w:hAnsi="Times New Roman" w:eastAsia="Times New Roman" w:cs="Times New Roman"/>
                      <w:sz w:val="20"/>
                      <w:szCs w:val="20"/>
                    </w:rPr>
                    <w:t>Qn</w:t>
                  </w:r>
                  <w:r>
                    <w:rPr>
                      <w:spacing w:val="7"/>
                      <w:sz w:val="20"/>
                      <w:szCs w:val="20"/>
                    </w:rPr>
                    <w:t>）</w:t>
                  </w:r>
                  <w:r>
                    <w:rPr>
                      <w:rFonts w:ascii="Times New Roman" w:hAnsi="Times New Roman" w:eastAsia="Times New Roman" w:cs="Times New Roman"/>
                      <w:spacing w:val="7"/>
                      <w:sz w:val="20"/>
                      <w:szCs w:val="20"/>
                    </w:rPr>
                    <w:t>t</w:t>
                  </w:r>
                </w:p>
              </w:tc>
              <w:tc>
                <w:tcPr>
                  <w:tcW w:w="1503" w:type="dxa"/>
                  <w:vAlign w:val="top"/>
                </w:tcPr>
                <w:p w14:paraId="78ADFB76">
                  <w:pPr>
                    <w:pStyle w:val="6"/>
                    <w:spacing w:before="36" w:line="215" w:lineRule="auto"/>
                    <w:ind w:left="119"/>
                    <w:rPr>
                      <w:rFonts w:ascii="Times New Roman" w:hAnsi="Times New Roman" w:eastAsia="Times New Roman" w:cs="Times New Roman"/>
                      <w:sz w:val="20"/>
                      <w:szCs w:val="20"/>
                    </w:rPr>
                  </w:pPr>
                  <w:r>
                    <w:rPr>
                      <w:spacing w:val="3"/>
                      <w:sz w:val="20"/>
                      <w:szCs w:val="20"/>
                    </w:rPr>
                    <w:t>实际量（</w:t>
                  </w:r>
                  <w:r>
                    <w:rPr>
                      <w:rFonts w:ascii="Times New Roman" w:hAnsi="Times New Roman" w:eastAsia="Times New Roman" w:cs="Times New Roman"/>
                      <w:sz w:val="20"/>
                      <w:szCs w:val="20"/>
                    </w:rPr>
                    <w:t>qn</w:t>
                  </w:r>
                  <w:r>
                    <w:rPr>
                      <w:spacing w:val="3"/>
                      <w:sz w:val="20"/>
                      <w:szCs w:val="20"/>
                    </w:rPr>
                    <w:t>）</w:t>
                  </w:r>
                  <w:r>
                    <w:rPr>
                      <w:rFonts w:ascii="Times New Roman" w:hAnsi="Times New Roman" w:eastAsia="Times New Roman" w:cs="Times New Roman"/>
                      <w:spacing w:val="3"/>
                      <w:sz w:val="20"/>
                      <w:szCs w:val="20"/>
                    </w:rPr>
                    <w:t>t</w:t>
                  </w:r>
                </w:p>
              </w:tc>
              <w:tc>
                <w:tcPr>
                  <w:tcW w:w="1503" w:type="dxa"/>
                  <w:tcBorders>
                    <w:right w:val="nil"/>
                  </w:tcBorders>
                  <w:vAlign w:val="top"/>
                </w:tcPr>
                <w:p w14:paraId="42E1DC48">
                  <w:pPr>
                    <w:spacing w:before="71" w:line="196" w:lineRule="auto"/>
                    <w:ind w:left="679"/>
                    <w:rPr>
                      <w:rFonts w:ascii="Times New Roman" w:hAnsi="Times New Roman" w:eastAsia="Times New Roman" w:cs="Times New Roman"/>
                      <w:sz w:val="20"/>
                      <w:szCs w:val="20"/>
                    </w:rPr>
                  </w:pPr>
                  <w:r>
                    <w:rPr>
                      <w:rFonts w:ascii="Times New Roman" w:hAnsi="Times New Roman" w:eastAsia="Times New Roman" w:cs="Times New Roman"/>
                      <w:sz w:val="20"/>
                      <w:szCs w:val="20"/>
                    </w:rPr>
                    <w:t>Q</w:t>
                  </w:r>
                </w:p>
              </w:tc>
            </w:tr>
            <w:tr w14:paraId="50A53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1252" w:type="dxa"/>
                  <w:tcBorders>
                    <w:left w:val="nil"/>
                  </w:tcBorders>
                  <w:vAlign w:val="top"/>
                </w:tcPr>
                <w:p w14:paraId="360C0592">
                  <w:pPr>
                    <w:pStyle w:val="6"/>
                    <w:spacing w:before="32" w:line="214" w:lineRule="auto"/>
                    <w:ind w:left="214"/>
                    <w:rPr>
                      <w:sz w:val="20"/>
                      <w:szCs w:val="20"/>
                    </w:rPr>
                  </w:pPr>
                  <w:r>
                    <w:rPr>
                      <w:spacing w:val="7"/>
                      <w:sz w:val="20"/>
                      <w:szCs w:val="20"/>
                    </w:rPr>
                    <w:t>废润滑油</w:t>
                  </w:r>
                </w:p>
              </w:tc>
              <w:tc>
                <w:tcPr>
                  <w:tcW w:w="1545" w:type="dxa"/>
                  <w:vAlign w:val="top"/>
                </w:tcPr>
                <w:p w14:paraId="7469B9B4">
                  <w:pPr>
                    <w:spacing w:before="67" w:line="194" w:lineRule="auto"/>
                    <w:ind w:left="3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8032-32-4</w:t>
                  </w:r>
                </w:p>
              </w:tc>
              <w:tc>
                <w:tcPr>
                  <w:tcW w:w="1712" w:type="dxa"/>
                  <w:vAlign w:val="top"/>
                </w:tcPr>
                <w:p w14:paraId="21DBA98A">
                  <w:pPr>
                    <w:spacing w:before="67" w:line="194" w:lineRule="auto"/>
                    <w:ind w:left="64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2500</w:t>
                  </w:r>
                </w:p>
              </w:tc>
              <w:tc>
                <w:tcPr>
                  <w:tcW w:w="1503" w:type="dxa"/>
                  <w:vAlign w:val="top"/>
                </w:tcPr>
                <w:p w14:paraId="5E59FC45">
                  <w:pPr>
                    <w:spacing w:before="67" w:line="194" w:lineRule="auto"/>
                    <w:ind w:left="62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z w:val="20"/>
                      <w:szCs w:val="20"/>
                    </w:rPr>
                    <w:t>1</w:t>
                  </w:r>
                </w:p>
              </w:tc>
              <w:tc>
                <w:tcPr>
                  <w:tcW w:w="1503" w:type="dxa"/>
                  <w:tcBorders>
                    <w:right w:val="nil"/>
                  </w:tcBorders>
                  <w:vAlign w:val="top"/>
                </w:tcPr>
                <w:p w14:paraId="6D335565">
                  <w:pPr>
                    <w:spacing w:before="67" w:line="194" w:lineRule="auto"/>
                    <w:ind w:left="4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0.00004</w:t>
                  </w:r>
                </w:p>
              </w:tc>
            </w:tr>
            <w:tr w14:paraId="441F7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6012" w:type="dxa"/>
                  <w:gridSpan w:val="4"/>
                  <w:tcBorders>
                    <w:left w:val="nil"/>
                  </w:tcBorders>
                  <w:vAlign w:val="top"/>
                </w:tcPr>
                <w:p w14:paraId="11D753D7">
                  <w:pPr>
                    <w:pStyle w:val="6"/>
                    <w:spacing w:before="34" w:line="216" w:lineRule="auto"/>
                    <w:ind w:left="2805"/>
                    <w:rPr>
                      <w:sz w:val="20"/>
                      <w:szCs w:val="20"/>
                    </w:rPr>
                  </w:pPr>
                  <w:r>
                    <w:rPr>
                      <w:spacing w:val="4"/>
                      <w:sz w:val="20"/>
                      <w:szCs w:val="20"/>
                    </w:rPr>
                    <w:t>合计</w:t>
                  </w:r>
                </w:p>
              </w:tc>
              <w:tc>
                <w:tcPr>
                  <w:tcW w:w="1503" w:type="dxa"/>
                  <w:tcBorders>
                    <w:right w:val="nil"/>
                  </w:tcBorders>
                  <w:vAlign w:val="top"/>
                </w:tcPr>
                <w:p w14:paraId="04F68B6B">
                  <w:pPr>
                    <w:spacing w:before="70" w:line="194" w:lineRule="auto"/>
                    <w:ind w:left="4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0.00004</w:t>
                  </w:r>
                </w:p>
              </w:tc>
            </w:tr>
          </w:tbl>
          <w:p w14:paraId="014A602B">
            <w:pPr>
              <w:pStyle w:val="6"/>
              <w:spacing w:before="2" w:line="365" w:lineRule="auto"/>
              <w:ind w:left="113" w:right="107" w:firstLine="480"/>
              <w:rPr>
                <w:sz w:val="23"/>
                <w:szCs w:val="23"/>
              </w:rPr>
            </w:pPr>
            <w:r>
              <w:rPr>
                <w:spacing w:val="5"/>
                <w:sz w:val="23"/>
                <w:szCs w:val="23"/>
              </w:rPr>
              <w:t>风险物质数量与其临界量比值（</w:t>
            </w:r>
            <w:r>
              <w:rPr>
                <w:rFonts w:ascii="Times New Roman" w:hAnsi="Times New Roman" w:eastAsia="Times New Roman" w:cs="Times New Roman"/>
                <w:spacing w:val="5"/>
                <w:sz w:val="23"/>
                <w:szCs w:val="23"/>
              </w:rPr>
              <w:t>Q</w:t>
            </w:r>
            <w:r>
              <w:rPr>
                <w:spacing w:val="5"/>
                <w:sz w:val="23"/>
                <w:szCs w:val="23"/>
              </w:rPr>
              <w:t>）</w:t>
            </w:r>
            <w:r>
              <w:rPr>
                <w:rFonts w:ascii="Times New Roman" w:hAnsi="Times New Roman" w:eastAsia="Times New Roman" w:cs="Times New Roman"/>
                <w:spacing w:val="5"/>
                <w:sz w:val="23"/>
                <w:szCs w:val="23"/>
              </w:rPr>
              <w:t>=0.00004</w:t>
            </w:r>
            <w:r>
              <w:rPr>
                <w:rFonts w:ascii="Times New Roman" w:hAnsi="Times New Roman" w:eastAsia="Times New Roman" w:cs="Times New Roman"/>
                <w:spacing w:val="-21"/>
                <w:sz w:val="23"/>
                <w:szCs w:val="23"/>
              </w:rPr>
              <w:t xml:space="preserve"> </w:t>
            </w:r>
            <w:r>
              <w:rPr>
                <w:spacing w:val="5"/>
                <w:sz w:val="23"/>
                <w:szCs w:val="23"/>
              </w:rPr>
              <w:t>，因此项目</w:t>
            </w:r>
            <w:r>
              <w:rPr>
                <w:spacing w:val="-46"/>
                <w:sz w:val="23"/>
                <w:szCs w:val="23"/>
              </w:rPr>
              <w:t xml:space="preserve"> </w:t>
            </w:r>
            <w:r>
              <w:rPr>
                <w:rFonts w:ascii="Times New Roman" w:hAnsi="Times New Roman" w:eastAsia="Times New Roman" w:cs="Times New Roman"/>
                <w:spacing w:val="5"/>
                <w:sz w:val="23"/>
                <w:szCs w:val="23"/>
              </w:rPr>
              <w:t>Q&lt;1</w:t>
            </w:r>
            <w:r>
              <w:rPr>
                <w:rFonts w:ascii="Times New Roman" w:hAnsi="Times New Roman" w:eastAsia="Times New Roman" w:cs="Times New Roman"/>
                <w:spacing w:val="-26"/>
                <w:sz w:val="23"/>
                <w:szCs w:val="23"/>
              </w:rPr>
              <w:t xml:space="preserve"> </w:t>
            </w:r>
            <w:r>
              <w:rPr>
                <w:spacing w:val="5"/>
                <w:sz w:val="23"/>
                <w:szCs w:val="23"/>
              </w:rPr>
              <w:t>，项目</w:t>
            </w:r>
            <w:r>
              <w:rPr>
                <w:spacing w:val="7"/>
                <w:sz w:val="23"/>
                <w:szCs w:val="23"/>
              </w:rPr>
              <w:t>环境风险潜势为</w:t>
            </w:r>
            <w:r>
              <w:rPr>
                <w:spacing w:val="-31"/>
                <w:sz w:val="23"/>
                <w:szCs w:val="23"/>
              </w:rPr>
              <w:t xml:space="preserve"> </w:t>
            </w:r>
            <w:r>
              <w:rPr>
                <w:rFonts w:ascii="Times New Roman" w:hAnsi="Times New Roman" w:eastAsia="Times New Roman" w:cs="Times New Roman"/>
                <w:spacing w:val="7"/>
                <w:sz w:val="23"/>
                <w:szCs w:val="23"/>
              </w:rPr>
              <w:t>I</w:t>
            </w:r>
            <w:r>
              <w:rPr>
                <w:rFonts w:ascii="Times New Roman" w:hAnsi="Times New Roman" w:eastAsia="Times New Roman" w:cs="Times New Roman"/>
                <w:spacing w:val="-29"/>
                <w:sz w:val="23"/>
                <w:szCs w:val="23"/>
              </w:rPr>
              <w:t xml:space="preserve"> </w:t>
            </w:r>
            <w:r>
              <w:rPr>
                <w:spacing w:val="7"/>
                <w:sz w:val="23"/>
                <w:szCs w:val="23"/>
              </w:rPr>
              <w:t>，即本项目环境风险评价等级为一般风险。</w:t>
            </w:r>
          </w:p>
          <w:p w14:paraId="6D915D5A">
            <w:pPr>
              <w:pStyle w:val="6"/>
              <w:spacing w:before="63" w:line="226" w:lineRule="auto"/>
              <w:ind w:left="594"/>
              <w:rPr>
                <w:sz w:val="23"/>
                <w:szCs w:val="23"/>
              </w:rPr>
            </w:pPr>
            <w:r>
              <w:rPr>
                <w:spacing w:val="9"/>
                <w:sz w:val="23"/>
                <w:szCs w:val="23"/>
              </w:rPr>
              <w:t>本项目主要环境风险为危险废物泄漏、火灾爆炸产生的次生危害。</w:t>
            </w:r>
          </w:p>
        </w:tc>
      </w:tr>
    </w:tbl>
    <w:p w14:paraId="7815C3B8">
      <w:pPr>
        <w:pStyle w:val="2"/>
      </w:pPr>
    </w:p>
    <w:p w14:paraId="7CE965E4">
      <w:pPr>
        <w:sectPr>
          <w:footerReference r:id="rId85" w:type="default"/>
          <w:pgSz w:w="11906" w:h="16838"/>
          <w:pgMar w:top="1431" w:right="1727" w:bottom="1343" w:left="1727" w:header="0" w:footer="1183" w:gutter="0"/>
          <w:cols w:space="720" w:num="1"/>
        </w:sectPr>
      </w:pPr>
    </w:p>
    <w:p w14:paraId="716CC086">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18AD9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3" w:hRule="atLeast"/>
        </w:trPr>
        <w:tc>
          <w:tcPr>
            <w:tcW w:w="681" w:type="dxa"/>
            <w:vAlign w:val="top"/>
          </w:tcPr>
          <w:p w14:paraId="2545B02E">
            <w:pPr>
              <w:rPr>
                <w:rFonts w:ascii="Arial"/>
                <w:sz w:val="21"/>
              </w:rPr>
            </w:pPr>
          </w:p>
        </w:tc>
        <w:tc>
          <w:tcPr>
            <w:tcW w:w="7765" w:type="dxa"/>
            <w:vAlign w:val="top"/>
          </w:tcPr>
          <w:p w14:paraId="5DF5D000">
            <w:pPr>
              <w:pStyle w:val="6"/>
              <w:spacing w:before="41" w:line="228" w:lineRule="auto"/>
              <w:ind w:left="605"/>
              <w:rPr>
                <w:sz w:val="23"/>
                <w:szCs w:val="23"/>
              </w:rPr>
            </w:pPr>
            <w:r>
              <w:rPr>
                <w:spacing w:val="6"/>
                <w:sz w:val="23"/>
                <w:szCs w:val="23"/>
              </w:rPr>
              <w:t>（</w:t>
            </w:r>
            <w:r>
              <w:rPr>
                <w:rFonts w:ascii="Times New Roman" w:hAnsi="Times New Roman" w:eastAsia="Times New Roman" w:cs="Times New Roman"/>
                <w:spacing w:val="6"/>
                <w:sz w:val="23"/>
                <w:szCs w:val="23"/>
              </w:rPr>
              <w:t>1</w:t>
            </w:r>
            <w:r>
              <w:rPr>
                <w:spacing w:val="6"/>
                <w:sz w:val="23"/>
                <w:szCs w:val="23"/>
              </w:rPr>
              <w:t>）泄漏事故</w:t>
            </w:r>
          </w:p>
          <w:p w14:paraId="201A528F">
            <w:pPr>
              <w:pStyle w:val="6"/>
              <w:spacing w:before="182" w:line="374" w:lineRule="auto"/>
              <w:ind w:left="111" w:right="108" w:firstLine="485"/>
              <w:rPr>
                <w:sz w:val="23"/>
                <w:szCs w:val="23"/>
              </w:rPr>
            </w:pPr>
            <w:r>
              <w:rPr>
                <w:spacing w:val="13"/>
                <w:sz w:val="23"/>
                <w:szCs w:val="23"/>
              </w:rPr>
              <w:t>项目生产过程中涉及的危险品为油类物质。当废润滑油发生泄漏，进入外环境，首先会对土壤造成污染。对水环境的影响主要是危险废物</w:t>
            </w:r>
            <w:r>
              <w:rPr>
                <w:spacing w:val="9"/>
                <w:sz w:val="23"/>
                <w:szCs w:val="23"/>
              </w:rPr>
              <w:t>泄漏通过地面破损处或裸露的土壤渗入地下，进而污染地下水。</w:t>
            </w:r>
          </w:p>
          <w:p w14:paraId="68423A87">
            <w:pPr>
              <w:pStyle w:val="6"/>
              <w:spacing w:line="375" w:lineRule="auto"/>
              <w:ind w:left="111" w:right="108" w:firstLine="484"/>
              <w:jc w:val="both"/>
              <w:rPr>
                <w:sz w:val="23"/>
                <w:szCs w:val="23"/>
              </w:rPr>
            </w:pPr>
            <w:r>
              <w:rPr>
                <w:spacing w:val="13"/>
                <w:sz w:val="23"/>
                <w:szCs w:val="23"/>
              </w:rPr>
              <w:t>综上所述，一旦发生油类物质泄漏，泄漏废油进入土壤及含水层，将会对区域土壤环境及地下水环境产生污染。土壤及含水层的自净降解是一个长期的过程，尤其达到地下水的完全恢复需要几十年甚至上百年</w:t>
            </w:r>
            <w:r>
              <w:rPr>
                <w:spacing w:val="5"/>
                <w:sz w:val="23"/>
                <w:szCs w:val="23"/>
              </w:rPr>
              <w:t>的时间。</w:t>
            </w:r>
          </w:p>
          <w:p w14:paraId="6FA0713B">
            <w:pPr>
              <w:pStyle w:val="6"/>
              <w:spacing w:before="1" w:line="225" w:lineRule="auto"/>
              <w:ind w:left="605"/>
              <w:rPr>
                <w:sz w:val="23"/>
                <w:szCs w:val="23"/>
              </w:rPr>
            </w:pPr>
            <w:r>
              <w:rPr>
                <w:spacing w:val="8"/>
                <w:sz w:val="23"/>
                <w:szCs w:val="23"/>
              </w:rPr>
              <w:t>（</w:t>
            </w:r>
            <w:r>
              <w:rPr>
                <w:rFonts w:ascii="Times New Roman" w:hAnsi="Times New Roman" w:eastAsia="Times New Roman" w:cs="Times New Roman"/>
                <w:spacing w:val="8"/>
                <w:sz w:val="23"/>
                <w:szCs w:val="23"/>
              </w:rPr>
              <w:t>2</w:t>
            </w:r>
            <w:r>
              <w:rPr>
                <w:spacing w:val="8"/>
                <w:sz w:val="23"/>
                <w:szCs w:val="23"/>
              </w:rPr>
              <w:t>）火灾爆炸事故引发的次生危害</w:t>
            </w:r>
          </w:p>
          <w:p w14:paraId="377D81CD">
            <w:pPr>
              <w:pStyle w:val="6"/>
              <w:spacing w:before="182" w:line="375" w:lineRule="auto"/>
              <w:ind w:left="112" w:right="46" w:firstLine="509"/>
              <w:rPr>
                <w:sz w:val="23"/>
                <w:szCs w:val="23"/>
              </w:rPr>
            </w:pPr>
            <w:r>
              <w:rPr>
                <w:spacing w:val="12"/>
                <w:sz w:val="23"/>
                <w:szCs w:val="23"/>
              </w:rPr>
              <w:t>由于危险废物具有易燃易爆的危险特性，决定了本项目的危险废物</w:t>
            </w:r>
            <w:r>
              <w:rPr>
                <w:spacing w:val="13"/>
                <w:sz w:val="23"/>
                <w:szCs w:val="23"/>
              </w:rPr>
              <w:t>贮存点废润滑油储罐是火灾爆炸事故的危险源。如果在其储存场所有火</w:t>
            </w:r>
            <w:r>
              <w:rPr>
                <w:spacing w:val="12"/>
                <w:sz w:val="23"/>
                <w:szCs w:val="23"/>
              </w:rPr>
              <w:t>源存在，就可能造成火灾爆炸事故的发生，</w:t>
            </w:r>
            <w:r>
              <w:rPr>
                <w:spacing w:val="11"/>
                <w:sz w:val="23"/>
                <w:szCs w:val="23"/>
              </w:rPr>
              <w:t>而火灾事故发生时，</w:t>
            </w:r>
            <w:r>
              <w:rPr>
                <w:spacing w:val="-67"/>
                <w:sz w:val="23"/>
                <w:szCs w:val="23"/>
              </w:rPr>
              <w:t xml:space="preserve"> </w:t>
            </w:r>
            <w:r>
              <w:rPr>
                <w:spacing w:val="11"/>
                <w:sz w:val="23"/>
                <w:szCs w:val="23"/>
              </w:rPr>
              <w:t>由于火</w:t>
            </w:r>
            <w:r>
              <w:rPr>
                <w:spacing w:val="5"/>
                <w:sz w:val="23"/>
                <w:szCs w:val="23"/>
              </w:rPr>
              <w:t>势较猛，会产生大量的烟气，主要有毒有害污染物为</w:t>
            </w:r>
            <w:r>
              <w:rPr>
                <w:spacing w:val="-42"/>
                <w:sz w:val="23"/>
                <w:szCs w:val="23"/>
              </w:rPr>
              <w:t xml:space="preserve"> </w:t>
            </w:r>
            <w:r>
              <w:rPr>
                <w:rFonts w:ascii="Times New Roman" w:hAnsi="Times New Roman" w:eastAsia="Times New Roman" w:cs="Times New Roman"/>
                <w:spacing w:val="5"/>
                <w:sz w:val="23"/>
                <w:szCs w:val="23"/>
              </w:rPr>
              <w:t>H</w:t>
            </w:r>
            <w:r>
              <w:rPr>
                <w:rFonts w:ascii="Times New Roman" w:hAnsi="Times New Roman" w:eastAsia="Times New Roman" w:cs="Times New Roman"/>
                <w:spacing w:val="5"/>
                <w:position w:val="-1"/>
                <w:sz w:val="15"/>
                <w:szCs w:val="15"/>
              </w:rPr>
              <w:t>2</w:t>
            </w:r>
            <w:r>
              <w:rPr>
                <w:rFonts w:ascii="Times New Roman" w:hAnsi="Times New Roman" w:eastAsia="Times New Roman" w:cs="Times New Roman"/>
                <w:spacing w:val="5"/>
                <w:sz w:val="23"/>
                <w:szCs w:val="23"/>
              </w:rPr>
              <w:t>S</w:t>
            </w:r>
            <w:r>
              <w:rPr>
                <w:rFonts w:ascii="Times New Roman" w:hAnsi="Times New Roman" w:eastAsia="Times New Roman" w:cs="Times New Roman"/>
                <w:spacing w:val="-30"/>
                <w:sz w:val="23"/>
                <w:szCs w:val="23"/>
              </w:rPr>
              <w:t xml:space="preserve"> </w:t>
            </w:r>
            <w:r>
              <w:rPr>
                <w:spacing w:val="5"/>
                <w:sz w:val="23"/>
                <w:szCs w:val="23"/>
              </w:rPr>
              <w:t>、</w:t>
            </w:r>
            <w:r>
              <w:rPr>
                <w:rFonts w:ascii="Times New Roman" w:hAnsi="Times New Roman" w:eastAsia="Times New Roman" w:cs="Times New Roman"/>
                <w:sz w:val="23"/>
                <w:szCs w:val="23"/>
              </w:rPr>
              <w:t>CO</w:t>
            </w:r>
            <w:r>
              <w:rPr>
                <w:rFonts w:ascii="Times New Roman" w:hAnsi="Times New Roman" w:eastAsia="Times New Roman" w:cs="Times New Roman"/>
                <w:spacing w:val="-32"/>
                <w:sz w:val="23"/>
                <w:szCs w:val="23"/>
              </w:rPr>
              <w:t xml:space="preserve"> </w:t>
            </w:r>
            <w:r>
              <w:rPr>
                <w:spacing w:val="5"/>
                <w:sz w:val="23"/>
                <w:szCs w:val="23"/>
              </w:rPr>
              <w:t>、</w:t>
            </w:r>
            <w:r>
              <w:rPr>
                <w:rFonts w:ascii="Times New Roman" w:hAnsi="Times New Roman" w:eastAsia="Times New Roman" w:cs="Times New Roman"/>
                <w:sz w:val="23"/>
                <w:szCs w:val="23"/>
              </w:rPr>
              <w:t>SO</w:t>
            </w:r>
            <w:r>
              <w:rPr>
                <w:rFonts w:ascii="Times New Roman" w:hAnsi="Times New Roman" w:eastAsia="Times New Roman" w:cs="Times New Roman"/>
                <w:spacing w:val="5"/>
                <w:position w:val="-1"/>
                <w:sz w:val="15"/>
                <w:szCs w:val="15"/>
              </w:rPr>
              <w:t>2</w:t>
            </w:r>
            <w:r>
              <w:rPr>
                <w:rFonts w:ascii="Times New Roman" w:hAnsi="Times New Roman" w:eastAsia="Times New Roman" w:cs="Times New Roman"/>
                <w:spacing w:val="13"/>
                <w:w w:val="101"/>
                <w:position w:val="-1"/>
                <w:sz w:val="15"/>
                <w:szCs w:val="15"/>
              </w:rPr>
              <w:t xml:space="preserve"> </w:t>
            </w:r>
            <w:r>
              <w:rPr>
                <w:spacing w:val="5"/>
                <w:sz w:val="23"/>
                <w:szCs w:val="23"/>
              </w:rPr>
              <w:t>等，</w:t>
            </w:r>
            <w:r>
              <w:rPr>
                <w:spacing w:val="13"/>
                <w:sz w:val="23"/>
                <w:szCs w:val="23"/>
              </w:rPr>
              <w:t>受气象等条件影响，会不同程度扩散，对周围环境及人群健康产生不同</w:t>
            </w:r>
            <w:r>
              <w:rPr>
                <w:spacing w:val="6"/>
                <w:sz w:val="23"/>
                <w:szCs w:val="23"/>
              </w:rPr>
              <w:t>程度的危害。</w:t>
            </w:r>
          </w:p>
          <w:p w14:paraId="63FD172F">
            <w:pPr>
              <w:pStyle w:val="6"/>
              <w:spacing w:before="1" w:line="225" w:lineRule="auto"/>
              <w:ind w:left="605"/>
              <w:rPr>
                <w:sz w:val="23"/>
                <w:szCs w:val="23"/>
              </w:rPr>
            </w:pPr>
            <w:r>
              <w:rPr>
                <w:spacing w:val="7"/>
                <w:sz w:val="23"/>
                <w:szCs w:val="23"/>
              </w:rPr>
              <w:t>（</w:t>
            </w:r>
            <w:r>
              <w:rPr>
                <w:rFonts w:ascii="Times New Roman" w:hAnsi="Times New Roman" w:eastAsia="Times New Roman" w:cs="Times New Roman"/>
                <w:spacing w:val="7"/>
                <w:sz w:val="23"/>
                <w:szCs w:val="23"/>
              </w:rPr>
              <w:t>3</w:t>
            </w:r>
            <w:r>
              <w:rPr>
                <w:spacing w:val="7"/>
                <w:sz w:val="23"/>
                <w:szCs w:val="23"/>
              </w:rPr>
              <w:t>）爆破过程的风险</w:t>
            </w:r>
          </w:p>
          <w:p w14:paraId="76804664">
            <w:pPr>
              <w:pStyle w:val="6"/>
              <w:spacing w:before="182" w:line="370" w:lineRule="auto"/>
              <w:ind w:left="114" w:right="107" w:firstLine="478"/>
              <w:rPr>
                <w:sz w:val="23"/>
                <w:szCs w:val="23"/>
              </w:rPr>
            </w:pPr>
            <w:r>
              <w:rPr>
                <w:spacing w:val="13"/>
                <w:sz w:val="23"/>
                <w:szCs w:val="23"/>
              </w:rPr>
              <w:t>矿山爆破委托专业爆破公司进行，爆破过程中可能有以下风险：飞石伤害：爆破产生的碎石高速飞散，若超出警戒范围，可能造成人员伤亡或财产损失。冲击波破坏：爆炸瞬间产生的空气冲击波可损毁邻近建筑物、设施，甚至对人体造成内伤。爆破震动危害：地震波通过地层传播，可能导致周边建筑结构开裂、地基松动，严重时引发山体滑坡或塌方。有毒气体：炸药不完全爆炸会产生一氧化碳、氮氧化物、硫化氢等</w:t>
            </w:r>
            <w:r>
              <w:rPr>
                <w:spacing w:val="8"/>
                <w:sz w:val="23"/>
                <w:szCs w:val="23"/>
              </w:rPr>
              <w:t>有害气体，可致人员中毒。</w:t>
            </w:r>
          </w:p>
        </w:tc>
      </w:tr>
      <w:tr w14:paraId="7F862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8" w:hRule="atLeast"/>
        </w:trPr>
        <w:tc>
          <w:tcPr>
            <w:tcW w:w="681" w:type="dxa"/>
            <w:textDirection w:val="tbRlV"/>
            <w:vAlign w:val="top"/>
          </w:tcPr>
          <w:p w14:paraId="2DD4D557">
            <w:pPr>
              <w:pStyle w:val="6"/>
              <w:spacing w:before="219" w:line="217" w:lineRule="auto"/>
              <w:ind w:left="40"/>
              <w:rPr>
                <w:sz w:val="23"/>
                <w:szCs w:val="23"/>
              </w:rPr>
            </w:pPr>
            <w:r>
              <w:rPr>
                <w:spacing w:val="9"/>
                <w:sz w:val="23"/>
                <w:szCs w:val="23"/>
              </w:rPr>
              <w:t>选</w:t>
            </w:r>
            <w:r>
              <w:rPr>
                <w:spacing w:val="114"/>
                <w:sz w:val="23"/>
                <w:szCs w:val="23"/>
              </w:rPr>
              <w:t xml:space="preserve"> </w:t>
            </w:r>
            <w:r>
              <w:rPr>
                <w:spacing w:val="9"/>
                <w:sz w:val="23"/>
                <w:szCs w:val="23"/>
              </w:rPr>
              <w:t>址</w:t>
            </w:r>
            <w:r>
              <w:rPr>
                <w:spacing w:val="113"/>
                <w:sz w:val="23"/>
                <w:szCs w:val="23"/>
              </w:rPr>
              <w:t xml:space="preserve"> </w:t>
            </w:r>
            <w:r>
              <w:rPr>
                <w:spacing w:val="9"/>
                <w:sz w:val="23"/>
                <w:szCs w:val="23"/>
              </w:rPr>
              <w:t>选</w:t>
            </w:r>
            <w:r>
              <w:rPr>
                <w:spacing w:val="111"/>
                <w:sz w:val="23"/>
                <w:szCs w:val="23"/>
              </w:rPr>
              <w:t xml:space="preserve"> </w:t>
            </w:r>
            <w:r>
              <w:rPr>
                <w:spacing w:val="9"/>
                <w:sz w:val="23"/>
                <w:szCs w:val="23"/>
              </w:rPr>
              <w:t>线</w:t>
            </w:r>
            <w:r>
              <w:rPr>
                <w:spacing w:val="113"/>
                <w:sz w:val="23"/>
                <w:szCs w:val="23"/>
              </w:rPr>
              <w:t xml:space="preserve"> </w:t>
            </w:r>
            <w:r>
              <w:rPr>
                <w:spacing w:val="9"/>
                <w:sz w:val="23"/>
                <w:szCs w:val="23"/>
              </w:rPr>
              <w:t>环</w:t>
            </w:r>
            <w:r>
              <w:rPr>
                <w:spacing w:val="111"/>
                <w:sz w:val="23"/>
                <w:szCs w:val="23"/>
              </w:rPr>
              <w:t xml:space="preserve"> </w:t>
            </w:r>
            <w:r>
              <w:rPr>
                <w:spacing w:val="9"/>
                <w:sz w:val="23"/>
                <w:szCs w:val="23"/>
              </w:rPr>
              <w:t>境</w:t>
            </w:r>
          </w:p>
        </w:tc>
        <w:tc>
          <w:tcPr>
            <w:tcW w:w="7765" w:type="dxa"/>
            <w:vAlign w:val="top"/>
          </w:tcPr>
          <w:p w14:paraId="6B328F05">
            <w:pPr>
              <w:pStyle w:val="6"/>
              <w:spacing w:before="40" w:line="227" w:lineRule="auto"/>
              <w:ind w:left="120"/>
              <w:outlineLvl w:val="2"/>
              <w:rPr>
                <w:sz w:val="23"/>
                <w:szCs w:val="23"/>
              </w:rPr>
            </w:pPr>
            <w:r>
              <w:rPr>
                <w:rFonts w:ascii="Times New Roman" w:hAnsi="Times New Roman" w:eastAsia="Times New Roman" w:cs="Times New Roman"/>
                <w:b/>
                <w:bCs/>
                <w:spacing w:val="4"/>
                <w:sz w:val="23"/>
                <w:szCs w:val="23"/>
              </w:rPr>
              <w:t>1</w:t>
            </w:r>
            <w:r>
              <w:rPr>
                <w:rFonts w:ascii="Times New Roman" w:hAnsi="Times New Roman" w:eastAsia="Times New Roman" w:cs="Times New Roman"/>
                <w:b/>
                <w:bCs/>
                <w:spacing w:val="-25"/>
                <w:sz w:val="23"/>
                <w:szCs w:val="23"/>
              </w:rPr>
              <w:t xml:space="preserve"> </w:t>
            </w:r>
            <w:r>
              <w:rPr>
                <w:b/>
                <w:bCs/>
                <w:spacing w:val="4"/>
                <w:sz w:val="23"/>
                <w:szCs w:val="23"/>
              </w:rPr>
              <w:t>、采矿场选址符合性分析</w:t>
            </w:r>
          </w:p>
          <w:p w14:paraId="7ACF0C32">
            <w:pPr>
              <w:pStyle w:val="6"/>
              <w:spacing w:before="186" w:line="369" w:lineRule="auto"/>
              <w:ind w:left="113" w:right="27" w:firstLine="480"/>
              <w:jc w:val="both"/>
              <w:rPr>
                <w:sz w:val="23"/>
                <w:szCs w:val="23"/>
              </w:rPr>
            </w:pPr>
            <w:r>
              <w:rPr>
                <w:spacing w:val="7"/>
                <w:sz w:val="23"/>
                <w:szCs w:val="23"/>
              </w:rPr>
              <w:t>本项目已取得采矿权，</w:t>
            </w:r>
            <w:r>
              <w:rPr>
                <w:spacing w:val="-40"/>
                <w:sz w:val="23"/>
                <w:szCs w:val="23"/>
              </w:rPr>
              <w:t xml:space="preserve"> </w:t>
            </w:r>
            <w:r>
              <w:rPr>
                <w:spacing w:val="7"/>
                <w:sz w:val="23"/>
                <w:szCs w:val="23"/>
              </w:rPr>
              <w:t>目前正在办理采矿证。矿区不在《新疆维吾</w:t>
            </w:r>
            <w:r>
              <w:rPr>
                <w:spacing w:val="8"/>
                <w:sz w:val="23"/>
                <w:szCs w:val="23"/>
              </w:rPr>
              <w:t>尔自治区环境保护条例》和《新疆生态环境功能区划》中划定的冰川带、</w:t>
            </w:r>
            <w:r>
              <w:rPr>
                <w:spacing w:val="10"/>
                <w:sz w:val="23"/>
                <w:szCs w:val="23"/>
              </w:rPr>
              <w:t>终年积雪带、亚高山草甸带及森林带内，不涉</w:t>
            </w:r>
            <w:r>
              <w:rPr>
                <w:spacing w:val="9"/>
                <w:sz w:val="23"/>
                <w:szCs w:val="23"/>
              </w:rPr>
              <w:t>及水源涵养区、地表水及</w:t>
            </w:r>
            <w:r>
              <w:rPr>
                <w:spacing w:val="10"/>
                <w:sz w:val="23"/>
                <w:szCs w:val="23"/>
              </w:rPr>
              <w:t>地下水水源保护区、水土流失控制区等禁止矿</w:t>
            </w:r>
            <w:r>
              <w:rPr>
                <w:spacing w:val="9"/>
                <w:sz w:val="23"/>
                <w:szCs w:val="23"/>
              </w:rPr>
              <w:t>区开采的限制区内，也不</w:t>
            </w:r>
            <w:r>
              <w:rPr>
                <w:spacing w:val="8"/>
                <w:sz w:val="23"/>
                <w:szCs w:val="23"/>
              </w:rPr>
              <w:t>涉及国家及自治区级的风景名胜区、世界文化和自然遗产地、森林公园、</w:t>
            </w:r>
          </w:p>
        </w:tc>
      </w:tr>
    </w:tbl>
    <w:p w14:paraId="4AA8AD8F">
      <w:pPr>
        <w:pStyle w:val="2"/>
      </w:pPr>
    </w:p>
    <w:p w14:paraId="6A85EF1D">
      <w:pPr>
        <w:sectPr>
          <w:footerReference r:id="rId86" w:type="default"/>
          <w:pgSz w:w="11906" w:h="16838"/>
          <w:pgMar w:top="1431" w:right="1727" w:bottom="1343" w:left="1727" w:header="0" w:footer="1183" w:gutter="0"/>
          <w:cols w:space="720" w:num="1"/>
        </w:sectPr>
      </w:pPr>
    </w:p>
    <w:p w14:paraId="2DF50281">
      <w:pPr>
        <w:spacing w:line="91" w:lineRule="auto"/>
        <w:rPr>
          <w:rFonts w:ascii="Arial"/>
          <w:sz w:val="2"/>
        </w:rPr>
      </w:pPr>
    </w:p>
    <w:tbl>
      <w:tblPr>
        <w:tblStyle w:val="5"/>
        <w:tblW w:w="84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7765"/>
      </w:tblGrid>
      <w:tr w14:paraId="67A6C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04" w:hRule="atLeast"/>
        </w:trPr>
        <w:tc>
          <w:tcPr>
            <w:tcW w:w="681" w:type="dxa"/>
            <w:textDirection w:val="tbRlV"/>
            <w:vAlign w:val="top"/>
          </w:tcPr>
          <w:p w14:paraId="42F55592">
            <w:pPr>
              <w:pStyle w:val="6"/>
              <w:spacing w:before="219" w:line="215" w:lineRule="auto"/>
              <w:ind w:left="41"/>
              <w:rPr>
                <w:sz w:val="23"/>
                <w:szCs w:val="23"/>
              </w:rPr>
            </w:pPr>
            <w:r>
              <w:rPr>
                <w:spacing w:val="9"/>
                <w:sz w:val="23"/>
                <w:szCs w:val="23"/>
              </w:rPr>
              <w:t>合</w:t>
            </w:r>
            <w:r>
              <w:rPr>
                <w:spacing w:val="113"/>
                <w:sz w:val="23"/>
                <w:szCs w:val="23"/>
              </w:rPr>
              <w:t xml:space="preserve"> </w:t>
            </w:r>
            <w:r>
              <w:rPr>
                <w:spacing w:val="9"/>
                <w:sz w:val="23"/>
                <w:szCs w:val="23"/>
              </w:rPr>
              <w:t>理</w:t>
            </w:r>
            <w:r>
              <w:rPr>
                <w:spacing w:val="111"/>
                <w:sz w:val="23"/>
                <w:szCs w:val="23"/>
              </w:rPr>
              <w:t xml:space="preserve"> </w:t>
            </w:r>
            <w:r>
              <w:rPr>
                <w:spacing w:val="9"/>
                <w:sz w:val="23"/>
                <w:szCs w:val="23"/>
              </w:rPr>
              <w:t>性</w:t>
            </w:r>
            <w:r>
              <w:rPr>
                <w:spacing w:val="113"/>
                <w:sz w:val="23"/>
                <w:szCs w:val="23"/>
              </w:rPr>
              <w:t xml:space="preserve"> </w:t>
            </w:r>
            <w:r>
              <w:rPr>
                <w:spacing w:val="9"/>
                <w:sz w:val="23"/>
                <w:szCs w:val="23"/>
              </w:rPr>
              <w:t>分</w:t>
            </w:r>
            <w:r>
              <w:rPr>
                <w:spacing w:val="111"/>
                <w:sz w:val="23"/>
                <w:szCs w:val="23"/>
              </w:rPr>
              <w:t xml:space="preserve"> </w:t>
            </w:r>
            <w:r>
              <w:rPr>
                <w:spacing w:val="9"/>
                <w:sz w:val="23"/>
                <w:szCs w:val="23"/>
              </w:rPr>
              <w:t>析</w:t>
            </w:r>
          </w:p>
        </w:tc>
        <w:tc>
          <w:tcPr>
            <w:tcW w:w="7765" w:type="dxa"/>
            <w:vAlign w:val="top"/>
          </w:tcPr>
          <w:p w14:paraId="78DB6F23">
            <w:pPr>
              <w:pStyle w:val="6"/>
              <w:spacing w:before="41" w:line="227" w:lineRule="auto"/>
              <w:ind w:left="113"/>
              <w:rPr>
                <w:sz w:val="23"/>
                <w:szCs w:val="23"/>
              </w:rPr>
            </w:pPr>
            <w:r>
              <w:rPr>
                <w:spacing w:val="9"/>
                <w:sz w:val="23"/>
                <w:szCs w:val="23"/>
              </w:rPr>
              <w:t>地质公园、重要湿地、天然林、珍稀濒危野生动植物集中分布区等。</w:t>
            </w:r>
          </w:p>
          <w:p w14:paraId="090EA27F">
            <w:pPr>
              <w:pStyle w:val="6"/>
              <w:spacing w:before="178" w:line="375" w:lineRule="auto"/>
              <w:ind w:left="112" w:right="27" w:firstLine="481"/>
              <w:rPr>
                <w:sz w:val="23"/>
                <w:szCs w:val="23"/>
              </w:rPr>
            </w:pPr>
            <w:r>
              <w:rPr>
                <w:spacing w:val="13"/>
                <w:sz w:val="23"/>
                <w:szCs w:val="23"/>
              </w:rPr>
              <w:t>本项目为非金属矿采选业，根据《新疆维吾尔自治区重点行业生态</w:t>
            </w:r>
            <w:r>
              <w:rPr>
                <w:spacing w:val="8"/>
                <w:sz w:val="23"/>
                <w:szCs w:val="23"/>
              </w:rPr>
              <w:t>环境准入条件</w:t>
            </w:r>
            <w:r>
              <w:rPr>
                <w:spacing w:val="-37"/>
                <w:sz w:val="23"/>
                <w:szCs w:val="23"/>
              </w:rPr>
              <w:t xml:space="preserve"> </w:t>
            </w:r>
            <w:r>
              <w:rPr>
                <w:rFonts w:ascii="Times New Roman" w:hAnsi="Times New Roman" w:eastAsia="Times New Roman" w:cs="Times New Roman"/>
                <w:spacing w:val="8"/>
                <w:sz w:val="23"/>
                <w:szCs w:val="23"/>
              </w:rPr>
              <w:t xml:space="preserve">2024 </w:t>
            </w:r>
            <w:r>
              <w:rPr>
                <w:spacing w:val="8"/>
                <w:sz w:val="23"/>
                <w:szCs w:val="23"/>
              </w:rPr>
              <w:t>年）》，禁止在重要工业区、大型水利工程设施、城</w:t>
            </w:r>
            <w:r>
              <w:rPr>
                <w:spacing w:val="13"/>
                <w:sz w:val="23"/>
                <w:szCs w:val="23"/>
              </w:rPr>
              <w:t>镇市政工程设施所在区域，军事管理区、机场、国防工程设施圈定的区</w:t>
            </w:r>
            <w:r>
              <w:rPr>
                <w:spacing w:val="12"/>
                <w:sz w:val="23"/>
                <w:szCs w:val="23"/>
              </w:rPr>
              <w:t>域，高速公路、国道、省道等重要交通干线两侧用地外缘</w:t>
            </w:r>
            <w:r>
              <w:rPr>
                <w:spacing w:val="-46"/>
                <w:sz w:val="23"/>
                <w:szCs w:val="23"/>
              </w:rPr>
              <w:t xml:space="preserve"> </w:t>
            </w:r>
            <w:r>
              <w:rPr>
                <w:rFonts w:ascii="Times New Roman" w:hAnsi="Times New Roman" w:eastAsia="Times New Roman" w:cs="Times New Roman"/>
                <w:spacing w:val="12"/>
                <w:sz w:val="23"/>
                <w:szCs w:val="23"/>
              </w:rPr>
              <w:t xml:space="preserve">200 </w:t>
            </w:r>
            <w:r>
              <w:rPr>
                <w:spacing w:val="12"/>
                <w:sz w:val="23"/>
                <w:szCs w:val="23"/>
              </w:rPr>
              <w:t>米范围内</w:t>
            </w:r>
            <w:r>
              <w:rPr>
                <w:spacing w:val="8"/>
                <w:sz w:val="23"/>
                <w:szCs w:val="23"/>
              </w:rPr>
              <w:t>（确有必要可根据实际情况论证</w:t>
            </w:r>
            <w:r>
              <w:rPr>
                <w:spacing w:val="9"/>
                <w:sz w:val="23"/>
                <w:szCs w:val="23"/>
              </w:rPr>
              <w:t>），</w:t>
            </w:r>
            <w:r>
              <w:rPr>
                <w:spacing w:val="8"/>
                <w:sz w:val="23"/>
                <w:szCs w:val="23"/>
              </w:rPr>
              <w:t>铁路线路两侧路堤坡脚、路堑坡顶、</w:t>
            </w:r>
            <w:r>
              <w:rPr>
                <w:spacing w:val="11"/>
                <w:sz w:val="23"/>
                <w:szCs w:val="23"/>
              </w:rPr>
              <w:t>铁路桥梁外侧起各</w:t>
            </w:r>
            <w:r>
              <w:rPr>
                <w:spacing w:val="-15"/>
                <w:sz w:val="23"/>
                <w:szCs w:val="23"/>
              </w:rPr>
              <w:t xml:space="preserve"> </w:t>
            </w:r>
            <w:r>
              <w:rPr>
                <w:rFonts w:ascii="Times New Roman" w:hAnsi="Times New Roman" w:eastAsia="Times New Roman" w:cs="Times New Roman"/>
                <w:spacing w:val="11"/>
                <w:sz w:val="23"/>
                <w:szCs w:val="23"/>
              </w:rPr>
              <w:t xml:space="preserve">1000 </w:t>
            </w:r>
            <w:r>
              <w:rPr>
                <w:spacing w:val="11"/>
                <w:sz w:val="23"/>
                <w:szCs w:val="23"/>
              </w:rPr>
              <w:t>米范围内及在铁路隧道上方中心线两侧各</w:t>
            </w:r>
            <w:r>
              <w:rPr>
                <w:spacing w:val="-20"/>
                <w:sz w:val="23"/>
                <w:szCs w:val="23"/>
              </w:rPr>
              <w:t xml:space="preserve"> </w:t>
            </w:r>
            <w:r>
              <w:rPr>
                <w:rFonts w:ascii="Times New Roman" w:hAnsi="Times New Roman" w:eastAsia="Times New Roman" w:cs="Times New Roman"/>
                <w:spacing w:val="11"/>
                <w:sz w:val="23"/>
                <w:szCs w:val="23"/>
              </w:rPr>
              <w:t>1000</w:t>
            </w:r>
            <w:r>
              <w:rPr>
                <w:spacing w:val="12"/>
                <w:sz w:val="23"/>
                <w:szCs w:val="23"/>
              </w:rPr>
              <w:t>米范围内建设非金属矿采矿项目。居民聚集区</w:t>
            </w:r>
            <w:r>
              <w:rPr>
                <w:spacing w:val="-25"/>
                <w:sz w:val="23"/>
                <w:szCs w:val="23"/>
              </w:rPr>
              <w:t xml:space="preserve"> </w:t>
            </w:r>
            <w:r>
              <w:rPr>
                <w:rFonts w:ascii="Times New Roman" w:hAnsi="Times New Roman" w:eastAsia="Times New Roman" w:cs="Times New Roman"/>
                <w:spacing w:val="12"/>
                <w:sz w:val="23"/>
                <w:szCs w:val="23"/>
              </w:rPr>
              <w:t xml:space="preserve">1 </w:t>
            </w:r>
            <w:r>
              <w:rPr>
                <w:spacing w:val="12"/>
                <w:sz w:val="23"/>
                <w:szCs w:val="23"/>
              </w:rPr>
              <w:t>千</w:t>
            </w:r>
            <w:r>
              <w:rPr>
                <w:spacing w:val="11"/>
                <w:sz w:val="23"/>
                <w:szCs w:val="23"/>
              </w:rPr>
              <w:t>米以内禁止石灰石开</w:t>
            </w:r>
            <w:r>
              <w:rPr>
                <w:spacing w:val="10"/>
                <w:sz w:val="23"/>
                <w:szCs w:val="23"/>
              </w:rPr>
              <w:t>采。本项目不在主要道路</w:t>
            </w:r>
            <w:r>
              <w:rPr>
                <w:spacing w:val="-45"/>
                <w:sz w:val="23"/>
                <w:szCs w:val="23"/>
              </w:rPr>
              <w:t xml:space="preserve"> </w:t>
            </w:r>
            <w:r>
              <w:rPr>
                <w:rFonts w:ascii="Times New Roman" w:hAnsi="Times New Roman" w:eastAsia="Times New Roman" w:cs="Times New Roman"/>
                <w:spacing w:val="10"/>
                <w:sz w:val="23"/>
                <w:szCs w:val="23"/>
              </w:rPr>
              <w:t>200m</w:t>
            </w:r>
            <w:r>
              <w:rPr>
                <w:rFonts w:ascii="Times New Roman" w:hAnsi="Times New Roman" w:eastAsia="Times New Roman" w:cs="Times New Roman"/>
                <w:spacing w:val="20"/>
                <w:w w:val="101"/>
                <w:sz w:val="23"/>
                <w:szCs w:val="23"/>
              </w:rPr>
              <w:t xml:space="preserve"> </w:t>
            </w:r>
            <w:r>
              <w:rPr>
                <w:spacing w:val="10"/>
                <w:sz w:val="23"/>
                <w:szCs w:val="23"/>
              </w:rPr>
              <w:t>范围内，项目区周边</w:t>
            </w:r>
            <w:r>
              <w:rPr>
                <w:spacing w:val="-25"/>
                <w:sz w:val="23"/>
                <w:szCs w:val="23"/>
              </w:rPr>
              <w:t xml:space="preserve"> </w:t>
            </w:r>
            <w:r>
              <w:rPr>
                <w:rFonts w:ascii="Times New Roman" w:hAnsi="Times New Roman" w:eastAsia="Times New Roman" w:cs="Times New Roman"/>
                <w:spacing w:val="10"/>
                <w:sz w:val="23"/>
                <w:szCs w:val="23"/>
              </w:rPr>
              <w:t>1</w:t>
            </w:r>
            <w:r>
              <w:rPr>
                <w:rFonts w:ascii="Times New Roman" w:hAnsi="Times New Roman" w:eastAsia="Times New Roman" w:cs="Times New Roman"/>
                <w:sz w:val="23"/>
                <w:szCs w:val="23"/>
              </w:rPr>
              <w:t>km</w:t>
            </w:r>
            <w:r>
              <w:rPr>
                <w:rFonts w:ascii="Times New Roman" w:hAnsi="Times New Roman" w:eastAsia="Times New Roman" w:cs="Times New Roman"/>
                <w:spacing w:val="21"/>
                <w:w w:val="101"/>
                <w:sz w:val="23"/>
                <w:szCs w:val="23"/>
              </w:rPr>
              <w:t xml:space="preserve"> </w:t>
            </w:r>
            <w:r>
              <w:rPr>
                <w:spacing w:val="10"/>
                <w:sz w:val="23"/>
                <w:szCs w:val="23"/>
              </w:rPr>
              <w:t>不存在重</w:t>
            </w:r>
            <w:r>
              <w:rPr>
                <w:spacing w:val="9"/>
                <w:sz w:val="23"/>
                <w:szCs w:val="23"/>
              </w:rPr>
              <w:t>要工</w:t>
            </w:r>
            <w:r>
              <w:rPr>
                <w:spacing w:val="14"/>
                <w:sz w:val="23"/>
                <w:szCs w:val="23"/>
              </w:rPr>
              <w:t>业区、大型水利工程设施、城镇市政工程设施所</w:t>
            </w:r>
            <w:r>
              <w:rPr>
                <w:spacing w:val="13"/>
                <w:sz w:val="23"/>
                <w:szCs w:val="23"/>
              </w:rPr>
              <w:t>在区域，军事管理区、机场、国防工程设施圈定的区域和居民聚集区。项目符合《新疆维吾尔</w:t>
            </w:r>
            <w:r>
              <w:rPr>
                <w:spacing w:val="8"/>
                <w:sz w:val="23"/>
                <w:szCs w:val="23"/>
              </w:rPr>
              <w:t>自治区重点行业生态环境准入条件</w:t>
            </w:r>
            <w:r>
              <w:rPr>
                <w:spacing w:val="-37"/>
                <w:sz w:val="23"/>
                <w:szCs w:val="23"/>
              </w:rPr>
              <w:t xml:space="preserve"> </w:t>
            </w:r>
            <w:r>
              <w:rPr>
                <w:rFonts w:ascii="Times New Roman" w:hAnsi="Times New Roman" w:eastAsia="Times New Roman" w:cs="Times New Roman"/>
                <w:spacing w:val="8"/>
                <w:sz w:val="23"/>
                <w:szCs w:val="23"/>
              </w:rPr>
              <w:t xml:space="preserve">2024 </w:t>
            </w:r>
            <w:r>
              <w:rPr>
                <w:spacing w:val="8"/>
                <w:sz w:val="23"/>
                <w:szCs w:val="23"/>
              </w:rPr>
              <w:t>年）》中非金属矿采选行业选址</w:t>
            </w:r>
            <w:r>
              <w:rPr>
                <w:spacing w:val="3"/>
                <w:sz w:val="23"/>
                <w:szCs w:val="23"/>
              </w:rPr>
              <w:t>要求。</w:t>
            </w:r>
          </w:p>
          <w:p w14:paraId="409C2210">
            <w:pPr>
              <w:pStyle w:val="6"/>
              <w:spacing w:before="3" w:line="374" w:lineRule="auto"/>
              <w:ind w:left="112" w:right="107" w:firstLine="484"/>
              <w:jc w:val="both"/>
              <w:rPr>
                <w:sz w:val="23"/>
                <w:szCs w:val="23"/>
              </w:rPr>
            </w:pPr>
            <w:r>
              <w:rPr>
                <w:spacing w:val="9"/>
                <w:sz w:val="23"/>
                <w:szCs w:val="23"/>
              </w:rPr>
              <w:t>项目符合《矿区生态环境保护与污染防治技术政策》《矿区生态环</w:t>
            </w:r>
            <w:r>
              <w:rPr>
                <w:spacing w:val="5"/>
                <w:sz w:val="23"/>
                <w:szCs w:val="23"/>
              </w:rPr>
              <w:t>境保护与恢复治理技术规范（试行）》（</w:t>
            </w:r>
            <w:r>
              <w:rPr>
                <w:rFonts w:ascii="Times New Roman" w:hAnsi="Times New Roman" w:eastAsia="Times New Roman" w:cs="Times New Roman"/>
                <w:sz w:val="23"/>
                <w:szCs w:val="23"/>
              </w:rPr>
              <w:t>HJ</w:t>
            </w:r>
            <w:r>
              <w:rPr>
                <w:rFonts w:ascii="Times New Roman" w:hAnsi="Times New Roman" w:eastAsia="Times New Roman" w:cs="Times New Roman"/>
                <w:spacing w:val="5"/>
                <w:sz w:val="23"/>
                <w:szCs w:val="23"/>
              </w:rPr>
              <w:t>651-2013</w:t>
            </w:r>
            <w:r>
              <w:rPr>
                <w:spacing w:val="5"/>
                <w:sz w:val="23"/>
                <w:szCs w:val="23"/>
              </w:rPr>
              <w:t>）、《砂石行业绿色</w:t>
            </w:r>
            <w:r>
              <w:rPr>
                <w:spacing w:val="6"/>
                <w:sz w:val="23"/>
                <w:szCs w:val="23"/>
              </w:rPr>
              <w:t>矿山建设规范》（</w:t>
            </w:r>
            <w:r>
              <w:rPr>
                <w:rFonts w:ascii="Times New Roman" w:hAnsi="Times New Roman" w:eastAsia="Times New Roman" w:cs="Times New Roman"/>
                <w:sz w:val="23"/>
                <w:szCs w:val="23"/>
              </w:rPr>
              <w:t>DZ</w:t>
            </w:r>
            <w:r>
              <w:rPr>
                <w:rFonts w:ascii="Times New Roman" w:hAnsi="Times New Roman" w:eastAsia="Times New Roman" w:cs="Times New Roman"/>
                <w:spacing w:val="6"/>
                <w:sz w:val="23"/>
                <w:szCs w:val="23"/>
              </w:rPr>
              <w:t>/T 0316-2018</w:t>
            </w:r>
            <w:r>
              <w:rPr>
                <w:spacing w:val="6"/>
                <w:sz w:val="23"/>
                <w:szCs w:val="23"/>
              </w:rPr>
              <w:t>）相关规定。从以上综合分析认为矿区</w:t>
            </w:r>
            <w:r>
              <w:rPr>
                <w:spacing w:val="8"/>
                <w:sz w:val="23"/>
                <w:szCs w:val="23"/>
              </w:rPr>
              <w:t>采矿场选址基本合理。</w:t>
            </w:r>
          </w:p>
          <w:p w14:paraId="40FCB95F">
            <w:pPr>
              <w:pStyle w:val="6"/>
              <w:spacing w:line="227" w:lineRule="auto"/>
              <w:ind w:left="110"/>
              <w:outlineLvl w:val="2"/>
              <w:rPr>
                <w:sz w:val="23"/>
                <w:szCs w:val="23"/>
              </w:rPr>
            </w:pPr>
            <w:r>
              <w:rPr>
                <w:rFonts w:ascii="Times New Roman" w:hAnsi="Times New Roman" w:eastAsia="Times New Roman" w:cs="Times New Roman"/>
                <w:b/>
                <w:bCs/>
                <w:spacing w:val="5"/>
                <w:sz w:val="23"/>
                <w:szCs w:val="23"/>
              </w:rPr>
              <w:t>2</w:t>
            </w:r>
            <w:r>
              <w:rPr>
                <w:rFonts w:ascii="Times New Roman" w:hAnsi="Times New Roman" w:eastAsia="Times New Roman" w:cs="Times New Roman"/>
                <w:b/>
                <w:bCs/>
                <w:spacing w:val="-22"/>
                <w:sz w:val="23"/>
                <w:szCs w:val="23"/>
              </w:rPr>
              <w:t xml:space="preserve"> </w:t>
            </w:r>
            <w:r>
              <w:rPr>
                <w:b/>
                <w:bCs/>
                <w:spacing w:val="5"/>
                <w:sz w:val="23"/>
                <w:szCs w:val="23"/>
              </w:rPr>
              <w:t>、废石堆放场选址符合性分析</w:t>
            </w:r>
          </w:p>
          <w:p w14:paraId="7D8831AD">
            <w:pPr>
              <w:pStyle w:val="6"/>
              <w:tabs>
                <w:tab w:val="left" w:pos="7669"/>
              </w:tabs>
              <w:spacing w:before="182" w:line="375" w:lineRule="auto"/>
              <w:ind w:left="112" w:right="89" w:firstLine="481"/>
              <w:jc w:val="both"/>
              <w:rPr>
                <w:sz w:val="23"/>
                <w:szCs w:val="23"/>
              </w:rPr>
            </w:pPr>
            <w:r>
              <w:rPr>
                <w:spacing w:val="7"/>
                <w:sz w:val="23"/>
                <w:szCs w:val="23"/>
              </w:rPr>
              <w:t>规划全矿设置一处废石堆放场，布置在露天采矿</w:t>
            </w:r>
            <w:r>
              <w:rPr>
                <w:spacing w:val="6"/>
                <w:sz w:val="23"/>
                <w:szCs w:val="23"/>
              </w:rPr>
              <w:t>场西南侧</w:t>
            </w:r>
            <w:r>
              <w:rPr>
                <w:spacing w:val="-45"/>
                <w:sz w:val="23"/>
                <w:szCs w:val="23"/>
              </w:rPr>
              <w:t xml:space="preserve"> </w:t>
            </w:r>
            <w:r>
              <w:rPr>
                <w:rFonts w:ascii="Times New Roman" w:hAnsi="Times New Roman" w:eastAsia="Times New Roman" w:cs="Times New Roman"/>
                <w:spacing w:val="6"/>
                <w:sz w:val="23"/>
                <w:szCs w:val="23"/>
              </w:rPr>
              <w:t xml:space="preserve">300m </w:t>
            </w:r>
            <w:r>
              <w:rPr>
                <w:spacing w:val="6"/>
                <w:sz w:val="23"/>
                <w:szCs w:val="23"/>
              </w:rPr>
              <w:t>处，</w:t>
            </w:r>
            <w:r>
              <w:rPr>
                <w:spacing w:val="2"/>
                <w:sz w:val="23"/>
                <w:szCs w:val="23"/>
              </w:rPr>
              <w:t>占地面积约</w:t>
            </w:r>
            <w:r>
              <w:rPr>
                <w:spacing w:val="-50"/>
                <w:sz w:val="23"/>
                <w:szCs w:val="23"/>
              </w:rPr>
              <w:t xml:space="preserve"> </w:t>
            </w:r>
            <w:r>
              <w:rPr>
                <w:rFonts w:ascii="Times New Roman" w:hAnsi="Times New Roman" w:eastAsia="Times New Roman" w:cs="Times New Roman"/>
                <w:spacing w:val="2"/>
                <w:sz w:val="23"/>
                <w:szCs w:val="23"/>
              </w:rPr>
              <w:t>2.46</w:t>
            </w:r>
            <w:r>
              <w:rPr>
                <w:rFonts w:ascii="Times New Roman" w:hAnsi="Times New Roman" w:eastAsia="Times New Roman" w:cs="Times New Roman"/>
                <w:spacing w:val="17"/>
                <w:w w:val="101"/>
                <w:sz w:val="23"/>
                <w:szCs w:val="23"/>
              </w:rPr>
              <w:t xml:space="preserve"> </w:t>
            </w:r>
            <w:r>
              <w:rPr>
                <w:spacing w:val="2"/>
                <w:sz w:val="23"/>
                <w:szCs w:val="23"/>
              </w:rPr>
              <w:t>万</w:t>
            </w:r>
            <w:r>
              <w:rPr>
                <w:spacing w:val="-54"/>
                <w:sz w:val="23"/>
                <w:szCs w:val="23"/>
              </w:rPr>
              <w:t xml:space="preserve"> </w:t>
            </w:r>
            <w:r>
              <w:rPr>
                <w:rFonts w:ascii="Times New Roman" w:hAnsi="Times New Roman" w:eastAsia="Times New Roman" w:cs="Times New Roman"/>
                <w:spacing w:val="2"/>
                <w:sz w:val="23"/>
                <w:szCs w:val="23"/>
              </w:rPr>
              <w:t>m</w:t>
            </w:r>
            <w:r>
              <w:rPr>
                <w:rFonts w:ascii="Times New Roman" w:hAnsi="Times New Roman" w:eastAsia="Times New Roman" w:cs="Times New Roman"/>
                <w:spacing w:val="2"/>
                <w:position w:val="7"/>
                <w:sz w:val="15"/>
                <w:szCs w:val="15"/>
              </w:rPr>
              <w:t xml:space="preserve">2 </w:t>
            </w:r>
            <w:r>
              <w:rPr>
                <w:spacing w:val="2"/>
                <w:sz w:val="23"/>
                <w:szCs w:val="23"/>
              </w:rPr>
              <w:t>。设计最大堆放高度约</w:t>
            </w:r>
            <w:r>
              <w:rPr>
                <w:spacing w:val="-27"/>
                <w:sz w:val="23"/>
                <w:szCs w:val="23"/>
              </w:rPr>
              <w:t xml:space="preserve"> </w:t>
            </w:r>
            <w:r>
              <w:rPr>
                <w:rFonts w:ascii="Times New Roman" w:hAnsi="Times New Roman" w:eastAsia="Times New Roman" w:cs="Times New Roman"/>
                <w:spacing w:val="2"/>
                <w:sz w:val="23"/>
                <w:szCs w:val="23"/>
              </w:rPr>
              <w:t>10-20m</w:t>
            </w:r>
            <w:r>
              <w:rPr>
                <w:rFonts w:ascii="Times New Roman" w:hAnsi="Times New Roman" w:eastAsia="Times New Roman" w:cs="Times New Roman"/>
                <w:spacing w:val="-27"/>
                <w:sz w:val="23"/>
                <w:szCs w:val="23"/>
              </w:rPr>
              <w:t xml:space="preserve"> </w:t>
            </w:r>
            <w:r>
              <w:rPr>
                <w:spacing w:val="2"/>
                <w:sz w:val="23"/>
                <w:szCs w:val="23"/>
              </w:rPr>
              <w:t>，堆置边坡角</w:t>
            </w:r>
            <w:r>
              <w:rPr>
                <w:spacing w:val="-46"/>
                <w:sz w:val="23"/>
                <w:szCs w:val="23"/>
              </w:rPr>
              <w:t xml:space="preserve"> </w:t>
            </w:r>
            <w:r>
              <w:rPr>
                <w:rFonts w:ascii="Times New Roman" w:hAnsi="Times New Roman" w:eastAsia="Times New Roman" w:cs="Times New Roman"/>
                <w:spacing w:val="2"/>
                <w:sz w:val="23"/>
                <w:szCs w:val="23"/>
              </w:rPr>
              <w:t>30°</w:t>
            </w:r>
            <w:r>
              <w:rPr>
                <w:rFonts w:ascii="Times New Roman" w:hAnsi="Times New Roman" w:eastAsia="Times New Roman" w:cs="Times New Roman"/>
                <w:spacing w:val="-28"/>
                <w:sz w:val="23"/>
                <w:szCs w:val="23"/>
              </w:rPr>
              <w:t xml:space="preserve"> </w:t>
            </w:r>
            <w:r>
              <w:rPr>
                <w:spacing w:val="2"/>
                <w:sz w:val="23"/>
                <w:szCs w:val="23"/>
              </w:rPr>
              <w:t>,</w:t>
            </w:r>
            <w:r>
              <w:rPr>
                <w:spacing w:val="4"/>
                <w:sz w:val="23"/>
                <w:szCs w:val="23"/>
              </w:rPr>
              <w:t>可堆放废石</w:t>
            </w:r>
            <w:r>
              <w:rPr>
                <w:spacing w:val="-27"/>
                <w:sz w:val="23"/>
                <w:szCs w:val="23"/>
              </w:rPr>
              <w:t xml:space="preserve"> </w:t>
            </w:r>
            <w:r>
              <w:rPr>
                <w:rFonts w:ascii="Times New Roman" w:hAnsi="Times New Roman" w:eastAsia="Times New Roman" w:cs="Times New Roman"/>
                <w:spacing w:val="4"/>
                <w:sz w:val="23"/>
                <w:szCs w:val="23"/>
              </w:rPr>
              <w:t>17.28</w:t>
            </w:r>
            <w:r>
              <w:rPr>
                <w:rFonts w:ascii="Times New Roman" w:hAnsi="Times New Roman" w:eastAsia="Times New Roman" w:cs="Times New Roman"/>
                <w:spacing w:val="18"/>
                <w:sz w:val="23"/>
                <w:szCs w:val="23"/>
              </w:rPr>
              <w:t xml:space="preserve"> </w:t>
            </w:r>
            <w:r>
              <w:rPr>
                <w:spacing w:val="4"/>
                <w:sz w:val="23"/>
                <w:szCs w:val="23"/>
              </w:rPr>
              <w:t>万</w:t>
            </w:r>
            <w:r>
              <w:rPr>
                <w:spacing w:val="-53"/>
                <w:sz w:val="23"/>
                <w:szCs w:val="23"/>
              </w:rPr>
              <w:t xml:space="preserve"> </w:t>
            </w:r>
            <w:r>
              <w:rPr>
                <w:rFonts w:ascii="Times New Roman" w:hAnsi="Times New Roman" w:eastAsia="Times New Roman" w:cs="Times New Roman"/>
                <w:spacing w:val="4"/>
                <w:sz w:val="23"/>
                <w:szCs w:val="23"/>
              </w:rPr>
              <w:t>m</w:t>
            </w:r>
            <w:r>
              <w:rPr>
                <w:rFonts w:ascii="Times New Roman" w:hAnsi="Times New Roman" w:eastAsia="Times New Roman" w:cs="Times New Roman"/>
                <w:spacing w:val="4"/>
                <w:position w:val="8"/>
                <w:sz w:val="15"/>
                <w:szCs w:val="15"/>
              </w:rPr>
              <w:t>3</w:t>
            </w:r>
            <w:r>
              <w:rPr>
                <w:rFonts w:ascii="Times New Roman" w:hAnsi="Times New Roman" w:eastAsia="Times New Roman" w:cs="Times New Roman"/>
                <w:spacing w:val="-7"/>
                <w:position w:val="8"/>
                <w:sz w:val="15"/>
                <w:szCs w:val="15"/>
              </w:rPr>
              <w:t xml:space="preserve"> </w:t>
            </w:r>
            <w:r>
              <w:rPr>
                <w:spacing w:val="4"/>
                <w:sz w:val="23"/>
                <w:szCs w:val="23"/>
              </w:rPr>
              <w:t>，本项目废石量</w:t>
            </w:r>
            <w:r>
              <w:rPr>
                <w:spacing w:val="-27"/>
                <w:sz w:val="23"/>
                <w:szCs w:val="23"/>
              </w:rPr>
              <w:t xml:space="preserve"> </w:t>
            </w:r>
            <w:r>
              <w:rPr>
                <w:rFonts w:ascii="Times New Roman" w:hAnsi="Times New Roman" w:eastAsia="Times New Roman" w:cs="Times New Roman"/>
                <w:spacing w:val="4"/>
                <w:sz w:val="23"/>
                <w:szCs w:val="23"/>
              </w:rPr>
              <w:t>12.</w:t>
            </w:r>
            <w:r>
              <w:rPr>
                <w:rFonts w:ascii="Times New Roman" w:hAnsi="Times New Roman" w:eastAsia="Times New Roman" w:cs="Times New Roman"/>
                <w:spacing w:val="3"/>
                <w:sz w:val="23"/>
                <w:szCs w:val="23"/>
              </w:rPr>
              <w:t>29</w:t>
            </w:r>
            <w:r>
              <w:rPr>
                <w:rFonts w:ascii="Times New Roman" w:hAnsi="Times New Roman" w:eastAsia="Times New Roman" w:cs="Times New Roman"/>
                <w:spacing w:val="17"/>
                <w:w w:val="101"/>
                <w:sz w:val="23"/>
                <w:szCs w:val="23"/>
              </w:rPr>
              <w:t xml:space="preserve"> </w:t>
            </w:r>
            <w:r>
              <w:rPr>
                <w:spacing w:val="3"/>
                <w:sz w:val="23"/>
                <w:szCs w:val="23"/>
              </w:rPr>
              <w:t>万</w:t>
            </w:r>
            <w:r>
              <w:rPr>
                <w:spacing w:val="-53"/>
                <w:sz w:val="23"/>
                <w:szCs w:val="23"/>
              </w:rPr>
              <w:t xml:space="preserve"> </w:t>
            </w:r>
            <w:r>
              <w:rPr>
                <w:rFonts w:ascii="Times New Roman" w:hAnsi="Times New Roman" w:eastAsia="Times New Roman" w:cs="Times New Roman"/>
                <w:spacing w:val="3"/>
                <w:sz w:val="23"/>
                <w:szCs w:val="23"/>
              </w:rPr>
              <w:t>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8"/>
                <w:position w:val="8"/>
                <w:sz w:val="15"/>
                <w:szCs w:val="15"/>
              </w:rPr>
              <w:t xml:space="preserve"> </w:t>
            </w:r>
            <w:r>
              <w:rPr>
                <w:spacing w:val="3"/>
                <w:sz w:val="23"/>
                <w:szCs w:val="23"/>
              </w:rPr>
              <w:t>，满足矿山生产期间</w:t>
            </w:r>
            <w:r>
              <w:rPr>
                <w:spacing w:val="10"/>
                <w:sz w:val="23"/>
                <w:szCs w:val="23"/>
              </w:rPr>
              <w:t>废石堆放需求。废石堆放场临时堆放废石，边开</w:t>
            </w:r>
            <w:r>
              <w:rPr>
                <w:spacing w:val="9"/>
                <w:sz w:val="23"/>
                <w:szCs w:val="23"/>
              </w:rPr>
              <w:t>采边回填，开采结束后</w:t>
            </w:r>
            <w:r>
              <w:rPr>
                <w:spacing w:val="10"/>
                <w:sz w:val="23"/>
                <w:szCs w:val="23"/>
              </w:rPr>
              <w:t>全部回填至采坑，并对废石堆放场进行地貌恢复</w:t>
            </w:r>
            <w:r>
              <w:rPr>
                <w:spacing w:val="9"/>
                <w:sz w:val="23"/>
                <w:szCs w:val="23"/>
              </w:rPr>
              <w:t>，土地复垦。本项目废</w:t>
            </w:r>
            <w:r>
              <w:rPr>
                <w:spacing w:val="10"/>
                <w:sz w:val="23"/>
                <w:szCs w:val="23"/>
              </w:rPr>
              <w:t>石堆放场位于矿区范围内，不涉及水源涵养区、</w:t>
            </w:r>
            <w:r>
              <w:rPr>
                <w:spacing w:val="9"/>
                <w:sz w:val="23"/>
                <w:szCs w:val="23"/>
              </w:rPr>
              <w:t>地表水及地下水水源保</w:t>
            </w:r>
            <w:r>
              <w:rPr>
                <w:spacing w:val="10"/>
                <w:sz w:val="23"/>
                <w:szCs w:val="23"/>
              </w:rPr>
              <w:t>护区、水土流失控制区等禁止矿区开采的限制区</w:t>
            </w:r>
            <w:r>
              <w:rPr>
                <w:spacing w:val="9"/>
                <w:sz w:val="23"/>
                <w:szCs w:val="23"/>
              </w:rPr>
              <w:t>内。综合分析认为本项</w:t>
            </w:r>
            <w:r>
              <w:rPr>
                <w:spacing w:val="8"/>
                <w:sz w:val="23"/>
                <w:szCs w:val="23"/>
              </w:rPr>
              <w:t>目废石堆放场选址基本合理。</w:t>
            </w:r>
          </w:p>
        </w:tc>
      </w:tr>
    </w:tbl>
    <w:p w14:paraId="7AD0668F">
      <w:pPr>
        <w:pStyle w:val="2"/>
        <w:spacing w:line="229" w:lineRule="exact"/>
        <w:rPr>
          <w:sz w:val="19"/>
        </w:rPr>
      </w:pPr>
    </w:p>
    <w:p w14:paraId="4C99980D">
      <w:pPr>
        <w:spacing w:line="229" w:lineRule="exact"/>
        <w:rPr>
          <w:sz w:val="19"/>
          <w:szCs w:val="19"/>
        </w:rPr>
        <w:sectPr>
          <w:footerReference r:id="rId87" w:type="default"/>
          <w:pgSz w:w="11906" w:h="16838"/>
          <w:pgMar w:top="1431" w:right="1727" w:bottom="1343" w:left="1727" w:header="0" w:footer="1183" w:gutter="0"/>
          <w:cols w:space="720" w:num="1"/>
        </w:sectPr>
      </w:pPr>
    </w:p>
    <w:p w14:paraId="1388A136">
      <w:pPr>
        <w:spacing w:before="60" w:line="228" w:lineRule="auto"/>
        <w:ind w:left="2440"/>
        <w:outlineLvl w:val="0"/>
        <w:rPr>
          <w:rFonts w:ascii="黑体" w:hAnsi="黑体" w:eastAsia="黑体" w:cs="黑体"/>
          <w:sz w:val="29"/>
          <w:szCs w:val="29"/>
        </w:rPr>
      </w:pPr>
      <w:bookmarkStart w:id="4" w:name="bookmark8"/>
      <w:bookmarkEnd w:id="4"/>
      <w:r>
        <w:rPr>
          <w:rFonts w:ascii="黑体" w:hAnsi="黑体" w:eastAsia="黑体" w:cs="黑体"/>
          <w:b/>
          <w:bCs/>
          <w:spacing w:val="6"/>
          <w:sz w:val="29"/>
          <w:szCs w:val="29"/>
        </w:rPr>
        <w:t>五、主要生态环境保护措施</w:t>
      </w:r>
    </w:p>
    <w:p w14:paraId="464D0654">
      <w:pPr>
        <w:spacing w:line="177" w:lineRule="exact"/>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3717E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78" w:hRule="atLeast"/>
        </w:trPr>
        <w:tc>
          <w:tcPr>
            <w:tcW w:w="450" w:type="dxa"/>
            <w:textDirection w:val="tbRlV"/>
            <w:vAlign w:val="top"/>
          </w:tcPr>
          <w:p w14:paraId="1BFBB245">
            <w:pPr>
              <w:pStyle w:val="6"/>
              <w:spacing w:before="112" w:line="217" w:lineRule="auto"/>
              <w:ind w:left="4008"/>
              <w:rPr>
                <w:sz w:val="23"/>
                <w:szCs w:val="23"/>
              </w:rPr>
            </w:pPr>
            <w:r>
              <w:rPr>
                <w:spacing w:val="9"/>
                <w:sz w:val="23"/>
                <w:szCs w:val="23"/>
              </w:rPr>
              <w:t>施</w:t>
            </w:r>
            <w:r>
              <w:rPr>
                <w:spacing w:val="117"/>
                <w:sz w:val="23"/>
                <w:szCs w:val="23"/>
              </w:rPr>
              <w:t xml:space="preserve"> </w:t>
            </w:r>
            <w:r>
              <w:rPr>
                <w:spacing w:val="9"/>
                <w:sz w:val="23"/>
                <w:szCs w:val="23"/>
              </w:rPr>
              <w:t>工</w:t>
            </w:r>
            <w:r>
              <w:rPr>
                <w:spacing w:val="114"/>
                <w:sz w:val="23"/>
                <w:szCs w:val="23"/>
              </w:rPr>
              <w:t xml:space="preserve"> </w:t>
            </w:r>
            <w:r>
              <w:rPr>
                <w:spacing w:val="9"/>
                <w:sz w:val="23"/>
                <w:szCs w:val="23"/>
              </w:rPr>
              <w:t>期</w:t>
            </w:r>
            <w:r>
              <w:rPr>
                <w:spacing w:val="110"/>
                <w:sz w:val="23"/>
                <w:szCs w:val="23"/>
              </w:rPr>
              <w:t xml:space="preserve"> </w:t>
            </w:r>
            <w:r>
              <w:rPr>
                <w:spacing w:val="9"/>
                <w:sz w:val="23"/>
                <w:szCs w:val="23"/>
              </w:rPr>
              <w:t>生</w:t>
            </w:r>
            <w:r>
              <w:rPr>
                <w:spacing w:val="114"/>
                <w:sz w:val="23"/>
                <w:szCs w:val="23"/>
              </w:rPr>
              <w:t xml:space="preserve"> </w:t>
            </w:r>
            <w:r>
              <w:rPr>
                <w:spacing w:val="9"/>
                <w:sz w:val="23"/>
                <w:szCs w:val="23"/>
              </w:rPr>
              <w:t>态</w:t>
            </w:r>
            <w:r>
              <w:rPr>
                <w:spacing w:val="110"/>
                <w:sz w:val="23"/>
                <w:szCs w:val="23"/>
              </w:rPr>
              <w:t xml:space="preserve"> </w:t>
            </w:r>
            <w:r>
              <w:rPr>
                <w:spacing w:val="9"/>
                <w:sz w:val="23"/>
                <w:szCs w:val="23"/>
              </w:rPr>
              <w:t>环</w:t>
            </w:r>
            <w:r>
              <w:rPr>
                <w:spacing w:val="114"/>
                <w:sz w:val="23"/>
                <w:szCs w:val="23"/>
              </w:rPr>
              <w:t xml:space="preserve"> </w:t>
            </w:r>
            <w:r>
              <w:rPr>
                <w:spacing w:val="9"/>
                <w:sz w:val="23"/>
                <w:szCs w:val="23"/>
              </w:rPr>
              <w:t>境</w:t>
            </w:r>
            <w:r>
              <w:rPr>
                <w:spacing w:val="113"/>
                <w:sz w:val="23"/>
                <w:szCs w:val="23"/>
              </w:rPr>
              <w:t xml:space="preserve"> </w:t>
            </w:r>
            <w:r>
              <w:rPr>
                <w:spacing w:val="9"/>
                <w:sz w:val="23"/>
                <w:szCs w:val="23"/>
              </w:rPr>
              <w:t>保</w:t>
            </w:r>
            <w:r>
              <w:rPr>
                <w:spacing w:val="111"/>
                <w:sz w:val="23"/>
                <w:szCs w:val="23"/>
              </w:rPr>
              <w:t xml:space="preserve"> </w:t>
            </w:r>
            <w:r>
              <w:rPr>
                <w:spacing w:val="9"/>
                <w:sz w:val="23"/>
                <w:szCs w:val="23"/>
              </w:rPr>
              <w:t>护</w:t>
            </w:r>
            <w:r>
              <w:rPr>
                <w:spacing w:val="110"/>
                <w:sz w:val="23"/>
                <w:szCs w:val="23"/>
              </w:rPr>
              <w:t xml:space="preserve"> </w:t>
            </w:r>
            <w:r>
              <w:rPr>
                <w:spacing w:val="9"/>
                <w:sz w:val="23"/>
                <w:szCs w:val="23"/>
              </w:rPr>
              <w:t>措</w:t>
            </w:r>
            <w:r>
              <w:rPr>
                <w:spacing w:val="114"/>
                <w:sz w:val="23"/>
                <w:szCs w:val="23"/>
              </w:rPr>
              <w:t xml:space="preserve"> </w:t>
            </w:r>
            <w:r>
              <w:rPr>
                <w:spacing w:val="9"/>
                <w:sz w:val="23"/>
                <w:szCs w:val="23"/>
              </w:rPr>
              <w:t>施</w:t>
            </w:r>
          </w:p>
        </w:tc>
        <w:tc>
          <w:tcPr>
            <w:tcW w:w="8002" w:type="dxa"/>
            <w:vAlign w:val="top"/>
          </w:tcPr>
          <w:p w14:paraId="3B134E60">
            <w:pPr>
              <w:pStyle w:val="6"/>
              <w:spacing w:before="41" w:line="228" w:lineRule="auto"/>
              <w:ind w:left="118"/>
              <w:outlineLvl w:val="2"/>
              <w:rPr>
                <w:sz w:val="23"/>
                <w:szCs w:val="23"/>
              </w:rPr>
            </w:pPr>
            <w:r>
              <w:rPr>
                <w:rFonts w:ascii="Times New Roman" w:hAnsi="Times New Roman" w:eastAsia="Times New Roman" w:cs="Times New Roman"/>
                <w:b/>
                <w:bCs/>
                <w:spacing w:val="4"/>
                <w:sz w:val="23"/>
                <w:szCs w:val="23"/>
              </w:rPr>
              <w:t>1</w:t>
            </w:r>
            <w:r>
              <w:rPr>
                <w:rFonts w:ascii="Times New Roman" w:hAnsi="Times New Roman" w:eastAsia="Times New Roman" w:cs="Times New Roman"/>
                <w:b/>
                <w:bCs/>
                <w:spacing w:val="-29"/>
                <w:sz w:val="23"/>
                <w:szCs w:val="23"/>
              </w:rPr>
              <w:t xml:space="preserve"> </w:t>
            </w:r>
            <w:r>
              <w:rPr>
                <w:b/>
                <w:bCs/>
                <w:spacing w:val="4"/>
                <w:sz w:val="23"/>
                <w:szCs w:val="23"/>
              </w:rPr>
              <w:t>、施工期生态保护措施</w:t>
            </w:r>
          </w:p>
          <w:p w14:paraId="27C0D942">
            <w:pPr>
              <w:pStyle w:val="6"/>
              <w:spacing w:before="180" w:line="227" w:lineRule="auto"/>
              <w:ind w:left="591"/>
              <w:rPr>
                <w:sz w:val="23"/>
                <w:szCs w:val="23"/>
              </w:rPr>
            </w:pPr>
            <w:r>
              <w:rPr>
                <w:spacing w:val="8"/>
                <w:sz w:val="23"/>
                <w:szCs w:val="23"/>
              </w:rPr>
              <w:t>施工期采取以下生态保护措施：</w:t>
            </w:r>
          </w:p>
          <w:p w14:paraId="5EAB86A0">
            <w:pPr>
              <w:pStyle w:val="6"/>
              <w:spacing w:before="183" w:line="375" w:lineRule="auto"/>
              <w:ind w:left="111" w:right="106" w:firstLine="492"/>
              <w:rPr>
                <w:sz w:val="23"/>
                <w:szCs w:val="23"/>
              </w:rPr>
            </w:pPr>
            <w:r>
              <w:rPr>
                <w:spacing w:val="9"/>
                <w:sz w:val="23"/>
                <w:szCs w:val="23"/>
              </w:rPr>
              <w:t>（</w:t>
            </w:r>
            <w:r>
              <w:rPr>
                <w:rFonts w:ascii="Times New Roman" w:hAnsi="Times New Roman" w:eastAsia="Times New Roman" w:cs="Times New Roman"/>
                <w:spacing w:val="9"/>
                <w:sz w:val="23"/>
                <w:szCs w:val="23"/>
              </w:rPr>
              <w:t>1</w:t>
            </w:r>
            <w:r>
              <w:rPr>
                <w:spacing w:val="9"/>
                <w:sz w:val="23"/>
                <w:szCs w:val="23"/>
              </w:rPr>
              <w:t>）对施工人员加强水土保持教育，严格划分施</w:t>
            </w:r>
            <w:r>
              <w:rPr>
                <w:spacing w:val="8"/>
                <w:sz w:val="23"/>
                <w:szCs w:val="23"/>
              </w:rPr>
              <w:t>工范围，施工机械及</w:t>
            </w:r>
            <w:r>
              <w:rPr>
                <w:spacing w:val="13"/>
                <w:sz w:val="23"/>
                <w:szCs w:val="23"/>
              </w:rPr>
              <w:t>施工人员在划定范围内活动，不得随意绕道或者在划定的施工道路红线外</w:t>
            </w:r>
            <w:r>
              <w:rPr>
                <w:spacing w:val="9"/>
                <w:sz w:val="23"/>
                <w:szCs w:val="23"/>
              </w:rPr>
              <w:t>行驶，施工活动中人为因素引发的水土流失现象基本可控制。</w:t>
            </w:r>
          </w:p>
          <w:p w14:paraId="40ACC6C2">
            <w:pPr>
              <w:pStyle w:val="6"/>
              <w:spacing w:before="3" w:line="374" w:lineRule="auto"/>
              <w:ind w:left="113" w:right="45" w:firstLine="490"/>
              <w:rPr>
                <w:sz w:val="23"/>
                <w:szCs w:val="23"/>
              </w:rPr>
            </w:pPr>
            <w:r>
              <w:rPr>
                <w:spacing w:val="9"/>
                <w:sz w:val="23"/>
                <w:szCs w:val="23"/>
              </w:rPr>
              <w:t>（</w:t>
            </w:r>
            <w:r>
              <w:rPr>
                <w:rFonts w:ascii="Times New Roman" w:hAnsi="Times New Roman" w:eastAsia="Times New Roman" w:cs="Times New Roman"/>
                <w:spacing w:val="9"/>
                <w:sz w:val="23"/>
                <w:szCs w:val="23"/>
              </w:rPr>
              <w:t>2</w:t>
            </w:r>
            <w:r>
              <w:rPr>
                <w:spacing w:val="9"/>
                <w:sz w:val="23"/>
                <w:szCs w:val="23"/>
              </w:rPr>
              <w:t>）工程施工活动范围设彩钢板围墙，防尘、防</w:t>
            </w:r>
            <w:r>
              <w:rPr>
                <w:spacing w:val="8"/>
                <w:sz w:val="23"/>
                <w:szCs w:val="23"/>
              </w:rPr>
              <w:t>噪、美观，无需设施</w:t>
            </w:r>
            <w:r>
              <w:rPr>
                <w:spacing w:val="7"/>
                <w:sz w:val="23"/>
                <w:szCs w:val="23"/>
              </w:rPr>
              <w:t>工便道，及时清理废料。施工期间路面经常洒水降尘</w:t>
            </w:r>
            <w:r>
              <w:rPr>
                <w:spacing w:val="6"/>
                <w:sz w:val="23"/>
                <w:szCs w:val="23"/>
              </w:rPr>
              <w:t>，每天至少洒水</w:t>
            </w:r>
            <w:r>
              <w:rPr>
                <w:spacing w:val="-50"/>
                <w:sz w:val="23"/>
                <w:szCs w:val="23"/>
              </w:rPr>
              <w:t xml:space="preserve"> </w:t>
            </w:r>
            <w:r>
              <w:rPr>
                <w:rFonts w:ascii="Times New Roman" w:hAnsi="Times New Roman" w:eastAsia="Times New Roman" w:cs="Times New Roman"/>
                <w:spacing w:val="6"/>
                <w:sz w:val="23"/>
                <w:szCs w:val="23"/>
              </w:rPr>
              <w:t>2</w:t>
            </w:r>
            <w:r>
              <w:rPr>
                <w:rFonts w:ascii="Times New Roman" w:hAnsi="Times New Roman" w:eastAsia="Times New Roman" w:cs="Times New Roman"/>
                <w:spacing w:val="18"/>
                <w:w w:val="101"/>
                <w:sz w:val="23"/>
                <w:szCs w:val="23"/>
              </w:rPr>
              <w:t xml:space="preserve"> </w:t>
            </w:r>
            <w:r>
              <w:rPr>
                <w:spacing w:val="6"/>
                <w:sz w:val="23"/>
                <w:szCs w:val="23"/>
              </w:rPr>
              <w:t>次，</w:t>
            </w:r>
            <w:r>
              <w:rPr>
                <w:spacing w:val="8"/>
                <w:sz w:val="23"/>
                <w:szCs w:val="23"/>
              </w:rPr>
              <w:t>保证路面不起大的尘土。</w:t>
            </w:r>
          </w:p>
          <w:p w14:paraId="445BCD4F">
            <w:pPr>
              <w:pStyle w:val="6"/>
              <w:spacing w:before="1" w:line="374" w:lineRule="auto"/>
              <w:ind w:left="111" w:right="106" w:firstLine="492"/>
              <w:rPr>
                <w:sz w:val="23"/>
                <w:szCs w:val="23"/>
              </w:rPr>
            </w:pPr>
            <w:r>
              <w:rPr>
                <w:spacing w:val="9"/>
                <w:sz w:val="23"/>
                <w:szCs w:val="23"/>
              </w:rPr>
              <w:t>（</w:t>
            </w:r>
            <w:r>
              <w:rPr>
                <w:rFonts w:ascii="Times New Roman" w:hAnsi="Times New Roman" w:eastAsia="Times New Roman" w:cs="Times New Roman"/>
                <w:spacing w:val="9"/>
                <w:sz w:val="23"/>
                <w:szCs w:val="23"/>
              </w:rPr>
              <w:t>3</w:t>
            </w:r>
            <w:r>
              <w:rPr>
                <w:spacing w:val="9"/>
                <w:sz w:val="23"/>
                <w:szCs w:val="23"/>
              </w:rPr>
              <w:t>）开挖的裸露面有防治措施，尽量缩短暴露时</w:t>
            </w:r>
            <w:r>
              <w:rPr>
                <w:spacing w:val="8"/>
                <w:sz w:val="23"/>
                <w:szCs w:val="23"/>
              </w:rPr>
              <w:t>间，减少水土流失。</w:t>
            </w:r>
            <w:r>
              <w:rPr>
                <w:spacing w:val="13"/>
                <w:sz w:val="23"/>
                <w:szCs w:val="23"/>
              </w:rPr>
              <w:t>在开挖过程中，避开风雨天。施工材料未出现乱堆乱放，划定适宜的堆料</w:t>
            </w:r>
            <w:r>
              <w:rPr>
                <w:spacing w:val="9"/>
                <w:sz w:val="23"/>
                <w:szCs w:val="23"/>
              </w:rPr>
              <w:t>场和弃方堆放场所，以防对植物破坏范围的扩大。</w:t>
            </w:r>
          </w:p>
          <w:p w14:paraId="3D1BBFB4">
            <w:pPr>
              <w:pStyle w:val="6"/>
              <w:spacing w:line="227" w:lineRule="auto"/>
              <w:ind w:left="603"/>
              <w:rPr>
                <w:sz w:val="23"/>
                <w:szCs w:val="23"/>
              </w:rPr>
            </w:pPr>
            <w:r>
              <w:rPr>
                <w:spacing w:val="7"/>
                <w:sz w:val="23"/>
                <w:szCs w:val="23"/>
              </w:rPr>
              <w:t>（</w:t>
            </w:r>
            <w:r>
              <w:rPr>
                <w:rFonts w:ascii="Times New Roman" w:hAnsi="Times New Roman" w:eastAsia="Times New Roman" w:cs="Times New Roman"/>
                <w:spacing w:val="7"/>
                <w:sz w:val="23"/>
                <w:szCs w:val="23"/>
              </w:rPr>
              <w:t>4</w:t>
            </w:r>
            <w:r>
              <w:rPr>
                <w:spacing w:val="7"/>
                <w:sz w:val="23"/>
                <w:szCs w:val="23"/>
              </w:rPr>
              <w:t>）荒漠植物保护措施</w:t>
            </w:r>
          </w:p>
          <w:p w14:paraId="601A5437">
            <w:pPr>
              <w:pStyle w:val="6"/>
              <w:spacing w:before="185" w:line="225" w:lineRule="auto"/>
              <w:ind w:left="591"/>
              <w:rPr>
                <w:sz w:val="23"/>
                <w:szCs w:val="23"/>
              </w:rPr>
            </w:pPr>
            <w:r>
              <w:rPr>
                <w:spacing w:val="9"/>
                <w:sz w:val="23"/>
                <w:szCs w:val="23"/>
              </w:rPr>
              <w:t>①项目施工过程中，避开植被相对较多的区域，避免破坏植物；</w:t>
            </w:r>
          </w:p>
          <w:p w14:paraId="0027FD60">
            <w:pPr>
              <w:pStyle w:val="6"/>
              <w:spacing w:before="184" w:line="376" w:lineRule="auto"/>
              <w:ind w:left="113" w:right="214" w:firstLine="477"/>
              <w:rPr>
                <w:sz w:val="23"/>
                <w:szCs w:val="23"/>
              </w:rPr>
            </w:pPr>
            <w:r>
              <w:rPr>
                <w:spacing w:val="10"/>
                <w:sz w:val="23"/>
                <w:szCs w:val="23"/>
              </w:rPr>
              <w:t>②施工过程中严格规定各类工作人员的活动范</w:t>
            </w:r>
            <w:r>
              <w:rPr>
                <w:spacing w:val="9"/>
                <w:sz w:val="23"/>
                <w:szCs w:val="23"/>
              </w:rPr>
              <w:t>围，使之限于在各工区和生活区范围内活动，最大限度减少对植物生存环境的踩踏破坏；</w:t>
            </w:r>
          </w:p>
          <w:p w14:paraId="14938361">
            <w:pPr>
              <w:pStyle w:val="6"/>
              <w:spacing w:before="2" w:line="373" w:lineRule="auto"/>
              <w:ind w:left="118" w:right="45" w:firstLine="472"/>
              <w:rPr>
                <w:sz w:val="23"/>
                <w:szCs w:val="23"/>
              </w:rPr>
            </w:pPr>
            <w:r>
              <w:rPr>
                <w:spacing w:val="7"/>
                <w:sz w:val="23"/>
                <w:szCs w:val="23"/>
              </w:rPr>
              <w:t>③确保各环保设施正常运行，避免各种污染物污染对土壤环境的影响，</w:t>
            </w:r>
            <w:r>
              <w:rPr>
                <w:spacing w:val="8"/>
                <w:sz w:val="23"/>
                <w:szCs w:val="23"/>
              </w:rPr>
              <w:t>并进一步影响到其上部生长的荒漠植被；</w:t>
            </w:r>
          </w:p>
          <w:p w14:paraId="7CA0F320">
            <w:pPr>
              <w:pStyle w:val="6"/>
              <w:spacing w:line="225" w:lineRule="auto"/>
              <w:ind w:left="590"/>
              <w:rPr>
                <w:sz w:val="23"/>
                <w:szCs w:val="23"/>
              </w:rPr>
            </w:pPr>
            <w:r>
              <w:rPr>
                <w:spacing w:val="9"/>
                <w:sz w:val="23"/>
                <w:szCs w:val="23"/>
              </w:rPr>
              <w:t>④加强对施工人员和职工的教育，强化保护植物的观念。</w:t>
            </w:r>
          </w:p>
          <w:p w14:paraId="555B789F">
            <w:pPr>
              <w:pStyle w:val="6"/>
              <w:spacing w:before="188" w:line="228" w:lineRule="auto"/>
              <w:ind w:left="603"/>
              <w:rPr>
                <w:sz w:val="23"/>
                <w:szCs w:val="23"/>
              </w:rPr>
            </w:pPr>
            <w:r>
              <w:rPr>
                <w:spacing w:val="7"/>
                <w:sz w:val="23"/>
                <w:szCs w:val="23"/>
              </w:rPr>
              <w:t>（</w:t>
            </w:r>
            <w:r>
              <w:rPr>
                <w:rFonts w:ascii="Times New Roman" w:hAnsi="Times New Roman" w:eastAsia="Times New Roman" w:cs="Times New Roman"/>
                <w:spacing w:val="7"/>
                <w:sz w:val="23"/>
                <w:szCs w:val="23"/>
              </w:rPr>
              <w:t>5</w:t>
            </w:r>
            <w:r>
              <w:rPr>
                <w:spacing w:val="7"/>
                <w:sz w:val="23"/>
                <w:szCs w:val="23"/>
              </w:rPr>
              <w:t>）野生动物保护措施</w:t>
            </w:r>
          </w:p>
          <w:p w14:paraId="5BF7E1D5">
            <w:pPr>
              <w:pStyle w:val="6"/>
              <w:spacing w:before="180" w:line="376" w:lineRule="auto"/>
              <w:ind w:left="114" w:right="214" w:firstLine="477"/>
              <w:rPr>
                <w:sz w:val="23"/>
                <w:szCs w:val="23"/>
              </w:rPr>
            </w:pPr>
            <w:r>
              <w:rPr>
                <w:spacing w:val="10"/>
                <w:sz w:val="23"/>
                <w:szCs w:val="23"/>
              </w:rPr>
              <w:t>①项目施工过程中，避开植被相对较多的区</w:t>
            </w:r>
            <w:r>
              <w:rPr>
                <w:spacing w:val="9"/>
                <w:sz w:val="23"/>
                <w:szCs w:val="23"/>
              </w:rPr>
              <w:t>域，最大限度避免破坏野</w:t>
            </w:r>
            <w:r>
              <w:rPr>
                <w:spacing w:val="8"/>
                <w:sz w:val="23"/>
                <w:szCs w:val="23"/>
              </w:rPr>
              <w:t>生动物的活动场所和生存环境；</w:t>
            </w:r>
          </w:p>
          <w:p w14:paraId="039C60F3">
            <w:pPr>
              <w:pStyle w:val="6"/>
              <w:spacing w:before="2" w:line="374" w:lineRule="auto"/>
              <w:ind w:left="113" w:right="214" w:firstLine="477"/>
              <w:rPr>
                <w:sz w:val="23"/>
                <w:szCs w:val="23"/>
              </w:rPr>
            </w:pPr>
            <w:r>
              <w:rPr>
                <w:spacing w:val="10"/>
                <w:sz w:val="23"/>
                <w:szCs w:val="23"/>
              </w:rPr>
              <w:t>②施工过程中严格规定各类工作人员的活动范</w:t>
            </w:r>
            <w:r>
              <w:rPr>
                <w:spacing w:val="9"/>
                <w:sz w:val="23"/>
                <w:szCs w:val="23"/>
              </w:rPr>
              <w:t>围，使之限于在各工区和生活区范围内活动，不侵扰野生动物的栖息地；</w:t>
            </w:r>
          </w:p>
          <w:p w14:paraId="240D958C">
            <w:pPr>
              <w:pStyle w:val="6"/>
              <w:spacing w:line="225" w:lineRule="auto"/>
              <w:ind w:left="590"/>
              <w:rPr>
                <w:sz w:val="23"/>
                <w:szCs w:val="23"/>
              </w:rPr>
            </w:pPr>
            <w:r>
              <w:rPr>
                <w:spacing w:val="9"/>
                <w:sz w:val="23"/>
                <w:szCs w:val="23"/>
              </w:rPr>
              <w:t>③确保生产设施正常运行，避免强噪声惊扰野生动物；</w:t>
            </w:r>
          </w:p>
          <w:p w14:paraId="727B649C">
            <w:pPr>
              <w:pStyle w:val="6"/>
              <w:spacing w:before="185" w:line="225" w:lineRule="auto"/>
              <w:ind w:left="590"/>
              <w:rPr>
                <w:sz w:val="23"/>
                <w:szCs w:val="23"/>
              </w:rPr>
            </w:pPr>
            <w:r>
              <w:rPr>
                <w:spacing w:val="9"/>
                <w:sz w:val="23"/>
                <w:szCs w:val="23"/>
              </w:rPr>
              <w:t>④加强对施工人员的教育，强化保护野生动物的观念，禁止捕猎。</w:t>
            </w:r>
          </w:p>
          <w:p w14:paraId="129C3585">
            <w:pPr>
              <w:pStyle w:val="6"/>
              <w:spacing w:before="188" w:line="227" w:lineRule="auto"/>
              <w:ind w:left="603"/>
              <w:rPr>
                <w:sz w:val="23"/>
                <w:szCs w:val="23"/>
              </w:rPr>
            </w:pPr>
            <w:r>
              <w:rPr>
                <w:spacing w:val="8"/>
                <w:sz w:val="23"/>
                <w:szCs w:val="23"/>
              </w:rPr>
              <w:t>（</w:t>
            </w:r>
            <w:r>
              <w:rPr>
                <w:rFonts w:ascii="Times New Roman" w:hAnsi="Times New Roman" w:eastAsia="Times New Roman" w:cs="Times New Roman"/>
                <w:spacing w:val="8"/>
                <w:sz w:val="23"/>
                <w:szCs w:val="23"/>
              </w:rPr>
              <w:t>6</w:t>
            </w:r>
            <w:r>
              <w:rPr>
                <w:spacing w:val="8"/>
                <w:sz w:val="23"/>
                <w:szCs w:val="23"/>
              </w:rPr>
              <w:t>）工程和施工人员环境教育</w:t>
            </w:r>
          </w:p>
          <w:p w14:paraId="4AD78DCF">
            <w:pPr>
              <w:pStyle w:val="6"/>
              <w:spacing w:before="183" w:line="227" w:lineRule="auto"/>
              <w:jc w:val="right"/>
              <w:rPr>
                <w:sz w:val="23"/>
                <w:szCs w:val="23"/>
              </w:rPr>
            </w:pPr>
            <w:r>
              <w:rPr>
                <w:spacing w:val="7"/>
                <w:sz w:val="23"/>
                <w:szCs w:val="23"/>
              </w:rPr>
              <w:t>在工程管理和施工人员进场前进行环境教育。环境教育主要内容包括：</w:t>
            </w:r>
          </w:p>
          <w:p w14:paraId="148231BC">
            <w:pPr>
              <w:pStyle w:val="6"/>
              <w:spacing w:before="184" w:line="219" w:lineRule="auto"/>
              <w:ind w:left="591"/>
              <w:rPr>
                <w:sz w:val="23"/>
                <w:szCs w:val="23"/>
              </w:rPr>
            </w:pPr>
            <w:r>
              <w:rPr>
                <w:spacing w:val="5"/>
                <w:sz w:val="23"/>
                <w:szCs w:val="23"/>
              </w:rPr>
              <w:t>①开展《中华人民共和国环境保护法</w:t>
            </w:r>
            <w:r>
              <w:rPr>
                <w:rFonts w:ascii="Times New Roman" w:hAnsi="Times New Roman" w:eastAsia="Times New Roman" w:cs="Times New Roman"/>
                <w:spacing w:val="5"/>
                <w:sz w:val="23"/>
                <w:szCs w:val="23"/>
              </w:rPr>
              <w:t xml:space="preserve">(2014 </w:t>
            </w:r>
            <w:r>
              <w:rPr>
                <w:spacing w:val="5"/>
                <w:sz w:val="23"/>
                <w:szCs w:val="23"/>
              </w:rPr>
              <w:t>年修订</w:t>
            </w:r>
            <w:r>
              <w:rPr>
                <w:rFonts w:ascii="Times New Roman" w:hAnsi="Times New Roman" w:eastAsia="Times New Roman" w:cs="Times New Roman"/>
                <w:spacing w:val="5"/>
                <w:sz w:val="23"/>
                <w:szCs w:val="23"/>
              </w:rPr>
              <w:t>)</w:t>
            </w:r>
            <w:r>
              <w:rPr>
                <w:spacing w:val="5"/>
                <w:sz w:val="23"/>
                <w:szCs w:val="23"/>
              </w:rPr>
              <w:t>》《中华人民共和国</w:t>
            </w:r>
          </w:p>
        </w:tc>
      </w:tr>
    </w:tbl>
    <w:p w14:paraId="713D9364">
      <w:pPr>
        <w:pStyle w:val="2"/>
      </w:pPr>
    </w:p>
    <w:p w14:paraId="032EFCA2">
      <w:pPr>
        <w:sectPr>
          <w:footerReference r:id="rId88" w:type="default"/>
          <w:pgSz w:w="11906" w:h="16838"/>
          <w:pgMar w:top="1424" w:right="1723" w:bottom="1343" w:left="1723" w:header="0" w:footer="1182" w:gutter="0"/>
          <w:cols w:space="720" w:num="1"/>
        </w:sectPr>
      </w:pPr>
    </w:p>
    <w:p w14:paraId="4523833F">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2BEC9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56D4B1BA">
            <w:pPr>
              <w:rPr>
                <w:rFonts w:ascii="Arial"/>
                <w:sz w:val="21"/>
              </w:rPr>
            </w:pPr>
          </w:p>
        </w:tc>
        <w:tc>
          <w:tcPr>
            <w:tcW w:w="8002" w:type="dxa"/>
            <w:vAlign w:val="top"/>
          </w:tcPr>
          <w:p w14:paraId="37FC342E">
            <w:pPr>
              <w:pStyle w:val="6"/>
              <w:spacing w:before="41" w:line="370" w:lineRule="auto"/>
              <w:ind w:left="113" w:right="106" w:firstLine="1"/>
              <w:jc w:val="both"/>
              <w:rPr>
                <w:sz w:val="23"/>
                <w:szCs w:val="23"/>
              </w:rPr>
            </w:pPr>
            <w:r>
              <w:rPr>
                <w:spacing w:val="8"/>
                <w:sz w:val="23"/>
                <w:szCs w:val="23"/>
              </w:rPr>
              <w:t>大气污染防治法</w:t>
            </w:r>
            <w:r>
              <w:rPr>
                <w:rFonts w:ascii="Times New Roman" w:hAnsi="Times New Roman" w:eastAsia="Times New Roman" w:cs="Times New Roman"/>
                <w:spacing w:val="8"/>
                <w:sz w:val="23"/>
                <w:szCs w:val="23"/>
              </w:rPr>
              <w:t xml:space="preserve">(2018 </w:t>
            </w:r>
            <w:r>
              <w:rPr>
                <w:spacing w:val="8"/>
                <w:sz w:val="23"/>
                <w:szCs w:val="23"/>
              </w:rPr>
              <w:t>年修正</w:t>
            </w:r>
            <w:r>
              <w:rPr>
                <w:rFonts w:ascii="Times New Roman" w:hAnsi="Times New Roman" w:eastAsia="Times New Roman" w:cs="Times New Roman"/>
                <w:spacing w:val="8"/>
                <w:sz w:val="23"/>
                <w:szCs w:val="23"/>
              </w:rPr>
              <w:t>)</w:t>
            </w:r>
            <w:r>
              <w:rPr>
                <w:spacing w:val="8"/>
                <w:sz w:val="23"/>
                <w:szCs w:val="23"/>
              </w:rPr>
              <w:t>》《</w:t>
            </w:r>
            <w:r>
              <w:rPr>
                <w:spacing w:val="7"/>
                <w:sz w:val="23"/>
                <w:szCs w:val="23"/>
              </w:rPr>
              <w:t>中华人民共和国水污染防治法</w:t>
            </w:r>
            <w:r>
              <w:rPr>
                <w:rFonts w:ascii="Times New Roman" w:hAnsi="Times New Roman" w:eastAsia="Times New Roman" w:cs="Times New Roman"/>
                <w:spacing w:val="7"/>
                <w:sz w:val="23"/>
                <w:szCs w:val="23"/>
              </w:rPr>
              <w:t xml:space="preserve">(2017 </w:t>
            </w:r>
            <w:r>
              <w:rPr>
                <w:spacing w:val="7"/>
                <w:sz w:val="23"/>
                <w:szCs w:val="23"/>
              </w:rPr>
              <w:t>年修</w:t>
            </w:r>
            <w:r>
              <w:rPr>
                <w:spacing w:val="8"/>
                <w:sz w:val="23"/>
                <w:szCs w:val="23"/>
              </w:rPr>
              <w:t>订</w:t>
            </w:r>
            <w:r>
              <w:rPr>
                <w:rFonts w:ascii="Times New Roman" w:hAnsi="Times New Roman" w:eastAsia="Times New Roman" w:cs="Times New Roman"/>
                <w:spacing w:val="8"/>
                <w:sz w:val="23"/>
                <w:szCs w:val="23"/>
              </w:rPr>
              <w:t>)</w:t>
            </w:r>
            <w:r>
              <w:rPr>
                <w:spacing w:val="8"/>
                <w:sz w:val="23"/>
                <w:szCs w:val="23"/>
              </w:rPr>
              <w:t>》《中华人民共和国环境噪声污染防治法</w:t>
            </w:r>
            <w:r>
              <w:rPr>
                <w:rFonts w:ascii="Times New Roman" w:hAnsi="Times New Roman" w:eastAsia="Times New Roman" w:cs="Times New Roman"/>
                <w:spacing w:val="8"/>
                <w:sz w:val="23"/>
                <w:szCs w:val="23"/>
              </w:rPr>
              <w:t xml:space="preserve">(2018 </w:t>
            </w:r>
            <w:r>
              <w:rPr>
                <w:spacing w:val="8"/>
                <w:sz w:val="23"/>
                <w:szCs w:val="23"/>
              </w:rPr>
              <w:t>年修订</w:t>
            </w:r>
            <w:r>
              <w:rPr>
                <w:rFonts w:ascii="Times New Roman" w:hAnsi="Times New Roman" w:eastAsia="Times New Roman" w:cs="Times New Roman"/>
                <w:spacing w:val="8"/>
                <w:sz w:val="23"/>
                <w:szCs w:val="23"/>
              </w:rPr>
              <w:t>)</w:t>
            </w:r>
            <w:r>
              <w:rPr>
                <w:spacing w:val="8"/>
                <w:sz w:val="23"/>
                <w:szCs w:val="23"/>
              </w:rPr>
              <w:t>》《中华人民共和国固体废物污染环境防治法</w:t>
            </w:r>
            <w:r>
              <w:rPr>
                <w:rFonts w:ascii="Times New Roman" w:hAnsi="Times New Roman" w:eastAsia="Times New Roman" w:cs="Times New Roman"/>
                <w:spacing w:val="8"/>
                <w:sz w:val="23"/>
                <w:szCs w:val="23"/>
              </w:rPr>
              <w:t xml:space="preserve">(2020 </w:t>
            </w:r>
            <w:r>
              <w:rPr>
                <w:spacing w:val="8"/>
                <w:sz w:val="23"/>
                <w:szCs w:val="23"/>
              </w:rPr>
              <w:t>年修订</w:t>
            </w:r>
            <w:r>
              <w:rPr>
                <w:rFonts w:ascii="Times New Roman" w:hAnsi="Times New Roman" w:eastAsia="Times New Roman" w:cs="Times New Roman"/>
                <w:spacing w:val="8"/>
                <w:sz w:val="23"/>
                <w:szCs w:val="23"/>
              </w:rPr>
              <w:t>)</w:t>
            </w:r>
            <w:r>
              <w:rPr>
                <w:spacing w:val="8"/>
                <w:sz w:val="23"/>
                <w:szCs w:val="23"/>
              </w:rPr>
              <w:t>》等相关法律法规的宣传和教</w:t>
            </w:r>
            <w:r>
              <w:rPr>
                <w:spacing w:val="-1"/>
                <w:sz w:val="23"/>
                <w:szCs w:val="23"/>
              </w:rPr>
              <w:t>育；</w:t>
            </w:r>
          </w:p>
          <w:p w14:paraId="192F9A5A">
            <w:pPr>
              <w:pStyle w:val="6"/>
              <w:spacing w:before="21" w:line="375" w:lineRule="auto"/>
              <w:ind w:left="113" w:right="45" w:firstLine="477"/>
              <w:rPr>
                <w:sz w:val="23"/>
                <w:szCs w:val="23"/>
              </w:rPr>
            </w:pPr>
            <w:r>
              <w:rPr>
                <w:spacing w:val="10"/>
                <w:sz w:val="23"/>
                <w:szCs w:val="23"/>
              </w:rPr>
              <w:t>②对项目工作人员和施工人员开展相关动植物</w:t>
            </w:r>
            <w:r>
              <w:rPr>
                <w:spacing w:val="9"/>
                <w:sz w:val="23"/>
                <w:szCs w:val="23"/>
              </w:rPr>
              <w:t>辨认和生态保护措施方</w:t>
            </w:r>
            <w:r>
              <w:rPr>
                <w:spacing w:val="7"/>
                <w:sz w:val="23"/>
                <w:szCs w:val="23"/>
              </w:rPr>
              <w:t>面的短期培训工作，通过培训详细介绍如何最大限度减少自然植被的丧失，</w:t>
            </w:r>
            <w:r>
              <w:rPr>
                <w:spacing w:val="9"/>
                <w:sz w:val="23"/>
                <w:szCs w:val="23"/>
              </w:rPr>
              <w:t>以及施工作业中对于环境保护的一些注意事项等。</w:t>
            </w:r>
          </w:p>
          <w:p w14:paraId="3C3A7D33">
            <w:pPr>
              <w:pStyle w:val="6"/>
              <w:spacing w:line="228" w:lineRule="auto"/>
              <w:ind w:left="603"/>
              <w:rPr>
                <w:sz w:val="23"/>
                <w:szCs w:val="23"/>
              </w:rPr>
            </w:pPr>
            <w:r>
              <w:rPr>
                <w:spacing w:val="7"/>
                <w:sz w:val="23"/>
                <w:szCs w:val="23"/>
              </w:rPr>
              <w:t>（</w:t>
            </w:r>
            <w:r>
              <w:rPr>
                <w:rFonts w:ascii="Times New Roman" w:hAnsi="Times New Roman" w:eastAsia="Times New Roman" w:cs="Times New Roman"/>
                <w:spacing w:val="7"/>
                <w:sz w:val="23"/>
                <w:szCs w:val="23"/>
              </w:rPr>
              <w:t>7</w:t>
            </w:r>
            <w:r>
              <w:rPr>
                <w:spacing w:val="7"/>
                <w:sz w:val="23"/>
                <w:szCs w:val="23"/>
              </w:rPr>
              <w:t>）防沙治沙措施</w:t>
            </w:r>
          </w:p>
          <w:p w14:paraId="5A5EB627">
            <w:pPr>
              <w:pStyle w:val="6"/>
              <w:spacing w:before="184" w:line="371" w:lineRule="auto"/>
              <w:ind w:left="116" w:right="109" w:firstLine="476"/>
              <w:jc w:val="both"/>
              <w:rPr>
                <w:sz w:val="23"/>
                <w:szCs w:val="23"/>
              </w:rPr>
            </w:pPr>
            <w:r>
              <w:rPr>
                <w:spacing w:val="12"/>
                <w:sz w:val="23"/>
                <w:szCs w:val="23"/>
              </w:rPr>
              <w:t>根据《中华人民共和国水土保持法》</w:t>
            </w:r>
            <w:r>
              <w:rPr>
                <w:spacing w:val="-81"/>
                <w:sz w:val="23"/>
                <w:szCs w:val="23"/>
              </w:rPr>
              <w:t xml:space="preserve"> </w:t>
            </w:r>
            <w:r>
              <w:rPr>
                <w:spacing w:val="12"/>
                <w:sz w:val="23"/>
                <w:szCs w:val="23"/>
              </w:rPr>
              <w:t>《关于加强沙区建设项目环境影</w:t>
            </w:r>
            <w:r>
              <w:rPr>
                <w:spacing w:val="8"/>
                <w:sz w:val="23"/>
                <w:szCs w:val="23"/>
              </w:rPr>
              <w:t>响评价工作的通知》</w:t>
            </w:r>
            <w:r>
              <w:rPr>
                <w:rFonts w:ascii="Times New Roman" w:hAnsi="Times New Roman" w:eastAsia="Times New Roman" w:cs="Times New Roman"/>
                <w:spacing w:val="8"/>
                <w:sz w:val="23"/>
                <w:szCs w:val="23"/>
              </w:rPr>
              <w:t>(</w:t>
            </w:r>
            <w:r>
              <w:rPr>
                <w:spacing w:val="8"/>
                <w:sz w:val="23"/>
                <w:szCs w:val="23"/>
              </w:rPr>
              <w:t>新环环评发〔</w:t>
            </w:r>
            <w:r>
              <w:rPr>
                <w:rFonts w:ascii="Times New Roman" w:hAnsi="Times New Roman" w:eastAsia="Times New Roman" w:cs="Times New Roman"/>
                <w:spacing w:val="8"/>
                <w:sz w:val="23"/>
                <w:szCs w:val="23"/>
              </w:rPr>
              <w:t>2020</w:t>
            </w:r>
            <w:r>
              <w:rPr>
                <w:spacing w:val="8"/>
                <w:sz w:val="23"/>
                <w:szCs w:val="23"/>
              </w:rPr>
              <w:t>〕</w:t>
            </w:r>
            <w:r>
              <w:rPr>
                <w:rFonts w:ascii="Times New Roman" w:hAnsi="Times New Roman" w:eastAsia="Times New Roman" w:cs="Times New Roman"/>
                <w:spacing w:val="8"/>
                <w:sz w:val="23"/>
                <w:szCs w:val="23"/>
              </w:rPr>
              <w:t>138</w:t>
            </w:r>
            <w:r>
              <w:rPr>
                <w:rFonts w:ascii="Times New Roman" w:hAnsi="Times New Roman" w:eastAsia="Times New Roman" w:cs="Times New Roman"/>
                <w:spacing w:val="18"/>
                <w:w w:val="101"/>
                <w:sz w:val="23"/>
                <w:szCs w:val="23"/>
              </w:rPr>
              <w:t xml:space="preserve"> </w:t>
            </w:r>
            <w:r>
              <w:rPr>
                <w:spacing w:val="8"/>
                <w:sz w:val="23"/>
                <w:szCs w:val="23"/>
              </w:rPr>
              <w:t>号</w:t>
            </w:r>
            <w:r>
              <w:rPr>
                <w:rFonts w:ascii="Times New Roman" w:hAnsi="Times New Roman" w:eastAsia="Times New Roman" w:cs="Times New Roman"/>
                <w:spacing w:val="8"/>
                <w:sz w:val="23"/>
                <w:szCs w:val="23"/>
              </w:rPr>
              <w:t>)</w:t>
            </w:r>
            <w:r>
              <w:rPr>
                <w:spacing w:val="8"/>
                <w:sz w:val="23"/>
                <w:szCs w:val="23"/>
              </w:rPr>
              <w:t>等的相关要求，本项目建</w:t>
            </w:r>
            <w:r>
              <w:rPr>
                <w:spacing w:val="9"/>
                <w:sz w:val="23"/>
                <w:szCs w:val="23"/>
              </w:rPr>
              <w:t>设过程中采取防风固沙措施，保护和改善生态环</w:t>
            </w:r>
            <w:r>
              <w:rPr>
                <w:spacing w:val="8"/>
                <w:sz w:val="23"/>
                <w:szCs w:val="23"/>
              </w:rPr>
              <w:t>境。</w:t>
            </w:r>
          </w:p>
          <w:p w14:paraId="58E7BA8D">
            <w:pPr>
              <w:pStyle w:val="6"/>
              <w:spacing w:before="11" w:line="375" w:lineRule="auto"/>
              <w:ind w:left="118" w:right="106" w:firstLine="473"/>
              <w:rPr>
                <w:sz w:val="23"/>
                <w:szCs w:val="23"/>
              </w:rPr>
            </w:pPr>
            <w:r>
              <w:rPr>
                <w:spacing w:val="12"/>
                <w:sz w:val="23"/>
                <w:szCs w:val="23"/>
              </w:rPr>
              <w:t>在防沙、治沙方面，要坚持“</w:t>
            </w:r>
            <w:r>
              <w:rPr>
                <w:spacing w:val="-78"/>
                <w:sz w:val="23"/>
                <w:szCs w:val="23"/>
              </w:rPr>
              <w:t xml:space="preserve"> </w:t>
            </w:r>
            <w:r>
              <w:rPr>
                <w:spacing w:val="12"/>
                <w:sz w:val="23"/>
                <w:szCs w:val="23"/>
              </w:rPr>
              <w:t>因地制宜、因害设防、保护优先、综合</w:t>
            </w:r>
            <w:r>
              <w:rPr>
                <w:spacing w:val="5"/>
                <w:sz w:val="23"/>
                <w:szCs w:val="23"/>
              </w:rPr>
              <w:t>治理</w:t>
            </w:r>
            <w:r>
              <w:rPr>
                <w:spacing w:val="-77"/>
                <w:sz w:val="23"/>
                <w:szCs w:val="23"/>
              </w:rPr>
              <w:t xml:space="preserve"> </w:t>
            </w:r>
            <w:r>
              <w:rPr>
                <w:spacing w:val="5"/>
                <w:sz w:val="23"/>
                <w:szCs w:val="23"/>
              </w:rPr>
              <w:t>”的原则。具体措施有：</w:t>
            </w:r>
          </w:p>
          <w:p w14:paraId="661BA305">
            <w:pPr>
              <w:pStyle w:val="6"/>
              <w:spacing w:line="228" w:lineRule="auto"/>
              <w:ind w:left="611"/>
              <w:rPr>
                <w:sz w:val="23"/>
                <w:szCs w:val="23"/>
              </w:rPr>
            </w:pPr>
            <w:r>
              <w:rPr>
                <w:rFonts w:ascii="Times New Roman" w:hAnsi="Times New Roman" w:eastAsia="Times New Roman" w:cs="Times New Roman"/>
                <w:spacing w:val="4"/>
                <w:sz w:val="23"/>
                <w:szCs w:val="23"/>
              </w:rPr>
              <w:t>1</w:t>
            </w:r>
            <w:r>
              <w:rPr>
                <w:spacing w:val="4"/>
                <w:sz w:val="23"/>
                <w:szCs w:val="23"/>
              </w:rPr>
              <w:t>）工程措施</w:t>
            </w:r>
          </w:p>
          <w:p w14:paraId="248D194F">
            <w:pPr>
              <w:pStyle w:val="6"/>
              <w:spacing w:before="185" w:line="374" w:lineRule="auto"/>
              <w:ind w:left="113" w:right="107" w:firstLine="478"/>
              <w:rPr>
                <w:sz w:val="23"/>
                <w:szCs w:val="23"/>
              </w:rPr>
            </w:pPr>
            <w:r>
              <w:rPr>
                <w:spacing w:val="11"/>
                <w:sz w:val="23"/>
                <w:szCs w:val="23"/>
              </w:rPr>
              <w:t>①严禁在荒漠结皮地段随意踩踏、</w:t>
            </w:r>
            <w:r>
              <w:rPr>
                <w:spacing w:val="-50"/>
                <w:sz w:val="23"/>
                <w:szCs w:val="23"/>
              </w:rPr>
              <w:t xml:space="preserve"> </w:t>
            </w:r>
            <w:r>
              <w:rPr>
                <w:spacing w:val="11"/>
                <w:sz w:val="23"/>
                <w:szCs w:val="23"/>
              </w:rPr>
              <w:t>占用，严禁破坏占地范围外的地表</w:t>
            </w:r>
            <w:r>
              <w:rPr>
                <w:spacing w:val="13"/>
                <w:sz w:val="23"/>
                <w:szCs w:val="23"/>
              </w:rPr>
              <w:t>植被和稳定的结皮层。施工结束后，对施工场地及时进行清理、平整，减</w:t>
            </w:r>
            <w:r>
              <w:rPr>
                <w:spacing w:val="7"/>
                <w:sz w:val="23"/>
                <w:szCs w:val="23"/>
              </w:rPr>
              <w:t>少沙物质来源。</w:t>
            </w:r>
          </w:p>
          <w:p w14:paraId="7AEC62C9">
            <w:pPr>
              <w:pStyle w:val="6"/>
              <w:spacing w:before="3" w:line="374" w:lineRule="auto"/>
              <w:ind w:left="111" w:right="106" w:firstLine="478"/>
              <w:rPr>
                <w:sz w:val="23"/>
                <w:szCs w:val="23"/>
              </w:rPr>
            </w:pPr>
            <w:r>
              <w:rPr>
                <w:spacing w:val="13"/>
                <w:sz w:val="23"/>
                <w:szCs w:val="23"/>
              </w:rPr>
              <w:t>②项目所在区域表层基本为砾幕层和地表结皮。施工期间生活区地表采用砾石压盖，增强地表抗风蚀能力；结束后对临时占地区域及时进行平</w:t>
            </w:r>
            <w:r>
              <w:rPr>
                <w:spacing w:val="9"/>
                <w:sz w:val="23"/>
                <w:szCs w:val="23"/>
              </w:rPr>
              <w:t>整、恢复，为占地区域植被恢复创造条件。</w:t>
            </w:r>
          </w:p>
          <w:p w14:paraId="6211BBA9">
            <w:pPr>
              <w:pStyle w:val="6"/>
              <w:spacing w:before="3" w:line="374" w:lineRule="auto"/>
              <w:ind w:left="113" w:right="107" w:firstLine="477"/>
              <w:rPr>
                <w:sz w:val="23"/>
                <w:szCs w:val="23"/>
              </w:rPr>
            </w:pPr>
            <w:r>
              <w:rPr>
                <w:spacing w:val="13"/>
                <w:sz w:val="23"/>
                <w:szCs w:val="23"/>
              </w:rPr>
              <w:t>③各类设备基础施工等过程产生的土方合理堆放于备用的临时占地区域，避免短时间内反复搬运，土方堆放期间采取覆盖防尘网等措施避免风</w:t>
            </w:r>
            <w:r>
              <w:rPr>
                <w:spacing w:val="4"/>
                <w:sz w:val="23"/>
                <w:szCs w:val="23"/>
              </w:rPr>
              <w:t>力扬尘。</w:t>
            </w:r>
          </w:p>
          <w:p w14:paraId="785B32FA">
            <w:pPr>
              <w:pStyle w:val="6"/>
              <w:spacing w:before="1" w:line="373" w:lineRule="auto"/>
              <w:ind w:left="125" w:right="109" w:firstLine="464"/>
              <w:rPr>
                <w:sz w:val="23"/>
                <w:szCs w:val="23"/>
              </w:rPr>
            </w:pPr>
            <w:r>
              <w:rPr>
                <w:spacing w:val="13"/>
                <w:sz w:val="23"/>
                <w:szCs w:val="23"/>
              </w:rPr>
              <w:t>④严格控制施工机械和运输车辆的行驶活动范围，不得离开运输道路</w:t>
            </w:r>
            <w:r>
              <w:rPr>
                <w:spacing w:val="8"/>
                <w:sz w:val="23"/>
                <w:szCs w:val="23"/>
              </w:rPr>
              <w:t>随意行驶，以防过度破坏土壤和植被。</w:t>
            </w:r>
          </w:p>
          <w:p w14:paraId="478D7DEC">
            <w:pPr>
              <w:pStyle w:val="6"/>
              <w:spacing w:before="1" w:line="227" w:lineRule="auto"/>
              <w:ind w:left="588"/>
              <w:rPr>
                <w:sz w:val="23"/>
                <w:szCs w:val="23"/>
              </w:rPr>
            </w:pPr>
            <w:r>
              <w:rPr>
                <w:rFonts w:ascii="Times New Roman" w:hAnsi="Times New Roman" w:eastAsia="Times New Roman" w:cs="Times New Roman"/>
                <w:spacing w:val="8"/>
                <w:sz w:val="23"/>
                <w:szCs w:val="23"/>
              </w:rPr>
              <w:t>2</w:t>
            </w:r>
            <w:r>
              <w:rPr>
                <w:spacing w:val="8"/>
                <w:sz w:val="23"/>
                <w:szCs w:val="23"/>
              </w:rPr>
              <w:t>）植被保护措施</w:t>
            </w:r>
          </w:p>
          <w:p w14:paraId="7979A278">
            <w:pPr>
              <w:pStyle w:val="6"/>
              <w:spacing w:before="183" w:line="375" w:lineRule="auto"/>
              <w:ind w:left="130" w:right="106" w:firstLine="463"/>
              <w:rPr>
                <w:sz w:val="23"/>
                <w:szCs w:val="23"/>
              </w:rPr>
            </w:pPr>
            <w:r>
              <w:rPr>
                <w:spacing w:val="13"/>
                <w:sz w:val="23"/>
                <w:szCs w:val="23"/>
              </w:rPr>
              <w:t>严格控制临时占地面积，减少破坏地表植被，施工结束后对临时占地</w:t>
            </w:r>
            <w:r>
              <w:rPr>
                <w:spacing w:val="8"/>
                <w:sz w:val="23"/>
                <w:szCs w:val="23"/>
              </w:rPr>
              <w:t>区域及时进行平整、恢复，以利于植被的自然恢复。</w:t>
            </w:r>
          </w:p>
          <w:p w14:paraId="66D0C280">
            <w:pPr>
              <w:pStyle w:val="6"/>
              <w:spacing w:before="1" w:line="227" w:lineRule="auto"/>
              <w:ind w:left="592"/>
              <w:rPr>
                <w:sz w:val="23"/>
                <w:szCs w:val="23"/>
              </w:rPr>
            </w:pPr>
            <w:r>
              <w:rPr>
                <w:rFonts w:ascii="Times New Roman" w:hAnsi="Times New Roman" w:eastAsia="Times New Roman" w:cs="Times New Roman"/>
                <w:spacing w:val="8"/>
                <w:sz w:val="23"/>
                <w:szCs w:val="23"/>
              </w:rPr>
              <w:t>3</w:t>
            </w:r>
            <w:r>
              <w:rPr>
                <w:spacing w:val="8"/>
                <w:sz w:val="23"/>
                <w:szCs w:val="23"/>
              </w:rPr>
              <w:t>）方案实施保障措施</w:t>
            </w:r>
          </w:p>
        </w:tc>
      </w:tr>
    </w:tbl>
    <w:p w14:paraId="2D099759">
      <w:pPr>
        <w:pStyle w:val="2"/>
      </w:pPr>
    </w:p>
    <w:p w14:paraId="14EEEDB1">
      <w:pPr>
        <w:sectPr>
          <w:footerReference r:id="rId89" w:type="default"/>
          <w:pgSz w:w="11906" w:h="16838"/>
          <w:pgMar w:top="1431" w:right="1723" w:bottom="1340" w:left="1723" w:header="0" w:footer="1182" w:gutter="0"/>
          <w:cols w:space="720" w:num="1"/>
        </w:sectPr>
      </w:pPr>
    </w:p>
    <w:p w14:paraId="5D133867">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6E497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30AC372C">
            <w:pPr>
              <w:rPr>
                <w:rFonts w:ascii="Arial"/>
                <w:sz w:val="21"/>
              </w:rPr>
            </w:pPr>
          </w:p>
        </w:tc>
        <w:tc>
          <w:tcPr>
            <w:tcW w:w="8002" w:type="dxa"/>
            <w:vAlign w:val="top"/>
          </w:tcPr>
          <w:p w14:paraId="7F5142B7">
            <w:pPr>
              <w:pStyle w:val="6"/>
              <w:spacing w:before="42" w:line="225" w:lineRule="auto"/>
              <w:ind w:left="591"/>
              <w:rPr>
                <w:sz w:val="23"/>
                <w:szCs w:val="23"/>
              </w:rPr>
            </w:pPr>
            <w:r>
              <w:rPr>
                <w:spacing w:val="8"/>
                <w:sz w:val="23"/>
                <w:szCs w:val="23"/>
              </w:rPr>
              <w:t>①组织领导措施</w:t>
            </w:r>
          </w:p>
          <w:p w14:paraId="7BFD84E9">
            <w:pPr>
              <w:pStyle w:val="6"/>
              <w:spacing w:before="186" w:line="374" w:lineRule="auto"/>
              <w:ind w:left="112" w:right="107" w:firstLine="495"/>
              <w:rPr>
                <w:sz w:val="23"/>
                <w:szCs w:val="23"/>
              </w:rPr>
            </w:pPr>
            <w:r>
              <w:rPr>
                <w:spacing w:val="13"/>
                <w:sz w:val="23"/>
                <w:szCs w:val="23"/>
              </w:rPr>
              <w:t>防沙治沙是维护生态安全，促进经济发展和人与</w:t>
            </w:r>
            <w:r>
              <w:rPr>
                <w:spacing w:val="12"/>
                <w:sz w:val="23"/>
                <w:szCs w:val="23"/>
              </w:rPr>
              <w:t>自然和谐相处的重要</w:t>
            </w:r>
            <w:r>
              <w:rPr>
                <w:spacing w:val="13"/>
                <w:sz w:val="23"/>
                <w:szCs w:val="23"/>
              </w:rPr>
              <w:t>举措。本工程防沙治沙工程建设单位作为措施落实方，属于主要责任人，</w:t>
            </w:r>
            <w:r>
              <w:rPr>
                <w:spacing w:val="9"/>
                <w:sz w:val="23"/>
                <w:szCs w:val="23"/>
              </w:rPr>
              <w:t>提出具体的目标及要求，并落实到具体人员。</w:t>
            </w:r>
          </w:p>
          <w:p w14:paraId="2804445B">
            <w:pPr>
              <w:pStyle w:val="6"/>
              <w:spacing w:line="225" w:lineRule="auto"/>
              <w:ind w:left="590"/>
              <w:rPr>
                <w:sz w:val="23"/>
                <w:szCs w:val="23"/>
              </w:rPr>
            </w:pPr>
            <w:r>
              <w:rPr>
                <w:spacing w:val="8"/>
                <w:sz w:val="23"/>
                <w:szCs w:val="23"/>
              </w:rPr>
              <w:t>②技术保证措施</w:t>
            </w:r>
          </w:p>
          <w:p w14:paraId="34F22F02">
            <w:pPr>
              <w:pStyle w:val="6"/>
              <w:spacing w:before="187" w:line="375" w:lineRule="auto"/>
              <w:ind w:left="112" w:right="107" w:firstLine="479"/>
              <w:rPr>
                <w:sz w:val="23"/>
                <w:szCs w:val="23"/>
              </w:rPr>
            </w:pPr>
            <w:r>
              <w:rPr>
                <w:spacing w:val="13"/>
                <w:sz w:val="23"/>
                <w:szCs w:val="23"/>
              </w:rPr>
              <w:t>加强相关人员的培训工作，使其掌握防沙治沙工程建设、管理的基本技术要求，增强人员主动参与防沙治沙能力和积极性。工程建设的各个环</w:t>
            </w:r>
            <w:r>
              <w:rPr>
                <w:spacing w:val="9"/>
                <w:sz w:val="23"/>
                <w:szCs w:val="23"/>
              </w:rPr>
              <w:t>节过程中，加强人员的节水意识，避免铺张浪费，提高水的重复利用率。</w:t>
            </w:r>
          </w:p>
          <w:p w14:paraId="2E9DDD33">
            <w:pPr>
              <w:pStyle w:val="6"/>
              <w:spacing w:line="228" w:lineRule="auto"/>
              <w:ind w:left="586"/>
              <w:rPr>
                <w:sz w:val="23"/>
                <w:szCs w:val="23"/>
              </w:rPr>
            </w:pPr>
            <w:r>
              <w:rPr>
                <w:rFonts w:ascii="Times New Roman" w:hAnsi="Times New Roman" w:eastAsia="Times New Roman" w:cs="Times New Roman"/>
                <w:spacing w:val="9"/>
                <w:sz w:val="23"/>
                <w:szCs w:val="23"/>
              </w:rPr>
              <w:t>4</w:t>
            </w:r>
            <w:r>
              <w:rPr>
                <w:spacing w:val="9"/>
                <w:sz w:val="23"/>
                <w:szCs w:val="23"/>
              </w:rPr>
              <w:t>）生态、经济效益预测</w:t>
            </w:r>
          </w:p>
          <w:p w14:paraId="44274407">
            <w:pPr>
              <w:pStyle w:val="6"/>
              <w:spacing w:before="180" w:line="375" w:lineRule="auto"/>
              <w:ind w:left="115" w:right="214" w:firstLine="478"/>
              <w:rPr>
                <w:sz w:val="23"/>
                <w:szCs w:val="23"/>
              </w:rPr>
            </w:pPr>
            <w:r>
              <w:rPr>
                <w:spacing w:val="9"/>
                <w:sz w:val="23"/>
                <w:szCs w:val="23"/>
              </w:rPr>
              <w:t>本工程落实相关防沙治沙措施后，预计项目所在区域植被覆盖度能维</w:t>
            </w:r>
            <w:r>
              <w:rPr>
                <w:spacing w:val="8"/>
                <w:sz w:val="23"/>
                <w:szCs w:val="23"/>
              </w:rPr>
              <w:t>持现状，不会加剧土地荒漠化。</w:t>
            </w:r>
          </w:p>
          <w:p w14:paraId="2E26044A">
            <w:pPr>
              <w:pStyle w:val="6"/>
              <w:spacing w:line="227" w:lineRule="auto"/>
              <w:ind w:left="603"/>
              <w:rPr>
                <w:sz w:val="23"/>
                <w:szCs w:val="23"/>
              </w:rPr>
            </w:pPr>
            <w:r>
              <w:rPr>
                <w:spacing w:val="7"/>
                <w:sz w:val="23"/>
                <w:szCs w:val="23"/>
              </w:rPr>
              <w:t>（</w:t>
            </w:r>
            <w:r>
              <w:rPr>
                <w:rFonts w:ascii="Times New Roman" w:hAnsi="Times New Roman" w:eastAsia="Times New Roman" w:cs="Times New Roman"/>
                <w:spacing w:val="7"/>
                <w:sz w:val="23"/>
                <w:szCs w:val="23"/>
              </w:rPr>
              <w:t>8</w:t>
            </w:r>
            <w:r>
              <w:rPr>
                <w:spacing w:val="7"/>
                <w:sz w:val="23"/>
                <w:szCs w:val="23"/>
              </w:rPr>
              <w:t>）水土流失防治措施</w:t>
            </w:r>
          </w:p>
          <w:p w14:paraId="0C530149">
            <w:pPr>
              <w:pStyle w:val="6"/>
              <w:spacing w:before="183" w:line="375" w:lineRule="auto"/>
              <w:ind w:left="132" w:right="214" w:firstLine="460"/>
              <w:rPr>
                <w:sz w:val="23"/>
                <w:szCs w:val="23"/>
              </w:rPr>
            </w:pPr>
            <w:r>
              <w:rPr>
                <w:spacing w:val="9"/>
                <w:sz w:val="23"/>
                <w:szCs w:val="23"/>
              </w:rPr>
              <w:t>根据工程建设特点和区域自然条件，因地制宜、有针对性的提出适宜</w:t>
            </w:r>
            <w:r>
              <w:rPr>
                <w:spacing w:val="8"/>
                <w:sz w:val="23"/>
                <w:szCs w:val="23"/>
              </w:rPr>
              <w:t>的水土流失防治措施，主要包括工程措施、临时措施两部分。</w:t>
            </w:r>
          </w:p>
          <w:p w14:paraId="49794BCB">
            <w:pPr>
              <w:pStyle w:val="6"/>
              <w:spacing w:before="3" w:line="374" w:lineRule="auto"/>
              <w:ind w:left="110" w:right="106" w:firstLine="500"/>
              <w:rPr>
                <w:sz w:val="23"/>
                <w:szCs w:val="23"/>
              </w:rPr>
            </w:pPr>
            <w:r>
              <w:rPr>
                <w:rFonts w:ascii="Times New Roman" w:hAnsi="Times New Roman" w:eastAsia="Times New Roman" w:cs="Times New Roman"/>
                <w:spacing w:val="8"/>
                <w:sz w:val="23"/>
                <w:szCs w:val="23"/>
              </w:rPr>
              <w:t>1</w:t>
            </w:r>
            <w:r>
              <w:rPr>
                <w:spacing w:val="8"/>
                <w:sz w:val="23"/>
                <w:szCs w:val="23"/>
              </w:rPr>
              <w:t>）工程措施：场地平整、道路修整、基础设施建设后需先进行严格的</w:t>
            </w:r>
            <w:r>
              <w:rPr>
                <w:spacing w:val="10"/>
                <w:sz w:val="23"/>
                <w:szCs w:val="23"/>
              </w:rPr>
              <w:t>整治，施工时应保证地面相对平整，压实度较高的</w:t>
            </w:r>
            <w:r>
              <w:rPr>
                <w:spacing w:val="9"/>
                <w:sz w:val="23"/>
                <w:szCs w:val="23"/>
              </w:rPr>
              <w:t>采用推土机的松土器进</w:t>
            </w:r>
            <w:r>
              <w:rPr>
                <w:spacing w:val="10"/>
                <w:sz w:val="23"/>
                <w:szCs w:val="23"/>
              </w:rPr>
              <w:t>行耙松。对局部高差较大处，由铲土机铲运土方回</w:t>
            </w:r>
            <w:r>
              <w:rPr>
                <w:spacing w:val="9"/>
                <w:sz w:val="23"/>
                <w:szCs w:val="23"/>
              </w:rPr>
              <w:t>填，精细平整过程中不仅要保证土地再塑，而且要稳坡固表，防止水土流失。</w:t>
            </w:r>
          </w:p>
          <w:p w14:paraId="0F2AB441">
            <w:pPr>
              <w:pStyle w:val="6"/>
              <w:spacing w:before="5" w:line="374" w:lineRule="auto"/>
              <w:ind w:left="113" w:right="208" w:firstLine="474"/>
              <w:rPr>
                <w:sz w:val="23"/>
                <w:szCs w:val="23"/>
              </w:rPr>
            </w:pPr>
            <w:r>
              <w:rPr>
                <w:rFonts w:ascii="Times New Roman" w:hAnsi="Times New Roman" w:eastAsia="Times New Roman" w:cs="Times New Roman"/>
                <w:spacing w:val="9"/>
                <w:sz w:val="23"/>
                <w:szCs w:val="23"/>
              </w:rPr>
              <w:t>2</w:t>
            </w:r>
            <w:r>
              <w:rPr>
                <w:spacing w:val="9"/>
                <w:sz w:val="23"/>
                <w:szCs w:val="23"/>
              </w:rPr>
              <w:t>）临时措施：严格控制和管理施工期间车辆行驶的范围，控制</w:t>
            </w:r>
            <w:r>
              <w:rPr>
                <w:spacing w:val="8"/>
                <w:sz w:val="23"/>
                <w:szCs w:val="23"/>
              </w:rPr>
              <w:t>在</w:t>
            </w:r>
            <w:r>
              <w:rPr>
                <w:spacing w:val="-41"/>
                <w:sz w:val="23"/>
                <w:szCs w:val="23"/>
              </w:rPr>
              <w:t xml:space="preserve"> </w:t>
            </w:r>
            <w:r>
              <w:rPr>
                <w:rFonts w:ascii="Times New Roman" w:hAnsi="Times New Roman" w:eastAsia="Times New Roman" w:cs="Times New Roman"/>
                <w:spacing w:val="8"/>
                <w:sz w:val="23"/>
                <w:szCs w:val="23"/>
              </w:rPr>
              <w:t>8m</w:t>
            </w:r>
            <w:r>
              <w:rPr>
                <w:spacing w:val="10"/>
                <w:sz w:val="23"/>
                <w:szCs w:val="23"/>
              </w:rPr>
              <w:t>范围内，减轻对周边区域的扰动。在施工作</w:t>
            </w:r>
            <w:r>
              <w:rPr>
                <w:spacing w:val="9"/>
                <w:sz w:val="23"/>
                <w:szCs w:val="23"/>
              </w:rPr>
              <w:t>业带两侧拉彩条旗以示明车辆</w:t>
            </w:r>
            <w:r>
              <w:rPr>
                <w:spacing w:val="10"/>
                <w:sz w:val="23"/>
                <w:szCs w:val="23"/>
              </w:rPr>
              <w:t>行驶的边界。项目所在区域具有降水量少、</w:t>
            </w:r>
            <w:r>
              <w:rPr>
                <w:spacing w:val="9"/>
                <w:sz w:val="23"/>
                <w:szCs w:val="23"/>
              </w:rPr>
              <w:t>蒸发量较大的特点，管沟施工</w:t>
            </w:r>
            <w:r>
              <w:rPr>
                <w:spacing w:val="10"/>
                <w:sz w:val="23"/>
                <w:szCs w:val="23"/>
              </w:rPr>
              <w:t>过程中，定期对区域进行洒水抑尘，减少施</w:t>
            </w:r>
            <w:r>
              <w:rPr>
                <w:spacing w:val="9"/>
                <w:sz w:val="23"/>
                <w:szCs w:val="23"/>
              </w:rPr>
              <w:t>工过程中因风蚀造成的水土流</w:t>
            </w:r>
            <w:r>
              <w:rPr>
                <w:spacing w:val="8"/>
                <w:sz w:val="23"/>
                <w:szCs w:val="23"/>
              </w:rPr>
              <w:t>失。项目水土流失防治措施如下：</w:t>
            </w:r>
          </w:p>
          <w:p w14:paraId="71BFF95B">
            <w:pPr>
              <w:pStyle w:val="6"/>
              <w:spacing w:before="2" w:line="374" w:lineRule="auto"/>
              <w:ind w:left="111" w:right="109" w:firstLine="479"/>
              <w:rPr>
                <w:sz w:val="23"/>
                <w:szCs w:val="23"/>
              </w:rPr>
            </w:pPr>
            <w:r>
              <w:rPr>
                <w:spacing w:val="13"/>
                <w:sz w:val="23"/>
                <w:szCs w:val="23"/>
              </w:rPr>
              <w:t>①严格遵守国家和地方有关动植物保护和防治水土流失等环境保护法律法规，最大限度的减少占地产生的不利影响，减少对土壤的扰动、植被</w:t>
            </w:r>
            <w:r>
              <w:rPr>
                <w:spacing w:val="8"/>
                <w:sz w:val="23"/>
                <w:szCs w:val="23"/>
              </w:rPr>
              <w:t>破坏，减少水土流失。</w:t>
            </w:r>
          </w:p>
          <w:p w14:paraId="0F9DC6F4">
            <w:pPr>
              <w:pStyle w:val="6"/>
              <w:spacing w:line="363" w:lineRule="auto"/>
              <w:ind w:left="114" w:right="106" w:firstLine="476"/>
              <w:rPr>
                <w:sz w:val="23"/>
                <w:szCs w:val="23"/>
              </w:rPr>
            </w:pPr>
            <w:r>
              <w:rPr>
                <w:spacing w:val="5"/>
                <w:sz w:val="23"/>
                <w:szCs w:val="23"/>
              </w:rPr>
              <w:t>②贯彻</w:t>
            </w:r>
            <w:r>
              <w:rPr>
                <w:rFonts w:ascii="Times New Roman" w:hAnsi="Times New Roman" w:eastAsia="Times New Roman" w:cs="Times New Roman"/>
                <w:spacing w:val="5"/>
                <w:sz w:val="23"/>
                <w:szCs w:val="23"/>
              </w:rPr>
              <w:t>“</w:t>
            </w:r>
            <w:r>
              <w:rPr>
                <w:spacing w:val="5"/>
                <w:sz w:val="23"/>
                <w:szCs w:val="23"/>
              </w:rPr>
              <w:t>优化设计、动态设计</w:t>
            </w:r>
            <w:r>
              <w:rPr>
                <w:rFonts w:ascii="Times New Roman" w:hAnsi="Times New Roman" w:eastAsia="Times New Roman" w:cs="Times New Roman"/>
                <w:spacing w:val="5"/>
                <w:sz w:val="23"/>
                <w:szCs w:val="23"/>
              </w:rPr>
              <w:t>”</w:t>
            </w:r>
            <w:r>
              <w:rPr>
                <w:rFonts w:ascii="Times New Roman" w:hAnsi="Times New Roman" w:eastAsia="Times New Roman" w:cs="Times New Roman"/>
                <w:spacing w:val="-24"/>
                <w:sz w:val="23"/>
                <w:szCs w:val="23"/>
              </w:rPr>
              <w:t xml:space="preserve"> </w:t>
            </w:r>
            <w:r>
              <w:rPr>
                <w:spacing w:val="5"/>
                <w:sz w:val="23"/>
                <w:szCs w:val="23"/>
              </w:rPr>
              <w:t>的设计理念，避免大填大挖，减少后期次</w:t>
            </w:r>
            <w:r>
              <w:rPr>
                <w:spacing w:val="9"/>
                <w:sz w:val="23"/>
                <w:szCs w:val="23"/>
              </w:rPr>
              <w:t>生灾害的发生，充分体现</w:t>
            </w:r>
            <w:r>
              <w:rPr>
                <w:rFonts w:ascii="Times New Roman" w:hAnsi="Times New Roman" w:eastAsia="Times New Roman" w:cs="Times New Roman"/>
                <w:spacing w:val="9"/>
                <w:sz w:val="23"/>
                <w:szCs w:val="23"/>
              </w:rPr>
              <w:t>“</w:t>
            </w:r>
            <w:r>
              <w:rPr>
                <w:spacing w:val="9"/>
                <w:sz w:val="23"/>
                <w:szCs w:val="23"/>
              </w:rPr>
              <w:t>最大限度的保护，最小程度的破坏，最大限度的</w:t>
            </w:r>
            <w:r>
              <w:rPr>
                <w:spacing w:val="1"/>
                <w:sz w:val="23"/>
                <w:szCs w:val="23"/>
              </w:rPr>
              <w:t>恢复</w:t>
            </w:r>
            <w:r>
              <w:rPr>
                <w:rFonts w:ascii="Times New Roman" w:hAnsi="Times New Roman" w:eastAsia="Times New Roman" w:cs="Times New Roman"/>
                <w:spacing w:val="1"/>
                <w:sz w:val="23"/>
                <w:szCs w:val="23"/>
              </w:rPr>
              <w:t>”</w:t>
            </w:r>
            <w:r>
              <w:rPr>
                <w:rFonts w:ascii="Times New Roman" w:hAnsi="Times New Roman" w:eastAsia="Times New Roman" w:cs="Times New Roman"/>
                <w:spacing w:val="-24"/>
                <w:sz w:val="23"/>
                <w:szCs w:val="23"/>
              </w:rPr>
              <w:t xml:space="preserve"> </w:t>
            </w:r>
            <w:r>
              <w:rPr>
                <w:spacing w:val="1"/>
                <w:sz w:val="23"/>
                <w:szCs w:val="23"/>
              </w:rPr>
              <w:t>的原则。</w:t>
            </w:r>
          </w:p>
        </w:tc>
      </w:tr>
    </w:tbl>
    <w:p w14:paraId="3A27CD67">
      <w:pPr>
        <w:pStyle w:val="2"/>
      </w:pPr>
    </w:p>
    <w:p w14:paraId="0BE83B79">
      <w:pPr>
        <w:sectPr>
          <w:footerReference r:id="rId90" w:type="default"/>
          <w:pgSz w:w="11906" w:h="16838"/>
          <w:pgMar w:top="1431" w:right="1723" w:bottom="1343" w:left="1723" w:header="0" w:footer="1182" w:gutter="0"/>
          <w:cols w:space="720" w:num="1"/>
        </w:sectPr>
      </w:pPr>
    </w:p>
    <w:p w14:paraId="66F429B0">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0F988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74625B54">
            <w:pPr>
              <w:rPr>
                <w:rFonts w:ascii="Arial"/>
                <w:sz w:val="21"/>
              </w:rPr>
            </w:pPr>
          </w:p>
        </w:tc>
        <w:tc>
          <w:tcPr>
            <w:tcW w:w="8002" w:type="dxa"/>
            <w:vAlign w:val="top"/>
          </w:tcPr>
          <w:p w14:paraId="0E889F36">
            <w:pPr>
              <w:pStyle w:val="6"/>
              <w:spacing w:before="41" w:line="374" w:lineRule="auto"/>
              <w:ind w:left="112" w:right="45" w:firstLine="478"/>
              <w:rPr>
                <w:sz w:val="23"/>
                <w:szCs w:val="23"/>
              </w:rPr>
            </w:pPr>
            <w:r>
              <w:rPr>
                <w:spacing w:val="7"/>
                <w:sz w:val="23"/>
                <w:szCs w:val="23"/>
              </w:rPr>
              <w:t>③施工在开挖地表、平整土地时，临时堆土必须进行拦挡，施工完毕，</w:t>
            </w:r>
            <w:r>
              <w:rPr>
                <w:spacing w:val="9"/>
                <w:sz w:val="23"/>
                <w:szCs w:val="23"/>
              </w:rPr>
              <w:t>应尽快整理施工现场，防止由于地表扰动造成的水土流失。</w:t>
            </w:r>
          </w:p>
          <w:p w14:paraId="3F4BE1A2">
            <w:pPr>
              <w:pStyle w:val="6"/>
              <w:spacing w:before="1" w:line="374" w:lineRule="auto"/>
              <w:ind w:left="115" w:right="106" w:firstLine="475"/>
              <w:rPr>
                <w:sz w:val="23"/>
                <w:szCs w:val="23"/>
              </w:rPr>
            </w:pPr>
            <w:r>
              <w:rPr>
                <w:spacing w:val="13"/>
                <w:sz w:val="23"/>
                <w:szCs w:val="23"/>
              </w:rPr>
              <w:t>④做到分段施工，随挖、随运、随铺、随压，不留疏松地面，提高施</w:t>
            </w:r>
            <w:r>
              <w:rPr>
                <w:spacing w:val="8"/>
                <w:sz w:val="23"/>
                <w:szCs w:val="23"/>
              </w:rPr>
              <w:t>工效率，尽可能缩短施工工期。</w:t>
            </w:r>
          </w:p>
          <w:p w14:paraId="4232FD31">
            <w:pPr>
              <w:pStyle w:val="6"/>
              <w:spacing w:before="3" w:line="374" w:lineRule="auto"/>
              <w:ind w:left="112" w:right="107" w:firstLine="478"/>
              <w:rPr>
                <w:sz w:val="23"/>
                <w:szCs w:val="23"/>
              </w:rPr>
            </w:pPr>
            <w:r>
              <w:rPr>
                <w:spacing w:val="13"/>
                <w:sz w:val="23"/>
                <w:szCs w:val="23"/>
              </w:rPr>
              <w:t>⑤机械和车辆应严格按照规定路线行驶，禁止随意开辟道路，防止扩大土壤和植被的破坏范围。严格控制施工作业带，采用拉设彩条方式限定</w:t>
            </w:r>
            <w:r>
              <w:rPr>
                <w:spacing w:val="9"/>
                <w:sz w:val="23"/>
                <w:szCs w:val="23"/>
              </w:rPr>
              <w:t>运输车辆行驶范围，严禁人为破坏作业带以外区域植被。</w:t>
            </w:r>
          </w:p>
          <w:p w14:paraId="4557CCFD">
            <w:pPr>
              <w:pStyle w:val="6"/>
              <w:spacing w:before="1" w:line="374" w:lineRule="auto"/>
              <w:ind w:left="113" w:right="109" w:firstLine="477"/>
              <w:rPr>
                <w:sz w:val="23"/>
                <w:szCs w:val="23"/>
              </w:rPr>
            </w:pPr>
            <w:r>
              <w:rPr>
                <w:spacing w:val="13"/>
                <w:sz w:val="23"/>
                <w:szCs w:val="23"/>
              </w:rPr>
              <w:t>⑥工程结束后，建设单位应承担恢复生态的责任，及时对临时占地区</w:t>
            </w:r>
            <w:r>
              <w:rPr>
                <w:spacing w:val="9"/>
                <w:sz w:val="23"/>
                <w:szCs w:val="23"/>
              </w:rPr>
              <w:t>域进行平整、恢复，使占地造成的影响逐步得以恢复。</w:t>
            </w:r>
          </w:p>
          <w:p w14:paraId="5F284C1F">
            <w:pPr>
              <w:pStyle w:val="6"/>
              <w:spacing w:line="228" w:lineRule="auto"/>
              <w:ind w:left="108"/>
              <w:outlineLvl w:val="2"/>
              <w:rPr>
                <w:sz w:val="23"/>
                <w:szCs w:val="23"/>
              </w:rPr>
            </w:pPr>
            <w:r>
              <w:rPr>
                <w:rFonts w:ascii="Times New Roman" w:hAnsi="Times New Roman" w:eastAsia="Times New Roman" w:cs="Times New Roman"/>
                <w:b/>
                <w:bCs/>
                <w:spacing w:val="5"/>
                <w:sz w:val="23"/>
                <w:szCs w:val="23"/>
              </w:rPr>
              <w:t>2</w:t>
            </w:r>
            <w:r>
              <w:rPr>
                <w:rFonts w:ascii="Times New Roman" w:hAnsi="Times New Roman" w:eastAsia="Times New Roman" w:cs="Times New Roman"/>
                <w:b/>
                <w:bCs/>
                <w:spacing w:val="-25"/>
                <w:sz w:val="23"/>
                <w:szCs w:val="23"/>
              </w:rPr>
              <w:t xml:space="preserve"> </w:t>
            </w:r>
            <w:r>
              <w:rPr>
                <w:b/>
                <w:bCs/>
                <w:spacing w:val="5"/>
                <w:sz w:val="23"/>
                <w:szCs w:val="23"/>
              </w:rPr>
              <w:t>、施工期大气环境保护措施</w:t>
            </w:r>
          </w:p>
          <w:p w14:paraId="6670357D">
            <w:pPr>
              <w:pStyle w:val="6"/>
              <w:spacing w:before="183" w:line="228" w:lineRule="auto"/>
              <w:ind w:left="108"/>
              <w:outlineLvl w:val="2"/>
              <w:rPr>
                <w:sz w:val="23"/>
                <w:szCs w:val="23"/>
              </w:rPr>
            </w:pPr>
            <w:r>
              <w:rPr>
                <w:rFonts w:ascii="Times New Roman" w:hAnsi="Times New Roman" w:eastAsia="Times New Roman" w:cs="Times New Roman"/>
                <w:b/>
                <w:bCs/>
                <w:spacing w:val="6"/>
                <w:sz w:val="23"/>
                <w:szCs w:val="23"/>
              </w:rPr>
              <w:t xml:space="preserve">2.1 </w:t>
            </w:r>
            <w:r>
              <w:rPr>
                <w:b/>
                <w:bCs/>
                <w:spacing w:val="6"/>
                <w:sz w:val="23"/>
                <w:szCs w:val="23"/>
              </w:rPr>
              <w:t>施工期扬尘对大气环境影响</w:t>
            </w:r>
          </w:p>
          <w:p w14:paraId="702F5472">
            <w:pPr>
              <w:pStyle w:val="6"/>
              <w:spacing w:before="178" w:line="375" w:lineRule="auto"/>
              <w:ind w:left="106" w:right="47" w:firstLine="486"/>
              <w:jc w:val="both"/>
              <w:rPr>
                <w:sz w:val="23"/>
                <w:szCs w:val="23"/>
              </w:rPr>
            </w:pPr>
            <w:r>
              <w:rPr>
                <w:spacing w:val="13"/>
                <w:sz w:val="23"/>
                <w:szCs w:val="23"/>
              </w:rPr>
              <w:t>本项目施工期扬尘主要来自土方的挖掘、堆放、回填和清运施工现场及直接影响区的尘土。施工扬尘的产生及影响程度跟施工季节、施工管理和风力等气候因素有一定关系，如遇干旱大风扬尘影响则较为严重。根据</w:t>
            </w:r>
            <w:r>
              <w:rPr>
                <w:spacing w:val="2"/>
                <w:sz w:val="23"/>
                <w:szCs w:val="23"/>
              </w:rPr>
              <w:t>类比资料，在一般气象条件下，平均风速</w:t>
            </w:r>
            <w:r>
              <w:rPr>
                <w:rFonts w:ascii="Times New Roman" w:hAnsi="Times New Roman" w:eastAsia="Times New Roman" w:cs="Times New Roman"/>
                <w:spacing w:val="2"/>
                <w:sz w:val="23"/>
                <w:szCs w:val="23"/>
              </w:rPr>
              <w:t>2.9m/s</w:t>
            </w:r>
            <w:r>
              <w:rPr>
                <w:spacing w:val="2"/>
                <w:sz w:val="23"/>
                <w:szCs w:val="23"/>
              </w:rPr>
              <w:t>的施工扬尘污染有如下特点：</w:t>
            </w:r>
            <w:r>
              <w:rPr>
                <w:spacing w:val="8"/>
                <w:sz w:val="23"/>
                <w:szCs w:val="23"/>
              </w:rPr>
              <w:t>建筑工地内</w:t>
            </w:r>
            <w:r>
              <w:rPr>
                <w:rFonts w:ascii="Times New Roman" w:hAnsi="Times New Roman" w:eastAsia="Times New Roman" w:cs="Times New Roman"/>
                <w:sz w:val="23"/>
                <w:szCs w:val="23"/>
              </w:rPr>
              <w:t>TSP</w:t>
            </w:r>
            <w:r>
              <w:rPr>
                <w:spacing w:val="8"/>
                <w:sz w:val="23"/>
                <w:szCs w:val="23"/>
              </w:rPr>
              <w:t>浓度为上风向对照点的</w:t>
            </w:r>
            <w:r>
              <w:rPr>
                <w:rFonts w:ascii="Times New Roman" w:hAnsi="Times New Roman" w:eastAsia="Times New Roman" w:cs="Times New Roman"/>
                <w:spacing w:val="8"/>
                <w:sz w:val="23"/>
                <w:szCs w:val="23"/>
              </w:rPr>
              <w:t>1.5-2.3</w:t>
            </w:r>
            <w:r>
              <w:rPr>
                <w:spacing w:val="8"/>
                <w:sz w:val="23"/>
                <w:szCs w:val="23"/>
              </w:rPr>
              <w:t>倍；在建筑工地扬尘点下风向</w:t>
            </w:r>
            <w:r>
              <w:rPr>
                <w:rFonts w:ascii="Times New Roman" w:hAnsi="Times New Roman" w:eastAsia="Times New Roman" w:cs="Times New Roman"/>
                <w:spacing w:val="10"/>
                <w:sz w:val="23"/>
                <w:szCs w:val="23"/>
              </w:rPr>
              <w:t>150m</w:t>
            </w:r>
            <w:r>
              <w:rPr>
                <w:spacing w:val="10"/>
                <w:sz w:val="23"/>
                <w:szCs w:val="23"/>
              </w:rPr>
              <w:t>处，</w:t>
            </w:r>
            <w:r>
              <w:rPr>
                <w:rFonts w:ascii="Times New Roman" w:hAnsi="Times New Roman" w:eastAsia="Times New Roman" w:cs="Times New Roman"/>
                <w:sz w:val="23"/>
                <w:szCs w:val="23"/>
              </w:rPr>
              <w:t>TSP</w:t>
            </w:r>
            <w:r>
              <w:rPr>
                <w:spacing w:val="10"/>
                <w:sz w:val="23"/>
                <w:szCs w:val="23"/>
              </w:rPr>
              <w:t>平均浓度可达</w:t>
            </w:r>
            <w:r>
              <w:rPr>
                <w:rFonts w:ascii="Times New Roman" w:hAnsi="Times New Roman" w:eastAsia="Times New Roman" w:cs="Times New Roman"/>
                <w:spacing w:val="10"/>
                <w:sz w:val="23"/>
                <w:szCs w:val="23"/>
              </w:rPr>
              <w:t>0.49</w:t>
            </w:r>
            <w:r>
              <w:rPr>
                <w:rFonts w:ascii="Times New Roman" w:hAnsi="Times New Roman" w:eastAsia="Times New Roman" w:cs="Times New Roman"/>
                <w:sz w:val="23"/>
                <w:szCs w:val="23"/>
              </w:rPr>
              <w:t>mg</w:t>
            </w:r>
            <w:r>
              <w:rPr>
                <w:rFonts w:ascii="Times New Roman" w:hAnsi="Times New Roman" w:eastAsia="Times New Roman" w:cs="Times New Roman"/>
                <w:spacing w:val="10"/>
                <w:sz w:val="23"/>
                <w:szCs w:val="23"/>
              </w:rPr>
              <w:t>/</w:t>
            </w:r>
            <w:r>
              <w:rPr>
                <w:rFonts w:ascii="Times New Roman" w:hAnsi="Times New Roman" w:eastAsia="Times New Roman" w:cs="Times New Roman"/>
                <w:sz w:val="23"/>
                <w:szCs w:val="23"/>
              </w:rPr>
              <w:t>Nm</w:t>
            </w:r>
            <w:r>
              <w:rPr>
                <w:rFonts w:ascii="Times New Roman" w:hAnsi="Times New Roman" w:eastAsia="Times New Roman" w:cs="Times New Roman"/>
                <w:spacing w:val="10"/>
                <w:position w:val="8"/>
                <w:sz w:val="15"/>
                <w:szCs w:val="15"/>
              </w:rPr>
              <w:t>3</w:t>
            </w:r>
            <w:r>
              <w:rPr>
                <w:spacing w:val="10"/>
                <w:sz w:val="23"/>
                <w:szCs w:val="23"/>
              </w:rPr>
              <w:t>左</w:t>
            </w:r>
            <w:r>
              <w:rPr>
                <w:spacing w:val="9"/>
                <w:sz w:val="23"/>
                <w:szCs w:val="23"/>
              </w:rPr>
              <w:t>右，相当大气质量标准</w:t>
            </w:r>
            <w:r>
              <w:rPr>
                <w:rFonts w:ascii="Times New Roman" w:hAnsi="Times New Roman" w:eastAsia="Times New Roman" w:cs="Times New Roman"/>
                <w:spacing w:val="9"/>
                <w:sz w:val="23"/>
                <w:szCs w:val="23"/>
              </w:rPr>
              <w:t>1.6</w:t>
            </w:r>
            <w:r>
              <w:rPr>
                <w:spacing w:val="9"/>
                <w:sz w:val="23"/>
                <w:szCs w:val="23"/>
              </w:rPr>
              <w:t>倍。据</w:t>
            </w:r>
            <w:r>
              <w:rPr>
                <w:spacing w:val="7"/>
                <w:sz w:val="23"/>
                <w:szCs w:val="23"/>
              </w:rPr>
              <w:t>有关研究，车辆行驶产生的扬尘占总扬尘的</w:t>
            </w:r>
            <w:r>
              <w:rPr>
                <w:rFonts w:ascii="Times New Roman" w:hAnsi="Times New Roman" w:eastAsia="Times New Roman" w:cs="Times New Roman"/>
                <w:spacing w:val="7"/>
                <w:sz w:val="23"/>
                <w:szCs w:val="23"/>
              </w:rPr>
              <w:t>60%</w:t>
            </w:r>
            <w:r>
              <w:rPr>
                <w:spacing w:val="7"/>
                <w:sz w:val="23"/>
                <w:szCs w:val="23"/>
              </w:rPr>
              <w:t>以上。扬</w:t>
            </w:r>
            <w:r>
              <w:rPr>
                <w:spacing w:val="6"/>
                <w:sz w:val="23"/>
                <w:szCs w:val="23"/>
              </w:rPr>
              <w:t>尘的产生量及扬尘</w:t>
            </w:r>
            <w:r>
              <w:rPr>
                <w:spacing w:val="13"/>
                <w:sz w:val="23"/>
                <w:szCs w:val="23"/>
              </w:rPr>
              <w:t>污染程度与车辆运输方式、路面状况、天气条件等因素关系密切，影响可</w:t>
            </w:r>
            <w:r>
              <w:rPr>
                <w:spacing w:val="10"/>
                <w:sz w:val="23"/>
                <w:szCs w:val="23"/>
              </w:rPr>
              <w:t>达</w:t>
            </w:r>
            <w:r>
              <w:rPr>
                <w:rFonts w:ascii="Times New Roman" w:hAnsi="Times New Roman" w:eastAsia="Times New Roman" w:cs="Times New Roman"/>
                <w:spacing w:val="10"/>
                <w:sz w:val="23"/>
                <w:szCs w:val="23"/>
              </w:rPr>
              <w:t>150-300m</w:t>
            </w:r>
            <w:r>
              <w:rPr>
                <w:rFonts w:ascii="Times New Roman" w:hAnsi="Times New Roman" w:eastAsia="Times New Roman" w:cs="Times New Roman"/>
                <w:spacing w:val="-20"/>
                <w:sz w:val="23"/>
                <w:szCs w:val="23"/>
              </w:rPr>
              <w:t xml:space="preserve"> </w:t>
            </w:r>
            <w:r>
              <w:rPr>
                <w:spacing w:val="10"/>
                <w:sz w:val="23"/>
                <w:szCs w:val="23"/>
              </w:rPr>
              <w:t>。如果在施工期间对车辆行驶的路面实施洒水抑尘，每天</w:t>
            </w:r>
            <w:r>
              <w:rPr>
                <w:spacing w:val="9"/>
                <w:sz w:val="23"/>
                <w:szCs w:val="23"/>
              </w:rPr>
              <w:t>洒水</w:t>
            </w:r>
            <w:r>
              <w:rPr>
                <w:rFonts w:ascii="Times New Roman" w:hAnsi="Times New Roman" w:eastAsia="Times New Roman" w:cs="Times New Roman"/>
                <w:spacing w:val="5"/>
                <w:sz w:val="23"/>
                <w:szCs w:val="23"/>
              </w:rPr>
              <w:t>4-5</w:t>
            </w:r>
            <w:r>
              <w:rPr>
                <w:spacing w:val="5"/>
                <w:sz w:val="23"/>
                <w:szCs w:val="23"/>
              </w:rPr>
              <w:t>次，可使扬尘量减少</w:t>
            </w:r>
            <w:r>
              <w:rPr>
                <w:rFonts w:ascii="Times New Roman" w:hAnsi="Times New Roman" w:eastAsia="Times New Roman" w:cs="Times New Roman"/>
                <w:spacing w:val="5"/>
                <w:sz w:val="23"/>
                <w:szCs w:val="23"/>
              </w:rPr>
              <w:t>70%</w:t>
            </w:r>
            <w:r>
              <w:rPr>
                <w:spacing w:val="5"/>
                <w:sz w:val="23"/>
                <w:szCs w:val="23"/>
              </w:rPr>
              <w:t>左右，扬尘造成的</w:t>
            </w:r>
            <w:r>
              <w:rPr>
                <w:rFonts w:ascii="Times New Roman" w:hAnsi="Times New Roman" w:eastAsia="Times New Roman" w:cs="Times New Roman"/>
                <w:sz w:val="23"/>
                <w:szCs w:val="23"/>
              </w:rPr>
              <w:t>TSP</w:t>
            </w:r>
            <w:r>
              <w:rPr>
                <w:spacing w:val="5"/>
                <w:sz w:val="23"/>
                <w:szCs w:val="23"/>
              </w:rPr>
              <w:t>污染距离可缩小到</w:t>
            </w:r>
            <w:r>
              <w:rPr>
                <w:rFonts w:ascii="Times New Roman" w:hAnsi="Times New Roman" w:eastAsia="Times New Roman" w:cs="Times New Roman"/>
                <w:spacing w:val="5"/>
                <w:sz w:val="23"/>
                <w:szCs w:val="23"/>
              </w:rPr>
              <w:t>20-50m</w:t>
            </w:r>
            <w:r>
              <w:rPr>
                <w:spacing w:val="5"/>
                <w:sz w:val="23"/>
                <w:szCs w:val="23"/>
              </w:rPr>
              <w:t>范围。</w:t>
            </w:r>
          </w:p>
          <w:p w14:paraId="74FAFCDC">
            <w:pPr>
              <w:pStyle w:val="6"/>
              <w:spacing w:before="1" w:line="374" w:lineRule="auto"/>
              <w:ind w:left="112" w:right="45" w:firstLine="478"/>
              <w:jc w:val="both"/>
              <w:rPr>
                <w:sz w:val="23"/>
                <w:szCs w:val="23"/>
              </w:rPr>
            </w:pPr>
            <w:r>
              <w:rPr>
                <w:spacing w:val="13"/>
                <w:sz w:val="23"/>
                <w:szCs w:val="23"/>
              </w:rPr>
              <w:t>施工扬尘的另一种情况是开挖土方的露天堆放，这类扬尘的主要特点</w:t>
            </w:r>
            <w:r>
              <w:rPr>
                <w:spacing w:val="7"/>
                <w:sz w:val="23"/>
                <w:szCs w:val="23"/>
              </w:rPr>
              <w:t>是受作业时风速的影响，因此，避免在大风天气进行土地开挖和回填作业，</w:t>
            </w:r>
            <w:r>
              <w:rPr>
                <w:spacing w:val="9"/>
                <w:sz w:val="23"/>
                <w:szCs w:val="23"/>
              </w:rPr>
              <w:t>减少开挖土方的露天堆放时间尽量随挖随填是抑制这类扬尘的有效手段。</w:t>
            </w:r>
          </w:p>
          <w:p w14:paraId="1D9066F5">
            <w:pPr>
              <w:pStyle w:val="6"/>
              <w:spacing w:before="2" w:line="375" w:lineRule="auto"/>
              <w:ind w:left="116" w:right="107" w:firstLine="481"/>
              <w:rPr>
                <w:sz w:val="23"/>
                <w:szCs w:val="23"/>
              </w:rPr>
            </w:pPr>
            <w:r>
              <w:rPr>
                <w:spacing w:val="11"/>
                <w:sz w:val="23"/>
                <w:szCs w:val="23"/>
              </w:rPr>
              <w:t>另外，</w:t>
            </w:r>
            <w:r>
              <w:rPr>
                <w:spacing w:val="-55"/>
                <w:sz w:val="23"/>
                <w:szCs w:val="23"/>
              </w:rPr>
              <w:t xml:space="preserve"> </w:t>
            </w:r>
            <w:r>
              <w:rPr>
                <w:spacing w:val="11"/>
                <w:sz w:val="23"/>
                <w:szCs w:val="23"/>
              </w:rPr>
              <w:t>由于道路的扬尘量与车辆行驶对路面扰动有关与车辆的速度有</w:t>
            </w:r>
            <w:r>
              <w:rPr>
                <w:spacing w:val="9"/>
                <w:sz w:val="23"/>
                <w:szCs w:val="23"/>
              </w:rPr>
              <w:t>关，速度愈快对路面的扰动越大，其扬尘量势必愈大。</w:t>
            </w:r>
          </w:p>
          <w:p w14:paraId="698F2C7A">
            <w:pPr>
              <w:pStyle w:val="6"/>
              <w:spacing w:line="228" w:lineRule="auto"/>
              <w:ind w:left="607"/>
              <w:rPr>
                <w:sz w:val="23"/>
                <w:szCs w:val="23"/>
              </w:rPr>
            </w:pPr>
            <w:r>
              <w:rPr>
                <w:spacing w:val="3"/>
                <w:sz w:val="23"/>
                <w:szCs w:val="23"/>
              </w:rPr>
              <w:t>防治措施：</w:t>
            </w:r>
          </w:p>
          <w:p w14:paraId="3E0EBCDD">
            <w:pPr>
              <w:pStyle w:val="6"/>
              <w:spacing w:before="182" w:line="227" w:lineRule="auto"/>
              <w:ind w:left="603"/>
              <w:rPr>
                <w:sz w:val="23"/>
                <w:szCs w:val="23"/>
              </w:rPr>
            </w:pPr>
            <w:r>
              <w:rPr>
                <w:spacing w:val="9"/>
                <w:sz w:val="23"/>
                <w:szCs w:val="23"/>
              </w:rPr>
              <w:t>（</w:t>
            </w:r>
            <w:r>
              <w:rPr>
                <w:rFonts w:ascii="Times New Roman" w:hAnsi="Times New Roman" w:eastAsia="Times New Roman" w:cs="Times New Roman"/>
                <w:spacing w:val="9"/>
                <w:sz w:val="23"/>
                <w:szCs w:val="23"/>
              </w:rPr>
              <w:t>1</w:t>
            </w:r>
            <w:r>
              <w:rPr>
                <w:spacing w:val="9"/>
                <w:sz w:val="23"/>
                <w:szCs w:val="23"/>
              </w:rPr>
              <w:t>）施工场地每天适时洒水，防止浮尘产生，在</w:t>
            </w:r>
            <w:r>
              <w:rPr>
                <w:spacing w:val="8"/>
                <w:sz w:val="23"/>
                <w:szCs w:val="23"/>
              </w:rPr>
              <w:t>大风日禁止作业。</w:t>
            </w:r>
          </w:p>
        </w:tc>
      </w:tr>
    </w:tbl>
    <w:p w14:paraId="6A4DB763">
      <w:pPr>
        <w:pStyle w:val="2"/>
      </w:pPr>
    </w:p>
    <w:p w14:paraId="57E26F29">
      <w:pPr>
        <w:sectPr>
          <w:footerReference r:id="rId91" w:type="default"/>
          <w:pgSz w:w="11906" w:h="16838"/>
          <w:pgMar w:top="1431" w:right="1723" w:bottom="1340" w:left="1723" w:header="0" w:footer="1182" w:gutter="0"/>
          <w:cols w:space="720" w:num="1"/>
        </w:sectPr>
      </w:pPr>
    </w:p>
    <w:p w14:paraId="2AA9F416">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477CF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31EC209D">
            <w:pPr>
              <w:rPr>
                <w:rFonts w:ascii="Arial"/>
                <w:sz w:val="21"/>
              </w:rPr>
            </w:pPr>
          </w:p>
        </w:tc>
        <w:tc>
          <w:tcPr>
            <w:tcW w:w="8002" w:type="dxa"/>
            <w:vAlign w:val="top"/>
          </w:tcPr>
          <w:p w14:paraId="619FD893">
            <w:pPr>
              <w:pStyle w:val="6"/>
              <w:spacing w:before="42" w:line="227" w:lineRule="auto"/>
              <w:ind w:left="603"/>
              <w:rPr>
                <w:sz w:val="23"/>
                <w:szCs w:val="23"/>
              </w:rPr>
            </w:pPr>
            <w:r>
              <w:rPr>
                <w:spacing w:val="8"/>
                <w:sz w:val="23"/>
                <w:szCs w:val="23"/>
              </w:rPr>
              <w:t>（</w:t>
            </w:r>
            <w:r>
              <w:rPr>
                <w:rFonts w:ascii="Times New Roman" w:hAnsi="Times New Roman" w:eastAsia="Times New Roman" w:cs="Times New Roman"/>
                <w:spacing w:val="8"/>
                <w:sz w:val="23"/>
                <w:szCs w:val="23"/>
              </w:rPr>
              <w:t>2</w:t>
            </w:r>
            <w:r>
              <w:rPr>
                <w:spacing w:val="8"/>
                <w:sz w:val="23"/>
                <w:szCs w:val="23"/>
              </w:rPr>
              <w:t>）施工场地内运输通道及时清扫、以减少汽车行驶扬尘。</w:t>
            </w:r>
          </w:p>
          <w:p w14:paraId="316119CE">
            <w:pPr>
              <w:pStyle w:val="6"/>
              <w:spacing w:before="182" w:line="227" w:lineRule="auto"/>
              <w:ind w:left="603"/>
              <w:rPr>
                <w:sz w:val="23"/>
                <w:szCs w:val="23"/>
              </w:rPr>
            </w:pPr>
            <w:r>
              <w:rPr>
                <w:spacing w:val="8"/>
                <w:sz w:val="23"/>
                <w:szCs w:val="23"/>
              </w:rPr>
              <w:t>（</w:t>
            </w:r>
            <w:r>
              <w:rPr>
                <w:rFonts w:ascii="Times New Roman" w:hAnsi="Times New Roman" w:eastAsia="Times New Roman" w:cs="Times New Roman"/>
                <w:spacing w:val="8"/>
                <w:sz w:val="23"/>
                <w:szCs w:val="23"/>
              </w:rPr>
              <w:t>3</w:t>
            </w:r>
            <w:r>
              <w:rPr>
                <w:spacing w:val="8"/>
                <w:sz w:val="23"/>
                <w:szCs w:val="23"/>
              </w:rPr>
              <w:t>）运输车辆进入施工场地应低速行驶，减少产尘量。</w:t>
            </w:r>
          </w:p>
          <w:p w14:paraId="6FCA80F4">
            <w:pPr>
              <w:pStyle w:val="6"/>
              <w:spacing w:before="181" w:line="227" w:lineRule="auto"/>
              <w:ind w:left="603"/>
              <w:rPr>
                <w:sz w:val="23"/>
                <w:szCs w:val="23"/>
              </w:rPr>
            </w:pPr>
            <w:r>
              <w:rPr>
                <w:spacing w:val="8"/>
                <w:sz w:val="23"/>
                <w:szCs w:val="23"/>
              </w:rPr>
              <w:t>（</w:t>
            </w:r>
            <w:r>
              <w:rPr>
                <w:rFonts w:ascii="Times New Roman" w:hAnsi="Times New Roman" w:eastAsia="Times New Roman" w:cs="Times New Roman"/>
                <w:spacing w:val="8"/>
                <w:sz w:val="23"/>
                <w:szCs w:val="23"/>
              </w:rPr>
              <w:t>4</w:t>
            </w:r>
            <w:r>
              <w:rPr>
                <w:spacing w:val="8"/>
                <w:sz w:val="23"/>
                <w:szCs w:val="23"/>
              </w:rPr>
              <w:t>）所有来往施工场地的扬尘物料均应帆布覆盖。</w:t>
            </w:r>
          </w:p>
          <w:p w14:paraId="3222B36D">
            <w:pPr>
              <w:pStyle w:val="6"/>
              <w:spacing w:before="185" w:line="227" w:lineRule="auto"/>
              <w:ind w:left="596"/>
              <w:rPr>
                <w:sz w:val="23"/>
                <w:szCs w:val="23"/>
              </w:rPr>
            </w:pPr>
            <w:r>
              <w:rPr>
                <w:spacing w:val="9"/>
                <w:sz w:val="23"/>
                <w:szCs w:val="23"/>
              </w:rPr>
              <w:t>企业在采取上述措施后，施工期有效的减轻了扬尘对环境的影响。</w:t>
            </w:r>
          </w:p>
          <w:p w14:paraId="59E0CCB4">
            <w:pPr>
              <w:pStyle w:val="6"/>
              <w:spacing w:before="183" w:line="227" w:lineRule="auto"/>
              <w:ind w:left="108"/>
              <w:outlineLvl w:val="2"/>
              <w:rPr>
                <w:sz w:val="23"/>
                <w:szCs w:val="23"/>
              </w:rPr>
            </w:pPr>
            <w:r>
              <w:rPr>
                <w:rFonts w:ascii="Times New Roman" w:hAnsi="Times New Roman" w:eastAsia="Times New Roman" w:cs="Times New Roman"/>
                <w:b/>
                <w:bCs/>
                <w:spacing w:val="5"/>
                <w:sz w:val="23"/>
                <w:szCs w:val="23"/>
              </w:rPr>
              <w:t xml:space="preserve">2.2 </w:t>
            </w:r>
            <w:r>
              <w:rPr>
                <w:b/>
                <w:bCs/>
                <w:spacing w:val="5"/>
                <w:sz w:val="23"/>
                <w:szCs w:val="23"/>
              </w:rPr>
              <w:t>车辆尾气影响</w:t>
            </w:r>
          </w:p>
          <w:p w14:paraId="169C9799">
            <w:pPr>
              <w:pStyle w:val="6"/>
              <w:spacing w:before="183" w:line="375" w:lineRule="auto"/>
              <w:ind w:left="112" w:right="106" w:firstLine="478"/>
              <w:jc w:val="both"/>
              <w:rPr>
                <w:sz w:val="23"/>
                <w:szCs w:val="23"/>
              </w:rPr>
            </w:pPr>
            <w:r>
              <w:rPr>
                <w:spacing w:val="13"/>
                <w:sz w:val="23"/>
                <w:szCs w:val="23"/>
              </w:rPr>
              <w:t>施工机械废气包括：各种燃油机械的废气排放，运输车辆产生的尾气</w:t>
            </w:r>
            <w:r>
              <w:rPr>
                <w:spacing w:val="8"/>
                <w:sz w:val="23"/>
                <w:szCs w:val="23"/>
              </w:rPr>
              <w:t>等。燃油机械和汽车尾气中的污染物主要有</w:t>
            </w:r>
            <w:r>
              <w:rPr>
                <w:spacing w:val="-46"/>
                <w:sz w:val="23"/>
                <w:szCs w:val="23"/>
              </w:rPr>
              <w:t xml:space="preserve"> </w:t>
            </w:r>
            <w:r>
              <w:rPr>
                <w:rFonts w:ascii="Times New Roman" w:hAnsi="Times New Roman" w:eastAsia="Times New Roman" w:cs="Times New Roman"/>
                <w:sz w:val="23"/>
                <w:szCs w:val="23"/>
              </w:rPr>
              <w:t>CO</w:t>
            </w:r>
            <w:r>
              <w:rPr>
                <w:spacing w:val="8"/>
                <w:sz w:val="23"/>
                <w:szCs w:val="23"/>
              </w:rPr>
              <w:t>、</w:t>
            </w:r>
            <w:r>
              <w:rPr>
                <w:rFonts w:ascii="Times New Roman" w:hAnsi="Times New Roman" w:eastAsia="Times New Roman" w:cs="Times New Roman"/>
                <w:sz w:val="23"/>
                <w:szCs w:val="23"/>
              </w:rPr>
              <w:t>NOx</w:t>
            </w:r>
            <w:r>
              <w:rPr>
                <w:rFonts w:ascii="Times New Roman" w:hAnsi="Times New Roman" w:eastAsia="Times New Roman" w:cs="Times New Roman"/>
                <w:spacing w:val="8"/>
                <w:sz w:val="23"/>
                <w:szCs w:val="23"/>
              </w:rPr>
              <w:t xml:space="preserve"> </w:t>
            </w:r>
            <w:r>
              <w:rPr>
                <w:spacing w:val="8"/>
                <w:sz w:val="23"/>
                <w:szCs w:val="23"/>
              </w:rPr>
              <w:t>及</w:t>
            </w:r>
            <w:r>
              <w:rPr>
                <w:spacing w:val="-51"/>
                <w:sz w:val="23"/>
                <w:szCs w:val="23"/>
              </w:rPr>
              <w:t xml:space="preserve"> </w:t>
            </w:r>
            <w:r>
              <w:rPr>
                <w:rFonts w:ascii="Times New Roman" w:hAnsi="Times New Roman" w:eastAsia="Times New Roman" w:cs="Times New Roman"/>
                <w:sz w:val="23"/>
                <w:szCs w:val="23"/>
              </w:rPr>
              <w:t>HC</w:t>
            </w:r>
            <w:r>
              <w:rPr>
                <w:rFonts w:ascii="Times New Roman" w:hAnsi="Times New Roman" w:eastAsia="Times New Roman" w:cs="Times New Roman"/>
                <w:spacing w:val="8"/>
                <w:sz w:val="23"/>
                <w:szCs w:val="23"/>
              </w:rPr>
              <w:t xml:space="preserve"> </w:t>
            </w:r>
            <w:r>
              <w:rPr>
                <w:spacing w:val="8"/>
                <w:sz w:val="23"/>
                <w:szCs w:val="23"/>
              </w:rPr>
              <w:t>等。施工机械</w:t>
            </w:r>
            <w:r>
              <w:rPr>
                <w:spacing w:val="13"/>
                <w:sz w:val="23"/>
                <w:szCs w:val="23"/>
              </w:rPr>
              <w:t>所排放的废气在空间上和时间上具有较集中的特点，在局部范围内污</w:t>
            </w:r>
            <w:r>
              <w:rPr>
                <w:spacing w:val="12"/>
                <w:sz w:val="23"/>
                <w:szCs w:val="23"/>
              </w:rPr>
              <w:t>染物</w:t>
            </w:r>
            <w:r>
              <w:rPr>
                <w:spacing w:val="6"/>
                <w:sz w:val="23"/>
                <w:szCs w:val="23"/>
              </w:rPr>
              <w:t>的浓度较高。</w:t>
            </w:r>
          </w:p>
          <w:p w14:paraId="59A71C5A">
            <w:pPr>
              <w:pStyle w:val="6"/>
              <w:spacing w:before="4" w:line="373" w:lineRule="auto"/>
              <w:ind w:left="111" w:right="7" w:firstLine="479"/>
              <w:jc w:val="both"/>
              <w:rPr>
                <w:sz w:val="23"/>
                <w:szCs w:val="23"/>
              </w:rPr>
            </w:pPr>
            <w:r>
              <w:rPr>
                <w:spacing w:val="11"/>
                <w:sz w:val="23"/>
                <w:szCs w:val="23"/>
              </w:rPr>
              <w:t>据交通运输部公路研究所的测算，</w:t>
            </w:r>
            <w:r>
              <w:rPr>
                <w:spacing w:val="-50"/>
                <w:sz w:val="23"/>
                <w:szCs w:val="23"/>
              </w:rPr>
              <w:t xml:space="preserve"> </w:t>
            </w:r>
            <w:r>
              <w:rPr>
                <w:spacing w:val="11"/>
                <w:sz w:val="23"/>
                <w:szCs w:val="23"/>
              </w:rPr>
              <w:t>以载重卡车为例，测得每辆卡车的</w:t>
            </w:r>
            <w:r>
              <w:rPr>
                <w:spacing w:val="9"/>
                <w:sz w:val="23"/>
                <w:szCs w:val="23"/>
              </w:rPr>
              <w:t>尾气中含</w:t>
            </w:r>
            <w:r>
              <w:rPr>
                <w:spacing w:val="-24"/>
                <w:sz w:val="23"/>
                <w:szCs w:val="23"/>
              </w:rPr>
              <w:t xml:space="preserve"> </w:t>
            </w:r>
            <w:r>
              <w:rPr>
                <w:rFonts w:ascii="Times New Roman" w:hAnsi="Times New Roman" w:eastAsia="Times New Roman" w:cs="Times New Roman"/>
                <w:sz w:val="23"/>
                <w:szCs w:val="23"/>
              </w:rPr>
              <w:t>CO</w:t>
            </w:r>
            <w:r>
              <w:rPr>
                <w:rFonts w:ascii="Times New Roman" w:hAnsi="Times New Roman" w:eastAsia="Times New Roman" w:cs="Times New Roman"/>
                <w:spacing w:val="9"/>
                <w:sz w:val="23"/>
                <w:szCs w:val="23"/>
              </w:rPr>
              <w:t>37.23g/</w:t>
            </w:r>
            <w:r>
              <w:rPr>
                <w:rFonts w:ascii="Times New Roman" w:hAnsi="Times New Roman" w:eastAsia="Times New Roman" w:cs="Times New Roman"/>
                <w:sz w:val="23"/>
                <w:szCs w:val="23"/>
              </w:rPr>
              <w:t>km</w:t>
            </w:r>
            <w:r>
              <w:rPr>
                <w:rFonts w:ascii="Times New Roman" w:hAnsi="Times New Roman" w:eastAsia="Times New Roman" w:cs="Times New Roman"/>
                <w:spacing w:val="9"/>
                <w:sz w:val="23"/>
                <w:szCs w:val="23"/>
              </w:rPr>
              <w:t>·</w:t>
            </w:r>
            <w:r>
              <w:rPr>
                <w:spacing w:val="9"/>
                <w:sz w:val="23"/>
                <w:szCs w:val="23"/>
              </w:rPr>
              <w:t>辆，</w:t>
            </w:r>
            <w:r>
              <w:rPr>
                <w:rFonts w:ascii="Times New Roman" w:hAnsi="Times New Roman" w:eastAsia="Times New Roman" w:cs="Times New Roman"/>
                <w:sz w:val="23"/>
                <w:szCs w:val="23"/>
              </w:rPr>
              <w:t>CnHm</w:t>
            </w:r>
            <w:r>
              <w:rPr>
                <w:rFonts w:ascii="Times New Roman" w:hAnsi="Times New Roman" w:eastAsia="Times New Roman" w:cs="Times New Roman"/>
                <w:spacing w:val="9"/>
                <w:sz w:val="23"/>
                <w:szCs w:val="23"/>
              </w:rPr>
              <w:t>15.98g/</w:t>
            </w:r>
            <w:r>
              <w:rPr>
                <w:rFonts w:ascii="Times New Roman" w:hAnsi="Times New Roman" w:eastAsia="Times New Roman" w:cs="Times New Roman"/>
                <w:sz w:val="23"/>
                <w:szCs w:val="23"/>
              </w:rPr>
              <w:t>km</w:t>
            </w:r>
            <w:r>
              <w:rPr>
                <w:rFonts w:ascii="Times New Roman" w:hAnsi="Times New Roman" w:eastAsia="Times New Roman" w:cs="Times New Roman"/>
                <w:spacing w:val="9"/>
                <w:sz w:val="23"/>
                <w:szCs w:val="23"/>
              </w:rPr>
              <w:t>·</w:t>
            </w:r>
            <w:r>
              <w:rPr>
                <w:spacing w:val="9"/>
                <w:sz w:val="23"/>
                <w:szCs w:val="23"/>
              </w:rPr>
              <w:t>辆，</w:t>
            </w:r>
            <w:r>
              <w:rPr>
                <w:rFonts w:ascii="Times New Roman" w:hAnsi="Times New Roman" w:eastAsia="Times New Roman" w:cs="Times New Roman"/>
                <w:sz w:val="23"/>
                <w:szCs w:val="23"/>
              </w:rPr>
              <w:t>NO</w:t>
            </w:r>
            <w:r>
              <w:rPr>
                <w:rFonts w:ascii="Times New Roman" w:hAnsi="Times New Roman" w:eastAsia="Times New Roman" w:cs="Times New Roman"/>
                <w:position w:val="-1"/>
                <w:sz w:val="15"/>
                <w:szCs w:val="15"/>
              </w:rPr>
              <w:t>X</w:t>
            </w:r>
            <w:r>
              <w:rPr>
                <w:rFonts w:ascii="Times New Roman" w:hAnsi="Times New Roman" w:eastAsia="Times New Roman" w:cs="Times New Roman"/>
                <w:spacing w:val="-10"/>
                <w:position w:val="-1"/>
                <w:sz w:val="15"/>
                <w:szCs w:val="15"/>
              </w:rPr>
              <w:t xml:space="preserve"> </w:t>
            </w:r>
            <w:r>
              <w:rPr>
                <w:rFonts w:ascii="Times New Roman" w:hAnsi="Times New Roman" w:eastAsia="Times New Roman" w:cs="Times New Roman"/>
                <w:spacing w:val="9"/>
                <w:sz w:val="23"/>
                <w:szCs w:val="23"/>
              </w:rPr>
              <w:t>16.83g/</w:t>
            </w:r>
            <w:r>
              <w:rPr>
                <w:rFonts w:ascii="Times New Roman" w:hAnsi="Times New Roman" w:eastAsia="Times New Roman" w:cs="Times New Roman"/>
                <w:sz w:val="23"/>
                <w:szCs w:val="23"/>
              </w:rPr>
              <w:t>km</w:t>
            </w:r>
            <w:r>
              <w:rPr>
                <w:rFonts w:ascii="Times New Roman" w:hAnsi="Times New Roman" w:eastAsia="Times New Roman" w:cs="Times New Roman"/>
                <w:spacing w:val="9"/>
                <w:sz w:val="23"/>
                <w:szCs w:val="23"/>
              </w:rPr>
              <w:t>·</w:t>
            </w:r>
            <w:r>
              <w:rPr>
                <w:spacing w:val="9"/>
                <w:sz w:val="23"/>
                <w:szCs w:val="23"/>
              </w:rPr>
              <w:t>辆。这些</w:t>
            </w:r>
            <w:r>
              <w:rPr>
                <w:spacing w:val="13"/>
                <w:sz w:val="23"/>
                <w:szCs w:val="23"/>
              </w:rPr>
              <w:t>施工机械所排放的废气以无组织面源的形式排放，会对施工区大气环境造</w:t>
            </w:r>
            <w:r>
              <w:rPr>
                <w:spacing w:val="2"/>
                <w:sz w:val="23"/>
                <w:szCs w:val="23"/>
              </w:rPr>
              <w:t>成不利影响。据有关单位在市政施工现场的测试结果表明：氮氧化物（</w:t>
            </w:r>
            <w:r>
              <w:rPr>
                <w:rFonts w:ascii="Times New Roman" w:hAnsi="Times New Roman" w:eastAsia="Times New Roman" w:cs="Times New Roman"/>
                <w:sz w:val="23"/>
                <w:szCs w:val="23"/>
              </w:rPr>
              <w:t>NOx</w:t>
            </w:r>
            <w:r>
              <w:rPr>
                <w:spacing w:val="2"/>
                <w:sz w:val="23"/>
                <w:szCs w:val="23"/>
              </w:rPr>
              <w:t>）</w:t>
            </w:r>
            <w:r>
              <w:rPr>
                <w:spacing w:val="3"/>
                <w:sz w:val="23"/>
                <w:szCs w:val="23"/>
              </w:rPr>
              <w:t>的浓度可达</w:t>
            </w:r>
            <w:r>
              <w:rPr>
                <w:spacing w:val="-19"/>
                <w:sz w:val="23"/>
                <w:szCs w:val="23"/>
              </w:rPr>
              <w:t xml:space="preserve"> </w:t>
            </w:r>
            <w:r>
              <w:rPr>
                <w:rFonts w:ascii="Times New Roman" w:hAnsi="Times New Roman" w:eastAsia="Times New Roman" w:cs="Times New Roman"/>
                <w:spacing w:val="3"/>
                <w:sz w:val="23"/>
                <w:szCs w:val="23"/>
              </w:rPr>
              <w:t>150μg/m</w:t>
            </w:r>
            <w:r>
              <w:rPr>
                <w:rFonts w:ascii="Times New Roman" w:hAnsi="Times New Roman" w:eastAsia="Times New Roman" w:cs="Times New Roman"/>
                <w:spacing w:val="3"/>
                <w:position w:val="7"/>
                <w:sz w:val="15"/>
                <w:szCs w:val="15"/>
              </w:rPr>
              <w:t>3</w:t>
            </w:r>
            <w:r>
              <w:rPr>
                <w:spacing w:val="3"/>
                <w:sz w:val="23"/>
                <w:szCs w:val="23"/>
              </w:rPr>
              <w:t>，其影响范围在下风向</w:t>
            </w:r>
            <w:r>
              <w:rPr>
                <w:spacing w:val="-50"/>
                <w:sz w:val="23"/>
                <w:szCs w:val="23"/>
              </w:rPr>
              <w:t xml:space="preserve"> </w:t>
            </w:r>
            <w:r>
              <w:rPr>
                <w:rFonts w:ascii="Times New Roman" w:hAnsi="Times New Roman" w:eastAsia="Times New Roman" w:cs="Times New Roman"/>
                <w:spacing w:val="3"/>
                <w:sz w:val="23"/>
                <w:szCs w:val="23"/>
              </w:rPr>
              <w:t>200m</w:t>
            </w:r>
            <w:r>
              <w:rPr>
                <w:rFonts w:ascii="Times New Roman" w:hAnsi="Times New Roman" w:eastAsia="Times New Roman" w:cs="Times New Roman"/>
                <w:spacing w:val="40"/>
                <w:sz w:val="23"/>
                <w:szCs w:val="23"/>
              </w:rPr>
              <w:t xml:space="preserve"> </w:t>
            </w:r>
            <w:r>
              <w:rPr>
                <w:spacing w:val="3"/>
                <w:sz w:val="23"/>
                <w:szCs w:val="23"/>
              </w:rPr>
              <w:t>以内的范围。但施工结束</w:t>
            </w:r>
            <w:r>
              <w:rPr>
                <w:spacing w:val="9"/>
                <w:sz w:val="23"/>
                <w:szCs w:val="23"/>
              </w:rPr>
              <w:t>后，废气影响也随之消失，不会造成长期的影响。</w:t>
            </w:r>
          </w:p>
          <w:p w14:paraId="7D1F8CD5">
            <w:pPr>
              <w:pStyle w:val="6"/>
              <w:spacing w:before="7" w:line="375" w:lineRule="auto"/>
              <w:ind w:left="114" w:right="107" w:firstLine="478"/>
              <w:outlineLvl w:val="2"/>
              <w:rPr>
                <w:sz w:val="23"/>
                <w:szCs w:val="23"/>
              </w:rPr>
            </w:pPr>
            <w:r>
              <w:rPr>
                <w:spacing w:val="13"/>
                <w:sz w:val="23"/>
                <w:szCs w:val="23"/>
              </w:rPr>
              <w:t>本项目周边施工期产生的扬尘、燃油机械的废气排放以及运输车辆产</w:t>
            </w:r>
            <w:r>
              <w:rPr>
                <w:spacing w:val="9"/>
                <w:sz w:val="23"/>
                <w:szCs w:val="23"/>
              </w:rPr>
              <w:t>生的尾气排放量较小，时间短，对周边环境影响很小。</w:t>
            </w:r>
          </w:p>
          <w:p w14:paraId="1AD8813E">
            <w:pPr>
              <w:pStyle w:val="6"/>
              <w:spacing w:before="1" w:line="227" w:lineRule="auto"/>
              <w:ind w:left="106"/>
              <w:outlineLvl w:val="2"/>
              <w:rPr>
                <w:sz w:val="23"/>
                <w:szCs w:val="23"/>
              </w:rPr>
            </w:pPr>
            <w:r>
              <w:rPr>
                <w:rFonts w:ascii="Times New Roman" w:hAnsi="Times New Roman" w:eastAsia="Times New Roman" w:cs="Times New Roman"/>
                <w:b/>
                <w:bCs/>
                <w:spacing w:val="5"/>
                <w:sz w:val="23"/>
                <w:szCs w:val="23"/>
              </w:rPr>
              <w:t>3</w:t>
            </w:r>
            <w:r>
              <w:rPr>
                <w:rFonts w:ascii="Times New Roman" w:hAnsi="Times New Roman" w:eastAsia="Times New Roman" w:cs="Times New Roman"/>
                <w:b/>
                <w:bCs/>
                <w:spacing w:val="-25"/>
                <w:sz w:val="23"/>
                <w:szCs w:val="23"/>
              </w:rPr>
              <w:t xml:space="preserve"> </w:t>
            </w:r>
            <w:r>
              <w:rPr>
                <w:b/>
                <w:bCs/>
                <w:spacing w:val="5"/>
                <w:sz w:val="23"/>
                <w:szCs w:val="23"/>
              </w:rPr>
              <w:t>、施工期水环境保护措施</w:t>
            </w:r>
          </w:p>
          <w:p w14:paraId="46CC341B">
            <w:pPr>
              <w:pStyle w:val="6"/>
              <w:spacing w:before="185" w:line="227" w:lineRule="auto"/>
              <w:ind w:left="591"/>
              <w:rPr>
                <w:sz w:val="23"/>
                <w:szCs w:val="23"/>
              </w:rPr>
            </w:pPr>
            <w:r>
              <w:rPr>
                <w:spacing w:val="9"/>
                <w:sz w:val="23"/>
                <w:szCs w:val="23"/>
              </w:rPr>
              <w:t>施工期废水主要来自建筑工人的生活污水、混凝土养护废水。</w:t>
            </w:r>
          </w:p>
          <w:p w14:paraId="7809F61D">
            <w:pPr>
              <w:pStyle w:val="6"/>
              <w:spacing w:before="181" w:line="374" w:lineRule="auto"/>
              <w:ind w:left="111" w:right="94" w:firstLine="484"/>
              <w:rPr>
                <w:sz w:val="23"/>
                <w:szCs w:val="23"/>
              </w:rPr>
            </w:pPr>
            <w:r>
              <w:rPr>
                <w:spacing w:val="13"/>
                <w:sz w:val="23"/>
                <w:szCs w:val="23"/>
              </w:rPr>
              <w:t>项目施工期间生活污水量少，生活区设置临时性防渗旱厕，生活污水由化粪池集中收集后由吸污泵车运至红红沙泉一号矿生活污水处理站（规</w:t>
            </w:r>
            <w:r>
              <w:rPr>
                <w:spacing w:val="5"/>
                <w:sz w:val="23"/>
                <w:szCs w:val="23"/>
              </w:rPr>
              <w:t>模</w:t>
            </w:r>
            <w:r>
              <w:rPr>
                <w:spacing w:val="-43"/>
                <w:sz w:val="23"/>
                <w:szCs w:val="23"/>
              </w:rPr>
              <w:t xml:space="preserve"> </w:t>
            </w:r>
            <w:r>
              <w:rPr>
                <w:rFonts w:ascii="Times New Roman" w:hAnsi="Times New Roman" w:eastAsia="Times New Roman" w:cs="Times New Roman"/>
                <w:spacing w:val="5"/>
                <w:sz w:val="23"/>
                <w:szCs w:val="23"/>
              </w:rPr>
              <w:t>600m</w:t>
            </w:r>
            <w:r>
              <w:rPr>
                <w:rFonts w:ascii="Times New Roman" w:hAnsi="Times New Roman" w:eastAsia="Times New Roman" w:cs="Times New Roman"/>
                <w:spacing w:val="5"/>
                <w:position w:val="1"/>
                <w:sz w:val="15"/>
                <w:szCs w:val="15"/>
              </w:rPr>
              <w:t>3</w:t>
            </w:r>
            <w:r>
              <w:rPr>
                <w:spacing w:val="-1"/>
                <w:position w:val="1"/>
                <w:sz w:val="23"/>
                <w:szCs w:val="23"/>
              </w:rPr>
              <w:t>）</w:t>
            </w:r>
            <w:r>
              <w:rPr>
                <w:spacing w:val="-67"/>
                <w:position w:val="1"/>
                <w:sz w:val="23"/>
                <w:szCs w:val="23"/>
              </w:rPr>
              <w:t xml:space="preserve"> </w:t>
            </w:r>
            <w:r>
              <w:rPr>
                <w:spacing w:val="-1"/>
                <w:sz w:val="23"/>
                <w:szCs w:val="23"/>
              </w:rPr>
              <w:t>，</w:t>
            </w:r>
            <w:r>
              <w:rPr>
                <w:spacing w:val="5"/>
                <w:sz w:val="23"/>
                <w:szCs w:val="23"/>
              </w:rPr>
              <w:t>处理后的生活污水水质可达到《城市污水再生利用城市杂</w:t>
            </w:r>
            <w:r>
              <w:rPr>
                <w:spacing w:val="4"/>
                <w:sz w:val="23"/>
                <w:szCs w:val="23"/>
              </w:rPr>
              <w:t>用水水质》（</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/T18920-2020</w:t>
            </w:r>
            <w:r>
              <w:rPr>
                <w:spacing w:val="4"/>
                <w:sz w:val="23"/>
                <w:szCs w:val="23"/>
              </w:rPr>
              <w:t>）中道路洒水、绿化用水要求，同时可达到《煤炭</w:t>
            </w:r>
            <w:r>
              <w:rPr>
                <w:spacing w:val="-2"/>
                <w:sz w:val="23"/>
                <w:szCs w:val="23"/>
              </w:rPr>
              <w:t>工业给排水设计规范》（</w:t>
            </w:r>
            <w:r>
              <w:rPr>
                <w:rFonts w:ascii="Times New Roman" w:hAnsi="Times New Roman" w:eastAsia="Times New Roman" w:cs="Times New Roman"/>
                <w:spacing w:val="-2"/>
                <w:sz w:val="23"/>
                <w:szCs w:val="23"/>
              </w:rPr>
              <w:t>GB50810-2012</w:t>
            </w:r>
            <w:r>
              <w:rPr>
                <w:spacing w:val="-2"/>
                <w:sz w:val="23"/>
                <w:szCs w:val="23"/>
              </w:rPr>
              <w:t>）中防尘洒水的水质要求，处理后</w:t>
            </w:r>
            <w:r>
              <w:rPr>
                <w:spacing w:val="-3"/>
                <w:sz w:val="23"/>
                <w:szCs w:val="23"/>
              </w:rPr>
              <w:t>可完</w:t>
            </w:r>
            <w:r>
              <w:rPr>
                <w:spacing w:val="6"/>
                <w:sz w:val="23"/>
                <w:szCs w:val="23"/>
              </w:rPr>
              <w:t>全用于道路洒水、绿化及排土场洒水降尘。施工废</w:t>
            </w:r>
            <w:r>
              <w:rPr>
                <w:spacing w:val="5"/>
                <w:sz w:val="23"/>
                <w:szCs w:val="23"/>
              </w:rPr>
              <w:t>水产生量较少，生产废水</w:t>
            </w:r>
            <w:r>
              <w:rPr>
                <w:spacing w:val="9"/>
                <w:sz w:val="23"/>
                <w:szCs w:val="23"/>
              </w:rPr>
              <w:t>中的主要成分是</w:t>
            </w:r>
            <w:r>
              <w:rPr>
                <w:spacing w:val="-33"/>
                <w:sz w:val="23"/>
                <w:szCs w:val="23"/>
              </w:rPr>
              <w:t xml:space="preserve"> </w:t>
            </w:r>
            <w:r>
              <w:rPr>
                <w:rFonts w:ascii="Times New Roman" w:hAnsi="Times New Roman" w:eastAsia="Times New Roman" w:cs="Times New Roman"/>
                <w:sz w:val="23"/>
                <w:szCs w:val="23"/>
              </w:rPr>
              <w:t>SS</w:t>
            </w:r>
            <w:r>
              <w:rPr>
                <w:rFonts w:ascii="Times New Roman" w:hAnsi="Times New Roman" w:eastAsia="Times New Roman" w:cs="Times New Roman"/>
                <w:spacing w:val="-27"/>
                <w:sz w:val="23"/>
                <w:szCs w:val="23"/>
              </w:rPr>
              <w:t xml:space="preserve"> </w:t>
            </w:r>
            <w:r>
              <w:rPr>
                <w:spacing w:val="9"/>
                <w:sz w:val="23"/>
                <w:szCs w:val="23"/>
              </w:rPr>
              <w:t>，在项目区内设置临时沉砂池，集中收集沉淀后用于项</w:t>
            </w:r>
            <w:r>
              <w:rPr>
                <w:spacing w:val="7"/>
                <w:sz w:val="23"/>
                <w:szCs w:val="23"/>
              </w:rPr>
              <w:t>目区洒水降尘。</w:t>
            </w:r>
          </w:p>
          <w:p w14:paraId="7094CB32">
            <w:pPr>
              <w:pStyle w:val="6"/>
              <w:spacing w:line="228" w:lineRule="auto"/>
              <w:ind w:left="109"/>
              <w:outlineLvl w:val="2"/>
              <w:rPr>
                <w:sz w:val="23"/>
                <w:szCs w:val="23"/>
              </w:rPr>
            </w:pPr>
            <w:r>
              <w:rPr>
                <w:rFonts w:ascii="Times New Roman" w:hAnsi="Times New Roman" w:eastAsia="Times New Roman" w:cs="Times New Roman"/>
                <w:b/>
                <w:bCs/>
                <w:spacing w:val="5"/>
                <w:sz w:val="23"/>
                <w:szCs w:val="23"/>
              </w:rPr>
              <w:t>4</w:t>
            </w:r>
            <w:r>
              <w:rPr>
                <w:rFonts w:ascii="Times New Roman" w:hAnsi="Times New Roman" w:eastAsia="Times New Roman" w:cs="Times New Roman"/>
                <w:b/>
                <w:bCs/>
                <w:spacing w:val="-25"/>
                <w:sz w:val="23"/>
                <w:szCs w:val="23"/>
              </w:rPr>
              <w:t xml:space="preserve"> </w:t>
            </w:r>
            <w:r>
              <w:rPr>
                <w:b/>
                <w:bCs/>
                <w:spacing w:val="5"/>
                <w:sz w:val="23"/>
                <w:szCs w:val="23"/>
              </w:rPr>
              <w:t>、施工期噪声环境保护措施</w:t>
            </w:r>
          </w:p>
          <w:p w14:paraId="6A4D0085">
            <w:pPr>
              <w:pStyle w:val="6"/>
              <w:spacing w:before="181" w:line="227" w:lineRule="auto"/>
              <w:ind w:left="621"/>
              <w:rPr>
                <w:sz w:val="23"/>
                <w:szCs w:val="23"/>
              </w:rPr>
            </w:pPr>
            <w:r>
              <w:rPr>
                <w:spacing w:val="12"/>
                <w:sz w:val="23"/>
                <w:szCs w:val="23"/>
              </w:rPr>
              <w:t>由工程污染源分析可知，施工噪声源主要是各类高噪声的施工机械设</w:t>
            </w:r>
          </w:p>
        </w:tc>
      </w:tr>
    </w:tbl>
    <w:p w14:paraId="6F7385C3">
      <w:pPr>
        <w:pStyle w:val="2"/>
      </w:pPr>
    </w:p>
    <w:p w14:paraId="5A5DEE29">
      <w:pPr>
        <w:sectPr>
          <w:footerReference r:id="rId92" w:type="default"/>
          <w:pgSz w:w="11906" w:h="16838"/>
          <w:pgMar w:top="1431" w:right="1723" w:bottom="1343" w:left="1723" w:header="0" w:footer="1182" w:gutter="0"/>
          <w:cols w:space="720" w:num="1"/>
        </w:sectPr>
      </w:pPr>
    </w:p>
    <w:p w14:paraId="68578EC8">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686AD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09" w:hRule="atLeast"/>
        </w:trPr>
        <w:tc>
          <w:tcPr>
            <w:tcW w:w="450" w:type="dxa"/>
            <w:vAlign w:val="top"/>
          </w:tcPr>
          <w:p w14:paraId="31077650">
            <w:pPr>
              <w:rPr>
                <w:rFonts w:ascii="Arial"/>
                <w:sz w:val="21"/>
              </w:rPr>
            </w:pPr>
          </w:p>
        </w:tc>
        <w:tc>
          <w:tcPr>
            <w:tcW w:w="8002" w:type="dxa"/>
            <w:vAlign w:val="top"/>
          </w:tcPr>
          <w:p w14:paraId="3E69924D">
            <w:pPr>
              <w:pStyle w:val="6"/>
              <w:spacing w:before="43" w:line="374" w:lineRule="auto"/>
              <w:ind w:left="112" w:right="106" w:firstLine="3"/>
              <w:jc w:val="both"/>
              <w:rPr>
                <w:sz w:val="23"/>
                <w:szCs w:val="23"/>
              </w:rPr>
            </w:pPr>
            <w:r>
              <w:rPr>
                <w:spacing w:val="21"/>
                <w:sz w:val="23"/>
                <w:szCs w:val="23"/>
              </w:rPr>
              <w:t>备和物料运输的交通噪声。单体施工机械的设备的声</w:t>
            </w:r>
            <w:r>
              <w:rPr>
                <w:spacing w:val="20"/>
                <w:sz w:val="23"/>
                <w:szCs w:val="23"/>
              </w:rPr>
              <w:t>源声级一般均高于</w:t>
            </w:r>
            <w:r>
              <w:rPr>
                <w:rFonts w:ascii="Times New Roman" w:hAnsi="Times New Roman" w:eastAsia="Times New Roman" w:cs="Times New Roman"/>
                <w:spacing w:val="8"/>
                <w:sz w:val="23"/>
                <w:szCs w:val="23"/>
              </w:rPr>
              <w:t>70</w:t>
            </w:r>
            <w:r>
              <w:rPr>
                <w:rFonts w:ascii="Times New Roman" w:hAnsi="Times New Roman" w:eastAsia="Times New Roman" w:cs="Times New Roman"/>
                <w:sz w:val="23"/>
                <w:szCs w:val="23"/>
              </w:rPr>
              <w:t>dB</w:t>
            </w:r>
            <w:r>
              <w:rPr>
                <w:spacing w:val="8"/>
                <w:sz w:val="23"/>
                <w:szCs w:val="23"/>
              </w:rPr>
              <w:t>（</w:t>
            </w:r>
            <w:r>
              <w:rPr>
                <w:rFonts w:ascii="Times New Roman" w:hAnsi="Times New Roman" w:eastAsia="Times New Roman" w:cs="Times New Roman"/>
                <w:spacing w:val="8"/>
                <w:sz w:val="23"/>
                <w:szCs w:val="23"/>
              </w:rPr>
              <w:t>A</w:t>
            </w:r>
            <w:r>
              <w:rPr>
                <w:spacing w:val="13"/>
                <w:sz w:val="23"/>
                <w:szCs w:val="23"/>
              </w:rPr>
              <w:t>），</w:t>
            </w:r>
            <w:r>
              <w:rPr>
                <w:spacing w:val="8"/>
                <w:sz w:val="23"/>
                <w:szCs w:val="23"/>
              </w:rPr>
              <w:t>部分设备声源高达</w:t>
            </w:r>
            <w:r>
              <w:rPr>
                <w:spacing w:val="-26"/>
                <w:sz w:val="23"/>
                <w:szCs w:val="23"/>
              </w:rPr>
              <w:t xml:space="preserve"> </w:t>
            </w:r>
            <w:r>
              <w:rPr>
                <w:rFonts w:ascii="Times New Roman" w:hAnsi="Times New Roman" w:eastAsia="Times New Roman" w:cs="Times New Roman"/>
                <w:spacing w:val="8"/>
                <w:sz w:val="23"/>
                <w:szCs w:val="23"/>
              </w:rPr>
              <w:t>115</w:t>
            </w:r>
            <w:r>
              <w:rPr>
                <w:rFonts w:ascii="Times New Roman" w:hAnsi="Times New Roman" w:eastAsia="Times New Roman" w:cs="Times New Roman"/>
                <w:sz w:val="23"/>
                <w:szCs w:val="23"/>
              </w:rPr>
              <w:t>dB</w:t>
            </w:r>
            <w:r>
              <w:rPr>
                <w:spacing w:val="8"/>
                <w:sz w:val="23"/>
                <w:szCs w:val="23"/>
              </w:rPr>
              <w:t>（</w:t>
            </w:r>
            <w:r>
              <w:rPr>
                <w:rFonts w:ascii="Times New Roman" w:hAnsi="Times New Roman" w:eastAsia="Times New Roman" w:cs="Times New Roman"/>
                <w:spacing w:val="8"/>
                <w:sz w:val="23"/>
                <w:szCs w:val="23"/>
              </w:rPr>
              <w:t>A</w:t>
            </w:r>
            <w:r>
              <w:rPr>
                <w:spacing w:val="8"/>
                <w:sz w:val="23"/>
                <w:szCs w:val="23"/>
              </w:rPr>
              <w:t>）。项目</w:t>
            </w:r>
            <w:r>
              <w:rPr>
                <w:spacing w:val="7"/>
                <w:sz w:val="23"/>
                <w:szCs w:val="23"/>
              </w:rPr>
              <w:t>在实际建设过程中采取</w:t>
            </w:r>
            <w:r>
              <w:rPr>
                <w:spacing w:val="9"/>
                <w:sz w:val="23"/>
                <w:szCs w:val="23"/>
              </w:rPr>
              <w:t>了以下有效的降噪措施，对周围环境影响较小。</w:t>
            </w:r>
          </w:p>
          <w:p w14:paraId="194E9230">
            <w:pPr>
              <w:pStyle w:val="6"/>
              <w:spacing w:before="1" w:line="374" w:lineRule="auto"/>
              <w:ind w:left="114" w:right="106" w:firstLine="489"/>
              <w:rPr>
                <w:sz w:val="23"/>
                <w:szCs w:val="23"/>
              </w:rPr>
            </w:pPr>
            <w:r>
              <w:rPr>
                <w:spacing w:val="9"/>
                <w:sz w:val="23"/>
                <w:szCs w:val="23"/>
              </w:rPr>
              <w:t>（</w:t>
            </w:r>
            <w:r>
              <w:rPr>
                <w:rFonts w:ascii="Times New Roman" w:hAnsi="Times New Roman" w:eastAsia="Times New Roman" w:cs="Times New Roman"/>
                <w:spacing w:val="9"/>
                <w:sz w:val="23"/>
                <w:szCs w:val="23"/>
              </w:rPr>
              <w:t>1</w:t>
            </w:r>
            <w:r>
              <w:rPr>
                <w:spacing w:val="9"/>
                <w:sz w:val="23"/>
                <w:szCs w:val="23"/>
              </w:rPr>
              <w:t>）合理安排施工时间，应尽可能避免大量高噪</w:t>
            </w:r>
            <w:r>
              <w:rPr>
                <w:spacing w:val="8"/>
                <w:sz w:val="23"/>
                <w:szCs w:val="23"/>
              </w:rPr>
              <w:t>声设备同时施工，使</w:t>
            </w:r>
            <w:r>
              <w:rPr>
                <w:spacing w:val="9"/>
                <w:sz w:val="23"/>
                <w:szCs w:val="23"/>
              </w:rPr>
              <w:t>用高噪声设备的施工阶段应尽量安排在白天，减少夜间的施工量；</w:t>
            </w:r>
          </w:p>
          <w:p w14:paraId="7310B594">
            <w:pPr>
              <w:pStyle w:val="6"/>
              <w:spacing w:before="1" w:line="374" w:lineRule="auto"/>
              <w:ind w:left="123" w:right="106" w:firstLine="480"/>
              <w:rPr>
                <w:sz w:val="23"/>
                <w:szCs w:val="23"/>
              </w:rPr>
            </w:pPr>
            <w:r>
              <w:rPr>
                <w:spacing w:val="9"/>
                <w:sz w:val="23"/>
                <w:szCs w:val="23"/>
              </w:rPr>
              <w:t>（</w:t>
            </w:r>
            <w:r>
              <w:rPr>
                <w:rFonts w:ascii="Times New Roman" w:hAnsi="Times New Roman" w:eastAsia="Times New Roman" w:cs="Times New Roman"/>
                <w:spacing w:val="9"/>
                <w:sz w:val="23"/>
                <w:szCs w:val="23"/>
              </w:rPr>
              <w:t>2</w:t>
            </w:r>
            <w:r>
              <w:rPr>
                <w:spacing w:val="9"/>
                <w:sz w:val="23"/>
                <w:szCs w:val="23"/>
              </w:rPr>
              <w:t>）合理布置施工现场，应避免在施工现场的同</w:t>
            </w:r>
            <w:r>
              <w:rPr>
                <w:spacing w:val="8"/>
                <w:sz w:val="23"/>
                <w:szCs w:val="23"/>
              </w:rPr>
              <w:t>一地点安排大量的高</w:t>
            </w:r>
            <w:r>
              <w:rPr>
                <w:spacing w:val="7"/>
                <w:sz w:val="23"/>
                <w:szCs w:val="23"/>
              </w:rPr>
              <w:t>噪声设备，造成局部声级过高。</w:t>
            </w:r>
          </w:p>
          <w:p w14:paraId="45BA27B8">
            <w:pPr>
              <w:pStyle w:val="6"/>
              <w:spacing w:before="1" w:line="374" w:lineRule="auto"/>
              <w:ind w:left="114" w:right="106" w:firstLine="489"/>
              <w:rPr>
                <w:sz w:val="23"/>
                <w:szCs w:val="23"/>
              </w:rPr>
            </w:pPr>
            <w:r>
              <w:rPr>
                <w:spacing w:val="9"/>
                <w:sz w:val="23"/>
                <w:szCs w:val="23"/>
              </w:rPr>
              <w:t>（</w:t>
            </w:r>
            <w:r>
              <w:rPr>
                <w:rFonts w:ascii="Times New Roman" w:hAnsi="Times New Roman" w:eastAsia="Times New Roman" w:cs="Times New Roman"/>
                <w:spacing w:val="9"/>
                <w:sz w:val="23"/>
                <w:szCs w:val="23"/>
              </w:rPr>
              <w:t>3</w:t>
            </w:r>
            <w:r>
              <w:rPr>
                <w:spacing w:val="9"/>
                <w:sz w:val="23"/>
                <w:szCs w:val="23"/>
              </w:rPr>
              <w:t>）施工设备选型时尽量采用低噪声设备，如振</w:t>
            </w:r>
            <w:r>
              <w:rPr>
                <w:spacing w:val="8"/>
                <w:sz w:val="23"/>
                <w:szCs w:val="23"/>
              </w:rPr>
              <w:t>捣器采用高频振捣器</w:t>
            </w:r>
            <w:r>
              <w:rPr>
                <w:spacing w:val="-1"/>
                <w:sz w:val="23"/>
                <w:szCs w:val="23"/>
              </w:rPr>
              <w:t>等；</w:t>
            </w:r>
          </w:p>
          <w:p w14:paraId="33F6D79F">
            <w:pPr>
              <w:pStyle w:val="6"/>
              <w:spacing w:before="1" w:line="374" w:lineRule="auto"/>
              <w:ind w:left="117" w:right="106" w:firstLine="486"/>
              <w:rPr>
                <w:sz w:val="23"/>
                <w:szCs w:val="23"/>
              </w:rPr>
            </w:pPr>
            <w:r>
              <w:rPr>
                <w:spacing w:val="9"/>
                <w:sz w:val="23"/>
                <w:szCs w:val="23"/>
              </w:rPr>
              <w:t>（</w:t>
            </w:r>
            <w:r>
              <w:rPr>
                <w:rFonts w:ascii="Times New Roman" w:hAnsi="Times New Roman" w:eastAsia="Times New Roman" w:cs="Times New Roman"/>
                <w:spacing w:val="9"/>
                <w:sz w:val="23"/>
                <w:szCs w:val="23"/>
              </w:rPr>
              <w:t>4</w:t>
            </w:r>
            <w:r>
              <w:rPr>
                <w:spacing w:val="9"/>
                <w:sz w:val="23"/>
                <w:szCs w:val="23"/>
              </w:rPr>
              <w:t>）对动力机械设备定期进行维修和养护，避免</w:t>
            </w:r>
            <w:r>
              <w:rPr>
                <w:spacing w:val="8"/>
                <w:sz w:val="23"/>
                <w:szCs w:val="23"/>
              </w:rPr>
              <w:t>因松动部件振动或消声器损坏而加大设备工作时的声级；</w:t>
            </w:r>
          </w:p>
          <w:p w14:paraId="6631BC52">
            <w:pPr>
              <w:pStyle w:val="6"/>
              <w:spacing w:before="1" w:line="374" w:lineRule="auto"/>
              <w:ind w:left="127" w:right="106" w:firstLine="476"/>
              <w:rPr>
                <w:sz w:val="23"/>
                <w:szCs w:val="23"/>
              </w:rPr>
            </w:pPr>
            <w:r>
              <w:rPr>
                <w:spacing w:val="9"/>
                <w:sz w:val="23"/>
                <w:szCs w:val="23"/>
              </w:rPr>
              <w:t>（</w:t>
            </w:r>
            <w:r>
              <w:rPr>
                <w:rFonts w:ascii="Times New Roman" w:hAnsi="Times New Roman" w:eastAsia="Times New Roman" w:cs="Times New Roman"/>
                <w:spacing w:val="9"/>
                <w:sz w:val="23"/>
                <w:szCs w:val="23"/>
              </w:rPr>
              <w:t>5</w:t>
            </w:r>
            <w:r>
              <w:rPr>
                <w:spacing w:val="9"/>
                <w:sz w:val="23"/>
                <w:szCs w:val="23"/>
              </w:rPr>
              <w:t>）支架拆卸过程中，遵守作业规定，减少碰撞</w:t>
            </w:r>
            <w:r>
              <w:rPr>
                <w:spacing w:val="8"/>
                <w:sz w:val="23"/>
                <w:szCs w:val="23"/>
              </w:rPr>
              <w:t>噪声；少用哨子、喇</w:t>
            </w:r>
            <w:r>
              <w:rPr>
                <w:spacing w:val="7"/>
                <w:sz w:val="23"/>
                <w:szCs w:val="23"/>
              </w:rPr>
              <w:t>叭、笛等指挥作业，减少人为噪声；</w:t>
            </w:r>
          </w:p>
          <w:p w14:paraId="2394236D">
            <w:pPr>
              <w:pStyle w:val="6"/>
              <w:spacing w:before="2" w:line="374" w:lineRule="auto"/>
              <w:ind w:left="131" w:right="106" w:firstLine="472"/>
              <w:rPr>
                <w:sz w:val="23"/>
                <w:szCs w:val="23"/>
              </w:rPr>
            </w:pPr>
            <w:r>
              <w:rPr>
                <w:spacing w:val="9"/>
                <w:sz w:val="23"/>
                <w:szCs w:val="23"/>
              </w:rPr>
              <w:t>（</w:t>
            </w:r>
            <w:r>
              <w:rPr>
                <w:rFonts w:ascii="Times New Roman" w:hAnsi="Times New Roman" w:eastAsia="Times New Roman" w:cs="Times New Roman"/>
                <w:spacing w:val="9"/>
                <w:sz w:val="23"/>
                <w:szCs w:val="23"/>
              </w:rPr>
              <w:t>6</w:t>
            </w:r>
            <w:r>
              <w:rPr>
                <w:spacing w:val="9"/>
                <w:sz w:val="23"/>
                <w:szCs w:val="23"/>
              </w:rPr>
              <w:t>）减少运输车辆夜间的运输量，运输车辆在进</w:t>
            </w:r>
            <w:r>
              <w:rPr>
                <w:spacing w:val="8"/>
                <w:sz w:val="23"/>
                <w:szCs w:val="23"/>
              </w:rPr>
              <w:t>入施工区附近区域后</w:t>
            </w:r>
            <w:r>
              <w:rPr>
                <w:spacing w:val="7"/>
                <w:sz w:val="23"/>
                <w:szCs w:val="23"/>
              </w:rPr>
              <w:t>降低车速，避免或杜绝鸣笛。</w:t>
            </w:r>
          </w:p>
          <w:p w14:paraId="3E8AAE1C">
            <w:pPr>
              <w:pStyle w:val="6"/>
              <w:spacing w:line="228" w:lineRule="auto"/>
              <w:ind w:left="111"/>
              <w:outlineLvl w:val="2"/>
              <w:rPr>
                <w:sz w:val="23"/>
                <w:szCs w:val="23"/>
              </w:rPr>
            </w:pPr>
            <w:r>
              <w:rPr>
                <w:rFonts w:ascii="Times New Roman" w:hAnsi="Times New Roman" w:eastAsia="Times New Roman" w:cs="Times New Roman"/>
                <w:b/>
                <w:bCs/>
                <w:spacing w:val="5"/>
                <w:sz w:val="23"/>
                <w:szCs w:val="23"/>
              </w:rPr>
              <w:t>5</w:t>
            </w:r>
            <w:r>
              <w:rPr>
                <w:rFonts w:ascii="Times New Roman" w:hAnsi="Times New Roman" w:eastAsia="Times New Roman" w:cs="Times New Roman"/>
                <w:b/>
                <w:bCs/>
                <w:spacing w:val="-27"/>
                <w:sz w:val="23"/>
                <w:szCs w:val="23"/>
              </w:rPr>
              <w:t xml:space="preserve"> </w:t>
            </w:r>
            <w:r>
              <w:rPr>
                <w:b/>
                <w:bCs/>
                <w:spacing w:val="5"/>
                <w:sz w:val="23"/>
                <w:szCs w:val="23"/>
              </w:rPr>
              <w:t>、施工期固废环境保护措施</w:t>
            </w:r>
          </w:p>
          <w:p w14:paraId="47BF39F2">
            <w:pPr>
              <w:pStyle w:val="6"/>
              <w:spacing w:before="183" w:line="375" w:lineRule="auto"/>
              <w:ind w:left="121" w:right="107" w:firstLine="491"/>
              <w:rPr>
                <w:sz w:val="23"/>
                <w:szCs w:val="23"/>
              </w:rPr>
            </w:pPr>
            <w:r>
              <w:rPr>
                <w:spacing w:val="12"/>
                <w:sz w:val="23"/>
                <w:szCs w:val="23"/>
              </w:rPr>
              <w:t>固体废物主要来源于施工过程中产生的建筑垃圾、弃土方以及施工人</w:t>
            </w:r>
            <w:r>
              <w:rPr>
                <w:spacing w:val="9"/>
                <w:sz w:val="23"/>
                <w:szCs w:val="23"/>
              </w:rPr>
              <w:t>员产生的生活垃圾。建筑垃圾主要为残砖、废弃砂石、装修的废弃物等。</w:t>
            </w:r>
          </w:p>
          <w:p w14:paraId="58C36C02">
            <w:pPr>
              <w:pStyle w:val="6"/>
              <w:spacing w:before="5" w:line="368" w:lineRule="auto"/>
              <w:ind w:left="111" w:right="26" w:firstLine="479"/>
              <w:rPr>
                <w:sz w:val="23"/>
                <w:szCs w:val="23"/>
              </w:rPr>
            </w:pPr>
            <w:r>
              <w:rPr>
                <w:spacing w:val="13"/>
                <w:sz w:val="23"/>
                <w:szCs w:val="23"/>
              </w:rPr>
              <w:t>施工期间需要土方开挖，开挖土应堆放于施工场地内指定场所、可供该项目工业场地或矿区道路建设施工使用。项目建设过程中，建筑垃圾、弃土方不能被回填利用，该部分废弃建筑垃圾及土石方暂时堆放于矿区的</w:t>
            </w:r>
            <w:r>
              <w:rPr>
                <w:spacing w:val="8"/>
                <w:sz w:val="23"/>
                <w:szCs w:val="23"/>
              </w:rPr>
              <w:t>指定场地暂存、并采用篷布遮盖，定期外运至指定的建筑废物填埋场处置。</w:t>
            </w:r>
            <w:r>
              <w:rPr>
                <w:spacing w:val="13"/>
                <w:sz w:val="23"/>
                <w:szCs w:val="23"/>
              </w:rPr>
              <w:t>施工期的生活垃圾量较少，采取设置临时垃圾堆放点、即产即清，生活垃</w:t>
            </w:r>
            <w:r>
              <w:rPr>
                <w:spacing w:val="9"/>
                <w:sz w:val="23"/>
                <w:szCs w:val="23"/>
              </w:rPr>
              <w:t>圾集中收集后，定期清运至垃圾填埋场处理。</w:t>
            </w:r>
          </w:p>
        </w:tc>
      </w:tr>
      <w:tr w14:paraId="373F9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0" w:hRule="atLeast"/>
        </w:trPr>
        <w:tc>
          <w:tcPr>
            <w:tcW w:w="450" w:type="dxa"/>
            <w:textDirection w:val="tbRlV"/>
            <w:vAlign w:val="top"/>
          </w:tcPr>
          <w:p w14:paraId="6805D23C">
            <w:pPr>
              <w:pStyle w:val="6"/>
              <w:spacing w:before="112" w:line="216" w:lineRule="auto"/>
              <w:ind w:left="39"/>
              <w:rPr>
                <w:sz w:val="23"/>
                <w:szCs w:val="23"/>
              </w:rPr>
            </w:pPr>
            <w:r>
              <w:rPr>
                <w:spacing w:val="9"/>
                <w:sz w:val="23"/>
                <w:szCs w:val="23"/>
              </w:rPr>
              <w:t>运</w:t>
            </w:r>
            <w:r>
              <w:rPr>
                <w:spacing w:val="115"/>
                <w:sz w:val="23"/>
                <w:szCs w:val="23"/>
              </w:rPr>
              <w:t xml:space="preserve"> </w:t>
            </w:r>
            <w:r>
              <w:rPr>
                <w:spacing w:val="9"/>
                <w:sz w:val="23"/>
                <w:szCs w:val="23"/>
              </w:rPr>
              <w:t>营</w:t>
            </w:r>
            <w:r>
              <w:rPr>
                <w:spacing w:val="111"/>
                <w:sz w:val="23"/>
                <w:szCs w:val="23"/>
              </w:rPr>
              <w:t xml:space="preserve"> </w:t>
            </w:r>
            <w:r>
              <w:rPr>
                <w:spacing w:val="9"/>
                <w:sz w:val="23"/>
                <w:szCs w:val="23"/>
              </w:rPr>
              <w:t>期</w:t>
            </w:r>
            <w:r>
              <w:rPr>
                <w:spacing w:val="113"/>
                <w:sz w:val="23"/>
                <w:szCs w:val="23"/>
              </w:rPr>
              <w:t xml:space="preserve"> </w:t>
            </w:r>
            <w:r>
              <w:rPr>
                <w:spacing w:val="9"/>
                <w:sz w:val="23"/>
                <w:szCs w:val="23"/>
              </w:rPr>
              <w:t>生</w:t>
            </w:r>
            <w:r>
              <w:rPr>
                <w:spacing w:val="111"/>
                <w:sz w:val="23"/>
                <w:szCs w:val="23"/>
              </w:rPr>
              <w:t xml:space="preserve"> </w:t>
            </w:r>
            <w:r>
              <w:rPr>
                <w:spacing w:val="9"/>
                <w:sz w:val="23"/>
                <w:szCs w:val="23"/>
              </w:rPr>
              <w:t>态</w:t>
            </w:r>
          </w:p>
        </w:tc>
        <w:tc>
          <w:tcPr>
            <w:tcW w:w="8002" w:type="dxa"/>
            <w:vAlign w:val="top"/>
          </w:tcPr>
          <w:p w14:paraId="11884318">
            <w:pPr>
              <w:pStyle w:val="6"/>
              <w:spacing w:before="39" w:line="228" w:lineRule="auto"/>
              <w:ind w:left="118"/>
              <w:outlineLvl w:val="2"/>
              <w:rPr>
                <w:sz w:val="23"/>
                <w:szCs w:val="23"/>
              </w:rPr>
            </w:pPr>
            <w:r>
              <w:rPr>
                <w:rFonts w:ascii="Times New Roman" w:hAnsi="Times New Roman" w:eastAsia="Times New Roman" w:cs="Times New Roman"/>
                <w:b/>
                <w:bCs/>
                <w:spacing w:val="3"/>
                <w:sz w:val="23"/>
                <w:szCs w:val="23"/>
              </w:rPr>
              <w:t>1</w:t>
            </w:r>
            <w:r>
              <w:rPr>
                <w:rFonts w:ascii="Times New Roman" w:hAnsi="Times New Roman" w:eastAsia="Times New Roman" w:cs="Times New Roman"/>
                <w:b/>
                <w:bCs/>
                <w:spacing w:val="-25"/>
                <w:sz w:val="23"/>
                <w:szCs w:val="23"/>
              </w:rPr>
              <w:t xml:space="preserve"> </w:t>
            </w:r>
            <w:r>
              <w:rPr>
                <w:b/>
                <w:bCs/>
                <w:spacing w:val="3"/>
                <w:sz w:val="23"/>
                <w:szCs w:val="23"/>
              </w:rPr>
              <w:t>、生态环境保护措施</w:t>
            </w:r>
          </w:p>
          <w:p w14:paraId="77D83107">
            <w:pPr>
              <w:pStyle w:val="6"/>
              <w:spacing w:before="182" w:line="366" w:lineRule="auto"/>
              <w:ind w:left="111" w:right="26" w:firstLine="481"/>
              <w:jc w:val="both"/>
              <w:rPr>
                <w:sz w:val="23"/>
                <w:szCs w:val="23"/>
              </w:rPr>
            </w:pPr>
            <w:r>
              <w:rPr>
                <w:spacing w:val="11"/>
                <w:sz w:val="23"/>
                <w:szCs w:val="23"/>
              </w:rPr>
              <w:t>本项目开采期间设置</w:t>
            </w:r>
            <w:r>
              <w:rPr>
                <w:spacing w:val="-11"/>
                <w:sz w:val="23"/>
                <w:szCs w:val="23"/>
              </w:rPr>
              <w:t xml:space="preserve"> </w:t>
            </w:r>
            <w:r>
              <w:rPr>
                <w:rFonts w:ascii="Times New Roman" w:hAnsi="Times New Roman" w:eastAsia="Times New Roman" w:cs="Times New Roman"/>
                <w:spacing w:val="11"/>
                <w:sz w:val="23"/>
                <w:szCs w:val="23"/>
              </w:rPr>
              <w:t>1</w:t>
            </w:r>
            <w:r>
              <w:rPr>
                <w:rFonts w:ascii="Times New Roman" w:hAnsi="Times New Roman" w:eastAsia="Times New Roman" w:cs="Times New Roman"/>
                <w:spacing w:val="19"/>
                <w:sz w:val="23"/>
                <w:szCs w:val="23"/>
              </w:rPr>
              <w:t xml:space="preserve"> </w:t>
            </w:r>
            <w:r>
              <w:rPr>
                <w:spacing w:val="11"/>
                <w:sz w:val="23"/>
                <w:szCs w:val="23"/>
              </w:rPr>
              <w:t>处露天采场，采用自上而下台阶式露天开采方</w:t>
            </w:r>
            <w:r>
              <w:rPr>
                <w:spacing w:val="13"/>
                <w:sz w:val="23"/>
                <w:szCs w:val="23"/>
              </w:rPr>
              <w:t>式。矿体为建筑用玄武岩矿，矿权范围内矿体稳固性较好。从现场观察，</w:t>
            </w:r>
            <w:r>
              <w:rPr>
                <w:spacing w:val="6"/>
                <w:sz w:val="23"/>
                <w:szCs w:val="23"/>
              </w:rPr>
              <w:t>矿体出露地表，矿体出露最高标高为</w:t>
            </w:r>
            <w:r>
              <w:rPr>
                <w:spacing w:val="-46"/>
                <w:sz w:val="23"/>
                <w:szCs w:val="23"/>
              </w:rPr>
              <w:t xml:space="preserve"> </w:t>
            </w:r>
            <w:r>
              <w:rPr>
                <w:rFonts w:ascii="Times New Roman" w:hAnsi="Times New Roman" w:eastAsia="Times New Roman" w:cs="Times New Roman"/>
                <w:spacing w:val="6"/>
                <w:sz w:val="23"/>
                <w:szCs w:val="23"/>
              </w:rPr>
              <w:t>989m</w:t>
            </w:r>
            <w:r>
              <w:rPr>
                <w:rFonts w:ascii="Times New Roman" w:hAnsi="Times New Roman" w:eastAsia="Times New Roman" w:cs="Times New Roman"/>
                <w:spacing w:val="-28"/>
                <w:sz w:val="23"/>
                <w:szCs w:val="23"/>
              </w:rPr>
              <w:t xml:space="preserve"> </w:t>
            </w:r>
            <w:r>
              <w:rPr>
                <w:spacing w:val="6"/>
                <w:sz w:val="23"/>
                <w:szCs w:val="23"/>
              </w:rPr>
              <w:t>，</w:t>
            </w:r>
            <w:r>
              <w:rPr>
                <w:spacing w:val="5"/>
                <w:sz w:val="23"/>
                <w:szCs w:val="23"/>
              </w:rPr>
              <w:t>设计的最低开采标高为</w:t>
            </w:r>
            <w:r>
              <w:rPr>
                <w:spacing w:val="-45"/>
                <w:sz w:val="23"/>
                <w:szCs w:val="23"/>
              </w:rPr>
              <w:t xml:space="preserve"> </w:t>
            </w:r>
            <w:r>
              <w:rPr>
                <w:rFonts w:ascii="Times New Roman" w:hAnsi="Times New Roman" w:eastAsia="Times New Roman" w:cs="Times New Roman"/>
                <w:spacing w:val="5"/>
                <w:sz w:val="23"/>
                <w:szCs w:val="23"/>
              </w:rPr>
              <w:t>955m</w:t>
            </w:r>
            <w:r>
              <w:rPr>
                <w:spacing w:val="5"/>
                <w:sz w:val="23"/>
                <w:szCs w:val="23"/>
              </w:rPr>
              <w:t>。</w:t>
            </w:r>
            <w:r>
              <w:rPr>
                <w:spacing w:val="13"/>
                <w:sz w:val="23"/>
                <w:szCs w:val="23"/>
              </w:rPr>
              <w:t>根据矿山开采顺序，分阶段对矿山进行复垦，按照边开采边恢复、终止采</w:t>
            </w:r>
          </w:p>
        </w:tc>
      </w:tr>
    </w:tbl>
    <w:p w14:paraId="16F200B3">
      <w:pPr>
        <w:pStyle w:val="2"/>
      </w:pPr>
    </w:p>
    <w:p w14:paraId="2D7129FF">
      <w:pPr>
        <w:sectPr>
          <w:footerReference r:id="rId93" w:type="default"/>
          <w:pgSz w:w="11906" w:h="16838"/>
          <w:pgMar w:top="1431" w:right="1723" w:bottom="1343" w:left="1723" w:header="0" w:footer="1182" w:gutter="0"/>
          <w:cols w:space="720" w:num="1"/>
        </w:sectPr>
      </w:pPr>
    </w:p>
    <w:p w14:paraId="3725D280">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4108C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textDirection w:val="tbRlV"/>
            <w:vAlign w:val="top"/>
          </w:tcPr>
          <w:p w14:paraId="3164367E">
            <w:pPr>
              <w:pStyle w:val="6"/>
              <w:spacing w:before="112" w:line="217" w:lineRule="auto"/>
              <w:ind w:left="41"/>
              <w:rPr>
                <w:sz w:val="23"/>
                <w:szCs w:val="23"/>
              </w:rPr>
            </w:pPr>
            <w:r>
              <w:rPr>
                <w:spacing w:val="9"/>
                <w:sz w:val="23"/>
                <w:szCs w:val="23"/>
              </w:rPr>
              <w:t>环</w:t>
            </w:r>
            <w:r>
              <w:rPr>
                <w:spacing w:val="114"/>
                <w:sz w:val="23"/>
                <w:szCs w:val="23"/>
              </w:rPr>
              <w:t xml:space="preserve"> </w:t>
            </w:r>
            <w:r>
              <w:rPr>
                <w:spacing w:val="9"/>
                <w:sz w:val="23"/>
                <w:szCs w:val="23"/>
              </w:rPr>
              <w:t>境</w:t>
            </w:r>
            <w:r>
              <w:rPr>
                <w:spacing w:val="110"/>
                <w:sz w:val="23"/>
                <w:szCs w:val="23"/>
              </w:rPr>
              <w:t xml:space="preserve"> </w:t>
            </w:r>
            <w:r>
              <w:rPr>
                <w:spacing w:val="9"/>
                <w:sz w:val="23"/>
                <w:szCs w:val="23"/>
              </w:rPr>
              <w:t>保</w:t>
            </w:r>
            <w:r>
              <w:rPr>
                <w:spacing w:val="114"/>
                <w:sz w:val="23"/>
                <w:szCs w:val="23"/>
              </w:rPr>
              <w:t xml:space="preserve"> </w:t>
            </w:r>
            <w:r>
              <w:rPr>
                <w:spacing w:val="9"/>
                <w:sz w:val="23"/>
                <w:szCs w:val="23"/>
              </w:rPr>
              <w:t>护</w:t>
            </w:r>
            <w:r>
              <w:rPr>
                <w:spacing w:val="111"/>
                <w:sz w:val="23"/>
                <w:szCs w:val="23"/>
              </w:rPr>
              <w:t xml:space="preserve"> </w:t>
            </w:r>
            <w:r>
              <w:rPr>
                <w:spacing w:val="9"/>
                <w:sz w:val="23"/>
                <w:szCs w:val="23"/>
              </w:rPr>
              <w:t>措</w:t>
            </w:r>
            <w:r>
              <w:rPr>
                <w:spacing w:val="113"/>
                <w:sz w:val="23"/>
                <w:szCs w:val="23"/>
              </w:rPr>
              <w:t xml:space="preserve"> </w:t>
            </w:r>
            <w:r>
              <w:rPr>
                <w:spacing w:val="9"/>
                <w:sz w:val="23"/>
                <w:szCs w:val="23"/>
              </w:rPr>
              <w:t>施</w:t>
            </w:r>
          </w:p>
        </w:tc>
        <w:tc>
          <w:tcPr>
            <w:tcW w:w="8002" w:type="dxa"/>
            <w:vAlign w:val="top"/>
          </w:tcPr>
          <w:p w14:paraId="4CA66654">
            <w:pPr>
              <w:pStyle w:val="6"/>
              <w:spacing w:before="41" w:line="374" w:lineRule="auto"/>
              <w:ind w:left="111" w:right="107"/>
              <w:rPr>
                <w:sz w:val="23"/>
                <w:szCs w:val="23"/>
              </w:rPr>
            </w:pPr>
            <w:r>
              <w:rPr>
                <w:spacing w:val="13"/>
                <w:sz w:val="23"/>
                <w:szCs w:val="23"/>
              </w:rPr>
              <w:t>矿活动时完成恢复治理的原则。同时矿区服务年限内，优先对已经形成的</w:t>
            </w:r>
            <w:r>
              <w:rPr>
                <w:spacing w:val="7"/>
                <w:sz w:val="23"/>
                <w:szCs w:val="23"/>
              </w:rPr>
              <w:t>采坑进行修复。</w:t>
            </w:r>
          </w:p>
          <w:p w14:paraId="67E53C3A">
            <w:pPr>
              <w:pStyle w:val="6"/>
              <w:spacing w:before="3" w:line="374" w:lineRule="auto"/>
              <w:ind w:left="113" w:right="57" w:firstLine="482"/>
              <w:jc w:val="both"/>
              <w:rPr>
                <w:sz w:val="23"/>
                <w:szCs w:val="23"/>
              </w:rPr>
            </w:pPr>
            <w:r>
              <w:rPr>
                <w:spacing w:val="7"/>
                <w:sz w:val="23"/>
                <w:szCs w:val="23"/>
              </w:rPr>
              <w:t>项目严格按照</w:t>
            </w:r>
            <w:r>
              <w:rPr>
                <w:rFonts w:ascii="Times New Roman" w:hAnsi="Times New Roman" w:eastAsia="Times New Roman" w:cs="Times New Roman"/>
                <w:spacing w:val="7"/>
                <w:sz w:val="23"/>
                <w:szCs w:val="23"/>
              </w:rPr>
              <w:t>“</w:t>
            </w:r>
            <w:r>
              <w:rPr>
                <w:spacing w:val="7"/>
                <w:sz w:val="23"/>
                <w:szCs w:val="23"/>
              </w:rPr>
              <w:t>谁破坏、谁恢复治理</w:t>
            </w:r>
            <w:r>
              <w:rPr>
                <w:spacing w:val="-76"/>
                <w:sz w:val="23"/>
                <w:szCs w:val="23"/>
              </w:rPr>
              <w:t xml:space="preserve"> </w:t>
            </w:r>
            <w:r>
              <w:rPr>
                <w:spacing w:val="7"/>
                <w:sz w:val="23"/>
                <w:szCs w:val="23"/>
              </w:rPr>
              <w:t>”“预防为主，防治结合</w:t>
            </w:r>
            <w:r>
              <w:rPr>
                <w:spacing w:val="-83"/>
                <w:sz w:val="23"/>
                <w:szCs w:val="23"/>
              </w:rPr>
              <w:t xml:space="preserve"> </w:t>
            </w:r>
            <w:r>
              <w:rPr>
                <w:spacing w:val="7"/>
                <w:sz w:val="23"/>
                <w:szCs w:val="23"/>
              </w:rPr>
              <w:t>”“在保</w:t>
            </w:r>
            <w:r>
              <w:rPr>
                <w:spacing w:val="11"/>
                <w:sz w:val="23"/>
                <w:szCs w:val="23"/>
              </w:rPr>
              <w:t>护中开发，在开发中保护</w:t>
            </w:r>
            <w:r>
              <w:rPr>
                <w:rFonts w:ascii="Times New Roman" w:hAnsi="Times New Roman" w:eastAsia="Times New Roman" w:cs="Times New Roman"/>
                <w:spacing w:val="11"/>
                <w:sz w:val="23"/>
                <w:szCs w:val="23"/>
              </w:rPr>
              <w:t>”“</w:t>
            </w:r>
            <w:r>
              <w:rPr>
                <w:spacing w:val="11"/>
                <w:sz w:val="23"/>
                <w:szCs w:val="23"/>
              </w:rPr>
              <w:t>依靠科技进步，发展循环经济，建设绿色矿山</w:t>
            </w:r>
            <w:r>
              <w:rPr>
                <w:rFonts w:ascii="Times New Roman" w:hAnsi="Times New Roman" w:eastAsia="Times New Roman" w:cs="Times New Roman"/>
                <w:spacing w:val="11"/>
                <w:sz w:val="23"/>
                <w:szCs w:val="23"/>
              </w:rPr>
              <w:t>”</w:t>
            </w:r>
            <w:r>
              <w:rPr>
                <w:spacing w:val="8"/>
                <w:sz w:val="23"/>
                <w:szCs w:val="23"/>
              </w:rPr>
              <w:t>的原则将项目区周围环境影响至最低。</w:t>
            </w:r>
          </w:p>
          <w:p w14:paraId="01CEFEAB">
            <w:pPr>
              <w:pStyle w:val="6"/>
              <w:spacing w:line="226" w:lineRule="auto"/>
              <w:ind w:left="118"/>
              <w:outlineLvl w:val="2"/>
              <w:rPr>
                <w:sz w:val="23"/>
                <w:szCs w:val="23"/>
              </w:rPr>
            </w:pPr>
            <w:r>
              <w:rPr>
                <w:rFonts w:ascii="Times New Roman" w:hAnsi="Times New Roman" w:eastAsia="Times New Roman" w:cs="Times New Roman"/>
                <w:b/>
                <w:bCs/>
                <w:spacing w:val="4"/>
                <w:sz w:val="23"/>
                <w:szCs w:val="23"/>
              </w:rPr>
              <w:t xml:space="preserve">1.1 </w:t>
            </w:r>
            <w:r>
              <w:rPr>
                <w:b/>
                <w:bCs/>
                <w:spacing w:val="4"/>
                <w:sz w:val="23"/>
                <w:szCs w:val="23"/>
              </w:rPr>
              <w:t>禁采区的划定</w:t>
            </w:r>
          </w:p>
          <w:p w14:paraId="2BC3407A">
            <w:pPr>
              <w:pStyle w:val="6"/>
              <w:spacing w:before="184" w:line="375" w:lineRule="auto"/>
              <w:ind w:left="115" w:right="45" w:firstLine="478"/>
              <w:rPr>
                <w:sz w:val="23"/>
                <w:szCs w:val="23"/>
              </w:rPr>
            </w:pPr>
            <w:r>
              <w:rPr>
                <w:spacing w:val="7"/>
                <w:sz w:val="23"/>
                <w:szCs w:val="23"/>
              </w:rPr>
              <w:t>本项目为矿山开采，应严格按照批准的开采范围作业，不可越界开采，</w:t>
            </w:r>
            <w:r>
              <w:rPr>
                <w:spacing w:val="8"/>
                <w:sz w:val="23"/>
                <w:szCs w:val="23"/>
              </w:rPr>
              <w:t>为防止矿区发生滑坡，确保边坡的稳定性，最终边坡</w:t>
            </w:r>
            <w:r>
              <w:rPr>
                <w:spacing w:val="7"/>
                <w:sz w:val="23"/>
                <w:szCs w:val="23"/>
              </w:rPr>
              <w:t>角</w:t>
            </w:r>
            <w:r>
              <w:rPr>
                <w:spacing w:val="-44"/>
                <w:sz w:val="23"/>
                <w:szCs w:val="23"/>
              </w:rPr>
              <w:t xml:space="preserve"> </w:t>
            </w:r>
            <w:r>
              <w:rPr>
                <w:rFonts w:ascii="Times New Roman" w:hAnsi="Times New Roman" w:eastAsia="Times New Roman" w:cs="Times New Roman"/>
                <w:spacing w:val="7"/>
                <w:sz w:val="23"/>
                <w:szCs w:val="23"/>
              </w:rPr>
              <w:t>51°~60°</w:t>
            </w:r>
            <w:r>
              <w:rPr>
                <w:spacing w:val="7"/>
                <w:sz w:val="23"/>
                <w:szCs w:val="23"/>
              </w:rPr>
              <w:t>。</w:t>
            </w:r>
          </w:p>
          <w:p w14:paraId="7B1F2B97">
            <w:pPr>
              <w:pStyle w:val="6"/>
              <w:spacing w:line="228" w:lineRule="auto"/>
              <w:ind w:left="118"/>
              <w:outlineLvl w:val="2"/>
              <w:rPr>
                <w:sz w:val="23"/>
                <w:szCs w:val="23"/>
              </w:rPr>
            </w:pPr>
            <w:r>
              <w:rPr>
                <w:rFonts w:ascii="Times New Roman" w:hAnsi="Times New Roman" w:eastAsia="Times New Roman" w:cs="Times New Roman"/>
                <w:b/>
                <w:bCs/>
                <w:spacing w:val="4"/>
                <w:sz w:val="23"/>
                <w:szCs w:val="23"/>
              </w:rPr>
              <w:t xml:space="preserve">1.2 </w:t>
            </w:r>
            <w:r>
              <w:rPr>
                <w:b/>
                <w:bCs/>
                <w:spacing w:val="4"/>
                <w:sz w:val="23"/>
                <w:szCs w:val="23"/>
              </w:rPr>
              <w:t>生态保护措施</w:t>
            </w:r>
          </w:p>
          <w:p w14:paraId="62F984D8">
            <w:pPr>
              <w:pStyle w:val="6"/>
              <w:spacing w:before="181" w:line="375" w:lineRule="auto"/>
              <w:ind w:left="113" w:right="107" w:firstLine="490"/>
              <w:rPr>
                <w:sz w:val="23"/>
                <w:szCs w:val="23"/>
              </w:rPr>
            </w:pPr>
            <w:r>
              <w:rPr>
                <w:spacing w:val="8"/>
                <w:sz w:val="23"/>
                <w:szCs w:val="23"/>
              </w:rPr>
              <w:t>（</w:t>
            </w:r>
            <w:r>
              <w:rPr>
                <w:rFonts w:ascii="Times New Roman" w:hAnsi="Times New Roman" w:eastAsia="Times New Roman" w:cs="Times New Roman"/>
                <w:spacing w:val="8"/>
                <w:sz w:val="23"/>
                <w:szCs w:val="23"/>
              </w:rPr>
              <w:t>1</w:t>
            </w:r>
            <w:r>
              <w:rPr>
                <w:spacing w:val="8"/>
                <w:sz w:val="23"/>
                <w:szCs w:val="23"/>
              </w:rPr>
              <w:t>）根据</w:t>
            </w:r>
            <w:r>
              <w:rPr>
                <w:rFonts w:ascii="Times New Roman" w:hAnsi="Times New Roman" w:eastAsia="Times New Roman" w:cs="Times New Roman"/>
                <w:spacing w:val="8"/>
                <w:sz w:val="23"/>
                <w:szCs w:val="23"/>
              </w:rPr>
              <w:t>“</w:t>
            </w:r>
            <w:r>
              <w:rPr>
                <w:spacing w:val="8"/>
                <w:sz w:val="23"/>
                <w:szCs w:val="23"/>
              </w:rPr>
              <w:t>谁开发谁保护，谁造成污染谁负责治理</w:t>
            </w:r>
            <w:r>
              <w:rPr>
                <w:rFonts w:ascii="Times New Roman" w:hAnsi="Times New Roman" w:eastAsia="Times New Roman" w:cs="Times New Roman"/>
                <w:spacing w:val="8"/>
                <w:sz w:val="23"/>
                <w:szCs w:val="23"/>
              </w:rPr>
              <w:t>”</w:t>
            </w:r>
            <w:r>
              <w:rPr>
                <w:rFonts w:ascii="Times New Roman" w:hAnsi="Times New Roman" w:eastAsia="Times New Roman" w:cs="Times New Roman"/>
                <w:spacing w:val="-20"/>
                <w:sz w:val="23"/>
                <w:szCs w:val="23"/>
              </w:rPr>
              <w:t xml:space="preserve"> </w:t>
            </w:r>
            <w:r>
              <w:rPr>
                <w:spacing w:val="8"/>
                <w:sz w:val="23"/>
                <w:szCs w:val="23"/>
              </w:rPr>
              <w:t>的原则，建设单位</w:t>
            </w:r>
            <w:r>
              <w:rPr>
                <w:spacing w:val="13"/>
                <w:sz w:val="23"/>
                <w:szCs w:val="23"/>
              </w:rPr>
              <w:t>要制定并实施矿山环境治理和生态恢复方案，切实履行矿产资源开发过程</w:t>
            </w:r>
            <w:r>
              <w:rPr>
                <w:spacing w:val="9"/>
                <w:sz w:val="23"/>
                <w:szCs w:val="23"/>
              </w:rPr>
              <w:t>中的水土流失防治、土地复垦、生态恢复重建等责任；</w:t>
            </w:r>
          </w:p>
          <w:p w14:paraId="3D1364AC">
            <w:pPr>
              <w:pStyle w:val="6"/>
              <w:spacing w:before="2" w:line="374" w:lineRule="auto"/>
              <w:ind w:left="115" w:right="106" w:firstLine="488"/>
              <w:rPr>
                <w:sz w:val="23"/>
                <w:szCs w:val="23"/>
              </w:rPr>
            </w:pPr>
            <w:r>
              <w:rPr>
                <w:spacing w:val="9"/>
                <w:sz w:val="23"/>
                <w:szCs w:val="23"/>
              </w:rPr>
              <w:t>（</w:t>
            </w:r>
            <w:r>
              <w:rPr>
                <w:rFonts w:ascii="Times New Roman" w:hAnsi="Times New Roman" w:eastAsia="Times New Roman" w:cs="Times New Roman"/>
                <w:spacing w:val="9"/>
                <w:sz w:val="23"/>
                <w:szCs w:val="23"/>
              </w:rPr>
              <w:t>2</w:t>
            </w:r>
            <w:r>
              <w:rPr>
                <w:spacing w:val="9"/>
                <w:sz w:val="23"/>
                <w:szCs w:val="23"/>
              </w:rPr>
              <w:t>）开采境界外修建截水沟，将地表水导流至开</w:t>
            </w:r>
            <w:r>
              <w:rPr>
                <w:spacing w:val="8"/>
                <w:sz w:val="23"/>
                <w:szCs w:val="23"/>
              </w:rPr>
              <w:t>采境界外，防止地表</w:t>
            </w:r>
            <w:r>
              <w:rPr>
                <w:spacing w:val="9"/>
                <w:sz w:val="23"/>
                <w:szCs w:val="23"/>
              </w:rPr>
              <w:t>水流入采场，影响采场生产和边坡稳定，减少生态景观的影响。</w:t>
            </w:r>
          </w:p>
          <w:p w14:paraId="4FD64F4F">
            <w:pPr>
              <w:pStyle w:val="6"/>
              <w:spacing w:before="4" w:line="374" w:lineRule="auto"/>
              <w:ind w:left="111" w:right="45" w:firstLine="492"/>
              <w:rPr>
                <w:sz w:val="23"/>
                <w:szCs w:val="23"/>
              </w:rPr>
            </w:pPr>
            <w:r>
              <w:rPr>
                <w:spacing w:val="9"/>
                <w:sz w:val="23"/>
                <w:szCs w:val="23"/>
              </w:rPr>
              <w:t>（</w:t>
            </w:r>
            <w:r>
              <w:rPr>
                <w:rFonts w:ascii="Times New Roman" w:hAnsi="Times New Roman" w:eastAsia="Times New Roman" w:cs="Times New Roman"/>
                <w:spacing w:val="9"/>
                <w:sz w:val="23"/>
                <w:szCs w:val="23"/>
              </w:rPr>
              <w:t>3</w:t>
            </w:r>
            <w:r>
              <w:rPr>
                <w:spacing w:val="9"/>
                <w:sz w:val="23"/>
                <w:szCs w:val="23"/>
              </w:rPr>
              <w:t>）严格按设计的开采境界采矿，合理控制破坏</w:t>
            </w:r>
            <w:r>
              <w:rPr>
                <w:spacing w:val="8"/>
                <w:sz w:val="23"/>
                <w:szCs w:val="23"/>
              </w:rPr>
              <w:t>土地范围，露天采矿</w:t>
            </w:r>
            <w:r>
              <w:rPr>
                <w:spacing w:val="7"/>
                <w:sz w:val="23"/>
                <w:szCs w:val="23"/>
              </w:rPr>
              <w:t>场开采采用凹陷露天开采方式，自上而下水平分层台阶式开采的采矿方法，</w:t>
            </w:r>
            <w:r>
              <w:rPr>
                <w:spacing w:val="9"/>
                <w:sz w:val="23"/>
                <w:szCs w:val="23"/>
              </w:rPr>
              <w:t>设计开采标高由</w:t>
            </w:r>
            <w:r>
              <w:rPr>
                <w:rFonts w:ascii="Times New Roman" w:hAnsi="Times New Roman" w:eastAsia="Times New Roman" w:cs="Times New Roman"/>
                <w:spacing w:val="9"/>
                <w:sz w:val="23"/>
                <w:szCs w:val="23"/>
              </w:rPr>
              <w:t>+989m</w:t>
            </w:r>
            <w:r>
              <w:rPr>
                <w:rFonts w:ascii="Times New Roman" w:hAnsi="Times New Roman" w:eastAsia="Times New Roman" w:cs="Times New Roman"/>
                <w:spacing w:val="21"/>
                <w:sz w:val="23"/>
                <w:szCs w:val="23"/>
              </w:rPr>
              <w:t xml:space="preserve"> </w:t>
            </w:r>
            <w:r>
              <w:rPr>
                <w:spacing w:val="9"/>
                <w:sz w:val="23"/>
                <w:szCs w:val="23"/>
              </w:rPr>
              <w:t>至</w:t>
            </w:r>
            <w:r>
              <w:rPr>
                <w:rFonts w:ascii="Times New Roman" w:hAnsi="Times New Roman" w:eastAsia="Times New Roman" w:cs="Times New Roman"/>
                <w:spacing w:val="9"/>
                <w:sz w:val="23"/>
                <w:szCs w:val="23"/>
              </w:rPr>
              <w:t>+955m</w:t>
            </w:r>
            <w:r>
              <w:rPr>
                <w:spacing w:val="9"/>
                <w:sz w:val="23"/>
                <w:szCs w:val="23"/>
              </w:rPr>
              <w:t>；生产台阶高度</w:t>
            </w:r>
            <w:r>
              <w:rPr>
                <w:spacing w:val="-22"/>
                <w:sz w:val="23"/>
                <w:szCs w:val="23"/>
              </w:rPr>
              <w:t xml:space="preserve"> </w:t>
            </w:r>
            <w:r>
              <w:rPr>
                <w:rFonts w:ascii="Times New Roman" w:hAnsi="Times New Roman" w:eastAsia="Times New Roman" w:cs="Times New Roman"/>
                <w:spacing w:val="9"/>
                <w:sz w:val="23"/>
                <w:szCs w:val="23"/>
              </w:rPr>
              <w:t>10m</w:t>
            </w:r>
            <w:r>
              <w:rPr>
                <w:rFonts w:ascii="Times New Roman" w:hAnsi="Times New Roman" w:eastAsia="Times New Roman" w:cs="Times New Roman"/>
                <w:spacing w:val="-23"/>
                <w:sz w:val="23"/>
                <w:szCs w:val="23"/>
              </w:rPr>
              <w:t xml:space="preserve"> </w:t>
            </w:r>
            <w:r>
              <w:rPr>
                <w:spacing w:val="9"/>
                <w:sz w:val="23"/>
                <w:szCs w:val="23"/>
              </w:rPr>
              <w:t>，工作台阶坡面角取</w:t>
            </w:r>
            <w:r>
              <w:rPr>
                <w:rFonts w:ascii="Times New Roman" w:hAnsi="Times New Roman" w:eastAsia="Times New Roman" w:cs="Times New Roman"/>
                <w:spacing w:val="-2"/>
                <w:sz w:val="23"/>
                <w:szCs w:val="23"/>
              </w:rPr>
              <w:t>75°</w:t>
            </w:r>
            <w:r>
              <w:rPr>
                <w:rFonts w:ascii="Times New Roman" w:hAnsi="Times New Roman" w:eastAsia="Times New Roman" w:cs="Times New Roman"/>
                <w:spacing w:val="-16"/>
                <w:sz w:val="23"/>
                <w:szCs w:val="23"/>
              </w:rPr>
              <w:t xml:space="preserve"> </w:t>
            </w:r>
            <w:r>
              <w:rPr>
                <w:spacing w:val="-2"/>
                <w:sz w:val="23"/>
                <w:szCs w:val="23"/>
              </w:rPr>
              <w:t>,</w:t>
            </w:r>
            <w:r>
              <w:rPr>
                <w:spacing w:val="-26"/>
                <w:sz w:val="23"/>
                <w:szCs w:val="23"/>
              </w:rPr>
              <w:t xml:space="preserve"> </w:t>
            </w:r>
            <w:r>
              <w:rPr>
                <w:spacing w:val="-2"/>
                <w:sz w:val="23"/>
                <w:szCs w:val="23"/>
              </w:rPr>
              <w:t>矿山最小工作平台宽度</w:t>
            </w:r>
            <w:r>
              <w:rPr>
                <w:spacing w:val="-50"/>
                <w:sz w:val="23"/>
                <w:szCs w:val="23"/>
              </w:rPr>
              <w:t xml:space="preserve"> </w:t>
            </w:r>
            <w:r>
              <w:rPr>
                <w:rFonts w:ascii="Times New Roman" w:hAnsi="Times New Roman" w:eastAsia="Times New Roman" w:cs="Times New Roman"/>
                <w:spacing w:val="-2"/>
                <w:sz w:val="23"/>
                <w:szCs w:val="23"/>
              </w:rPr>
              <w:t>25m</w:t>
            </w:r>
            <w:r>
              <w:rPr>
                <w:spacing w:val="-2"/>
                <w:sz w:val="23"/>
                <w:szCs w:val="23"/>
              </w:rPr>
              <w:t>，最终台阶高度</w:t>
            </w:r>
            <w:r>
              <w:rPr>
                <w:spacing w:val="-50"/>
                <w:sz w:val="23"/>
                <w:szCs w:val="23"/>
              </w:rPr>
              <w:t xml:space="preserve"> </w:t>
            </w:r>
            <w:r>
              <w:rPr>
                <w:rFonts w:ascii="Times New Roman" w:hAnsi="Times New Roman" w:eastAsia="Times New Roman" w:cs="Times New Roman"/>
                <w:spacing w:val="-2"/>
                <w:sz w:val="23"/>
                <w:szCs w:val="23"/>
              </w:rPr>
              <w:t>20m</w:t>
            </w:r>
            <w:r>
              <w:rPr>
                <w:spacing w:val="-2"/>
                <w:sz w:val="23"/>
                <w:szCs w:val="23"/>
              </w:rPr>
              <w:t>，最终台阶坡面角</w:t>
            </w:r>
            <w:r>
              <w:rPr>
                <w:spacing w:val="-45"/>
                <w:sz w:val="23"/>
                <w:szCs w:val="23"/>
              </w:rPr>
              <w:t xml:space="preserve"> </w:t>
            </w:r>
            <w:r>
              <w:rPr>
                <w:rFonts w:ascii="Times New Roman" w:hAnsi="Times New Roman" w:eastAsia="Times New Roman" w:cs="Times New Roman"/>
                <w:spacing w:val="-2"/>
                <w:sz w:val="23"/>
                <w:szCs w:val="23"/>
              </w:rPr>
              <w:t>60°</w:t>
            </w:r>
            <w:r>
              <w:rPr>
                <w:rFonts w:ascii="Times New Roman" w:hAnsi="Times New Roman" w:eastAsia="Times New Roman" w:cs="Times New Roman"/>
                <w:spacing w:val="-28"/>
                <w:sz w:val="23"/>
                <w:szCs w:val="23"/>
              </w:rPr>
              <w:t xml:space="preserve"> </w:t>
            </w:r>
            <w:r>
              <w:rPr>
                <w:spacing w:val="-2"/>
                <w:sz w:val="23"/>
                <w:szCs w:val="23"/>
              </w:rPr>
              <w:t>,</w:t>
            </w:r>
            <w:r>
              <w:rPr>
                <w:spacing w:val="2"/>
                <w:sz w:val="23"/>
                <w:szCs w:val="23"/>
              </w:rPr>
              <w:t>最终边坡角</w:t>
            </w:r>
            <w:r>
              <w:rPr>
                <w:spacing w:val="-44"/>
                <w:sz w:val="23"/>
                <w:szCs w:val="23"/>
              </w:rPr>
              <w:t xml:space="preserve"> </w:t>
            </w:r>
            <w:r>
              <w:rPr>
                <w:rFonts w:ascii="Times New Roman" w:hAnsi="Times New Roman" w:eastAsia="Times New Roman" w:cs="Times New Roman"/>
                <w:spacing w:val="2"/>
                <w:sz w:val="23"/>
                <w:szCs w:val="23"/>
              </w:rPr>
              <w:t>51°~60°</w:t>
            </w:r>
            <w:r>
              <w:rPr>
                <w:rFonts w:ascii="Times New Roman" w:hAnsi="Times New Roman" w:eastAsia="Times New Roman" w:cs="Times New Roman"/>
                <w:spacing w:val="-28"/>
                <w:sz w:val="23"/>
                <w:szCs w:val="23"/>
              </w:rPr>
              <w:t xml:space="preserve"> </w:t>
            </w:r>
            <w:r>
              <w:rPr>
                <w:spacing w:val="2"/>
                <w:sz w:val="23"/>
                <w:szCs w:val="23"/>
              </w:rPr>
              <w:t>, 安全平台宽度</w:t>
            </w:r>
            <w:r>
              <w:rPr>
                <w:spacing w:val="-46"/>
                <w:sz w:val="23"/>
                <w:szCs w:val="23"/>
              </w:rPr>
              <w:t xml:space="preserve"> </w:t>
            </w:r>
            <w:r>
              <w:rPr>
                <w:rFonts w:ascii="Times New Roman" w:hAnsi="Times New Roman" w:eastAsia="Times New Roman" w:cs="Times New Roman"/>
                <w:spacing w:val="1"/>
                <w:sz w:val="23"/>
                <w:szCs w:val="23"/>
              </w:rPr>
              <w:t>7m</w:t>
            </w:r>
            <w:r>
              <w:rPr>
                <w:spacing w:val="1"/>
                <w:sz w:val="23"/>
                <w:szCs w:val="23"/>
              </w:rPr>
              <w:t>。矿山开采至最终境界时将</w:t>
            </w:r>
            <w:r>
              <w:rPr>
                <w:spacing w:val="-50"/>
                <w:sz w:val="23"/>
                <w:szCs w:val="23"/>
              </w:rPr>
              <w:t xml:space="preserve"> </w:t>
            </w:r>
            <w:r>
              <w:rPr>
                <w:rFonts w:ascii="Times New Roman" w:hAnsi="Times New Roman" w:eastAsia="Times New Roman" w:cs="Times New Roman"/>
                <w:spacing w:val="1"/>
                <w:sz w:val="23"/>
                <w:szCs w:val="23"/>
              </w:rPr>
              <w:t xml:space="preserve">2 </w:t>
            </w:r>
            <w:r>
              <w:rPr>
                <w:spacing w:val="1"/>
                <w:sz w:val="23"/>
                <w:szCs w:val="23"/>
              </w:rPr>
              <w:t>个</w:t>
            </w:r>
            <w:r>
              <w:rPr>
                <w:spacing w:val="-27"/>
                <w:sz w:val="23"/>
                <w:szCs w:val="23"/>
              </w:rPr>
              <w:t xml:space="preserve"> </w:t>
            </w:r>
            <w:r>
              <w:rPr>
                <w:rFonts w:ascii="Times New Roman" w:hAnsi="Times New Roman" w:eastAsia="Times New Roman" w:cs="Times New Roman"/>
                <w:spacing w:val="1"/>
                <w:sz w:val="23"/>
                <w:szCs w:val="23"/>
              </w:rPr>
              <w:t>10m</w:t>
            </w:r>
            <w:r>
              <w:rPr>
                <w:spacing w:val="10"/>
                <w:sz w:val="23"/>
                <w:szCs w:val="23"/>
              </w:rPr>
              <w:t>高的工作台阶并段成</w:t>
            </w:r>
            <w:r>
              <w:rPr>
                <w:spacing w:val="-25"/>
                <w:sz w:val="23"/>
                <w:szCs w:val="23"/>
              </w:rPr>
              <w:t xml:space="preserve"> </w:t>
            </w:r>
            <w:r>
              <w:rPr>
                <w:rFonts w:ascii="Times New Roman" w:hAnsi="Times New Roman" w:eastAsia="Times New Roman" w:cs="Times New Roman"/>
                <w:spacing w:val="10"/>
                <w:sz w:val="23"/>
                <w:szCs w:val="23"/>
              </w:rPr>
              <w:t xml:space="preserve">1 </w:t>
            </w:r>
            <w:r>
              <w:rPr>
                <w:spacing w:val="10"/>
                <w:sz w:val="23"/>
                <w:szCs w:val="23"/>
              </w:rPr>
              <w:t>个最终台阶，最终台阶高度为</w:t>
            </w:r>
            <w:r>
              <w:rPr>
                <w:spacing w:val="-47"/>
                <w:sz w:val="23"/>
                <w:szCs w:val="23"/>
              </w:rPr>
              <w:t xml:space="preserve"> </w:t>
            </w:r>
            <w:r>
              <w:rPr>
                <w:rFonts w:ascii="Times New Roman" w:hAnsi="Times New Roman" w:eastAsia="Times New Roman" w:cs="Times New Roman"/>
                <w:spacing w:val="10"/>
                <w:sz w:val="23"/>
                <w:szCs w:val="23"/>
              </w:rPr>
              <w:t>20</w:t>
            </w:r>
            <w:r>
              <w:rPr>
                <w:rFonts w:ascii="Times New Roman" w:hAnsi="Times New Roman" w:eastAsia="Times New Roman" w:cs="Times New Roman"/>
                <w:spacing w:val="9"/>
                <w:sz w:val="23"/>
                <w:szCs w:val="23"/>
              </w:rPr>
              <w:t>m</w:t>
            </w:r>
            <w:r>
              <w:rPr>
                <w:rFonts w:ascii="Times New Roman" w:hAnsi="Times New Roman" w:eastAsia="Times New Roman" w:cs="Times New Roman"/>
                <w:spacing w:val="-22"/>
                <w:sz w:val="23"/>
                <w:szCs w:val="23"/>
              </w:rPr>
              <w:t xml:space="preserve"> </w:t>
            </w:r>
            <w:r>
              <w:rPr>
                <w:spacing w:val="9"/>
                <w:sz w:val="23"/>
                <w:szCs w:val="23"/>
              </w:rPr>
              <w:t>。最终台阶标高</w:t>
            </w:r>
          </w:p>
          <w:p w14:paraId="4DB9B54F">
            <w:pPr>
              <w:pStyle w:val="6"/>
              <w:spacing w:before="1" w:line="238" w:lineRule="auto"/>
              <w:ind w:left="123"/>
              <w:rPr>
                <w:sz w:val="23"/>
                <w:szCs w:val="23"/>
              </w:rPr>
            </w:pPr>
            <w:r>
              <w:rPr>
                <w:spacing w:val="1"/>
                <w:sz w:val="23"/>
                <w:szCs w:val="23"/>
              </w:rPr>
              <w:t>（</w:t>
            </w:r>
            <w:r>
              <w:rPr>
                <w:rFonts w:ascii="Times New Roman" w:hAnsi="Times New Roman" w:eastAsia="Times New Roman" w:cs="Times New Roman"/>
                <w:spacing w:val="1"/>
                <w:sz w:val="23"/>
                <w:szCs w:val="23"/>
              </w:rPr>
              <w:t>m</w:t>
            </w:r>
            <w:r>
              <w:rPr>
                <w:spacing w:val="15"/>
                <w:sz w:val="23"/>
                <w:szCs w:val="23"/>
              </w:rPr>
              <w:t>）：</w:t>
            </w:r>
            <w:r>
              <w:rPr>
                <w:rFonts w:ascii="Times New Roman" w:hAnsi="Times New Roman" w:eastAsia="Times New Roman" w:cs="Times New Roman"/>
                <w:spacing w:val="1"/>
                <w:sz w:val="23"/>
                <w:szCs w:val="23"/>
              </w:rPr>
              <w:t>955m</w:t>
            </w:r>
            <w:r>
              <w:rPr>
                <w:rFonts w:ascii="Times New Roman" w:hAnsi="Times New Roman" w:eastAsia="Times New Roman" w:cs="Times New Roman"/>
                <w:spacing w:val="-28"/>
                <w:sz w:val="23"/>
                <w:szCs w:val="23"/>
              </w:rPr>
              <w:t xml:space="preserve"> </w:t>
            </w:r>
            <w:r>
              <w:rPr>
                <w:spacing w:val="1"/>
                <w:sz w:val="23"/>
                <w:szCs w:val="23"/>
              </w:rPr>
              <w:t>，</w:t>
            </w:r>
            <w:r>
              <w:rPr>
                <w:rFonts w:ascii="Times New Roman" w:hAnsi="Times New Roman" w:eastAsia="Times New Roman" w:cs="Times New Roman"/>
                <w:spacing w:val="1"/>
                <w:sz w:val="23"/>
                <w:szCs w:val="23"/>
              </w:rPr>
              <w:t>975m</w:t>
            </w:r>
            <w:r>
              <w:rPr>
                <w:spacing w:val="1"/>
                <w:sz w:val="23"/>
                <w:szCs w:val="23"/>
              </w:rPr>
              <w:t>。</w:t>
            </w:r>
          </w:p>
          <w:p w14:paraId="691AE4B8">
            <w:pPr>
              <w:pStyle w:val="6"/>
              <w:spacing w:before="172" w:line="374" w:lineRule="auto"/>
              <w:ind w:left="111" w:right="94" w:firstLine="492"/>
              <w:rPr>
                <w:sz w:val="23"/>
                <w:szCs w:val="23"/>
              </w:rPr>
            </w:pPr>
            <w:r>
              <w:rPr>
                <w:spacing w:val="2"/>
                <w:sz w:val="23"/>
                <w:szCs w:val="23"/>
              </w:rPr>
              <w:t>（</w:t>
            </w:r>
            <w:r>
              <w:rPr>
                <w:rFonts w:ascii="Times New Roman" w:hAnsi="Times New Roman" w:eastAsia="Times New Roman" w:cs="Times New Roman"/>
                <w:spacing w:val="2"/>
                <w:sz w:val="23"/>
                <w:szCs w:val="23"/>
              </w:rPr>
              <w:t>4</w:t>
            </w:r>
            <w:r>
              <w:rPr>
                <w:spacing w:val="2"/>
                <w:sz w:val="23"/>
                <w:szCs w:val="23"/>
              </w:rPr>
              <w:t>）划定施工作业范围，不得随意扩大，按</w:t>
            </w:r>
            <w:r>
              <w:rPr>
                <w:spacing w:val="1"/>
                <w:sz w:val="23"/>
                <w:szCs w:val="23"/>
              </w:rPr>
              <w:t>规定进行操作。严格控制和</w:t>
            </w:r>
            <w:r>
              <w:rPr>
                <w:spacing w:val="-1"/>
                <w:sz w:val="23"/>
                <w:szCs w:val="23"/>
              </w:rPr>
              <w:t>管理运输车辆及重型机械施工作业范围，尽可能减少对区域植被的破坏。严禁</w:t>
            </w:r>
            <w:r>
              <w:rPr>
                <w:spacing w:val="6"/>
                <w:sz w:val="23"/>
                <w:szCs w:val="23"/>
              </w:rPr>
              <w:t>施工材料乱堆乱放，划定适宜的原料堆场，以防对植物的破坏范围扩大。</w:t>
            </w:r>
          </w:p>
          <w:p w14:paraId="67205D0C">
            <w:pPr>
              <w:pStyle w:val="6"/>
              <w:spacing w:before="2" w:line="374" w:lineRule="auto"/>
              <w:ind w:left="114" w:right="106" w:firstLine="489"/>
              <w:rPr>
                <w:sz w:val="23"/>
                <w:szCs w:val="23"/>
              </w:rPr>
            </w:pPr>
            <w:r>
              <w:rPr>
                <w:spacing w:val="9"/>
                <w:sz w:val="23"/>
                <w:szCs w:val="23"/>
              </w:rPr>
              <w:t>（</w:t>
            </w:r>
            <w:r>
              <w:rPr>
                <w:rFonts w:ascii="Times New Roman" w:hAnsi="Times New Roman" w:eastAsia="Times New Roman" w:cs="Times New Roman"/>
                <w:spacing w:val="9"/>
                <w:sz w:val="23"/>
                <w:szCs w:val="23"/>
              </w:rPr>
              <w:t>5</w:t>
            </w:r>
            <w:r>
              <w:rPr>
                <w:spacing w:val="9"/>
                <w:sz w:val="23"/>
                <w:szCs w:val="23"/>
              </w:rPr>
              <w:t>）废石堆放场临时堆放废石，边开采边回填，</w:t>
            </w:r>
            <w:r>
              <w:rPr>
                <w:spacing w:val="8"/>
                <w:sz w:val="23"/>
                <w:szCs w:val="23"/>
              </w:rPr>
              <w:t>开采结束后全部回填</w:t>
            </w:r>
            <w:r>
              <w:rPr>
                <w:spacing w:val="9"/>
                <w:sz w:val="23"/>
                <w:szCs w:val="23"/>
              </w:rPr>
              <w:t>至采坑，并对废石堆放场进行地貌恢复，土地复垦。</w:t>
            </w:r>
          </w:p>
          <w:p w14:paraId="1D0B03F0">
            <w:pPr>
              <w:pStyle w:val="6"/>
              <w:spacing w:before="1" w:line="374" w:lineRule="auto"/>
              <w:ind w:left="115" w:right="106" w:firstLine="488"/>
              <w:rPr>
                <w:sz w:val="23"/>
                <w:szCs w:val="23"/>
              </w:rPr>
            </w:pPr>
            <w:r>
              <w:rPr>
                <w:spacing w:val="9"/>
                <w:sz w:val="23"/>
                <w:szCs w:val="23"/>
              </w:rPr>
              <w:t>（</w:t>
            </w:r>
            <w:r>
              <w:rPr>
                <w:rFonts w:ascii="Times New Roman" w:hAnsi="Times New Roman" w:eastAsia="Times New Roman" w:cs="Times New Roman"/>
                <w:spacing w:val="9"/>
                <w:sz w:val="23"/>
                <w:szCs w:val="23"/>
              </w:rPr>
              <w:t>6</w:t>
            </w:r>
            <w:r>
              <w:rPr>
                <w:spacing w:val="9"/>
                <w:sz w:val="23"/>
                <w:szCs w:val="23"/>
              </w:rPr>
              <w:t>）按水土保持方案与矿山地质环境恢复治理土</w:t>
            </w:r>
            <w:r>
              <w:rPr>
                <w:spacing w:val="8"/>
                <w:sz w:val="23"/>
                <w:szCs w:val="23"/>
              </w:rPr>
              <w:t>地复垦方案做好拦渣</w:t>
            </w:r>
            <w:r>
              <w:rPr>
                <w:spacing w:val="9"/>
                <w:sz w:val="23"/>
                <w:szCs w:val="23"/>
              </w:rPr>
              <w:t>工程、防洪排水工程、护坡工程和生态恢复工程等。</w:t>
            </w:r>
          </w:p>
          <w:p w14:paraId="603835EE">
            <w:pPr>
              <w:pStyle w:val="6"/>
              <w:spacing w:before="1" w:line="226" w:lineRule="auto"/>
              <w:ind w:left="603"/>
              <w:rPr>
                <w:sz w:val="23"/>
                <w:szCs w:val="23"/>
              </w:rPr>
            </w:pPr>
            <w:r>
              <w:rPr>
                <w:spacing w:val="9"/>
                <w:sz w:val="23"/>
                <w:szCs w:val="23"/>
              </w:rPr>
              <w:t>（</w:t>
            </w:r>
            <w:r>
              <w:rPr>
                <w:rFonts w:ascii="Times New Roman" w:hAnsi="Times New Roman" w:eastAsia="Times New Roman" w:cs="Times New Roman"/>
                <w:spacing w:val="9"/>
                <w:sz w:val="23"/>
                <w:szCs w:val="23"/>
              </w:rPr>
              <w:t>7</w:t>
            </w:r>
            <w:r>
              <w:rPr>
                <w:spacing w:val="9"/>
                <w:sz w:val="23"/>
                <w:szCs w:val="23"/>
              </w:rPr>
              <w:t>）高度重视原有地表对维护本区生态稳定的重</w:t>
            </w:r>
            <w:r>
              <w:rPr>
                <w:spacing w:val="8"/>
                <w:sz w:val="23"/>
                <w:szCs w:val="23"/>
              </w:rPr>
              <w:t>要性，加强对开采队</w:t>
            </w:r>
          </w:p>
        </w:tc>
      </w:tr>
    </w:tbl>
    <w:p w14:paraId="203604CB">
      <w:pPr>
        <w:pStyle w:val="2"/>
      </w:pPr>
    </w:p>
    <w:p w14:paraId="03FEAE69">
      <w:pPr>
        <w:sectPr>
          <w:footerReference r:id="rId94" w:type="default"/>
          <w:pgSz w:w="11906" w:h="16838"/>
          <w:pgMar w:top="1431" w:right="1723" w:bottom="1343" w:left="1723" w:header="0" w:footer="1182" w:gutter="0"/>
          <w:cols w:space="720" w:num="1"/>
        </w:sectPr>
      </w:pPr>
    </w:p>
    <w:p w14:paraId="4E090189">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259A8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44" w:hRule="atLeast"/>
        </w:trPr>
        <w:tc>
          <w:tcPr>
            <w:tcW w:w="450" w:type="dxa"/>
            <w:vAlign w:val="top"/>
          </w:tcPr>
          <w:p w14:paraId="336B5606">
            <w:pPr>
              <w:rPr>
                <w:rFonts w:ascii="Arial"/>
                <w:sz w:val="21"/>
              </w:rPr>
            </w:pPr>
          </w:p>
        </w:tc>
        <w:tc>
          <w:tcPr>
            <w:tcW w:w="8002" w:type="dxa"/>
            <w:vAlign w:val="top"/>
          </w:tcPr>
          <w:p w14:paraId="0A21B5FD">
            <w:pPr>
              <w:pStyle w:val="6"/>
              <w:spacing w:before="42" w:line="374" w:lineRule="auto"/>
              <w:ind w:left="112" w:right="26" w:hanging="1"/>
              <w:jc w:val="both"/>
              <w:rPr>
                <w:sz w:val="23"/>
                <w:szCs w:val="23"/>
              </w:rPr>
            </w:pPr>
            <w:r>
              <w:rPr>
                <w:spacing w:val="13"/>
                <w:sz w:val="23"/>
                <w:szCs w:val="23"/>
              </w:rPr>
              <w:t>伍的宣传、教育和管理。做好施工组织规划工作，严禁将建设施工材料乱</w:t>
            </w:r>
            <w:r>
              <w:rPr>
                <w:spacing w:val="8"/>
                <w:sz w:val="23"/>
                <w:szCs w:val="23"/>
              </w:rPr>
              <w:t>堆乱放，划定适宜的堆料场及生活区等临时性场所，防止影响范围的扩大。</w:t>
            </w:r>
            <w:r>
              <w:rPr>
                <w:spacing w:val="13"/>
                <w:sz w:val="23"/>
                <w:szCs w:val="23"/>
              </w:rPr>
              <w:t>严格按照工程计划和规划的范围进行开发，禁止超范围开发，减少施工临</w:t>
            </w:r>
            <w:r>
              <w:rPr>
                <w:spacing w:val="8"/>
                <w:sz w:val="23"/>
                <w:szCs w:val="23"/>
              </w:rPr>
              <w:t>时占地面积，以减少对土地的破坏。</w:t>
            </w:r>
          </w:p>
          <w:p w14:paraId="4C735F87">
            <w:pPr>
              <w:pStyle w:val="6"/>
              <w:spacing w:before="3" w:line="374" w:lineRule="auto"/>
              <w:ind w:left="112" w:right="106" w:firstLine="491"/>
              <w:rPr>
                <w:sz w:val="23"/>
                <w:szCs w:val="23"/>
              </w:rPr>
            </w:pPr>
            <w:r>
              <w:rPr>
                <w:spacing w:val="9"/>
                <w:sz w:val="23"/>
                <w:szCs w:val="23"/>
              </w:rPr>
              <w:t>（</w:t>
            </w:r>
            <w:r>
              <w:rPr>
                <w:rFonts w:ascii="Times New Roman" w:hAnsi="Times New Roman" w:eastAsia="Times New Roman" w:cs="Times New Roman"/>
                <w:spacing w:val="9"/>
                <w:sz w:val="23"/>
                <w:szCs w:val="23"/>
              </w:rPr>
              <w:t>8</w:t>
            </w:r>
            <w:r>
              <w:rPr>
                <w:spacing w:val="9"/>
                <w:sz w:val="23"/>
                <w:szCs w:val="23"/>
              </w:rPr>
              <w:t>）矿区道路划定的运输路线，在道路边界插彩</w:t>
            </w:r>
            <w:r>
              <w:rPr>
                <w:spacing w:val="8"/>
                <w:sz w:val="23"/>
                <w:szCs w:val="23"/>
              </w:rPr>
              <w:t>条旗警示，运输车辆</w:t>
            </w:r>
            <w:r>
              <w:rPr>
                <w:spacing w:val="13"/>
                <w:sz w:val="23"/>
                <w:szCs w:val="23"/>
              </w:rPr>
              <w:t>不得超出界限随意行驶碾压道路周边植被；对道路定期维护、平整，降低</w:t>
            </w:r>
            <w:r>
              <w:rPr>
                <w:spacing w:val="9"/>
                <w:sz w:val="23"/>
                <w:szCs w:val="23"/>
              </w:rPr>
              <w:t>运输车辆车速并对路面定期洒水，减少道路起尘对植被和地表水的影响。</w:t>
            </w:r>
          </w:p>
          <w:p w14:paraId="7F50B203">
            <w:pPr>
              <w:pStyle w:val="6"/>
              <w:spacing w:before="3" w:line="374" w:lineRule="auto"/>
              <w:ind w:left="112" w:right="106" w:firstLine="491"/>
              <w:rPr>
                <w:sz w:val="23"/>
                <w:szCs w:val="23"/>
              </w:rPr>
            </w:pPr>
            <w:r>
              <w:rPr>
                <w:spacing w:val="9"/>
                <w:sz w:val="23"/>
                <w:szCs w:val="23"/>
              </w:rPr>
              <w:t>（</w:t>
            </w:r>
            <w:r>
              <w:rPr>
                <w:rFonts w:ascii="Times New Roman" w:hAnsi="Times New Roman" w:eastAsia="Times New Roman" w:cs="Times New Roman"/>
                <w:spacing w:val="9"/>
                <w:sz w:val="23"/>
                <w:szCs w:val="23"/>
              </w:rPr>
              <w:t>9</w:t>
            </w:r>
            <w:r>
              <w:rPr>
                <w:spacing w:val="9"/>
                <w:sz w:val="23"/>
                <w:szCs w:val="23"/>
              </w:rPr>
              <w:t>）加强对施工人员及工作人员的教育宣传，保</w:t>
            </w:r>
            <w:r>
              <w:rPr>
                <w:spacing w:val="8"/>
                <w:sz w:val="23"/>
                <w:szCs w:val="23"/>
              </w:rPr>
              <w:t>护野生动物，禁止猎</w:t>
            </w:r>
            <w:r>
              <w:rPr>
                <w:spacing w:val="13"/>
                <w:sz w:val="23"/>
                <w:szCs w:val="23"/>
              </w:rPr>
              <w:t>杀野生动物；规划矿区工作人员活动范围，设置警示牌，减少人为活动对</w:t>
            </w:r>
            <w:r>
              <w:rPr>
                <w:spacing w:val="12"/>
                <w:sz w:val="23"/>
                <w:szCs w:val="23"/>
              </w:rPr>
              <w:t>生态的影响；矿区道路合理选线，行车路线尽可能避让野生动物觅食地；</w:t>
            </w:r>
            <w:r>
              <w:rPr>
                <w:spacing w:val="9"/>
                <w:sz w:val="23"/>
                <w:szCs w:val="23"/>
              </w:rPr>
              <w:t>运输车辆降低车速禁止鸣笛，减少对野生动物的惊吓。</w:t>
            </w:r>
          </w:p>
          <w:p w14:paraId="71143916">
            <w:pPr>
              <w:pStyle w:val="6"/>
              <w:spacing w:before="3" w:line="374" w:lineRule="auto"/>
              <w:ind w:left="111" w:right="106" w:firstLine="492"/>
              <w:rPr>
                <w:sz w:val="23"/>
                <w:szCs w:val="23"/>
              </w:rPr>
            </w:pPr>
            <w:r>
              <w:rPr>
                <w:spacing w:val="10"/>
                <w:sz w:val="23"/>
                <w:szCs w:val="23"/>
              </w:rPr>
              <w:t>（</w:t>
            </w:r>
            <w:r>
              <w:rPr>
                <w:rFonts w:ascii="Times New Roman" w:hAnsi="Times New Roman" w:eastAsia="Times New Roman" w:cs="Times New Roman"/>
                <w:spacing w:val="10"/>
                <w:sz w:val="23"/>
                <w:szCs w:val="23"/>
              </w:rPr>
              <w:t>10</w:t>
            </w:r>
            <w:r>
              <w:rPr>
                <w:spacing w:val="10"/>
                <w:sz w:val="23"/>
                <w:szCs w:val="23"/>
              </w:rPr>
              <w:t>）合理规划矿山开采顺序，分阶段对矿山进行复垦，</w:t>
            </w:r>
            <w:r>
              <w:rPr>
                <w:spacing w:val="-40"/>
                <w:sz w:val="23"/>
                <w:szCs w:val="23"/>
              </w:rPr>
              <w:t xml:space="preserve"> </w:t>
            </w:r>
            <w:r>
              <w:rPr>
                <w:spacing w:val="10"/>
                <w:sz w:val="23"/>
                <w:szCs w:val="23"/>
              </w:rPr>
              <w:t>自然恢复地</w:t>
            </w:r>
            <w:r>
              <w:rPr>
                <w:spacing w:val="13"/>
                <w:sz w:val="23"/>
                <w:szCs w:val="23"/>
              </w:rPr>
              <w:t>表植被。按照边开采边恢复、终止采矿活动时完成恢复治理的原则，要做</w:t>
            </w:r>
            <w:r>
              <w:rPr>
                <w:spacing w:val="9"/>
                <w:sz w:val="23"/>
                <w:szCs w:val="23"/>
              </w:rPr>
              <w:t>到预防为主，针对存在的问题，制定预防措施。</w:t>
            </w:r>
          </w:p>
          <w:p w14:paraId="3EAFAB69">
            <w:pPr>
              <w:pStyle w:val="6"/>
              <w:spacing w:before="1" w:line="374" w:lineRule="auto"/>
              <w:ind w:left="127" w:right="165" w:firstLine="476"/>
              <w:rPr>
                <w:sz w:val="23"/>
                <w:szCs w:val="23"/>
              </w:rPr>
            </w:pPr>
            <w:r>
              <w:rPr>
                <w:spacing w:val="10"/>
                <w:sz w:val="23"/>
                <w:szCs w:val="23"/>
              </w:rPr>
              <w:t>（</w:t>
            </w:r>
            <w:r>
              <w:rPr>
                <w:rFonts w:ascii="Times New Roman" w:hAnsi="Times New Roman" w:eastAsia="Times New Roman" w:cs="Times New Roman"/>
                <w:spacing w:val="10"/>
                <w:sz w:val="23"/>
                <w:szCs w:val="23"/>
              </w:rPr>
              <w:t>11</w:t>
            </w:r>
            <w:r>
              <w:rPr>
                <w:spacing w:val="10"/>
                <w:sz w:val="23"/>
                <w:szCs w:val="23"/>
              </w:rPr>
              <w:t>）工厂场地、采矿区等产生的固废、废水等污染物按要求处理，</w:t>
            </w:r>
            <w:r>
              <w:rPr>
                <w:spacing w:val="8"/>
                <w:sz w:val="23"/>
                <w:szCs w:val="23"/>
              </w:rPr>
              <w:t>防止二次污染，车辆冲洗废水和固废禁止直接排放。</w:t>
            </w:r>
          </w:p>
          <w:p w14:paraId="32B7C0FD">
            <w:pPr>
              <w:pStyle w:val="6"/>
              <w:spacing w:before="1" w:line="374" w:lineRule="auto"/>
              <w:ind w:left="111" w:right="106" w:firstLine="492"/>
              <w:rPr>
                <w:sz w:val="23"/>
                <w:szCs w:val="23"/>
              </w:rPr>
            </w:pPr>
            <w:r>
              <w:rPr>
                <w:spacing w:val="12"/>
                <w:sz w:val="23"/>
                <w:szCs w:val="23"/>
              </w:rPr>
              <w:t>（</w:t>
            </w:r>
            <w:r>
              <w:rPr>
                <w:rFonts w:ascii="Times New Roman" w:hAnsi="Times New Roman" w:eastAsia="Times New Roman" w:cs="Times New Roman"/>
                <w:spacing w:val="12"/>
                <w:sz w:val="23"/>
                <w:szCs w:val="23"/>
              </w:rPr>
              <w:t>12</w:t>
            </w:r>
            <w:r>
              <w:rPr>
                <w:spacing w:val="12"/>
                <w:sz w:val="23"/>
                <w:szCs w:val="23"/>
              </w:rPr>
              <w:t>）矿山服务年限到期闭矿后必须按照矿山安全、水土保持、地质</w:t>
            </w:r>
            <w:r>
              <w:rPr>
                <w:spacing w:val="13"/>
                <w:sz w:val="23"/>
                <w:szCs w:val="23"/>
              </w:rPr>
              <w:t>恢复、环境保护工作的有关规定拆除地面建筑物，对受破坏的地表恢复原</w:t>
            </w:r>
            <w:r>
              <w:rPr>
                <w:spacing w:val="6"/>
                <w:sz w:val="23"/>
                <w:szCs w:val="23"/>
              </w:rPr>
              <w:t>貌等工作。</w:t>
            </w:r>
          </w:p>
          <w:p w14:paraId="40DDD901">
            <w:pPr>
              <w:pStyle w:val="6"/>
              <w:spacing w:before="2" w:line="375" w:lineRule="auto"/>
              <w:ind w:left="111" w:right="109" w:firstLine="492"/>
              <w:rPr>
                <w:sz w:val="23"/>
                <w:szCs w:val="23"/>
              </w:rPr>
            </w:pPr>
            <w:r>
              <w:rPr>
                <w:spacing w:val="12"/>
                <w:sz w:val="23"/>
                <w:szCs w:val="23"/>
              </w:rPr>
              <w:t>（</w:t>
            </w:r>
            <w:r>
              <w:rPr>
                <w:rFonts w:ascii="Times New Roman" w:hAnsi="Times New Roman" w:eastAsia="Times New Roman" w:cs="Times New Roman"/>
                <w:spacing w:val="12"/>
                <w:sz w:val="23"/>
                <w:szCs w:val="23"/>
              </w:rPr>
              <w:t>13</w:t>
            </w:r>
            <w:r>
              <w:rPr>
                <w:spacing w:val="12"/>
                <w:sz w:val="23"/>
                <w:szCs w:val="23"/>
              </w:rPr>
              <w:t>）重点防渗区必须做好防渗、防火工作，设置应急事故池，设置</w:t>
            </w:r>
            <w:r>
              <w:rPr>
                <w:spacing w:val="8"/>
                <w:sz w:val="23"/>
                <w:szCs w:val="23"/>
              </w:rPr>
              <w:t>截排水沟切断与地表水的联系。</w:t>
            </w:r>
          </w:p>
          <w:p w14:paraId="0E17C00E">
            <w:pPr>
              <w:pStyle w:val="6"/>
              <w:spacing w:line="227" w:lineRule="auto"/>
              <w:ind w:left="591"/>
              <w:rPr>
                <w:sz w:val="23"/>
                <w:szCs w:val="23"/>
              </w:rPr>
            </w:pPr>
            <w:r>
              <w:rPr>
                <w:spacing w:val="4"/>
                <w:sz w:val="23"/>
                <w:szCs w:val="23"/>
              </w:rPr>
              <w:t>矿区生态监测方案见表</w:t>
            </w:r>
            <w:r>
              <w:rPr>
                <w:spacing w:val="-36"/>
                <w:sz w:val="23"/>
                <w:szCs w:val="23"/>
              </w:rPr>
              <w:t xml:space="preserve"> </w:t>
            </w:r>
            <w:r>
              <w:rPr>
                <w:rFonts w:ascii="Times New Roman" w:hAnsi="Times New Roman" w:eastAsia="Times New Roman" w:cs="Times New Roman"/>
                <w:spacing w:val="4"/>
                <w:sz w:val="23"/>
                <w:szCs w:val="23"/>
              </w:rPr>
              <w:t>5-</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4"/>
                <w:sz w:val="23"/>
                <w:szCs w:val="23"/>
              </w:rPr>
              <w:t>1</w:t>
            </w:r>
            <w:r>
              <w:rPr>
                <w:spacing w:val="4"/>
                <w:sz w:val="23"/>
                <w:szCs w:val="23"/>
              </w:rPr>
              <w:t>。</w:t>
            </w:r>
          </w:p>
          <w:p w14:paraId="4626DEB8">
            <w:pPr>
              <w:pStyle w:val="6"/>
              <w:spacing w:before="178" w:line="223" w:lineRule="auto"/>
              <w:ind w:left="2925"/>
              <w:rPr>
                <w:sz w:val="20"/>
                <w:szCs w:val="20"/>
              </w:rPr>
            </w:pPr>
            <w:r>
              <w:rPr>
                <w:b/>
                <w:bCs/>
                <w:spacing w:val="-2"/>
                <w:sz w:val="20"/>
                <w:szCs w:val="20"/>
              </w:rPr>
              <w:t>表</w:t>
            </w:r>
            <w:r>
              <w:rPr>
                <w:spacing w:val="-31"/>
                <w:sz w:val="20"/>
                <w:szCs w:val="20"/>
              </w:rPr>
              <w:t xml:space="preserve"> </w:t>
            </w:r>
            <w:r>
              <w:rPr>
                <w:rFonts w:ascii="Times New Roman" w:hAnsi="Times New Roman" w:eastAsia="Times New Roman" w:cs="Times New Roman"/>
                <w:b/>
                <w:bCs/>
                <w:spacing w:val="-2"/>
                <w:sz w:val="20"/>
                <w:szCs w:val="20"/>
              </w:rPr>
              <w:t>5-1</w:t>
            </w:r>
            <w:r>
              <w:rPr>
                <w:rFonts w:ascii="Times New Roman" w:hAnsi="Times New Roman" w:eastAsia="Times New Roman" w:cs="Times New Roman"/>
                <w:b/>
                <w:bCs/>
                <w:spacing w:val="3"/>
                <w:sz w:val="20"/>
                <w:szCs w:val="20"/>
              </w:rPr>
              <w:t xml:space="preserve">        </w:t>
            </w:r>
            <w:r>
              <w:rPr>
                <w:b/>
                <w:bCs/>
                <w:spacing w:val="-2"/>
                <w:sz w:val="20"/>
                <w:szCs w:val="20"/>
              </w:rPr>
              <w:t>生态监测方案</w:t>
            </w:r>
          </w:p>
          <w:tbl>
            <w:tblPr>
              <w:tblStyle w:val="5"/>
              <w:tblW w:w="7780"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1797"/>
              <w:gridCol w:w="2347"/>
              <w:gridCol w:w="2824"/>
            </w:tblGrid>
            <w:tr w14:paraId="586A8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812" w:type="dxa"/>
                  <w:tcBorders>
                    <w:left w:val="nil"/>
                  </w:tcBorders>
                  <w:vAlign w:val="top"/>
                </w:tcPr>
                <w:p w14:paraId="6B6BE7C2">
                  <w:pPr>
                    <w:pStyle w:val="6"/>
                    <w:spacing w:before="36" w:line="229" w:lineRule="auto"/>
                    <w:ind w:left="204"/>
                    <w:rPr>
                      <w:sz w:val="20"/>
                      <w:szCs w:val="20"/>
                    </w:rPr>
                  </w:pPr>
                  <w:r>
                    <w:rPr>
                      <w:spacing w:val="4"/>
                      <w:sz w:val="20"/>
                      <w:szCs w:val="20"/>
                    </w:rPr>
                    <w:t>监测</w:t>
                  </w:r>
                </w:p>
                <w:p w14:paraId="726FC96C">
                  <w:pPr>
                    <w:pStyle w:val="6"/>
                    <w:spacing w:before="22" w:line="218" w:lineRule="auto"/>
                    <w:ind w:left="203"/>
                    <w:rPr>
                      <w:sz w:val="20"/>
                      <w:szCs w:val="20"/>
                    </w:rPr>
                  </w:pPr>
                  <w:r>
                    <w:rPr>
                      <w:spacing w:val="4"/>
                      <w:sz w:val="20"/>
                      <w:szCs w:val="20"/>
                    </w:rPr>
                    <w:t>类别</w:t>
                  </w:r>
                </w:p>
              </w:tc>
              <w:tc>
                <w:tcPr>
                  <w:tcW w:w="1797" w:type="dxa"/>
                  <w:vAlign w:val="top"/>
                </w:tcPr>
                <w:p w14:paraId="60714669">
                  <w:pPr>
                    <w:pStyle w:val="6"/>
                    <w:spacing w:before="170" w:line="228" w:lineRule="auto"/>
                    <w:ind w:left="484"/>
                    <w:rPr>
                      <w:sz w:val="20"/>
                      <w:szCs w:val="20"/>
                    </w:rPr>
                  </w:pPr>
                  <w:r>
                    <w:rPr>
                      <w:spacing w:val="7"/>
                      <w:sz w:val="20"/>
                      <w:szCs w:val="20"/>
                    </w:rPr>
                    <w:t>监测内容</w:t>
                  </w:r>
                </w:p>
              </w:tc>
              <w:tc>
                <w:tcPr>
                  <w:tcW w:w="2347" w:type="dxa"/>
                  <w:vAlign w:val="top"/>
                </w:tcPr>
                <w:p w14:paraId="42F010E5">
                  <w:pPr>
                    <w:pStyle w:val="6"/>
                    <w:spacing w:before="170" w:line="229" w:lineRule="auto"/>
                    <w:ind w:left="758"/>
                    <w:rPr>
                      <w:sz w:val="20"/>
                      <w:szCs w:val="20"/>
                    </w:rPr>
                  </w:pPr>
                  <w:r>
                    <w:rPr>
                      <w:spacing w:val="7"/>
                      <w:sz w:val="20"/>
                      <w:szCs w:val="20"/>
                    </w:rPr>
                    <w:t>监测点位</w:t>
                  </w:r>
                </w:p>
              </w:tc>
              <w:tc>
                <w:tcPr>
                  <w:tcW w:w="2824" w:type="dxa"/>
                  <w:tcBorders>
                    <w:right w:val="nil"/>
                  </w:tcBorders>
                  <w:vAlign w:val="top"/>
                </w:tcPr>
                <w:p w14:paraId="6FBD5F3C">
                  <w:pPr>
                    <w:pStyle w:val="6"/>
                    <w:spacing w:before="170" w:line="228" w:lineRule="auto"/>
                    <w:ind w:left="998"/>
                    <w:rPr>
                      <w:sz w:val="20"/>
                      <w:szCs w:val="20"/>
                    </w:rPr>
                  </w:pPr>
                  <w:r>
                    <w:rPr>
                      <w:spacing w:val="7"/>
                      <w:sz w:val="20"/>
                      <w:szCs w:val="20"/>
                    </w:rPr>
                    <w:t>监测频次</w:t>
                  </w:r>
                </w:p>
              </w:tc>
            </w:tr>
            <w:tr w14:paraId="2C94B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812" w:type="dxa"/>
                  <w:vMerge w:val="restart"/>
                  <w:tcBorders>
                    <w:left w:val="nil"/>
                    <w:bottom w:val="nil"/>
                  </w:tcBorders>
                  <w:vAlign w:val="top"/>
                </w:tcPr>
                <w:p w14:paraId="23ED5ADD">
                  <w:pPr>
                    <w:spacing w:line="316" w:lineRule="auto"/>
                    <w:rPr>
                      <w:rFonts w:ascii="Arial"/>
                      <w:sz w:val="21"/>
                    </w:rPr>
                  </w:pPr>
                </w:p>
                <w:p w14:paraId="4FA0BC48">
                  <w:pPr>
                    <w:spacing w:line="317" w:lineRule="auto"/>
                    <w:rPr>
                      <w:rFonts w:ascii="Arial"/>
                      <w:sz w:val="21"/>
                    </w:rPr>
                  </w:pPr>
                </w:p>
                <w:p w14:paraId="0692E509">
                  <w:pPr>
                    <w:spacing w:line="317" w:lineRule="auto"/>
                    <w:rPr>
                      <w:rFonts w:ascii="Arial"/>
                      <w:sz w:val="21"/>
                    </w:rPr>
                  </w:pPr>
                </w:p>
                <w:p w14:paraId="3CAE5434">
                  <w:pPr>
                    <w:pStyle w:val="6"/>
                    <w:spacing w:before="65" w:line="252" w:lineRule="auto"/>
                    <w:ind w:left="203" w:right="196" w:firstLine="1"/>
                    <w:rPr>
                      <w:sz w:val="20"/>
                      <w:szCs w:val="20"/>
                    </w:rPr>
                  </w:pPr>
                  <w:r>
                    <w:rPr>
                      <w:spacing w:val="3"/>
                      <w:sz w:val="20"/>
                      <w:szCs w:val="20"/>
                    </w:rPr>
                    <w:t>生态</w:t>
                  </w:r>
                  <w:r>
                    <w:rPr>
                      <w:spacing w:val="4"/>
                      <w:sz w:val="20"/>
                      <w:szCs w:val="20"/>
                    </w:rPr>
                    <w:t>环境</w:t>
                  </w:r>
                </w:p>
              </w:tc>
              <w:tc>
                <w:tcPr>
                  <w:tcW w:w="1797" w:type="dxa"/>
                  <w:vAlign w:val="top"/>
                </w:tcPr>
                <w:p w14:paraId="0AF02FC5">
                  <w:pPr>
                    <w:pStyle w:val="6"/>
                    <w:spacing w:before="32" w:line="234" w:lineRule="auto"/>
                    <w:ind w:left="798" w:right="162" w:hanging="629"/>
                    <w:rPr>
                      <w:sz w:val="20"/>
                      <w:szCs w:val="20"/>
                    </w:rPr>
                  </w:pPr>
                  <w:r>
                    <w:rPr>
                      <w:spacing w:val="8"/>
                      <w:sz w:val="20"/>
                      <w:szCs w:val="20"/>
                    </w:rPr>
                    <w:t>植物措施生长情</w:t>
                  </w:r>
                  <w:r>
                    <w:rPr>
                      <w:sz w:val="20"/>
                      <w:szCs w:val="20"/>
                    </w:rPr>
                    <w:t>况</w:t>
                  </w:r>
                </w:p>
              </w:tc>
              <w:tc>
                <w:tcPr>
                  <w:tcW w:w="2347" w:type="dxa"/>
                  <w:vAlign w:val="top"/>
                </w:tcPr>
                <w:p w14:paraId="2D68469B">
                  <w:pPr>
                    <w:pStyle w:val="6"/>
                    <w:spacing w:before="166" w:line="228" w:lineRule="auto"/>
                    <w:ind w:left="756"/>
                    <w:rPr>
                      <w:sz w:val="20"/>
                      <w:szCs w:val="20"/>
                    </w:rPr>
                  </w:pPr>
                  <w:r>
                    <w:rPr>
                      <w:spacing w:val="7"/>
                      <w:sz w:val="20"/>
                      <w:szCs w:val="20"/>
                    </w:rPr>
                    <w:t>矿区范围</w:t>
                  </w:r>
                </w:p>
              </w:tc>
              <w:tc>
                <w:tcPr>
                  <w:tcW w:w="2824" w:type="dxa"/>
                  <w:tcBorders>
                    <w:right w:val="nil"/>
                  </w:tcBorders>
                  <w:vAlign w:val="top"/>
                </w:tcPr>
                <w:p w14:paraId="687D7AB7">
                  <w:pPr>
                    <w:pStyle w:val="6"/>
                    <w:spacing w:before="166" w:line="228" w:lineRule="auto"/>
                    <w:ind w:left="1011"/>
                    <w:rPr>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pacing w:val="16"/>
                      <w:sz w:val="20"/>
                      <w:szCs w:val="20"/>
                    </w:rPr>
                    <w:t xml:space="preserve"> </w:t>
                  </w:r>
                  <w:r>
                    <w:rPr>
                      <w:spacing w:val="-1"/>
                      <w:sz w:val="20"/>
                      <w:szCs w:val="20"/>
                    </w:rPr>
                    <w:t>次</w:t>
                  </w:r>
                  <w:r>
                    <w:rPr>
                      <w:rFonts w:ascii="Times New Roman" w:hAnsi="Times New Roman" w:eastAsia="Times New Roman" w:cs="Times New Roman"/>
                      <w:spacing w:val="-1"/>
                      <w:sz w:val="20"/>
                      <w:szCs w:val="20"/>
                    </w:rPr>
                    <w:t>/</w:t>
                  </w:r>
                  <w:r>
                    <w:rPr>
                      <w:spacing w:val="-1"/>
                      <w:sz w:val="20"/>
                      <w:szCs w:val="20"/>
                    </w:rPr>
                    <w:t>季度</w:t>
                  </w:r>
                </w:p>
              </w:tc>
            </w:tr>
            <w:tr w14:paraId="46937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12" w:type="dxa"/>
                  <w:vMerge w:val="continue"/>
                  <w:tcBorders>
                    <w:top w:val="nil"/>
                    <w:left w:val="nil"/>
                    <w:bottom w:val="nil"/>
                  </w:tcBorders>
                  <w:vAlign w:val="top"/>
                </w:tcPr>
                <w:p w14:paraId="5D301BC5">
                  <w:pPr>
                    <w:rPr>
                      <w:rFonts w:ascii="Arial"/>
                      <w:sz w:val="21"/>
                    </w:rPr>
                  </w:pPr>
                </w:p>
              </w:tc>
              <w:tc>
                <w:tcPr>
                  <w:tcW w:w="1797" w:type="dxa"/>
                  <w:vAlign w:val="top"/>
                </w:tcPr>
                <w:p w14:paraId="76E35D60">
                  <w:pPr>
                    <w:pStyle w:val="6"/>
                    <w:spacing w:before="31" w:line="217" w:lineRule="auto"/>
                    <w:ind w:left="379"/>
                    <w:rPr>
                      <w:sz w:val="20"/>
                      <w:szCs w:val="20"/>
                    </w:rPr>
                  </w:pPr>
                  <w:r>
                    <w:rPr>
                      <w:spacing w:val="7"/>
                      <w:sz w:val="20"/>
                      <w:szCs w:val="20"/>
                    </w:rPr>
                    <w:t>生物多样性</w:t>
                  </w:r>
                </w:p>
              </w:tc>
              <w:tc>
                <w:tcPr>
                  <w:tcW w:w="2347" w:type="dxa"/>
                  <w:vAlign w:val="top"/>
                </w:tcPr>
                <w:p w14:paraId="34D6681C">
                  <w:pPr>
                    <w:pStyle w:val="6"/>
                    <w:spacing w:before="31" w:line="217" w:lineRule="auto"/>
                    <w:ind w:left="756"/>
                    <w:rPr>
                      <w:sz w:val="20"/>
                      <w:szCs w:val="20"/>
                    </w:rPr>
                  </w:pPr>
                  <w:r>
                    <w:rPr>
                      <w:spacing w:val="7"/>
                      <w:sz w:val="20"/>
                      <w:szCs w:val="20"/>
                    </w:rPr>
                    <w:t>矿区范围</w:t>
                  </w:r>
                </w:p>
              </w:tc>
              <w:tc>
                <w:tcPr>
                  <w:tcW w:w="2824" w:type="dxa"/>
                  <w:tcBorders>
                    <w:right w:val="nil"/>
                  </w:tcBorders>
                  <w:vAlign w:val="top"/>
                </w:tcPr>
                <w:p w14:paraId="79B6DA50">
                  <w:pPr>
                    <w:pStyle w:val="6"/>
                    <w:spacing w:before="31" w:line="217" w:lineRule="auto"/>
                    <w:ind w:left="1094"/>
                    <w:rPr>
                      <w:sz w:val="20"/>
                      <w:szCs w:val="20"/>
                    </w:rPr>
                  </w:pPr>
                  <w:r>
                    <w:rPr>
                      <w:rFonts w:ascii="Times New Roman" w:hAnsi="Times New Roman" w:eastAsia="Times New Roman" w:cs="Times New Roman"/>
                      <w:spacing w:val="2"/>
                      <w:sz w:val="20"/>
                      <w:szCs w:val="20"/>
                    </w:rPr>
                    <w:t>2</w:t>
                  </w:r>
                  <w:r>
                    <w:rPr>
                      <w:rFonts w:ascii="Times New Roman" w:hAnsi="Times New Roman" w:eastAsia="Times New Roman" w:cs="Times New Roman"/>
                      <w:spacing w:val="14"/>
                      <w:w w:val="101"/>
                      <w:sz w:val="20"/>
                      <w:szCs w:val="20"/>
                    </w:rPr>
                    <w:t xml:space="preserve"> </w:t>
                  </w:r>
                  <w:r>
                    <w:rPr>
                      <w:spacing w:val="2"/>
                      <w:sz w:val="20"/>
                      <w:szCs w:val="20"/>
                    </w:rPr>
                    <w:t>年</w:t>
                  </w:r>
                  <w:r>
                    <w:rPr>
                      <w:rFonts w:ascii="Times New Roman" w:hAnsi="Times New Roman" w:eastAsia="Times New Roman" w:cs="Times New Roman"/>
                      <w:spacing w:val="2"/>
                      <w:sz w:val="20"/>
                      <w:szCs w:val="20"/>
                    </w:rPr>
                    <w:t>/</w:t>
                  </w:r>
                  <w:r>
                    <w:rPr>
                      <w:spacing w:val="2"/>
                      <w:sz w:val="20"/>
                      <w:szCs w:val="20"/>
                    </w:rPr>
                    <w:t>次</w:t>
                  </w:r>
                </w:p>
              </w:tc>
            </w:tr>
            <w:tr w14:paraId="0DB7C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12" w:type="dxa"/>
                  <w:vMerge w:val="continue"/>
                  <w:tcBorders>
                    <w:top w:val="nil"/>
                    <w:left w:val="nil"/>
                    <w:bottom w:val="nil"/>
                  </w:tcBorders>
                  <w:vAlign w:val="top"/>
                </w:tcPr>
                <w:p w14:paraId="57A70376">
                  <w:pPr>
                    <w:rPr>
                      <w:rFonts w:ascii="Arial"/>
                      <w:sz w:val="21"/>
                    </w:rPr>
                  </w:pPr>
                </w:p>
              </w:tc>
              <w:tc>
                <w:tcPr>
                  <w:tcW w:w="1797" w:type="dxa"/>
                  <w:vMerge w:val="restart"/>
                  <w:tcBorders>
                    <w:bottom w:val="nil"/>
                  </w:tcBorders>
                  <w:vAlign w:val="top"/>
                </w:tcPr>
                <w:p w14:paraId="786F909E">
                  <w:pPr>
                    <w:spacing w:line="266" w:lineRule="auto"/>
                    <w:rPr>
                      <w:rFonts w:ascii="Arial"/>
                      <w:sz w:val="21"/>
                    </w:rPr>
                  </w:pPr>
                </w:p>
                <w:p w14:paraId="3DA20AE3">
                  <w:pPr>
                    <w:spacing w:line="266" w:lineRule="auto"/>
                    <w:rPr>
                      <w:rFonts w:ascii="Arial"/>
                      <w:sz w:val="21"/>
                    </w:rPr>
                  </w:pPr>
                </w:p>
                <w:p w14:paraId="05C56400">
                  <w:pPr>
                    <w:pStyle w:val="6"/>
                    <w:spacing w:before="65" w:line="252" w:lineRule="auto"/>
                    <w:ind w:left="377" w:right="107" w:hanging="261"/>
                    <w:rPr>
                      <w:sz w:val="20"/>
                      <w:szCs w:val="20"/>
                    </w:rPr>
                  </w:pPr>
                  <w:r>
                    <w:rPr>
                      <w:spacing w:val="-4"/>
                      <w:sz w:val="20"/>
                      <w:szCs w:val="20"/>
                    </w:rPr>
                    <w:t>水土流失情况、土</w:t>
                  </w:r>
                  <w:r>
                    <w:rPr>
                      <w:spacing w:val="8"/>
                      <w:sz w:val="20"/>
                      <w:szCs w:val="20"/>
                    </w:rPr>
                    <w:t>壤治理状况</w:t>
                  </w:r>
                </w:p>
              </w:tc>
              <w:tc>
                <w:tcPr>
                  <w:tcW w:w="2347" w:type="dxa"/>
                  <w:vAlign w:val="top"/>
                </w:tcPr>
                <w:p w14:paraId="02B9D734">
                  <w:pPr>
                    <w:pStyle w:val="6"/>
                    <w:spacing w:before="32" w:line="217" w:lineRule="auto"/>
                    <w:ind w:left="756"/>
                    <w:rPr>
                      <w:sz w:val="20"/>
                      <w:szCs w:val="20"/>
                    </w:rPr>
                  </w:pPr>
                  <w:r>
                    <w:rPr>
                      <w:spacing w:val="7"/>
                      <w:sz w:val="20"/>
                      <w:szCs w:val="20"/>
                    </w:rPr>
                    <w:t>采矿区域</w:t>
                  </w:r>
                </w:p>
              </w:tc>
              <w:tc>
                <w:tcPr>
                  <w:tcW w:w="2824" w:type="dxa"/>
                  <w:vMerge w:val="restart"/>
                  <w:tcBorders>
                    <w:bottom w:val="nil"/>
                    <w:right w:val="nil"/>
                  </w:tcBorders>
                  <w:vAlign w:val="top"/>
                </w:tcPr>
                <w:p w14:paraId="4C2D8420">
                  <w:pPr>
                    <w:spacing w:line="261" w:lineRule="auto"/>
                    <w:rPr>
                      <w:rFonts w:ascii="Arial"/>
                      <w:sz w:val="21"/>
                    </w:rPr>
                  </w:pPr>
                </w:p>
                <w:p w14:paraId="6B420034">
                  <w:pPr>
                    <w:pStyle w:val="6"/>
                    <w:spacing w:before="65" w:line="228" w:lineRule="auto"/>
                    <w:ind w:left="174"/>
                    <w:rPr>
                      <w:sz w:val="20"/>
                      <w:szCs w:val="20"/>
                    </w:rPr>
                  </w:pPr>
                  <w:r>
                    <w:rPr>
                      <w:spacing w:val="6"/>
                      <w:sz w:val="20"/>
                      <w:szCs w:val="20"/>
                    </w:rPr>
                    <w:t>每年的</w:t>
                  </w:r>
                  <w:r>
                    <w:rPr>
                      <w:spacing w:val="-39"/>
                      <w:sz w:val="20"/>
                      <w:szCs w:val="20"/>
                    </w:rPr>
                    <w:t xml:space="preserve"> </w:t>
                  </w:r>
                  <w:r>
                    <w:rPr>
                      <w:rFonts w:ascii="Times New Roman" w:hAnsi="Times New Roman" w:eastAsia="Times New Roman" w:cs="Times New Roman"/>
                      <w:spacing w:val="6"/>
                      <w:sz w:val="20"/>
                      <w:szCs w:val="20"/>
                    </w:rPr>
                    <w:t>3-8</w:t>
                  </w:r>
                  <w:r>
                    <w:rPr>
                      <w:rFonts w:ascii="Times New Roman" w:hAnsi="Times New Roman" w:eastAsia="Times New Roman" w:cs="Times New Roman"/>
                      <w:spacing w:val="19"/>
                      <w:sz w:val="20"/>
                      <w:szCs w:val="20"/>
                    </w:rPr>
                    <w:t xml:space="preserve"> </w:t>
                  </w:r>
                  <w:r>
                    <w:rPr>
                      <w:spacing w:val="6"/>
                      <w:sz w:val="20"/>
                      <w:szCs w:val="20"/>
                    </w:rPr>
                    <w:t>月对风蚀每月监</w:t>
                  </w:r>
                </w:p>
                <w:p w14:paraId="1DD6B02F">
                  <w:pPr>
                    <w:pStyle w:val="6"/>
                    <w:spacing w:before="26" w:line="228" w:lineRule="auto"/>
                    <w:ind w:left="158"/>
                    <w:rPr>
                      <w:sz w:val="20"/>
                      <w:szCs w:val="20"/>
                    </w:rPr>
                  </w:pPr>
                  <w:r>
                    <w:rPr>
                      <w:spacing w:val="5"/>
                      <w:sz w:val="20"/>
                      <w:szCs w:val="20"/>
                    </w:rPr>
                    <w:t>测</w:t>
                  </w:r>
                  <w:r>
                    <w:rPr>
                      <w:spacing w:val="-18"/>
                      <w:sz w:val="20"/>
                      <w:szCs w:val="20"/>
                    </w:rPr>
                    <w:t xml:space="preserve"> </w:t>
                  </w:r>
                  <w:r>
                    <w:rPr>
                      <w:rFonts w:ascii="Times New Roman" w:hAnsi="Times New Roman" w:eastAsia="Times New Roman" w:cs="Times New Roman"/>
                      <w:spacing w:val="5"/>
                      <w:sz w:val="20"/>
                      <w:szCs w:val="20"/>
                    </w:rPr>
                    <w:t>1</w:t>
                  </w:r>
                  <w:r>
                    <w:rPr>
                      <w:rFonts w:ascii="Times New Roman" w:hAnsi="Times New Roman" w:eastAsia="Times New Roman" w:cs="Times New Roman"/>
                      <w:spacing w:val="17"/>
                      <w:w w:val="101"/>
                      <w:sz w:val="20"/>
                      <w:szCs w:val="20"/>
                    </w:rPr>
                    <w:t xml:space="preserve"> </w:t>
                  </w:r>
                  <w:r>
                    <w:rPr>
                      <w:spacing w:val="5"/>
                      <w:sz w:val="20"/>
                      <w:szCs w:val="20"/>
                    </w:rPr>
                    <w:t>次，大风天气后增加一</w:t>
                  </w:r>
                </w:p>
                <w:p w14:paraId="6197BF6E">
                  <w:pPr>
                    <w:pStyle w:val="6"/>
                    <w:spacing w:before="24" w:line="228" w:lineRule="auto"/>
                    <w:ind w:left="189"/>
                    <w:rPr>
                      <w:rFonts w:ascii="Times New Roman" w:hAnsi="Times New Roman" w:eastAsia="Times New Roman" w:cs="Times New Roman"/>
                      <w:sz w:val="20"/>
                      <w:szCs w:val="20"/>
                    </w:rPr>
                  </w:pPr>
                  <w:r>
                    <w:rPr>
                      <w:spacing w:val="7"/>
                      <w:sz w:val="20"/>
                      <w:szCs w:val="20"/>
                    </w:rPr>
                    <w:t>次，监测频次每年不超过</w:t>
                  </w:r>
                  <w:r>
                    <w:rPr>
                      <w:spacing w:val="-25"/>
                      <w:sz w:val="20"/>
                      <w:szCs w:val="20"/>
                    </w:rPr>
                    <w:t xml:space="preserve"> </w:t>
                  </w:r>
                  <w:r>
                    <w:rPr>
                      <w:rFonts w:ascii="Times New Roman" w:hAnsi="Times New Roman" w:eastAsia="Times New Roman" w:cs="Times New Roman"/>
                      <w:spacing w:val="7"/>
                      <w:sz w:val="20"/>
                      <w:szCs w:val="20"/>
                    </w:rPr>
                    <w:t>8</w:t>
                  </w:r>
                </w:p>
                <w:p w14:paraId="11FF8894">
                  <w:pPr>
                    <w:pStyle w:val="6"/>
                    <w:spacing w:before="26" w:line="228" w:lineRule="auto"/>
                    <w:ind w:left="1317"/>
                    <w:rPr>
                      <w:sz w:val="20"/>
                      <w:szCs w:val="20"/>
                    </w:rPr>
                  </w:pPr>
                  <w:r>
                    <w:rPr>
                      <w:sz w:val="20"/>
                      <w:szCs w:val="20"/>
                    </w:rPr>
                    <w:t>次</w:t>
                  </w:r>
                </w:p>
              </w:tc>
            </w:tr>
            <w:tr w14:paraId="4E14F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12" w:type="dxa"/>
                  <w:vMerge w:val="continue"/>
                  <w:tcBorders>
                    <w:top w:val="nil"/>
                    <w:left w:val="nil"/>
                    <w:bottom w:val="nil"/>
                  </w:tcBorders>
                  <w:vAlign w:val="top"/>
                </w:tcPr>
                <w:p w14:paraId="0ED34C2B">
                  <w:pPr>
                    <w:rPr>
                      <w:rFonts w:ascii="Arial"/>
                      <w:sz w:val="21"/>
                    </w:rPr>
                  </w:pPr>
                </w:p>
              </w:tc>
              <w:tc>
                <w:tcPr>
                  <w:tcW w:w="1797" w:type="dxa"/>
                  <w:vMerge w:val="continue"/>
                  <w:tcBorders>
                    <w:top w:val="nil"/>
                    <w:bottom w:val="nil"/>
                  </w:tcBorders>
                  <w:vAlign w:val="top"/>
                </w:tcPr>
                <w:p w14:paraId="2C4D6A07">
                  <w:pPr>
                    <w:rPr>
                      <w:rFonts w:ascii="Arial"/>
                      <w:sz w:val="21"/>
                    </w:rPr>
                  </w:pPr>
                </w:p>
              </w:tc>
              <w:tc>
                <w:tcPr>
                  <w:tcW w:w="2347" w:type="dxa"/>
                  <w:vAlign w:val="top"/>
                </w:tcPr>
                <w:p w14:paraId="07977672">
                  <w:pPr>
                    <w:pStyle w:val="6"/>
                    <w:spacing w:before="30" w:line="218" w:lineRule="auto"/>
                    <w:ind w:left="339"/>
                    <w:rPr>
                      <w:sz w:val="20"/>
                      <w:szCs w:val="20"/>
                    </w:rPr>
                  </w:pPr>
                  <w:r>
                    <w:rPr>
                      <w:spacing w:val="8"/>
                      <w:sz w:val="20"/>
                      <w:szCs w:val="20"/>
                    </w:rPr>
                    <w:t>工业场地周边区域</w:t>
                  </w:r>
                </w:p>
              </w:tc>
              <w:tc>
                <w:tcPr>
                  <w:tcW w:w="2824" w:type="dxa"/>
                  <w:vMerge w:val="continue"/>
                  <w:tcBorders>
                    <w:top w:val="nil"/>
                    <w:bottom w:val="nil"/>
                    <w:right w:val="nil"/>
                  </w:tcBorders>
                  <w:vAlign w:val="top"/>
                </w:tcPr>
                <w:p w14:paraId="2D182429">
                  <w:pPr>
                    <w:rPr>
                      <w:rFonts w:ascii="Arial"/>
                      <w:sz w:val="21"/>
                    </w:rPr>
                  </w:pPr>
                </w:p>
              </w:tc>
            </w:tr>
            <w:tr w14:paraId="7E0B8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12" w:type="dxa"/>
                  <w:vMerge w:val="continue"/>
                  <w:tcBorders>
                    <w:top w:val="nil"/>
                    <w:left w:val="nil"/>
                    <w:bottom w:val="nil"/>
                  </w:tcBorders>
                  <w:vAlign w:val="top"/>
                </w:tcPr>
                <w:p w14:paraId="0B429389">
                  <w:pPr>
                    <w:rPr>
                      <w:rFonts w:ascii="Arial"/>
                      <w:sz w:val="21"/>
                    </w:rPr>
                  </w:pPr>
                </w:p>
              </w:tc>
              <w:tc>
                <w:tcPr>
                  <w:tcW w:w="1797" w:type="dxa"/>
                  <w:vMerge w:val="continue"/>
                  <w:tcBorders>
                    <w:top w:val="nil"/>
                    <w:bottom w:val="nil"/>
                  </w:tcBorders>
                  <w:vAlign w:val="top"/>
                </w:tcPr>
                <w:p w14:paraId="5B3A349E">
                  <w:pPr>
                    <w:rPr>
                      <w:rFonts w:ascii="Arial"/>
                      <w:sz w:val="21"/>
                    </w:rPr>
                  </w:pPr>
                </w:p>
              </w:tc>
              <w:tc>
                <w:tcPr>
                  <w:tcW w:w="2347" w:type="dxa"/>
                  <w:vAlign w:val="top"/>
                </w:tcPr>
                <w:p w14:paraId="7E062E48">
                  <w:pPr>
                    <w:pStyle w:val="6"/>
                    <w:spacing w:before="31" w:line="217" w:lineRule="auto"/>
                    <w:ind w:left="547"/>
                    <w:rPr>
                      <w:sz w:val="20"/>
                      <w:szCs w:val="20"/>
                    </w:rPr>
                  </w:pPr>
                  <w:r>
                    <w:rPr>
                      <w:spacing w:val="8"/>
                      <w:sz w:val="20"/>
                      <w:szCs w:val="20"/>
                    </w:rPr>
                    <w:t>道路周边区域</w:t>
                  </w:r>
                </w:p>
              </w:tc>
              <w:tc>
                <w:tcPr>
                  <w:tcW w:w="2824" w:type="dxa"/>
                  <w:vMerge w:val="continue"/>
                  <w:tcBorders>
                    <w:top w:val="nil"/>
                    <w:bottom w:val="nil"/>
                    <w:right w:val="nil"/>
                  </w:tcBorders>
                  <w:vAlign w:val="top"/>
                </w:tcPr>
                <w:p w14:paraId="2D30C867">
                  <w:pPr>
                    <w:rPr>
                      <w:rFonts w:ascii="Arial"/>
                      <w:sz w:val="21"/>
                    </w:rPr>
                  </w:pPr>
                </w:p>
              </w:tc>
            </w:tr>
            <w:tr w14:paraId="74A4E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12" w:type="dxa"/>
                  <w:vMerge w:val="continue"/>
                  <w:tcBorders>
                    <w:top w:val="nil"/>
                    <w:left w:val="nil"/>
                    <w:bottom w:val="nil"/>
                  </w:tcBorders>
                  <w:vAlign w:val="top"/>
                </w:tcPr>
                <w:p w14:paraId="0F7C8C7D">
                  <w:pPr>
                    <w:rPr>
                      <w:rFonts w:ascii="Arial"/>
                      <w:sz w:val="21"/>
                    </w:rPr>
                  </w:pPr>
                </w:p>
              </w:tc>
              <w:tc>
                <w:tcPr>
                  <w:tcW w:w="1797" w:type="dxa"/>
                  <w:vMerge w:val="continue"/>
                  <w:tcBorders>
                    <w:top w:val="nil"/>
                    <w:bottom w:val="nil"/>
                  </w:tcBorders>
                  <w:vAlign w:val="top"/>
                </w:tcPr>
                <w:p w14:paraId="24E70392">
                  <w:pPr>
                    <w:rPr>
                      <w:rFonts w:ascii="Arial"/>
                      <w:sz w:val="21"/>
                    </w:rPr>
                  </w:pPr>
                </w:p>
              </w:tc>
              <w:tc>
                <w:tcPr>
                  <w:tcW w:w="2347" w:type="dxa"/>
                  <w:vAlign w:val="top"/>
                </w:tcPr>
                <w:p w14:paraId="63D92B0D">
                  <w:pPr>
                    <w:pStyle w:val="6"/>
                    <w:spacing w:before="32" w:line="217" w:lineRule="auto"/>
                    <w:ind w:left="341"/>
                    <w:rPr>
                      <w:sz w:val="20"/>
                      <w:szCs w:val="20"/>
                    </w:rPr>
                  </w:pPr>
                  <w:r>
                    <w:rPr>
                      <w:spacing w:val="8"/>
                      <w:sz w:val="20"/>
                      <w:szCs w:val="20"/>
                    </w:rPr>
                    <w:t>办公用房周边区域</w:t>
                  </w:r>
                </w:p>
              </w:tc>
              <w:tc>
                <w:tcPr>
                  <w:tcW w:w="2824" w:type="dxa"/>
                  <w:vMerge w:val="continue"/>
                  <w:tcBorders>
                    <w:top w:val="nil"/>
                    <w:bottom w:val="nil"/>
                    <w:right w:val="nil"/>
                  </w:tcBorders>
                  <w:vAlign w:val="top"/>
                </w:tcPr>
                <w:p w14:paraId="2E5DBE8A">
                  <w:pPr>
                    <w:rPr>
                      <w:rFonts w:ascii="Arial"/>
                      <w:sz w:val="21"/>
                    </w:rPr>
                  </w:pPr>
                </w:p>
              </w:tc>
            </w:tr>
            <w:tr w14:paraId="3AEA1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12" w:type="dxa"/>
                  <w:vMerge w:val="continue"/>
                  <w:tcBorders>
                    <w:top w:val="nil"/>
                    <w:left w:val="nil"/>
                    <w:bottom w:val="nil"/>
                  </w:tcBorders>
                  <w:vAlign w:val="top"/>
                </w:tcPr>
                <w:p w14:paraId="5BA06A1B">
                  <w:pPr>
                    <w:rPr>
                      <w:rFonts w:ascii="Arial"/>
                      <w:sz w:val="21"/>
                    </w:rPr>
                  </w:pPr>
                </w:p>
              </w:tc>
              <w:tc>
                <w:tcPr>
                  <w:tcW w:w="1797" w:type="dxa"/>
                  <w:vMerge w:val="continue"/>
                  <w:tcBorders>
                    <w:top w:val="nil"/>
                    <w:bottom w:val="nil"/>
                  </w:tcBorders>
                  <w:vAlign w:val="top"/>
                </w:tcPr>
                <w:p w14:paraId="71A76D41">
                  <w:pPr>
                    <w:rPr>
                      <w:rFonts w:ascii="Arial"/>
                      <w:sz w:val="21"/>
                    </w:rPr>
                  </w:pPr>
                </w:p>
              </w:tc>
              <w:tc>
                <w:tcPr>
                  <w:tcW w:w="2347" w:type="dxa"/>
                  <w:vAlign w:val="top"/>
                </w:tcPr>
                <w:p w14:paraId="4C973F05">
                  <w:pPr>
                    <w:pStyle w:val="6"/>
                    <w:spacing w:before="30" w:line="218" w:lineRule="auto"/>
                    <w:ind w:left="442"/>
                    <w:rPr>
                      <w:sz w:val="20"/>
                      <w:szCs w:val="20"/>
                    </w:rPr>
                  </w:pPr>
                  <w:r>
                    <w:rPr>
                      <w:spacing w:val="8"/>
                      <w:sz w:val="20"/>
                      <w:szCs w:val="20"/>
                    </w:rPr>
                    <w:t>废石堆放场区域</w:t>
                  </w:r>
                </w:p>
              </w:tc>
              <w:tc>
                <w:tcPr>
                  <w:tcW w:w="2824" w:type="dxa"/>
                  <w:vMerge w:val="continue"/>
                  <w:tcBorders>
                    <w:top w:val="nil"/>
                    <w:bottom w:val="nil"/>
                    <w:right w:val="nil"/>
                  </w:tcBorders>
                  <w:vAlign w:val="top"/>
                </w:tcPr>
                <w:p w14:paraId="32182157">
                  <w:pPr>
                    <w:rPr>
                      <w:rFonts w:ascii="Arial"/>
                      <w:sz w:val="21"/>
                    </w:rPr>
                  </w:pPr>
                </w:p>
              </w:tc>
            </w:tr>
            <w:tr w14:paraId="3ACBE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 w:hRule="atLeast"/>
              </w:trPr>
              <w:tc>
                <w:tcPr>
                  <w:tcW w:w="812" w:type="dxa"/>
                  <w:vMerge w:val="continue"/>
                  <w:tcBorders>
                    <w:top w:val="nil"/>
                    <w:left w:val="nil"/>
                    <w:bottom w:val="nil"/>
                  </w:tcBorders>
                  <w:vAlign w:val="top"/>
                </w:tcPr>
                <w:p w14:paraId="0BA4FCBC">
                  <w:pPr>
                    <w:rPr>
                      <w:rFonts w:ascii="Arial"/>
                      <w:sz w:val="21"/>
                    </w:rPr>
                  </w:pPr>
                </w:p>
              </w:tc>
              <w:tc>
                <w:tcPr>
                  <w:tcW w:w="1797" w:type="dxa"/>
                  <w:vMerge w:val="continue"/>
                  <w:tcBorders>
                    <w:top w:val="nil"/>
                    <w:bottom w:val="nil"/>
                  </w:tcBorders>
                  <w:vAlign w:val="top"/>
                </w:tcPr>
                <w:p w14:paraId="7471C02D">
                  <w:pPr>
                    <w:rPr>
                      <w:rFonts w:ascii="Arial"/>
                      <w:sz w:val="21"/>
                    </w:rPr>
                  </w:pPr>
                </w:p>
              </w:tc>
              <w:tc>
                <w:tcPr>
                  <w:tcW w:w="2347" w:type="dxa"/>
                  <w:tcBorders>
                    <w:bottom w:val="nil"/>
                  </w:tcBorders>
                  <w:vAlign w:val="top"/>
                </w:tcPr>
                <w:p w14:paraId="7F8E2ECD">
                  <w:pPr>
                    <w:pStyle w:val="6"/>
                    <w:spacing w:before="32" w:line="212" w:lineRule="auto"/>
                    <w:ind w:left="550"/>
                    <w:rPr>
                      <w:sz w:val="20"/>
                      <w:szCs w:val="20"/>
                    </w:rPr>
                  </w:pPr>
                  <w:r>
                    <w:rPr>
                      <w:spacing w:val="7"/>
                      <w:sz w:val="20"/>
                      <w:szCs w:val="20"/>
                    </w:rPr>
                    <w:t>成品堆场区域</w:t>
                  </w:r>
                </w:p>
              </w:tc>
              <w:tc>
                <w:tcPr>
                  <w:tcW w:w="2824" w:type="dxa"/>
                  <w:vMerge w:val="continue"/>
                  <w:tcBorders>
                    <w:top w:val="nil"/>
                    <w:bottom w:val="nil"/>
                    <w:right w:val="nil"/>
                  </w:tcBorders>
                  <w:vAlign w:val="top"/>
                </w:tcPr>
                <w:p w14:paraId="16972098">
                  <w:pPr>
                    <w:rPr>
                      <w:rFonts w:ascii="Arial"/>
                      <w:sz w:val="21"/>
                    </w:rPr>
                  </w:pPr>
                </w:p>
              </w:tc>
            </w:tr>
          </w:tbl>
          <w:p w14:paraId="40B5CE4A">
            <w:pPr>
              <w:spacing w:line="19" w:lineRule="auto"/>
              <w:rPr>
                <w:rFonts w:ascii="Arial"/>
                <w:sz w:val="2"/>
              </w:rPr>
            </w:pPr>
          </w:p>
        </w:tc>
      </w:tr>
    </w:tbl>
    <w:p w14:paraId="51FD3ED7">
      <w:pPr>
        <w:pStyle w:val="2"/>
      </w:pPr>
    </w:p>
    <w:p w14:paraId="17818989">
      <w:pPr>
        <w:sectPr>
          <w:footerReference r:id="rId95" w:type="default"/>
          <w:pgSz w:w="11906" w:h="16838"/>
          <w:pgMar w:top="1431" w:right="1723" w:bottom="1343" w:left="1723" w:header="0" w:footer="1182" w:gutter="0"/>
          <w:cols w:space="720" w:num="1"/>
        </w:sectPr>
      </w:pPr>
    </w:p>
    <w:p w14:paraId="08AD0ECA">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7EBF8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4" w:hRule="atLeast"/>
        </w:trPr>
        <w:tc>
          <w:tcPr>
            <w:tcW w:w="450" w:type="dxa"/>
            <w:vAlign w:val="top"/>
          </w:tcPr>
          <w:p w14:paraId="25A58421">
            <w:pPr>
              <w:rPr>
                <w:rFonts w:ascii="Arial"/>
                <w:sz w:val="21"/>
              </w:rPr>
            </w:pPr>
          </w:p>
        </w:tc>
        <w:tc>
          <w:tcPr>
            <w:tcW w:w="8002" w:type="dxa"/>
            <w:vAlign w:val="top"/>
          </w:tcPr>
          <w:p w14:paraId="328914E7">
            <w:pPr>
              <w:pStyle w:val="6"/>
              <w:spacing w:before="162" w:line="227" w:lineRule="auto"/>
              <w:ind w:left="118"/>
              <w:outlineLvl w:val="2"/>
              <w:rPr>
                <w:sz w:val="23"/>
                <w:szCs w:val="23"/>
              </w:rPr>
            </w:pPr>
            <w:r>
              <w:rPr>
                <w:rFonts w:ascii="Times New Roman" w:hAnsi="Times New Roman" w:eastAsia="Times New Roman" w:cs="Times New Roman"/>
                <w:b/>
                <w:bCs/>
                <w:spacing w:val="5"/>
                <w:sz w:val="23"/>
                <w:szCs w:val="23"/>
              </w:rPr>
              <w:t xml:space="preserve">1.3 </w:t>
            </w:r>
            <w:r>
              <w:rPr>
                <w:b/>
                <w:bCs/>
                <w:spacing w:val="5"/>
                <w:sz w:val="23"/>
                <w:szCs w:val="23"/>
              </w:rPr>
              <w:t>生态修复补偿措施</w:t>
            </w:r>
          </w:p>
          <w:p w14:paraId="30D1018D">
            <w:pPr>
              <w:pStyle w:val="6"/>
              <w:spacing w:before="181" w:line="375" w:lineRule="auto"/>
              <w:ind w:left="112" w:right="109" w:firstLine="480"/>
              <w:jc w:val="both"/>
              <w:rPr>
                <w:sz w:val="23"/>
                <w:szCs w:val="23"/>
              </w:rPr>
            </w:pPr>
            <w:r>
              <w:rPr>
                <w:spacing w:val="13"/>
                <w:sz w:val="23"/>
                <w:szCs w:val="23"/>
              </w:rPr>
              <w:t>本项目占地范围内主要为裸岩石砾地，地表植被不发育，少量荒漠植</w:t>
            </w:r>
            <w:r>
              <w:rPr>
                <w:spacing w:val="11"/>
                <w:sz w:val="23"/>
                <w:szCs w:val="23"/>
              </w:rPr>
              <w:t>被征用应按照地方有关工程征地补偿标准进行，</w:t>
            </w:r>
            <w:r>
              <w:rPr>
                <w:spacing w:val="-90"/>
                <w:sz w:val="23"/>
                <w:szCs w:val="23"/>
              </w:rPr>
              <w:t xml:space="preserve"> </w:t>
            </w:r>
            <w:r>
              <w:rPr>
                <w:spacing w:val="11"/>
                <w:sz w:val="23"/>
                <w:szCs w:val="23"/>
              </w:rPr>
              <w:t>“三合一</w:t>
            </w:r>
            <w:r>
              <w:rPr>
                <w:spacing w:val="-78"/>
                <w:sz w:val="23"/>
                <w:szCs w:val="23"/>
              </w:rPr>
              <w:t xml:space="preserve"> </w:t>
            </w:r>
            <w:r>
              <w:rPr>
                <w:spacing w:val="11"/>
                <w:sz w:val="23"/>
                <w:szCs w:val="23"/>
              </w:rPr>
              <w:t>”生态修复方案</w:t>
            </w:r>
            <w:r>
              <w:rPr>
                <w:spacing w:val="13"/>
                <w:sz w:val="23"/>
                <w:szCs w:val="23"/>
              </w:rPr>
              <w:t>工程征地费用已对上述情况进行了综合考虑。工程占地所造成的损失</w:t>
            </w:r>
            <w:r>
              <w:rPr>
                <w:spacing w:val="12"/>
                <w:sz w:val="23"/>
                <w:szCs w:val="23"/>
              </w:rPr>
              <w:t>与项</w:t>
            </w:r>
            <w:r>
              <w:rPr>
                <w:spacing w:val="13"/>
                <w:sz w:val="23"/>
                <w:szCs w:val="23"/>
              </w:rPr>
              <w:t>目选址及布置密切相关。因此，要求在作业时尽量避开植被相对较多</w:t>
            </w:r>
            <w:r>
              <w:rPr>
                <w:spacing w:val="12"/>
                <w:sz w:val="23"/>
                <w:szCs w:val="23"/>
              </w:rPr>
              <w:t>的区</w:t>
            </w:r>
            <w:r>
              <w:rPr>
                <w:spacing w:val="9"/>
                <w:sz w:val="23"/>
                <w:szCs w:val="23"/>
              </w:rPr>
              <w:t>域，减少破坏原生植被，最大程度地保护占地区域生态环境。</w:t>
            </w:r>
          </w:p>
          <w:p w14:paraId="4605A1F6">
            <w:pPr>
              <w:pStyle w:val="6"/>
              <w:spacing w:before="1" w:line="374" w:lineRule="auto"/>
              <w:ind w:left="113" w:right="107" w:firstLine="490"/>
              <w:rPr>
                <w:sz w:val="23"/>
                <w:szCs w:val="23"/>
              </w:rPr>
            </w:pPr>
            <w:r>
              <w:rPr>
                <w:spacing w:val="9"/>
                <w:sz w:val="23"/>
                <w:szCs w:val="23"/>
              </w:rPr>
              <w:t>（</w:t>
            </w:r>
            <w:r>
              <w:rPr>
                <w:rFonts w:ascii="Times New Roman" w:hAnsi="Times New Roman" w:eastAsia="Times New Roman" w:cs="Times New Roman"/>
                <w:spacing w:val="9"/>
                <w:sz w:val="23"/>
                <w:szCs w:val="23"/>
              </w:rPr>
              <w:t>1</w:t>
            </w:r>
            <w:r>
              <w:rPr>
                <w:spacing w:val="9"/>
                <w:sz w:val="23"/>
                <w:szCs w:val="23"/>
              </w:rPr>
              <w:t>）工程施工临时占地，按照国家和地方有关工</w:t>
            </w:r>
            <w:r>
              <w:rPr>
                <w:spacing w:val="8"/>
                <w:sz w:val="23"/>
                <w:szCs w:val="23"/>
              </w:rPr>
              <w:t>程征地及补偿要求，</w:t>
            </w:r>
            <w:r>
              <w:rPr>
                <w:spacing w:val="13"/>
                <w:sz w:val="23"/>
                <w:szCs w:val="23"/>
              </w:rPr>
              <w:t>办理相关手续，并进行补偿和恢复，主管部门办理相关手续，并进行补偿</w:t>
            </w:r>
            <w:r>
              <w:rPr>
                <w:spacing w:val="4"/>
                <w:sz w:val="23"/>
                <w:szCs w:val="23"/>
              </w:rPr>
              <w:t>和恢复。</w:t>
            </w:r>
          </w:p>
          <w:p w14:paraId="4E3E0936">
            <w:pPr>
              <w:pStyle w:val="6"/>
              <w:spacing w:before="3" w:line="374" w:lineRule="auto"/>
              <w:ind w:left="112" w:right="106" w:firstLine="491"/>
              <w:rPr>
                <w:sz w:val="23"/>
                <w:szCs w:val="23"/>
              </w:rPr>
            </w:pPr>
            <w:r>
              <w:rPr>
                <w:spacing w:val="9"/>
                <w:sz w:val="23"/>
                <w:szCs w:val="23"/>
              </w:rPr>
              <w:t>（</w:t>
            </w:r>
            <w:r>
              <w:rPr>
                <w:rFonts w:ascii="Times New Roman" w:hAnsi="Times New Roman" w:eastAsia="Times New Roman" w:cs="Times New Roman"/>
                <w:spacing w:val="9"/>
                <w:sz w:val="23"/>
                <w:szCs w:val="23"/>
              </w:rPr>
              <w:t>2</w:t>
            </w:r>
            <w:r>
              <w:rPr>
                <w:spacing w:val="9"/>
                <w:sz w:val="23"/>
                <w:szCs w:val="23"/>
              </w:rPr>
              <w:t>）严格遵守国家和地方有关动植物保护和防治</w:t>
            </w:r>
            <w:r>
              <w:rPr>
                <w:spacing w:val="8"/>
                <w:sz w:val="23"/>
                <w:szCs w:val="23"/>
              </w:rPr>
              <w:t>水土流失等环境保护</w:t>
            </w:r>
            <w:r>
              <w:rPr>
                <w:spacing w:val="13"/>
                <w:sz w:val="23"/>
                <w:szCs w:val="23"/>
              </w:rPr>
              <w:t>法律法规，最大限度地减少占地产生的不利影响，减少对土壤的扰动、植</w:t>
            </w:r>
            <w:r>
              <w:rPr>
                <w:spacing w:val="8"/>
                <w:sz w:val="23"/>
                <w:szCs w:val="23"/>
              </w:rPr>
              <w:t>被破坏，减少水土流失。</w:t>
            </w:r>
          </w:p>
          <w:p w14:paraId="045C84DD">
            <w:pPr>
              <w:pStyle w:val="6"/>
              <w:spacing w:before="1" w:line="374" w:lineRule="auto"/>
              <w:ind w:left="113" w:right="106" w:firstLine="490"/>
              <w:rPr>
                <w:sz w:val="23"/>
                <w:szCs w:val="23"/>
              </w:rPr>
            </w:pPr>
            <w:r>
              <w:rPr>
                <w:spacing w:val="9"/>
                <w:sz w:val="23"/>
                <w:szCs w:val="23"/>
              </w:rPr>
              <w:t>（</w:t>
            </w:r>
            <w:r>
              <w:rPr>
                <w:rFonts w:ascii="Times New Roman" w:hAnsi="Times New Roman" w:eastAsia="Times New Roman" w:cs="Times New Roman"/>
                <w:spacing w:val="9"/>
                <w:sz w:val="23"/>
                <w:szCs w:val="23"/>
              </w:rPr>
              <w:t>3</w:t>
            </w:r>
            <w:r>
              <w:rPr>
                <w:spacing w:val="9"/>
                <w:sz w:val="23"/>
                <w:szCs w:val="23"/>
              </w:rPr>
              <w:t>）禁止随意增设临时施工道路，各种机动车辆</w:t>
            </w:r>
            <w:r>
              <w:rPr>
                <w:spacing w:val="8"/>
                <w:sz w:val="23"/>
                <w:szCs w:val="23"/>
              </w:rPr>
              <w:t>固定线路，禁止随意</w:t>
            </w:r>
            <w:r>
              <w:rPr>
                <w:spacing w:val="13"/>
                <w:sz w:val="23"/>
                <w:szCs w:val="23"/>
              </w:rPr>
              <w:t>增开便道，踩踏和破坏植被，注意施工过程中地貌的恢复。施工剥离表层</w:t>
            </w:r>
            <w:r>
              <w:rPr>
                <w:spacing w:val="8"/>
                <w:sz w:val="23"/>
                <w:szCs w:val="23"/>
              </w:rPr>
              <w:t>土壤，并将其保护用于临时占地等生态恢复。</w:t>
            </w:r>
          </w:p>
          <w:p w14:paraId="580F7F01">
            <w:pPr>
              <w:pStyle w:val="6"/>
              <w:spacing w:before="1" w:line="374" w:lineRule="auto"/>
              <w:ind w:left="112" w:right="106" w:firstLine="491"/>
              <w:rPr>
                <w:sz w:val="23"/>
                <w:szCs w:val="23"/>
              </w:rPr>
            </w:pPr>
            <w:r>
              <w:rPr>
                <w:spacing w:val="9"/>
                <w:sz w:val="23"/>
                <w:szCs w:val="23"/>
              </w:rPr>
              <w:t>（</w:t>
            </w:r>
            <w:r>
              <w:rPr>
                <w:rFonts w:ascii="Times New Roman" w:hAnsi="Times New Roman" w:eastAsia="Times New Roman" w:cs="Times New Roman"/>
                <w:spacing w:val="9"/>
                <w:sz w:val="23"/>
                <w:szCs w:val="23"/>
              </w:rPr>
              <w:t>4</w:t>
            </w:r>
            <w:r>
              <w:rPr>
                <w:spacing w:val="9"/>
                <w:sz w:val="23"/>
                <w:szCs w:val="23"/>
              </w:rPr>
              <w:t>）项目征占地范围内若发现保护植物要征得林</w:t>
            </w:r>
            <w:r>
              <w:rPr>
                <w:spacing w:val="8"/>
                <w:sz w:val="23"/>
                <w:szCs w:val="23"/>
              </w:rPr>
              <w:t>草部门的同意，办理相关手续，进行补偿和恢复。</w:t>
            </w:r>
          </w:p>
          <w:p w14:paraId="605514FC">
            <w:pPr>
              <w:pStyle w:val="6"/>
              <w:spacing w:before="1" w:line="374" w:lineRule="auto"/>
              <w:ind w:left="115" w:right="106" w:firstLine="488"/>
              <w:rPr>
                <w:sz w:val="23"/>
                <w:szCs w:val="23"/>
              </w:rPr>
            </w:pPr>
            <w:r>
              <w:rPr>
                <w:spacing w:val="9"/>
                <w:sz w:val="23"/>
                <w:szCs w:val="23"/>
              </w:rPr>
              <w:t>（</w:t>
            </w:r>
            <w:r>
              <w:rPr>
                <w:rFonts w:ascii="Times New Roman" w:hAnsi="Times New Roman" w:eastAsia="Times New Roman" w:cs="Times New Roman"/>
                <w:spacing w:val="9"/>
                <w:sz w:val="23"/>
                <w:szCs w:val="23"/>
              </w:rPr>
              <w:t>5</w:t>
            </w:r>
            <w:r>
              <w:rPr>
                <w:spacing w:val="9"/>
                <w:sz w:val="23"/>
                <w:szCs w:val="23"/>
              </w:rPr>
              <w:t>）道路沿线设置警示牌，增强公众保护公益林</w:t>
            </w:r>
            <w:r>
              <w:rPr>
                <w:spacing w:val="8"/>
                <w:sz w:val="23"/>
                <w:szCs w:val="23"/>
              </w:rPr>
              <w:t>的意识。建设单位须取得当地公益林主管部门许可后方可开工。</w:t>
            </w:r>
          </w:p>
          <w:p w14:paraId="053E80AD">
            <w:pPr>
              <w:pStyle w:val="6"/>
              <w:spacing w:before="9" w:line="374" w:lineRule="auto"/>
              <w:ind w:left="111" w:right="106" w:firstLine="492"/>
              <w:rPr>
                <w:sz w:val="23"/>
                <w:szCs w:val="23"/>
              </w:rPr>
            </w:pPr>
            <w:r>
              <w:rPr>
                <w:spacing w:val="9"/>
                <w:sz w:val="23"/>
                <w:szCs w:val="23"/>
              </w:rPr>
              <w:t>（</w:t>
            </w:r>
            <w:r>
              <w:rPr>
                <w:rFonts w:ascii="Times New Roman" w:hAnsi="Times New Roman" w:eastAsia="Times New Roman" w:cs="Times New Roman"/>
                <w:spacing w:val="9"/>
                <w:sz w:val="23"/>
                <w:szCs w:val="23"/>
              </w:rPr>
              <w:t>6</w:t>
            </w:r>
            <w:r>
              <w:rPr>
                <w:spacing w:val="9"/>
                <w:sz w:val="23"/>
                <w:szCs w:val="23"/>
              </w:rPr>
              <w:t>）根据《奇台县九方开源石碴有限公司新疆奇</w:t>
            </w:r>
            <w:r>
              <w:rPr>
                <w:spacing w:val="8"/>
                <w:sz w:val="23"/>
                <w:szCs w:val="23"/>
              </w:rPr>
              <w:t>台县小红山玄武岩矿</w:t>
            </w:r>
            <w:r>
              <w:rPr>
                <w:spacing w:val="13"/>
                <w:sz w:val="23"/>
                <w:szCs w:val="23"/>
              </w:rPr>
              <w:t>矿区生态修复方案》建设、开发、闭坑各阶段进行矿山生态修复，实现矿</w:t>
            </w:r>
            <w:r>
              <w:rPr>
                <w:spacing w:val="12"/>
                <w:sz w:val="23"/>
                <w:szCs w:val="23"/>
              </w:rPr>
              <w:t>山“边开采、边恢复</w:t>
            </w:r>
            <w:r>
              <w:rPr>
                <w:spacing w:val="-81"/>
                <w:sz w:val="23"/>
                <w:szCs w:val="23"/>
              </w:rPr>
              <w:t xml:space="preserve"> </w:t>
            </w:r>
            <w:r>
              <w:rPr>
                <w:spacing w:val="12"/>
                <w:sz w:val="23"/>
                <w:szCs w:val="23"/>
              </w:rPr>
              <w:t>”。根据矿区内不同区域受开采活动影响的程度和生</w:t>
            </w:r>
            <w:r>
              <w:rPr>
                <w:spacing w:val="13"/>
                <w:sz w:val="23"/>
                <w:szCs w:val="23"/>
              </w:rPr>
              <w:t>态特征，将生态修复区域划分为露天采矿场、矿部生活区、工业广场、运输道路及排土场生态修复区。修复分区土地复垦措施包括危岩清理、建筑物拆除工程、砌体拆除工程、砌体清运工程、场地平整工程等。废石堆放场临时堆放废石，边开采边回填，开采结束后全部回填至采坑，并对废石</w:t>
            </w:r>
            <w:r>
              <w:rPr>
                <w:spacing w:val="8"/>
                <w:sz w:val="23"/>
                <w:szCs w:val="23"/>
              </w:rPr>
              <w:t>堆放场进行地貌恢复，土地复垦。</w:t>
            </w:r>
          </w:p>
          <w:p w14:paraId="7F87AD5D">
            <w:pPr>
              <w:pStyle w:val="6"/>
              <w:spacing w:before="1" w:line="226" w:lineRule="auto"/>
              <w:ind w:left="591"/>
              <w:rPr>
                <w:sz w:val="23"/>
                <w:szCs w:val="23"/>
              </w:rPr>
            </w:pPr>
            <w:r>
              <w:rPr>
                <w:spacing w:val="9"/>
                <w:sz w:val="23"/>
                <w:szCs w:val="23"/>
              </w:rPr>
              <w:t>在采取以上补偿恢复措施后，可将工程对生态环境的影响降至最低。</w:t>
            </w:r>
          </w:p>
          <w:p w14:paraId="0D969974">
            <w:pPr>
              <w:pStyle w:val="6"/>
              <w:spacing w:before="183" w:line="228" w:lineRule="auto"/>
              <w:ind w:left="108"/>
              <w:outlineLvl w:val="2"/>
              <w:rPr>
                <w:sz w:val="23"/>
                <w:szCs w:val="23"/>
              </w:rPr>
            </w:pPr>
            <w:r>
              <w:rPr>
                <w:rFonts w:ascii="Times New Roman" w:hAnsi="Times New Roman" w:eastAsia="Times New Roman" w:cs="Times New Roman"/>
                <w:b/>
                <w:bCs/>
                <w:spacing w:val="5"/>
                <w:sz w:val="23"/>
                <w:szCs w:val="23"/>
              </w:rPr>
              <w:t>2</w:t>
            </w:r>
            <w:r>
              <w:rPr>
                <w:rFonts w:ascii="Times New Roman" w:hAnsi="Times New Roman" w:eastAsia="Times New Roman" w:cs="Times New Roman"/>
                <w:b/>
                <w:bCs/>
                <w:spacing w:val="-25"/>
                <w:sz w:val="23"/>
                <w:szCs w:val="23"/>
              </w:rPr>
              <w:t xml:space="preserve"> </w:t>
            </w:r>
            <w:r>
              <w:rPr>
                <w:b/>
                <w:bCs/>
                <w:spacing w:val="5"/>
                <w:sz w:val="23"/>
                <w:szCs w:val="23"/>
              </w:rPr>
              <w:t>、运营期大气环境保护措施</w:t>
            </w:r>
          </w:p>
        </w:tc>
      </w:tr>
    </w:tbl>
    <w:p w14:paraId="63BD491D">
      <w:pPr>
        <w:pStyle w:val="2"/>
      </w:pPr>
    </w:p>
    <w:p w14:paraId="2BBEAC74">
      <w:pPr>
        <w:sectPr>
          <w:footerReference r:id="rId96" w:type="default"/>
          <w:pgSz w:w="11906" w:h="16838"/>
          <w:pgMar w:top="1431" w:right="1723" w:bottom="1343" w:left="1723" w:header="0" w:footer="1182" w:gutter="0"/>
          <w:cols w:space="720" w:num="1"/>
        </w:sectPr>
      </w:pPr>
    </w:p>
    <w:p w14:paraId="4D2FE488">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1AB7A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023BA524">
            <w:pPr>
              <w:rPr>
                <w:rFonts w:ascii="Arial"/>
                <w:sz w:val="21"/>
              </w:rPr>
            </w:pPr>
          </w:p>
        </w:tc>
        <w:tc>
          <w:tcPr>
            <w:tcW w:w="8002" w:type="dxa"/>
            <w:vAlign w:val="top"/>
          </w:tcPr>
          <w:p w14:paraId="6FCFE346">
            <w:pPr>
              <w:pStyle w:val="6"/>
              <w:spacing w:before="41" w:line="228" w:lineRule="auto"/>
              <w:ind w:left="108"/>
              <w:outlineLvl w:val="2"/>
              <w:rPr>
                <w:sz w:val="23"/>
                <w:szCs w:val="23"/>
              </w:rPr>
            </w:pPr>
            <w:r>
              <w:rPr>
                <w:rFonts w:ascii="Times New Roman" w:hAnsi="Times New Roman" w:eastAsia="Times New Roman" w:cs="Times New Roman"/>
                <w:b/>
                <w:bCs/>
                <w:spacing w:val="6"/>
                <w:sz w:val="23"/>
                <w:szCs w:val="23"/>
              </w:rPr>
              <w:t xml:space="preserve">2.1 </w:t>
            </w:r>
            <w:r>
              <w:rPr>
                <w:b/>
                <w:bCs/>
                <w:spacing w:val="6"/>
                <w:sz w:val="23"/>
                <w:szCs w:val="23"/>
              </w:rPr>
              <w:t>大气污染排放控制措施</w:t>
            </w:r>
          </w:p>
          <w:p w14:paraId="3845374E">
            <w:pPr>
              <w:pStyle w:val="6"/>
              <w:spacing w:before="180" w:line="227" w:lineRule="auto"/>
              <w:ind w:left="593"/>
              <w:rPr>
                <w:sz w:val="23"/>
                <w:szCs w:val="23"/>
              </w:rPr>
            </w:pPr>
            <w:r>
              <w:rPr>
                <w:spacing w:val="8"/>
                <w:sz w:val="23"/>
                <w:szCs w:val="23"/>
              </w:rPr>
              <w:t>本项目针对大气污染排放采取的措施如下：</w:t>
            </w:r>
          </w:p>
          <w:p w14:paraId="5176E356">
            <w:pPr>
              <w:pStyle w:val="6"/>
              <w:spacing w:before="182" w:line="375" w:lineRule="auto"/>
              <w:ind w:left="113" w:right="106" w:firstLine="490"/>
              <w:rPr>
                <w:sz w:val="23"/>
                <w:szCs w:val="23"/>
              </w:rPr>
            </w:pPr>
            <w:r>
              <w:rPr>
                <w:spacing w:val="9"/>
                <w:sz w:val="23"/>
                <w:szCs w:val="23"/>
              </w:rPr>
              <w:t>（</w:t>
            </w:r>
            <w:r>
              <w:rPr>
                <w:rFonts w:ascii="Times New Roman" w:hAnsi="Times New Roman" w:eastAsia="Times New Roman" w:cs="Times New Roman"/>
                <w:spacing w:val="9"/>
                <w:sz w:val="23"/>
                <w:szCs w:val="23"/>
              </w:rPr>
              <w:t>1</w:t>
            </w:r>
            <w:r>
              <w:rPr>
                <w:spacing w:val="9"/>
                <w:sz w:val="23"/>
                <w:szCs w:val="23"/>
              </w:rPr>
              <w:t>）钻孔粉尘：通过采取湿式钻孔（边钻孔、边</w:t>
            </w:r>
            <w:r>
              <w:rPr>
                <w:spacing w:val="8"/>
                <w:sz w:val="23"/>
                <w:szCs w:val="23"/>
              </w:rPr>
              <w:t>淋水）技术控制钻孔</w:t>
            </w:r>
            <w:r>
              <w:rPr>
                <w:spacing w:val="7"/>
                <w:sz w:val="23"/>
                <w:szCs w:val="23"/>
              </w:rPr>
              <w:t>过程中粉尘产生量；</w:t>
            </w:r>
          </w:p>
          <w:p w14:paraId="2B6D2BFE">
            <w:pPr>
              <w:pStyle w:val="6"/>
              <w:spacing w:before="3" w:line="374" w:lineRule="auto"/>
              <w:ind w:left="114" w:right="106" w:firstLine="489"/>
              <w:rPr>
                <w:sz w:val="23"/>
                <w:szCs w:val="23"/>
              </w:rPr>
            </w:pPr>
            <w:r>
              <w:rPr>
                <w:spacing w:val="9"/>
                <w:sz w:val="23"/>
                <w:szCs w:val="23"/>
              </w:rPr>
              <w:t>（</w:t>
            </w:r>
            <w:r>
              <w:rPr>
                <w:rFonts w:ascii="Times New Roman" w:hAnsi="Times New Roman" w:eastAsia="Times New Roman" w:cs="Times New Roman"/>
                <w:spacing w:val="9"/>
                <w:sz w:val="23"/>
                <w:szCs w:val="23"/>
              </w:rPr>
              <w:t>2</w:t>
            </w:r>
            <w:r>
              <w:rPr>
                <w:spacing w:val="9"/>
                <w:sz w:val="23"/>
                <w:szCs w:val="23"/>
              </w:rPr>
              <w:t>）爆破粉尘：通过合理布置炮孔，在爆破区域</w:t>
            </w:r>
            <w:r>
              <w:rPr>
                <w:spacing w:val="8"/>
                <w:sz w:val="23"/>
                <w:szCs w:val="23"/>
              </w:rPr>
              <w:t>先充分洒水保持湿润</w:t>
            </w:r>
            <w:r>
              <w:rPr>
                <w:spacing w:val="13"/>
                <w:sz w:val="23"/>
                <w:szCs w:val="23"/>
              </w:rPr>
              <w:t>后，再进行爆破作业，爆破完成后，使用移动式洒水车对爆破区域进</w:t>
            </w:r>
            <w:r>
              <w:rPr>
                <w:spacing w:val="12"/>
                <w:sz w:val="23"/>
                <w:szCs w:val="23"/>
              </w:rPr>
              <w:t>行洒</w:t>
            </w:r>
            <w:r>
              <w:rPr>
                <w:spacing w:val="8"/>
                <w:sz w:val="23"/>
                <w:szCs w:val="23"/>
              </w:rPr>
              <w:t>水抑尘的措施控制爆破粉尘产生量；</w:t>
            </w:r>
          </w:p>
          <w:p w14:paraId="36BD6F39">
            <w:pPr>
              <w:pStyle w:val="6"/>
              <w:spacing w:before="2" w:line="374" w:lineRule="auto"/>
              <w:ind w:left="115" w:right="106" w:firstLine="488"/>
              <w:rPr>
                <w:sz w:val="23"/>
                <w:szCs w:val="23"/>
              </w:rPr>
            </w:pPr>
            <w:r>
              <w:rPr>
                <w:spacing w:val="9"/>
                <w:sz w:val="23"/>
                <w:szCs w:val="23"/>
              </w:rPr>
              <w:t>（</w:t>
            </w:r>
            <w:r>
              <w:rPr>
                <w:rFonts w:ascii="Times New Roman" w:hAnsi="Times New Roman" w:eastAsia="Times New Roman" w:cs="Times New Roman"/>
                <w:spacing w:val="9"/>
                <w:sz w:val="23"/>
                <w:szCs w:val="23"/>
              </w:rPr>
              <w:t>3</w:t>
            </w:r>
            <w:r>
              <w:rPr>
                <w:spacing w:val="9"/>
                <w:sz w:val="23"/>
                <w:szCs w:val="23"/>
              </w:rPr>
              <w:t>）运输扬尘：包括内部运输和外部运输，通过</w:t>
            </w:r>
            <w:r>
              <w:rPr>
                <w:spacing w:val="8"/>
                <w:sz w:val="23"/>
                <w:szCs w:val="23"/>
              </w:rPr>
              <w:t>采取路面硬化、道路</w:t>
            </w:r>
            <w:r>
              <w:rPr>
                <w:spacing w:val="9"/>
                <w:sz w:val="23"/>
                <w:szCs w:val="23"/>
              </w:rPr>
              <w:t>洒水降尘、车辆苫盖、设置车辆冲洗设施等措施控制运输扬尘产生；</w:t>
            </w:r>
          </w:p>
          <w:p w14:paraId="262855F8">
            <w:pPr>
              <w:pStyle w:val="6"/>
              <w:spacing w:before="3" w:line="374" w:lineRule="auto"/>
              <w:ind w:left="112" w:right="106" w:firstLine="491"/>
              <w:rPr>
                <w:sz w:val="23"/>
                <w:szCs w:val="23"/>
              </w:rPr>
            </w:pPr>
            <w:r>
              <w:rPr>
                <w:spacing w:val="9"/>
                <w:sz w:val="23"/>
                <w:szCs w:val="23"/>
              </w:rPr>
              <w:t>（</w:t>
            </w:r>
            <w:r>
              <w:rPr>
                <w:rFonts w:ascii="Times New Roman" w:hAnsi="Times New Roman" w:eastAsia="Times New Roman" w:cs="Times New Roman"/>
                <w:spacing w:val="9"/>
                <w:sz w:val="23"/>
                <w:szCs w:val="23"/>
              </w:rPr>
              <w:t>4</w:t>
            </w:r>
            <w:r>
              <w:rPr>
                <w:spacing w:val="9"/>
                <w:sz w:val="23"/>
                <w:szCs w:val="23"/>
              </w:rPr>
              <w:t>）破碎及筛分粉尘：通过对破碎及筛分车间进</w:t>
            </w:r>
            <w:r>
              <w:rPr>
                <w:spacing w:val="8"/>
                <w:sz w:val="23"/>
                <w:szCs w:val="23"/>
              </w:rPr>
              <w:t>行全封闭，同时在车</w:t>
            </w:r>
            <w:r>
              <w:rPr>
                <w:spacing w:val="13"/>
                <w:sz w:val="23"/>
                <w:szCs w:val="23"/>
              </w:rPr>
              <w:t>间内设置一套水雾喷淋系统进行喷淋降尘，控制破碎及筛分工序粉尘产生</w:t>
            </w:r>
            <w:r>
              <w:rPr>
                <w:sz w:val="23"/>
                <w:szCs w:val="23"/>
              </w:rPr>
              <w:t>量；</w:t>
            </w:r>
          </w:p>
          <w:p w14:paraId="7DD37B01">
            <w:pPr>
              <w:pStyle w:val="6"/>
              <w:spacing w:before="1" w:line="374" w:lineRule="auto"/>
              <w:ind w:left="117" w:right="106" w:firstLine="486"/>
              <w:rPr>
                <w:sz w:val="23"/>
                <w:szCs w:val="23"/>
              </w:rPr>
            </w:pPr>
            <w:r>
              <w:rPr>
                <w:spacing w:val="9"/>
                <w:sz w:val="23"/>
                <w:szCs w:val="23"/>
              </w:rPr>
              <w:t>（</w:t>
            </w:r>
            <w:r>
              <w:rPr>
                <w:rFonts w:ascii="Times New Roman" w:hAnsi="Times New Roman" w:eastAsia="Times New Roman" w:cs="Times New Roman"/>
                <w:spacing w:val="9"/>
                <w:sz w:val="23"/>
                <w:szCs w:val="23"/>
              </w:rPr>
              <w:t>5</w:t>
            </w:r>
            <w:r>
              <w:rPr>
                <w:spacing w:val="9"/>
                <w:sz w:val="23"/>
                <w:szCs w:val="23"/>
              </w:rPr>
              <w:t>）皮带输送粉尘：通过设置全封闭式皮带输送</w:t>
            </w:r>
            <w:r>
              <w:rPr>
                <w:spacing w:val="8"/>
                <w:sz w:val="23"/>
                <w:szCs w:val="23"/>
              </w:rPr>
              <w:t>机，并在皮带输送机</w:t>
            </w:r>
            <w:r>
              <w:rPr>
                <w:spacing w:val="9"/>
                <w:sz w:val="23"/>
                <w:szCs w:val="23"/>
              </w:rPr>
              <w:t>受料点及落料点设置喷淋降尘设施进行喷淋降尘，控制输送粉尘产生量；</w:t>
            </w:r>
          </w:p>
          <w:p w14:paraId="24A6E1CB">
            <w:pPr>
              <w:pStyle w:val="6"/>
              <w:spacing w:before="2" w:line="374" w:lineRule="auto"/>
              <w:ind w:left="112" w:right="106" w:firstLine="491"/>
              <w:rPr>
                <w:sz w:val="23"/>
                <w:szCs w:val="23"/>
              </w:rPr>
            </w:pPr>
            <w:r>
              <w:rPr>
                <w:spacing w:val="9"/>
                <w:sz w:val="23"/>
                <w:szCs w:val="23"/>
              </w:rPr>
              <w:t>（</w:t>
            </w:r>
            <w:r>
              <w:rPr>
                <w:rFonts w:ascii="Times New Roman" w:hAnsi="Times New Roman" w:eastAsia="Times New Roman" w:cs="Times New Roman"/>
                <w:spacing w:val="9"/>
                <w:sz w:val="23"/>
                <w:szCs w:val="23"/>
              </w:rPr>
              <w:t>6</w:t>
            </w:r>
            <w:r>
              <w:rPr>
                <w:spacing w:val="9"/>
                <w:sz w:val="23"/>
                <w:szCs w:val="23"/>
              </w:rPr>
              <w:t>）成品堆场扬尘：成品堆场为封闭结构，并设</w:t>
            </w:r>
            <w:r>
              <w:rPr>
                <w:spacing w:val="8"/>
                <w:sz w:val="23"/>
                <w:szCs w:val="23"/>
              </w:rPr>
              <w:t>置喷淋降尘设施；通</w:t>
            </w:r>
            <w:r>
              <w:rPr>
                <w:spacing w:val="13"/>
                <w:sz w:val="23"/>
                <w:szCs w:val="23"/>
              </w:rPr>
              <w:t>过避免大风天气装卸石料，装卸过程洒水降尘，严禁暴力装载等措施控制</w:t>
            </w:r>
            <w:r>
              <w:rPr>
                <w:spacing w:val="7"/>
                <w:sz w:val="23"/>
                <w:szCs w:val="23"/>
              </w:rPr>
              <w:t>装卸扬尘产生；</w:t>
            </w:r>
          </w:p>
          <w:p w14:paraId="65A15BD8">
            <w:pPr>
              <w:pStyle w:val="6"/>
              <w:spacing w:before="4" w:line="374" w:lineRule="auto"/>
              <w:ind w:left="113" w:right="106" w:firstLine="490"/>
              <w:rPr>
                <w:sz w:val="23"/>
                <w:szCs w:val="23"/>
              </w:rPr>
            </w:pPr>
            <w:r>
              <w:rPr>
                <w:spacing w:val="9"/>
                <w:sz w:val="23"/>
                <w:szCs w:val="23"/>
              </w:rPr>
              <w:t>（</w:t>
            </w:r>
            <w:r>
              <w:rPr>
                <w:rFonts w:ascii="Times New Roman" w:hAnsi="Times New Roman" w:eastAsia="Times New Roman" w:cs="Times New Roman"/>
                <w:spacing w:val="9"/>
                <w:sz w:val="23"/>
                <w:szCs w:val="23"/>
              </w:rPr>
              <w:t>7</w:t>
            </w:r>
            <w:r>
              <w:rPr>
                <w:spacing w:val="9"/>
                <w:sz w:val="23"/>
                <w:szCs w:val="23"/>
              </w:rPr>
              <w:t>）废石堆场扬尘：通过卸料过程洒水降尘，设</w:t>
            </w:r>
            <w:r>
              <w:rPr>
                <w:spacing w:val="8"/>
                <w:sz w:val="23"/>
                <w:szCs w:val="23"/>
              </w:rPr>
              <w:t>置围挡以及编织物苫</w:t>
            </w:r>
            <w:r>
              <w:rPr>
                <w:spacing w:val="13"/>
                <w:sz w:val="23"/>
                <w:szCs w:val="23"/>
              </w:rPr>
              <w:t>盖等措施控制废石堆场扬尘；通过避免大风天气装卸石料，装卸过</w:t>
            </w:r>
            <w:r>
              <w:rPr>
                <w:spacing w:val="12"/>
                <w:sz w:val="23"/>
                <w:szCs w:val="23"/>
              </w:rPr>
              <w:t>程洒水</w:t>
            </w:r>
            <w:r>
              <w:rPr>
                <w:spacing w:val="9"/>
                <w:sz w:val="23"/>
                <w:szCs w:val="23"/>
              </w:rPr>
              <w:t>降尘，严禁暴力装载等措施控制装卸扬尘产生；</w:t>
            </w:r>
          </w:p>
          <w:p w14:paraId="4B58C00A">
            <w:pPr>
              <w:pStyle w:val="6"/>
              <w:spacing w:before="3" w:line="374" w:lineRule="auto"/>
              <w:ind w:left="111" w:right="106" w:firstLine="492"/>
              <w:rPr>
                <w:sz w:val="23"/>
                <w:szCs w:val="23"/>
              </w:rPr>
            </w:pPr>
            <w:r>
              <w:rPr>
                <w:spacing w:val="9"/>
                <w:sz w:val="23"/>
                <w:szCs w:val="23"/>
              </w:rPr>
              <w:t>（</w:t>
            </w:r>
            <w:r>
              <w:rPr>
                <w:rFonts w:ascii="Times New Roman" w:hAnsi="Times New Roman" w:eastAsia="Times New Roman" w:cs="Times New Roman"/>
                <w:spacing w:val="9"/>
                <w:sz w:val="23"/>
                <w:szCs w:val="23"/>
              </w:rPr>
              <w:t>8</w:t>
            </w:r>
            <w:r>
              <w:rPr>
                <w:spacing w:val="9"/>
                <w:sz w:val="23"/>
                <w:szCs w:val="23"/>
              </w:rPr>
              <w:t>）机械及车辆尾气：矿山机械运行及汽车运输</w:t>
            </w:r>
            <w:r>
              <w:rPr>
                <w:spacing w:val="8"/>
                <w:sz w:val="23"/>
                <w:szCs w:val="23"/>
              </w:rPr>
              <w:t>过程中会产生少量的</w:t>
            </w:r>
            <w:r>
              <w:rPr>
                <w:rFonts w:ascii="Times New Roman" w:hAnsi="Times New Roman" w:eastAsia="Times New Roman" w:cs="Times New Roman"/>
                <w:sz w:val="23"/>
                <w:szCs w:val="23"/>
              </w:rPr>
              <w:t>CO</w:t>
            </w:r>
            <w:r>
              <w:rPr>
                <w:rFonts w:ascii="Times New Roman" w:hAnsi="Times New Roman" w:eastAsia="Times New Roman" w:cs="Times New Roman"/>
                <w:spacing w:val="-16"/>
                <w:sz w:val="23"/>
                <w:szCs w:val="23"/>
              </w:rPr>
              <w:t xml:space="preserve"> </w:t>
            </w:r>
            <w:r>
              <w:rPr>
                <w:spacing w:val="12"/>
                <w:sz w:val="23"/>
                <w:szCs w:val="23"/>
              </w:rPr>
              <w:t>、</w:t>
            </w:r>
            <w:r>
              <w:rPr>
                <w:rFonts w:ascii="Times New Roman" w:hAnsi="Times New Roman" w:eastAsia="Times New Roman" w:cs="Times New Roman"/>
                <w:sz w:val="23"/>
                <w:szCs w:val="23"/>
              </w:rPr>
              <w:t>CnHm</w:t>
            </w:r>
            <w:r>
              <w:rPr>
                <w:rFonts w:ascii="Times New Roman" w:hAnsi="Times New Roman" w:eastAsia="Times New Roman" w:cs="Times New Roman"/>
                <w:spacing w:val="-28"/>
                <w:sz w:val="23"/>
                <w:szCs w:val="23"/>
              </w:rPr>
              <w:t xml:space="preserve"> </w:t>
            </w:r>
            <w:r>
              <w:rPr>
                <w:spacing w:val="12"/>
                <w:sz w:val="23"/>
                <w:szCs w:val="23"/>
              </w:rPr>
              <w:t>、</w:t>
            </w:r>
            <w:r>
              <w:rPr>
                <w:rFonts w:ascii="Times New Roman" w:hAnsi="Times New Roman" w:eastAsia="Times New Roman" w:cs="Times New Roman"/>
                <w:sz w:val="23"/>
                <w:szCs w:val="23"/>
              </w:rPr>
              <w:t>NOx</w:t>
            </w:r>
            <w:r>
              <w:rPr>
                <w:rFonts w:ascii="Times New Roman" w:hAnsi="Times New Roman" w:eastAsia="Times New Roman" w:cs="Times New Roman"/>
                <w:spacing w:val="-24"/>
                <w:sz w:val="23"/>
                <w:szCs w:val="23"/>
              </w:rPr>
              <w:t xml:space="preserve"> </w:t>
            </w:r>
            <w:r>
              <w:rPr>
                <w:spacing w:val="12"/>
                <w:sz w:val="23"/>
                <w:szCs w:val="23"/>
              </w:rPr>
              <w:t>，通过对矿山机械及运输车辆进行定期保养维修，禁止</w:t>
            </w:r>
            <w:r>
              <w:rPr>
                <w:spacing w:val="9"/>
                <w:sz w:val="23"/>
                <w:szCs w:val="23"/>
              </w:rPr>
              <w:t>非达标机械及运输车辆入场作业的方式控制尾气排放；</w:t>
            </w:r>
          </w:p>
          <w:p w14:paraId="528F0A96">
            <w:pPr>
              <w:pStyle w:val="6"/>
              <w:spacing w:line="228" w:lineRule="auto"/>
              <w:ind w:left="108"/>
              <w:outlineLvl w:val="2"/>
              <w:rPr>
                <w:sz w:val="23"/>
                <w:szCs w:val="23"/>
              </w:rPr>
            </w:pPr>
            <w:r>
              <w:rPr>
                <w:rFonts w:ascii="Times New Roman" w:hAnsi="Times New Roman" w:eastAsia="Times New Roman" w:cs="Times New Roman"/>
                <w:b/>
                <w:bCs/>
                <w:spacing w:val="4"/>
                <w:sz w:val="23"/>
                <w:szCs w:val="23"/>
              </w:rPr>
              <w:t>2.2</w:t>
            </w:r>
            <w:r>
              <w:rPr>
                <w:rFonts w:ascii="Times New Roman" w:hAnsi="Times New Roman" w:eastAsia="Times New Roman" w:cs="Times New Roman"/>
                <w:b/>
                <w:bCs/>
                <w:spacing w:val="18"/>
                <w:w w:val="101"/>
                <w:sz w:val="23"/>
                <w:szCs w:val="23"/>
              </w:rPr>
              <w:t xml:space="preserve"> </w:t>
            </w:r>
            <w:r>
              <w:rPr>
                <w:b/>
                <w:bCs/>
                <w:spacing w:val="4"/>
                <w:sz w:val="23"/>
                <w:szCs w:val="23"/>
              </w:rPr>
              <w:t>非正常工况</w:t>
            </w:r>
          </w:p>
          <w:p w14:paraId="199E015A">
            <w:pPr>
              <w:pStyle w:val="6"/>
              <w:spacing w:before="180" w:line="368" w:lineRule="auto"/>
              <w:ind w:left="112" w:right="26" w:firstLine="483"/>
              <w:jc w:val="both"/>
              <w:rPr>
                <w:sz w:val="23"/>
                <w:szCs w:val="23"/>
              </w:rPr>
            </w:pPr>
            <w:r>
              <w:rPr>
                <w:sz w:val="23"/>
                <w:szCs w:val="23"/>
              </w:rPr>
              <w:t>非正常排放指非正常工况下的排放，一般指生产过程中开停（工、炉）、</w:t>
            </w:r>
            <w:r>
              <w:rPr>
                <w:spacing w:val="11"/>
                <w:sz w:val="23"/>
                <w:szCs w:val="23"/>
              </w:rPr>
              <w:t>设备检修、工艺设备运转异常等非正常工况下的污染物排放，</w:t>
            </w:r>
            <w:r>
              <w:rPr>
                <w:spacing w:val="-51"/>
                <w:sz w:val="23"/>
                <w:szCs w:val="23"/>
              </w:rPr>
              <w:t xml:space="preserve"> </w:t>
            </w:r>
            <w:r>
              <w:rPr>
                <w:spacing w:val="11"/>
                <w:sz w:val="23"/>
                <w:szCs w:val="23"/>
              </w:rPr>
              <w:t>以及污染物</w:t>
            </w:r>
            <w:r>
              <w:rPr>
                <w:spacing w:val="13"/>
                <w:sz w:val="23"/>
                <w:szCs w:val="23"/>
              </w:rPr>
              <w:t>排放控制措施达不到应有效率等情况下的排放，本项目废气治理设施</w:t>
            </w:r>
            <w:r>
              <w:rPr>
                <w:spacing w:val="12"/>
                <w:sz w:val="23"/>
                <w:szCs w:val="23"/>
              </w:rPr>
              <w:t>为湿</w:t>
            </w:r>
            <w:r>
              <w:rPr>
                <w:spacing w:val="8"/>
                <w:sz w:val="23"/>
                <w:szCs w:val="23"/>
              </w:rPr>
              <w:t>式除尘，建设单位应加强设备保养，定期开展自行监测，存储必要的配件，发生故障时及时维修，尽快恢复设备运行。</w:t>
            </w:r>
          </w:p>
        </w:tc>
      </w:tr>
    </w:tbl>
    <w:p w14:paraId="1713D4D2">
      <w:pPr>
        <w:pStyle w:val="2"/>
      </w:pPr>
    </w:p>
    <w:p w14:paraId="5E205DAD">
      <w:pPr>
        <w:sectPr>
          <w:footerReference r:id="rId97" w:type="default"/>
          <w:pgSz w:w="11906" w:h="16838"/>
          <w:pgMar w:top="1431" w:right="1723" w:bottom="1343" w:left="1723" w:header="0" w:footer="1182" w:gutter="0"/>
          <w:cols w:space="720" w:num="1"/>
        </w:sectPr>
      </w:pPr>
    </w:p>
    <w:p w14:paraId="23FB66E5">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1922"/>
        <w:gridCol w:w="1212"/>
        <w:gridCol w:w="1930"/>
        <w:gridCol w:w="2938"/>
      </w:tblGrid>
      <w:tr w14:paraId="29B7D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9" w:hRule="atLeast"/>
        </w:trPr>
        <w:tc>
          <w:tcPr>
            <w:tcW w:w="450" w:type="dxa"/>
            <w:vMerge w:val="restart"/>
            <w:tcBorders>
              <w:bottom w:val="nil"/>
            </w:tcBorders>
            <w:vAlign w:val="top"/>
          </w:tcPr>
          <w:p w14:paraId="44B2A46E">
            <w:pPr>
              <w:rPr>
                <w:rFonts w:ascii="Arial"/>
                <w:sz w:val="21"/>
              </w:rPr>
            </w:pPr>
          </w:p>
        </w:tc>
        <w:tc>
          <w:tcPr>
            <w:tcW w:w="8002" w:type="dxa"/>
            <w:gridSpan w:val="4"/>
            <w:vAlign w:val="top"/>
          </w:tcPr>
          <w:p w14:paraId="3C23E888">
            <w:pPr>
              <w:pStyle w:val="6"/>
              <w:spacing w:before="41" w:line="228" w:lineRule="auto"/>
              <w:ind w:left="108"/>
              <w:outlineLvl w:val="2"/>
              <w:rPr>
                <w:sz w:val="23"/>
                <w:szCs w:val="23"/>
              </w:rPr>
            </w:pPr>
            <w:r>
              <w:rPr>
                <w:rFonts w:ascii="Times New Roman" w:hAnsi="Times New Roman" w:eastAsia="Times New Roman" w:cs="Times New Roman"/>
                <w:b/>
                <w:bCs/>
                <w:spacing w:val="5"/>
                <w:sz w:val="23"/>
                <w:szCs w:val="23"/>
              </w:rPr>
              <w:t xml:space="preserve">2.3 </w:t>
            </w:r>
            <w:r>
              <w:rPr>
                <w:b/>
                <w:bCs/>
                <w:spacing w:val="5"/>
                <w:sz w:val="23"/>
                <w:szCs w:val="23"/>
              </w:rPr>
              <w:t>废气自行监测</w:t>
            </w:r>
          </w:p>
          <w:p w14:paraId="7A150D79">
            <w:pPr>
              <w:pStyle w:val="6"/>
              <w:spacing w:before="181" w:line="227" w:lineRule="auto"/>
              <w:ind w:left="594"/>
              <w:outlineLvl w:val="3"/>
              <w:rPr>
                <w:sz w:val="23"/>
                <w:szCs w:val="23"/>
              </w:rPr>
            </w:pPr>
            <w:r>
              <w:rPr>
                <w:spacing w:val="8"/>
                <w:sz w:val="23"/>
                <w:szCs w:val="23"/>
              </w:rPr>
              <w:t>参照《排污单位自行监测技术指南 总则》（</w:t>
            </w:r>
            <w:r>
              <w:rPr>
                <w:rFonts w:ascii="Times New Roman" w:hAnsi="Times New Roman" w:eastAsia="Times New Roman" w:cs="Times New Roman"/>
                <w:sz w:val="23"/>
                <w:szCs w:val="23"/>
              </w:rPr>
              <w:t>HJ</w:t>
            </w:r>
            <w:r>
              <w:rPr>
                <w:rFonts w:ascii="Times New Roman" w:hAnsi="Times New Roman" w:eastAsia="Times New Roman" w:cs="Times New Roman"/>
                <w:spacing w:val="8"/>
                <w:sz w:val="23"/>
                <w:szCs w:val="23"/>
              </w:rPr>
              <w:t>819-2017</w:t>
            </w:r>
            <w:r>
              <w:rPr>
                <w:spacing w:val="8"/>
                <w:sz w:val="23"/>
                <w:szCs w:val="23"/>
              </w:rPr>
              <w:t>）废气污染物</w:t>
            </w:r>
          </w:p>
          <w:p w14:paraId="73E7BA1D">
            <w:pPr>
              <w:pStyle w:val="6"/>
              <w:spacing w:before="181" w:line="374" w:lineRule="auto"/>
              <w:ind w:left="111" w:right="26" w:firstLine="1"/>
              <w:rPr>
                <w:sz w:val="23"/>
                <w:szCs w:val="23"/>
              </w:rPr>
            </w:pPr>
            <w:r>
              <w:rPr>
                <w:spacing w:val="8"/>
                <w:sz w:val="23"/>
                <w:szCs w:val="23"/>
              </w:rPr>
              <w:t>监测点位、指标及最低监测频次要求，制定相应切实可行的自行监测方案。</w:t>
            </w:r>
            <w:r>
              <w:rPr>
                <w:spacing w:val="7"/>
                <w:sz w:val="23"/>
                <w:szCs w:val="23"/>
              </w:rPr>
              <w:t>废气污染源监测计划详见表</w:t>
            </w:r>
            <w:r>
              <w:rPr>
                <w:spacing w:val="-44"/>
                <w:sz w:val="23"/>
                <w:szCs w:val="23"/>
              </w:rPr>
              <w:t xml:space="preserve"> </w:t>
            </w:r>
            <w:r>
              <w:rPr>
                <w:rFonts w:ascii="Times New Roman" w:hAnsi="Times New Roman" w:eastAsia="Times New Roman" w:cs="Times New Roman"/>
                <w:spacing w:val="7"/>
                <w:sz w:val="23"/>
                <w:szCs w:val="23"/>
              </w:rPr>
              <w:t>5-2</w:t>
            </w:r>
            <w:r>
              <w:rPr>
                <w:spacing w:val="7"/>
                <w:sz w:val="23"/>
                <w:szCs w:val="23"/>
              </w:rPr>
              <w:t>。</w:t>
            </w:r>
          </w:p>
          <w:p w14:paraId="139A1995">
            <w:pPr>
              <w:pStyle w:val="6"/>
              <w:spacing w:before="1" w:line="216" w:lineRule="auto"/>
              <w:ind w:left="2925"/>
              <w:rPr>
                <w:sz w:val="20"/>
                <w:szCs w:val="20"/>
              </w:rPr>
            </w:pPr>
            <w:r>
              <w:rPr>
                <w:b/>
                <w:bCs/>
                <w:spacing w:val="-2"/>
                <w:sz w:val="20"/>
                <w:szCs w:val="20"/>
              </w:rPr>
              <w:t>表</w:t>
            </w:r>
            <w:r>
              <w:rPr>
                <w:spacing w:val="-31"/>
                <w:sz w:val="20"/>
                <w:szCs w:val="20"/>
              </w:rPr>
              <w:t xml:space="preserve"> </w:t>
            </w:r>
            <w:r>
              <w:rPr>
                <w:rFonts w:ascii="Times New Roman" w:hAnsi="Times New Roman" w:eastAsia="Times New Roman" w:cs="Times New Roman"/>
                <w:b/>
                <w:bCs/>
                <w:spacing w:val="-2"/>
                <w:sz w:val="20"/>
                <w:szCs w:val="20"/>
              </w:rPr>
              <w:t>5-2</w:t>
            </w:r>
            <w:r>
              <w:rPr>
                <w:rFonts w:ascii="Times New Roman" w:hAnsi="Times New Roman" w:eastAsia="Times New Roman" w:cs="Times New Roman"/>
                <w:b/>
                <w:bCs/>
                <w:spacing w:val="3"/>
                <w:sz w:val="20"/>
                <w:szCs w:val="20"/>
              </w:rPr>
              <w:t xml:space="preserve">        </w:t>
            </w:r>
            <w:r>
              <w:rPr>
                <w:b/>
                <w:bCs/>
                <w:spacing w:val="-2"/>
                <w:sz w:val="20"/>
                <w:szCs w:val="20"/>
              </w:rPr>
              <w:t>废气监测方案</w:t>
            </w:r>
          </w:p>
        </w:tc>
      </w:tr>
      <w:tr w14:paraId="24828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0" w:type="dxa"/>
            <w:vMerge w:val="continue"/>
            <w:tcBorders>
              <w:top w:val="nil"/>
              <w:bottom w:val="nil"/>
            </w:tcBorders>
            <w:vAlign w:val="top"/>
          </w:tcPr>
          <w:p w14:paraId="394411A7">
            <w:pPr>
              <w:rPr>
                <w:rFonts w:ascii="Arial"/>
                <w:sz w:val="21"/>
              </w:rPr>
            </w:pPr>
          </w:p>
        </w:tc>
        <w:tc>
          <w:tcPr>
            <w:tcW w:w="1922" w:type="dxa"/>
            <w:vAlign w:val="top"/>
          </w:tcPr>
          <w:p w14:paraId="57421E7A">
            <w:pPr>
              <w:pStyle w:val="6"/>
              <w:spacing w:before="30" w:line="218" w:lineRule="auto"/>
              <w:ind w:left="601"/>
              <w:rPr>
                <w:sz w:val="20"/>
                <w:szCs w:val="20"/>
              </w:rPr>
            </w:pPr>
            <w:r>
              <w:rPr>
                <w:spacing w:val="7"/>
                <w:sz w:val="20"/>
                <w:szCs w:val="20"/>
              </w:rPr>
              <w:t>监测点位</w:t>
            </w:r>
          </w:p>
        </w:tc>
        <w:tc>
          <w:tcPr>
            <w:tcW w:w="1212" w:type="dxa"/>
            <w:vAlign w:val="top"/>
          </w:tcPr>
          <w:p w14:paraId="05A3C87E">
            <w:pPr>
              <w:pStyle w:val="6"/>
              <w:spacing w:before="30" w:line="218" w:lineRule="auto"/>
              <w:ind w:left="191"/>
              <w:rPr>
                <w:sz w:val="20"/>
                <w:szCs w:val="20"/>
              </w:rPr>
            </w:pPr>
            <w:r>
              <w:rPr>
                <w:spacing w:val="7"/>
                <w:sz w:val="20"/>
                <w:szCs w:val="20"/>
              </w:rPr>
              <w:t>监测指标</w:t>
            </w:r>
          </w:p>
        </w:tc>
        <w:tc>
          <w:tcPr>
            <w:tcW w:w="1930" w:type="dxa"/>
            <w:vAlign w:val="top"/>
          </w:tcPr>
          <w:p w14:paraId="6BD186BC">
            <w:pPr>
              <w:pStyle w:val="6"/>
              <w:spacing w:before="30" w:line="218" w:lineRule="auto"/>
              <w:ind w:left="551"/>
              <w:rPr>
                <w:sz w:val="20"/>
                <w:szCs w:val="20"/>
              </w:rPr>
            </w:pPr>
            <w:r>
              <w:rPr>
                <w:spacing w:val="7"/>
                <w:sz w:val="20"/>
                <w:szCs w:val="20"/>
              </w:rPr>
              <w:t>监测频次</w:t>
            </w:r>
          </w:p>
        </w:tc>
        <w:tc>
          <w:tcPr>
            <w:tcW w:w="2938" w:type="dxa"/>
            <w:vAlign w:val="top"/>
          </w:tcPr>
          <w:p w14:paraId="44E40E1C">
            <w:pPr>
              <w:pStyle w:val="6"/>
              <w:spacing w:before="30" w:line="218" w:lineRule="auto"/>
              <w:ind w:left="789"/>
              <w:rPr>
                <w:sz w:val="20"/>
                <w:szCs w:val="20"/>
              </w:rPr>
            </w:pPr>
            <w:r>
              <w:rPr>
                <w:spacing w:val="8"/>
                <w:sz w:val="20"/>
                <w:szCs w:val="20"/>
              </w:rPr>
              <w:t>执行排放标准</w:t>
            </w:r>
          </w:p>
        </w:tc>
      </w:tr>
      <w:tr w14:paraId="5C0B8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0" w:type="dxa"/>
            <w:vMerge w:val="continue"/>
            <w:tcBorders>
              <w:top w:val="nil"/>
              <w:bottom w:val="nil"/>
            </w:tcBorders>
            <w:vAlign w:val="top"/>
          </w:tcPr>
          <w:p w14:paraId="50CEB00C">
            <w:pPr>
              <w:rPr>
                <w:rFonts w:ascii="Arial"/>
                <w:sz w:val="21"/>
              </w:rPr>
            </w:pPr>
          </w:p>
        </w:tc>
        <w:tc>
          <w:tcPr>
            <w:tcW w:w="1922" w:type="dxa"/>
            <w:vAlign w:val="top"/>
          </w:tcPr>
          <w:p w14:paraId="76E2F5A8">
            <w:pPr>
              <w:pStyle w:val="6"/>
              <w:spacing w:before="32" w:line="234" w:lineRule="auto"/>
              <w:ind w:left="473" w:right="169" w:hanging="188"/>
              <w:rPr>
                <w:rFonts w:ascii="Times New Roman" w:hAnsi="Times New Roman" w:eastAsia="Times New Roman" w:cs="Times New Roman"/>
                <w:sz w:val="20"/>
                <w:szCs w:val="20"/>
              </w:rPr>
            </w:pPr>
            <w:r>
              <w:rPr>
                <w:spacing w:val="8"/>
                <w:sz w:val="20"/>
                <w:szCs w:val="20"/>
              </w:rPr>
              <w:t>破碎筛分废气排</w:t>
            </w:r>
            <w:r>
              <w:rPr>
                <w:spacing w:val="6"/>
                <w:sz w:val="20"/>
                <w:szCs w:val="20"/>
              </w:rPr>
              <w:t>气筒</w:t>
            </w:r>
            <w:r>
              <w:rPr>
                <w:spacing w:val="-39"/>
                <w:sz w:val="20"/>
                <w:szCs w:val="20"/>
              </w:rPr>
              <w:t xml:space="preserve"> </w:t>
            </w:r>
            <w:r>
              <w:rPr>
                <w:rFonts w:ascii="Times New Roman" w:hAnsi="Times New Roman" w:eastAsia="Times New Roman" w:cs="Times New Roman"/>
                <w:sz w:val="20"/>
                <w:szCs w:val="20"/>
              </w:rPr>
              <w:t>DA</w:t>
            </w:r>
            <w:r>
              <w:rPr>
                <w:rFonts w:ascii="Times New Roman" w:hAnsi="Times New Roman" w:eastAsia="Times New Roman" w:cs="Times New Roman"/>
                <w:spacing w:val="6"/>
                <w:sz w:val="20"/>
                <w:szCs w:val="20"/>
              </w:rPr>
              <w:t>001</w:t>
            </w:r>
          </w:p>
        </w:tc>
        <w:tc>
          <w:tcPr>
            <w:tcW w:w="1212" w:type="dxa"/>
            <w:vAlign w:val="top"/>
          </w:tcPr>
          <w:p w14:paraId="71CF0C40">
            <w:pPr>
              <w:pStyle w:val="6"/>
              <w:spacing w:before="166" w:line="228" w:lineRule="auto"/>
              <w:ind w:left="295"/>
              <w:rPr>
                <w:sz w:val="20"/>
                <w:szCs w:val="20"/>
              </w:rPr>
            </w:pPr>
            <w:r>
              <w:rPr>
                <w:spacing w:val="7"/>
                <w:sz w:val="20"/>
                <w:szCs w:val="20"/>
              </w:rPr>
              <w:t>颗粒物</w:t>
            </w:r>
          </w:p>
        </w:tc>
        <w:tc>
          <w:tcPr>
            <w:tcW w:w="1930" w:type="dxa"/>
            <w:vAlign w:val="top"/>
          </w:tcPr>
          <w:p w14:paraId="30C1C03C">
            <w:pPr>
              <w:pStyle w:val="6"/>
              <w:spacing w:before="166" w:line="228" w:lineRule="auto"/>
              <w:ind w:left="669"/>
              <w:rPr>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15"/>
                <w:sz w:val="20"/>
                <w:szCs w:val="20"/>
              </w:rPr>
              <w:t xml:space="preserve"> </w:t>
            </w:r>
            <w:r>
              <w:rPr>
                <w:spacing w:val="-3"/>
                <w:sz w:val="20"/>
                <w:szCs w:val="20"/>
              </w:rPr>
              <w:t>次</w:t>
            </w:r>
            <w:r>
              <w:rPr>
                <w:rFonts w:ascii="Times New Roman" w:hAnsi="Times New Roman" w:eastAsia="Times New Roman" w:cs="Times New Roman"/>
                <w:spacing w:val="-3"/>
                <w:sz w:val="20"/>
                <w:szCs w:val="20"/>
              </w:rPr>
              <w:t>/</w:t>
            </w:r>
            <w:r>
              <w:rPr>
                <w:spacing w:val="-3"/>
                <w:sz w:val="20"/>
                <w:szCs w:val="20"/>
              </w:rPr>
              <w:t>年</w:t>
            </w:r>
          </w:p>
        </w:tc>
        <w:tc>
          <w:tcPr>
            <w:tcW w:w="2938" w:type="dxa"/>
            <w:vAlign w:val="top"/>
          </w:tcPr>
          <w:p w14:paraId="517DE0AC">
            <w:pPr>
              <w:pStyle w:val="6"/>
              <w:spacing w:before="32" w:line="234" w:lineRule="auto"/>
              <w:ind w:left="486" w:right="368" w:hanging="217"/>
              <w:rPr>
                <w:rFonts w:ascii="Times New Roman" w:hAnsi="Times New Roman" w:eastAsia="Times New Roman" w:cs="Times New Roman"/>
                <w:sz w:val="20"/>
                <w:szCs w:val="20"/>
              </w:rPr>
            </w:pPr>
            <w:r>
              <w:rPr>
                <w:spacing w:val="8"/>
                <w:sz w:val="20"/>
                <w:szCs w:val="20"/>
              </w:rPr>
              <w:t>《大气污染物综合排放标</w:t>
            </w:r>
            <w:r>
              <w:rPr>
                <w:spacing w:val="4"/>
                <w:sz w:val="20"/>
                <w:szCs w:val="20"/>
              </w:rPr>
              <w:t>准》</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16297-</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4"/>
                <w:sz w:val="20"/>
                <w:szCs w:val="20"/>
              </w:rPr>
              <w:t>1996)</w:t>
            </w:r>
          </w:p>
        </w:tc>
      </w:tr>
      <w:tr w14:paraId="37185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0" w:type="dxa"/>
            <w:vMerge w:val="continue"/>
            <w:tcBorders>
              <w:top w:val="nil"/>
              <w:bottom w:val="nil"/>
            </w:tcBorders>
            <w:vAlign w:val="top"/>
          </w:tcPr>
          <w:p w14:paraId="0B339E6C">
            <w:pPr>
              <w:rPr>
                <w:rFonts w:ascii="Arial"/>
                <w:sz w:val="21"/>
              </w:rPr>
            </w:pPr>
          </w:p>
        </w:tc>
        <w:tc>
          <w:tcPr>
            <w:tcW w:w="1922" w:type="dxa"/>
            <w:vAlign w:val="top"/>
          </w:tcPr>
          <w:p w14:paraId="4B019EFA">
            <w:pPr>
              <w:pStyle w:val="6"/>
              <w:spacing w:before="166" w:line="228" w:lineRule="auto"/>
              <w:ind w:left="599"/>
              <w:rPr>
                <w:sz w:val="20"/>
                <w:szCs w:val="20"/>
              </w:rPr>
            </w:pPr>
            <w:r>
              <w:rPr>
                <w:spacing w:val="7"/>
                <w:sz w:val="20"/>
                <w:szCs w:val="20"/>
              </w:rPr>
              <w:t>矿界四周</w:t>
            </w:r>
          </w:p>
        </w:tc>
        <w:tc>
          <w:tcPr>
            <w:tcW w:w="1212" w:type="dxa"/>
            <w:vAlign w:val="top"/>
          </w:tcPr>
          <w:p w14:paraId="27642463">
            <w:pPr>
              <w:pStyle w:val="6"/>
              <w:spacing w:before="167" w:line="228" w:lineRule="auto"/>
              <w:ind w:left="295"/>
              <w:rPr>
                <w:sz w:val="20"/>
                <w:szCs w:val="20"/>
              </w:rPr>
            </w:pPr>
            <w:r>
              <w:rPr>
                <w:spacing w:val="7"/>
                <w:sz w:val="20"/>
                <w:szCs w:val="20"/>
              </w:rPr>
              <w:t>颗粒物</w:t>
            </w:r>
          </w:p>
        </w:tc>
        <w:tc>
          <w:tcPr>
            <w:tcW w:w="1930" w:type="dxa"/>
            <w:vAlign w:val="top"/>
          </w:tcPr>
          <w:p w14:paraId="47DC18CD">
            <w:pPr>
              <w:pStyle w:val="6"/>
              <w:spacing w:before="166" w:line="228" w:lineRule="auto"/>
              <w:ind w:left="669"/>
              <w:rPr>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15"/>
                <w:sz w:val="20"/>
                <w:szCs w:val="20"/>
              </w:rPr>
              <w:t xml:space="preserve"> </w:t>
            </w:r>
            <w:r>
              <w:rPr>
                <w:spacing w:val="-3"/>
                <w:sz w:val="20"/>
                <w:szCs w:val="20"/>
              </w:rPr>
              <w:t>次</w:t>
            </w:r>
            <w:r>
              <w:rPr>
                <w:rFonts w:ascii="Times New Roman" w:hAnsi="Times New Roman" w:eastAsia="Times New Roman" w:cs="Times New Roman"/>
                <w:spacing w:val="-3"/>
                <w:sz w:val="20"/>
                <w:szCs w:val="20"/>
              </w:rPr>
              <w:t>/</w:t>
            </w:r>
            <w:r>
              <w:rPr>
                <w:spacing w:val="-3"/>
                <w:sz w:val="20"/>
                <w:szCs w:val="20"/>
              </w:rPr>
              <w:t>年</w:t>
            </w:r>
          </w:p>
        </w:tc>
        <w:tc>
          <w:tcPr>
            <w:tcW w:w="2938" w:type="dxa"/>
            <w:vAlign w:val="top"/>
          </w:tcPr>
          <w:p w14:paraId="03DADC7C">
            <w:pPr>
              <w:pStyle w:val="6"/>
              <w:spacing w:before="32" w:line="234" w:lineRule="auto"/>
              <w:ind w:left="486" w:right="368" w:hanging="217"/>
              <w:rPr>
                <w:rFonts w:ascii="Times New Roman" w:hAnsi="Times New Roman" w:eastAsia="Times New Roman" w:cs="Times New Roman"/>
                <w:sz w:val="20"/>
                <w:szCs w:val="20"/>
              </w:rPr>
            </w:pPr>
            <w:r>
              <w:rPr>
                <w:spacing w:val="8"/>
                <w:sz w:val="20"/>
                <w:szCs w:val="20"/>
              </w:rPr>
              <w:t>《大气污染物综合排放标</w:t>
            </w:r>
            <w:r>
              <w:rPr>
                <w:spacing w:val="4"/>
                <w:sz w:val="20"/>
                <w:szCs w:val="20"/>
              </w:rPr>
              <w:t>准》</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16297-</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4"/>
                <w:sz w:val="20"/>
                <w:szCs w:val="20"/>
              </w:rPr>
              <w:t>1996)</w:t>
            </w:r>
          </w:p>
        </w:tc>
      </w:tr>
      <w:tr w14:paraId="57709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74" w:hRule="atLeast"/>
        </w:trPr>
        <w:tc>
          <w:tcPr>
            <w:tcW w:w="450" w:type="dxa"/>
            <w:vMerge w:val="continue"/>
            <w:tcBorders>
              <w:top w:val="nil"/>
            </w:tcBorders>
            <w:vAlign w:val="top"/>
          </w:tcPr>
          <w:p w14:paraId="12692F08">
            <w:pPr>
              <w:rPr>
                <w:rFonts w:ascii="Arial"/>
                <w:sz w:val="21"/>
              </w:rPr>
            </w:pPr>
          </w:p>
        </w:tc>
        <w:tc>
          <w:tcPr>
            <w:tcW w:w="8002" w:type="dxa"/>
            <w:gridSpan w:val="4"/>
            <w:vAlign w:val="top"/>
          </w:tcPr>
          <w:p w14:paraId="1BAFF487">
            <w:pPr>
              <w:pStyle w:val="6"/>
              <w:spacing w:before="37" w:line="227" w:lineRule="auto"/>
              <w:ind w:left="106"/>
              <w:outlineLvl w:val="2"/>
              <w:rPr>
                <w:sz w:val="23"/>
                <w:szCs w:val="23"/>
              </w:rPr>
            </w:pPr>
            <w:r>
              <w:rPr>
                <w:rFonts w:ascii="Times New Roman" w:hAnsi="Times New Roman" w:eastAsia="Times New Roman" w:cs="Times New Roman"/>
                <w:b/>
                <w:bCs/>
                <w:sz w:val="23"/>
                <w:szCs w:val="23"/>
              </w:rPr>
              <w:t>3</w:t>
            </w:r>
            <w:r>
              <w:rPr>
                <w:rFonts w:ascii="Times New Roman" w:hAnsi="Times New Roman" w:eastAsia="Times New Roman" w:cs="Times New Roman"/>
                <w:b/>
                <w:bCs/>
                <w:spacing w:val="-32"/>
                <w:sz w:val="23"/>
                <w:szCs w:val="23"/>
              </w:rPr>
              <w:t xml:space="preserve"> </w:t>
            </w:r>
            <w:r>
              <w:rPr>
                <w:b/>
                <w:bCs/>
                <w:sz w:val="23"/>
                <w:szCs w:val="23"/>
              </w:rPr>
              <w:t>、废水</w:t>
            </w:r>
          </w:p>
          <w:p w14:paraId="0A73126B">
            <w:pPr>
              <w:pStyle w:val="6"/>
              <w:spacing w:before="187" w:line="373" w:lineRule="auto"/>
              <w:ind w:left="112" w:right="106" w:firstLine="480"/>
              <w:jc w:val="both"/>
              <w:rPr>
                <w:sz w:val="23"/>
                <w:szCs w:val="23"/>
              </w:rPr>
            </w:pPr>
            <w:r>
              <w:rPr>
                <w:spacing w:val="13"/>
                <w:sz w:val="23"/>
                <w:szCs w:val="23"/>
              </w:rPr>
              <w:t>本项目运营期不产生生产废水。车辆冲洗废水经隔油沉淀池处理后循环使用不外排。洗砂废水经沉淀池沉淀处理后循环使用不外排。矿区</w:t>
            </w:r>
            <w:r>
              <w:rPr>
                <w:spacing w:val="12"/>
                <w:sz w:val="23"/>
                <w:szCs w:val="23"/>
              </w:rPr>
              <w:t>生活</w:t>
            </w:r>
            <w:r>
              <w:rPr>
                <w:spacing w:val="21"/>
                <w:sz w:val="23"/>
                <w:szCs w:val="23"/>
              </w:rPr>
              <w:t>污水由化粪池集中收集后由吸污泵车运至红沙泉一号矿</w:t>
            </w:r>
            <w:r>
              <w:rPr>
                <w:spacing w:val="20"/>
                <w:sz w:val="23"/>
                <w:szCs w:val="23"/>
              </w:rPr>
              <w:t>生活污水处理站</w:t>
            </w:r>
            <w:r>
              <w:rPr>
                <w:spacing w:val="7"/>
                <w:sz w:val="23"/>
                <w:szCs w:val="23"/>
              </w:rPr>
              <w:t>（规模</w:t>
            </w:r>
            <w:r>
              <w:rPr>
                <w:spacing w:val="-45"/>
                <w:sz w:val="23"/>
                <w:szCs w:val="23"/>
              </w:rPr>
              <w:t xml:space="preserve"> </w:t>
            </w:r>
            <w:r>
              <w:rPr>
                <w:rFonts w:ascii="Times New Roman" w:hAnsi="Times New Roman" w:eastAsia="Times New Roman" w:cs="Times New Roman"/>
                <w:spacing w:val="7"/>
                <w:sz w:val="23"/>
                <w:szCs w:val="23"/>
              </w:rPr>
              <w:t>600m</w:t>
            </w:r>
            <w:r>
              <w:rPr>
                <w:rFonts w:ascii="Times New Roman" w:hAnsi="Times New Roman" w:eastAsia="Times New Roman" w:cs="Times New Roman"/>
                <w:spacing w:val="7"/>
                <w:position w:val="1"/>
                <w:sz w:val="15"/>
                <w:szCs w:val="15"/>
              </w:rPr>
              <w:t>3</w:t>
            </w:r>
            <w:r>
              <w:rPr>
                <w:spacing w:val="-12"/>
                <w:position w:val="1"/>
                <w:sz w:val="23"/>
                <w:szCs w:val="23"/>
              </w:rPr>
              <w:t>）</w:t>
            </w:r>
            <w:r>
              <w:rPr>
                <w:spacing w:val="-12"/>
                <w:sz w:val="23"/>
                <w:szCs w:val="23"/>
              </w:rPr>
              <w:t>，</w:t>
            </w:r>
            <w:r>
              <w:rPr>
                <w:spacing w:val="7"/>
                <w:sz w:val="23"/>
                <w:szCs w:val="23"/>
              </w:rPr>
              <w:t>处理后的生活污水水质可达到《城市污水再生利用城市杂</w:t>
            </w:r>
            <w:r>
              <w:rPr>
                <w:spacing w:val="9"/>
                <w:sz w:val="23"/>
                <w:szCs w:val="23"/>
              </w:rPr>
              <w:t>用水水质》</w:t>
            </w:r>
            <w:r>
              <w:rPr>
                <w:spacing w:val="-93"/>
                <w:sz w:val="23"/>
                <w:szCs w:val="23"/>
              </w:rPr>
              <w:t xml:space="preserve"> </w:t>
            </w:r>
            <w:r>
              <w:rPr>
                <w:spacing w:val="9"/>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9"/>
                <w:sz w:val="23"/>
                <w:szCs w:val="23"/>
              </w:rPr>
              <w:t>/T18920-2020</w:t>
            </w:r>
            <w:r>
              <w:rPr>
                <w:spacing w:val="9"/>
                <w:sz w:val="23"/>
                <w:szCs w:val="23"/>
              </w:rPr>
              <w:t>）</w:t>
            </w:r>
            <w:r>
              <w:rPr>
                <w:spacing w:val="-65"/>
                <w:sz w:val="23"/>
                <w:szCs w:val="23"/>
              </w:rPr>
              <w:t xml:space="preserve"> </w:t>
            </w:r>
            <w:r>
              <w:rPr>
                <w:spacing w:val="9"/>
                <w:sz w:val="23"/>
                <w:szCs w:val="23"/>
              </w:rPr>
              <w:t>中道路洒</w:t>
            </w:r>
            <w:r>
              <w:rPr>
                <w:spacing w:val="8"/>
                <w:sz w:val="23"/>
                <w:szCs w:val="23"/>
              </w:rPr>
              <w:t>水、绿化用水要求，同时可达到</w:t>
            </w:r>
            <w:r>
              <w:rPr>
                <w:spacing w:val="9"/>
                <w:sz w:val="23"/>
                <w:szCs w:val="23"/>
              </w:rPr>
              <w:t>《煤炭工业给排水设计规范》（</w:t>
            </w:r>
            <w:r>
              <w:rPr>
                <w:rFonts w:ascii="Times New Roman" w:hAnsi="Times New Roman" w:eastAsia="Times New Roman" w:cs="Times New Roman"/>
                <w:sz w:val="23"/>
                <w:szCs w:val="23"/>
              </w:rPr>
              <w:t>GB</w:t>
            </w:r>
            <w:r>
              <w:rPr>
                <w:rFonts w:ascii="Times New Roman" w:hAnsi="Times New Roman" w:eastAsia="Times New Roman" w:cs="Times New Roman"/>
                <w:spacing w:val="9"/>
                <w:sz w:val="23"/>
                <w:szCs w:val="23"/>
              </w:rPr>
              <w:t>50810-2012</w:t>
            </w:r>
            <w:r>
              <w:rPr>
                <w:spacing w:val="9"/>
                <w:sz w:val="23"/>
                <w:szCs w:val="23"/>
              </w:rPr>
              <w:t>）</w:t>
            </w:r>
            <w:r>
              <w:rPr>
                <w:spacing w:val="-68"/>
                <w:sz w:val="23"/>
                <w:szCs w:val="23"/>
              </w:rPr>
              <w:t xml:space="preserve"> </w:t>
            </w:r>
            <w:r>
              <w:rPr>
                <w:spacing w:val="9"/>
                <w:sz w:val="23"/>
                <w:szCs w:val="23"/>
              </w:rPr>
              <w:t>中防尘洒水</w:t>
            </w:r>
            <w:r>
              <w:rPr>
                <w:spacing w:val="8"/>
                <w:sz w:val="23"/>
                <w:szCs w:val="23"/>
              </w:rPr>
              <w:t>的水质要求，</w:t>
            </w:r>
            <w:r>
              <w:rPr>
                <w:spacing w:val="9"/>
                <w:sz w:val="23"/>
                <w:szCs w:val="23"/>
              </w:rPr>
              <w:t>处理后可完全用于道路洒水、绿化及排土场洒水降尘。</w:t>
            </w:r>
          </w:p>
          <w:p w14:paraId="7BFEDD8B">
            <w:pPr>
              <w:pStyle w:val="6"/>
              <w:spacing w:line="227" w:lineRule="auto"/>
              <w:ind w:left="586"/>
              <w:rPr>
                <w:sz w:val="23"/>
                <w:szCs w:val="23"/>
              </w:rPr>
            </w:pPr>
            <w:r>
              <w:rPr>
                <w:rFonts w:ascii="Times New Roman" w:hAnsi="Times New Roman" w:eastAsia="Times New Roman" w:cs="Times New Roman"/>
                <w:b/>
                <w:bCs/>
                <w:spacing w:val="7"/>
                <w:sz w:val="23"/>
                <w:szCs w:val="23"/>
              </w:rPr>
              <w:t xml:space="preserve">3.1 </w:t>
            </w:r>
            <w:r>
              <w:rPr>
                <w:b/>
                <w:bCs/>
                <w:spacing w:val="7"/>
                <w:sz w:val="23"/>
                <w:szCs w:val="23"/>
              </w:rPr>
              <w:t>污水处理设施处理达标可行性分析</w:t>
            </w:r>
          </w:p>
          <w:p w14:paraId="6D29C0DD">
            <w:pPr>
              <w:pStyle w:val="6"/>
              <w:spacing w:before="185" w:line="227" w:lineRule="auto"/>
              <w:ind w:left="603"/>
              <w:rPr>
                <w:sz w:val="23"/>
                <w:szCs w:val="23"/>
              </w:rPr>
            </w:pPr>
            <w:r>
              <w:rPr>
                <w:spacing w:val="7"/>
                <w:sz w:val="23"/>
                <w:szCs w:val="23"/>
              </w:rPr>
              <w:t>（</w:t>
            </w:r>
            <w:r>
              <w:rPr>
                <w:rFonts w:ascii="Times New Roman" w:hAnsi="Times New Roman" w:eastAsia="Times New Roman" w:cs="Times New Roman"/>
                <w:spacing w:val="7"/>
                <w:sz w:val="23"/>
                <w:szCs w:val="23"/>
              </w:rPr>
              <w:t>1</w:t>
            </w:r>
            <w:r>
              <w:rPr>
                <w:spacing w:val="7"/>
                <w:sz w:val="23"/>
                <w:szCs w:val="23"/>
              </w:rPr>
              <w:t>）污水处理设施处理工艺</w:t>
            </w:r>
          </w:p>
          <w:p w14:paraId="30C56B90">
            <w:pPr>
              <w:pStyle w:val="6"/>
              <w:spacing w:before="180" w:line="372" w:lineRule="auto"/>
              <w:ind w:left="107" w:right="94" w:firstLine="488"/>
              <w:rPr>
                <w:sz w:val="23"/>
                <w:szCs w:val="23"/>
              </w:rPr>
            </w:pPr>
            <w:r>
              <w:rPr>
                <w:spacing w:val="6"/>
                <w:sz w:val="23"/>
                <w:szCs w:val="23"/>
              </w:rPr>
              <w:t>红沙泉一号矿一体化处理装置工艺为</w:t>
            </w:r>
            <w:r>
              <w:rPr>
                <w:spacing w:val="-51"/>
                <w:sz w:val="23"/>
                <w:szCs w:val="23"/>
              </w:rPr>
              <w:t xml:space="preserve"> </w:t>
            </w:r>
            <w:r>
              <w:rPr>
                <w:rFonts w:ascii="Times New Roman" w:hAnsi="Times New Roman" w:eastAsia="Times New Roman" w:cs="Times New Roman"/>
                <w:spacing w:val="6"/>
                <w:sz w:val="23"/>
                <w:szCs w:val="23"/>
              </w:rPr>
              <w:t>A</w:t>
            </w:r>
            <w:r>
              <w:rPr>
                <w:rFonts w:ascii="Times New Roman" w:hAnsi="Times New Roman" w:eastAsia="Times New Roman" w:cs="Times New Roman"/>
                <w:spacing w:val="6"/>
                <w:position w:val="6"/>
                <w:sz w:val="14"/>
                <w:szCs w:val="14"/>
              </w:rPr>
              <w:t>2</w:t>
            </w:r>
            <w:r>
              <w:rPr>
                <w:rFonts w:ascii="Times New Roman" w:hAnsi="Times New Roman" w:eastAsia="Times New Roman" w:cs="Times New Roman"/>
                <w:spacing w:val="6"/>
                <w:sz w:val="23"/>
                <w:szCs w:val="23"/>
              </w:rPr>
              <w:t>O+</w:t>
            </w:r>
            <w:r>
              <w:rPr>
                <w:rFonts w:ascii="Times New Roman" w:hAnsi="Times New Roman" w:eastAsia="Times New Roman" w:cs="Times New Roman"/>
                <w:sz w:val="23"/>
                <w:szCs w:val="23"/>
              </w:rPr>
              <w:t>MBR</w:t>
            </w:r>
            <w:r>
              <w:rPr>
                <w:rFonts w:ascii="Times New Roman" w:hAnsi="Times New Roman" w:eastAsia="Times New Roman" w:cs="Times New Roman"/>
                <w:spacing w:val="-32"/>
                <w:sz w:val="23"/>
                <w:szCs w:val="23"/>
              </w:rPr>
              <w:t xml:space="preserve"> </w:t>
            </w:r>
            <w:r>
              <w:rPr>
                <w:spacing w:val="6"/>
                <w:sz w:val="23"/>
                <w:szCs w:val="23"/>
              </w:rPr>
              <w:t>，包括预脱硝区、厌氧</w:t>
            </w:r>
            <w:r>
              <w:rPr>
                <w:spacing w:val="8"/>
                <w:sz w:val="23"/>
                <w:szCs w:val="23"/>
              </w:rPr>
              <w:t>区、好氧区、沉淀</w:t>
            </w:r>
            <w:r>
              <w:rPr>
                <w:spacing w:val="55"/>
                <w:sz w:val="23"/>
                <w:szCs w:val="23"/>
              </w:rPr>
              <w:t xml:space="preserve"> </w:t>
            </w:r>
            <w:r>
              <w:rPr>
                <w:spacing w:val="8"/>
                <w:sz w:val="23"/>
                <w:szCs w:val="23"/>
              </w:rPr>
              <w:t>区、膜过滤区及设备间。污水经前处理进入格栅去除水</w:t>
            </w:r>
            <w:r>
              <w:rPr>
                <w:spacing w:val="6"/>
                <w:sz w:val="23"/>
                <w:szCs w:val="23"/>
              </w:rPr>
              <w:t>中大颗粒物后进入调节池，经均质均量后提升进入组合式生化池完成生</w:t>
            </w:r>
            <w:r>
              <w:rPr>
                <w:spacing w:val="5"/>
                <w:sz w:val="23"/>
                <w:szCs w:val="23"/>
              </w:rPr>
              <w:t>物处</w:t>
            </w:r>
            <w:r>
              <w:rPr>
                <w:spacing w:val="6"/>
                <w:sz w:val="23"/>
                <w:szCs w:val="23"/>
              </w:rPr>
              <w:t>理，生化池内设置填料，为了达到更好的脱氮效果，设置内回流将好氧段混</w:t>
            </w:r>
            <w:r>
              <w:rPr>
                <w:spacing w:val="-1"/>
                <w:sz w:val="23"/>
                <w:szCs w:val="23"/>
              </w:rPr>
              <w:t>合液回流至缺氧段，经过生物处理后的污水进入二沉池，在二沉池前端投加混</w:t>
            </w:r>
            <w:r>
              <w:rPr>
                <w:spacing w:val="6"/>
                <w:sz w:val="23"/>
                <w:szCs w:val="23"/>
              </w:rPr>
              <w:t>凝剂，经过充分混合反应后进入沉淀池。经过沉淀后的污水</w:t>
            </w:r>
            <w:r>
              <w:rPr>
                <w:spacing w:val="5"/>
                <w:sz w:val="23"/>
                <w:szCs w:val="23"/>
              </w:rPr>
              <w:t>进入过滤单元进</w:t>
            </w:r>
            <w:r>
              <w:rPr>
                <w:spacing w:val="6"/>
                <w:sz w:val="23"/>
                <w:szCs w:val="23"/>
              </w:rPr>
              <w:t>一步去除</w:t>
            </w:r>
            <w:r>
              <w:rPr>
                <w:spacing w:val="-49"/>
                <w:sz w:val="23"/>
                <w:szCs w:val="23"/>
              </w:rPr>
              <w:t xml:space="preserve"> </w:t>
            </w:r>
            <w:r>
              <w:rPr>
                <w:rFonts w:ascii="Times New Roman" w:hAnsi="Times New Roman" w:eastAsia="Times New Roman" w:cs="Times New Roman"/>
                <w:sz w:val="23"/>
                <w:szCs w:val="23"/>
              </w:rPr>
              <w:t>SS</w:t>
            </w:r>
            <w:r>
              <w:rPr>
                <w:rFonts w:ascii="Times New Roman" w:hAnsi="Times New Roman" w:eastAsia="Times New Roman" w:cs="Times New Roman"/>
                <w:spacing w:val="32"/>
                <w:w w:val="101"/>
                <w:sz w:val="23"/>
                <w:szCs w:val="23"/>
              </w:rPr>
              <w:t xml:space="preserve"> </w:t>
            </w:r>
            <w:r>
              <w:rPr>
                <w:spacing w:val="6"/>
                <w:sz w:val="23"/>
                <w:szCs w:val="23"/>
              </w:rPr>
              <w:t>，再经消毒后回用。该一体化设备具有占地面积小，</w:t>
            </w:r>
            <w:r>
              <w:rPr>
                <w:spacing w:val="-62"/>
                <w:sz w:val="23"/>
                <w:szCs w:val="23"/>
              </w:rPr>
              <w:t xml:space="preserve"> </w:t>
            </w:r>
            <w:r>
              <w:rPr>
                <w:spacing w:val="6"/>
                <w:sz w:val="23"/>
                <w:szCs w:val="23"/>
              </w:rPr>
              <w:t>自动化程</w:t>
            </w:r>
            <w:r>
              <w:rPr>
                <w:spacing w:val="25"/>
                <w:sz w:val="23"/>
                <w:szCs w:val="23"/>
              </w:rPr>
              <w:t>度高</w:t>
            </w:r>
            <w:r>
              <w:rPr>
                <w:spacing w:val="-65"/>
                <w:sz w:val="23"/>
                <w:szCs w:val="23"/>
              </w:rPr>
              <w:t xml:space="preserve"> </w:t>
            </w:r>
            <w:r>
              <w:rPr>
                <w:spacing w:val="25"/>
                <w:sz w:val="23"/>
                <w:szCs w:val="23"/>
              </w:rPr>
              <w:t>，便于集成</w:t>
            </w:r>
            <w:r>
              <w:rPr>
                <w:spacing w:val="-58"/>
                <w:sz w:val="23"/>
                <w:szCs w:val="23"/>
              </w:rPr>
              <w:t xml:space="preserve"> </w:t>
            </w:r>
            <w:r>
              <w:rPr>
                <w:spacing w:val="25"/>
                <w:sz w:val="23"/>
                <w:szCs w:val="23"/>
              </w:rPr>
              <w:t>。此工艺对主要污染物去除</w:t>
            </w:r>
            <w:r>
              <w:rPr>
                <w:spacing w:val="24"/>
                <w:sz w:val="23"/>
                <w:szCs w:val="23"/>
              </w:rPr>
              <w:t>率一般可达到</w:t>
            </w:r>
            <w:r>
              <w:rPr>
                <w:spacing w:val="-11"/>
                <w:sz w:val="23"/>
                <w:szCs w:val="23"/>
              </w:rPr>
              <w:t xml:space="preserve"> </w:t>
            </w:r>
            <w:r>
              <w:rPr>
                <w:rFonts w:ascii="Times New Roman" w:hAnsi="Times New Roman" w:eastAsia="Times New Roman" w:cs="Times New Roman"/>
                <w:sz w:val="23"/>
                <w:szCs w:val="23"/>
              </w:rPr>
              <w:t>SS</w:t>
            </w:r>
            <w:r>
              <w:rPr>
                <w:rFonts w:ascii="Times New Roman" w:hAnsi="Times New Roman" w:eastAsia="Times New Roman" w:cs="Times New Roman"/>
                <w:spacing w:val="24"/>
                <w:sz w:val="23"/>
                <w:szCs w:val="23"/>
              </w:rPr>
              <w:t>≥90%</w:t>
            </w:r>
            <w:r>
              <w:rPr>
                <w:rFonts w:ascii="Times New Roman" w:hAnsi="Times New Roman" w:eastAsia="Times New Roman" w:cs="Times New Roman"/>
                <w:spacing w:val="-13"/>
                <w:sz w:val="23"/>
                <w:szCs w:val="23"/>
              </w:rPr>
              <w:t xml:space="preserve"> </w:t>
            </w:r>
            <w:r>
              <w:rPr>
                <w:spacing w:val="24"/>
                <w:sz w:val="23"/>
                <w:szCs w:val="23"/>
              </w:rPr>
              <w:t>、</w:t>
            </w:r>
            <w:r>
              <w:rPr>
                <w:sz w:val="23"/>
                <w:szCs w:val="23"/>
              </w:rPr>
              <w:t xml:space="preserve"> </w:t>
            </w:r>
            <w:r>
              <w:rPr>
                <w:rFonts w:ascii="Times New Roman" w:hAnsi="Times New Roman" w:eastAsia="Times New Roman" w:cs="Times New Roman"/>
                <w:sz w:val="23"/>
                <w:szCs w:val="23"/>
              </w:rPr>
              <w:t>BOD</w:t>
            </w:r>
            <w:r>
              <w:rPr>
                <w:rFonts w:ascii="Times New Roman" w:hAnsi="Times New Roman" w:eastAsia="Times New Roman" w:cs="Times New Roman"/>
                <w:spacing w:val="5"/>
                <w:sz w:val="14"/>
                <w:szCs w:val="14"/>
              </w:rPr>
              <w:t>5</w:t>
            </w:r>
            <w:r>
              <w:rPr>
                <w:rFonts w:ascii="Times New Roman" w:hAnsi="Times New Roman" w:eastAsia="Times New Roman" w:cs="Times New Roman"/>
                <w:spacing w:val="5"/>
                <w:sz w:val="23"/>
                <w:szCs w:val="23"/>
              </w:rPr>
              <w:t>≥95%</w:t>
            </w:r>
            <w:r>
              <w:rPr>
                <w:rFonts w:ascii="Times New Roman" w:hAnsi="Times New Roman" w:eastAsia="Times New Roman" w:cs="Times New Roman"/>
                <w:spacing w:val="-11"/>
                <w:sz w:val="23"/>
                <w:szCs w:val="23"/>
              </w:rPr>
              <w:t xml:space="preserve"> </w:t>
            </w:r>
            <w:r>
              <w:rPr>
                <w:spacing w:val="5"/>
                <w:sz w:val="23"/>
                <w:szCs w:val="23"/>
              </w:rPr>
              <w:t>、</w:t>
            </w:r>
            <w:r>
              <w:rPr>
                <w:rFonts w:ascii="Times New Roman" w:hAnsi="Times New Roman" w:eastAsia="Times New Roman" w:cs="Times New Roman"/>
                <w:sz w:val="23"/>
                <w:szCs w:val="23"/>
              </w:rPr>
              <w:t>COD</w:t>
            </w:r>
            <w:r>
              <w:rPr>
                <w:rFonts w:ascii="Times New Roman" w:hAnsi="Times New Roman" w:eastAsia="Times New Roman" w:cs="Times New Roman"/>
                <w:spacing w:val="5"/>
                <w:sz w:val="23"/>
                <w:szCs w:val="23"/>
              </w:rPr>
              <w:t>≥95%</w:t>
            </w:r>
            <w:r>
              <w:rPr>
                <w:rFonts w:ascii="Times New Roman" w:hAnsi="Times New Roman" w:eastAsia="Times New Roman" w:cs="Times New Roman"/>
                <w:spacing w:val="-32"/>
                <w:sz w:val="23"/>
                <w:szCs w:val="23"/>
              </w:rPr>
              <w:t xml:space="preserve"> </w:t>
            </w:r>
            <w:r>
              <w:rPr>
                <w:spacing w:val="5"/>
                <w:sz w:val="23"/>
                <w:szCs w:val="23"/>
              </w:rPr>
              <w:t>、氨氮</w:t>
            </w:r>
            <w:r>
              <w:rPr>
                <w:rFonts w:ascii="Times New Roman" w:hAnsi="Times New Roman" w:eastAsia="Times New Roman" w:cs="Times New Roman"/>
                <w:spacing w:val="5"/>
                <w:sz w:val="23"/>
                <w:szCs w:val="23"/>
              </w:rPr>
              <w:t>≥85%</w:t>
            </w:r>
            <w:r>
              <w:rPr>
                <w:rFonts w:ascii="Times New Roman" w:hAnsi="Times New Roman" w:eastAsia="Times New Roman" w:cs="Times New Roman"/>
                <w:spacing w:val="-26"/>
                <w:sz w:val="23"/>
                <w:szCs w:val="23"/>
              </w:rPr>
              <w:t xml:space="preserve"> </w:t>
            </w:r>
            <w:r>
              <w:rPr>
                <w:spacing w:val="5"/>
                <w:sz w:val="23"/>
                <w:szCs w:val="23"/>
              </w:rPr>
              <w:t>。经处理后的生活污水水质可达到《城</w:t>
            </w:r>
            <w:r>
              <w:rPr>
                <w:spacing w:val="4"/>
                <w:sz w:val="23"/>
                <w:szCs w:val="23"/>
              </w:rPr>
              <w:t>市污水再生利用城市杂用水水质》（</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/T18920-2020</w:t>
            </w:r>
            <w:r>
              <w:rPr>
                <w:spacing w:val="4"/>
                <w:sz w:val="23"/>
                <w:szCs w:val="23"/>
              </w:rPr>
              <w:t>）中道路洒水、绿化用水要求，同时可达到《煤炭工业给排水设计规范》（</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50810-2012</w:t>
            </w:r>
            <w:r>
              <w:rPr>
                <w:spacing w:val="4"/>
                <w:sz w:val="23"/>
                <w:szCs w:val="23"/>
              </w:rPr>
              <w:t>）中防尘</w:t>
            </w:r>
            <w:r>
              <w:rPr>
                <w:spacing w:val="1"/>
                <w:sz w:val="23"/>
                <w:szCs w:val="23"/>
              </w:rPr>
              <w:t>洒水的水质要求，处理后可完全用于道路洒水、绿化及排</w:t>
            </w:r>
            <w:r>
              <w:rPr>
                <w:sz w:val="23"/>
                <w:szCs w:val="23"/>
              </w:rPr>
              <w:t>土场洒水降尘。</w:t>
            </w:r>
          </w:p>
        </w:tc>
      </w:tr>
    </w:tbl>
    <w:p w14:paraId="42D73E38">
      <w:pPr>
        <w:pStyle w:val="2"/>
        <w:spacing w:line="216" w:lineRule="exact"/>
        <w:rPr>
          <w:sz w:val="18"/>
        </w:rPr>
      </w:pPr>
    </w:p>
    <w:p w14:paraId="6BBF2C01">
      <w:pPr>
        <w:spacing w:line="216" w:lineRule="exact"/>
        <w:rPr>
          <w:sz w:val="18"/>
          <w:szCs w:val="18"/>
        </w:rPr>
        <w:sectPr>
          <w:footerReference r:id="rId98" w:type="default"/>
          <w:pgSz w:w="11906" w:h="16838"/>
          <w:pgMar w:top="1431" w:right="1723" w:bottom="1343" w:left="1723" w:header="0" w:footer="1182" w:gutter="0"/>
          <w:cols w:space="720" w:num="1"/>
        </w:sectPr>
      </w:pPr>
    </w:p>
    <w:p w14:paraId="0D369730">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1055"/>
        <w:gridCol w:w="1237"/>
        <w:gridCol w:w="1677"/>
        <w:gridCol w:w="1075"/>
        <w:gridCol w:w="2958"/>
      </w:tblGrid>
      <w:tr w14:paraId="7AF62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48" w:hRule="atLeast"/>
        </w:trPr>
        <w:tc>
          <w:tcPr>
            <w:tcW w:w="450" w:type="dxa"/>
            <w:vMerge w:val="restart"/>
            <w:tcBorders>
              <w:bottom w:val="nil"/>
            </w:tcBorders>
            <w:vAlign w:val="top"/>
          </w:tcPr>
          <w:p w14:paraId="248B0E9B">
            <w:pPr>
              <w:rPr>
                <w:rFonts w:ascii="Arial"/>
                <w:sz w:val="21"/>
              </w:rPr>
            </w:pPr>
          </w:p>
        </w:tc>
        <w:tc>
          <w:tcPr>
            <w:tcW w:w="8002" w:type="dxa"/>
            <w:gridSpan w:val="5"/>
            <w:vAlign w:val="top"/>
          </w:tcPr>
          <w:p w14:paraId="6EA90A87">
            <w:pPr>
              <w:pStyle w:val="6"/>
              <w:spacing w:before="41" w:line="374" w:lineRule="auto"/>
              <w:ind w:left="117" w:right="162" w:firstLine="473"/>
              <w:rPr>
                <w:sz w:val="23"/>
                <w:szCs w:val="23"/>
              </w:rPr>
            </w:pPr>
            <w:r>
              <w:rPr>
                <w:spacing w:val="4"/>
                <w:sz w:val="23"/>
                <w:szCs w:val="23"/>
              </w:rPr>
              <w:t>本项目生活污水产生量为</w:t>
            </w:r>
            <w:r>
              <w:rPr>
                <w:spacing w:val="-25"/>
                <w:sz w:val="23"/>
                <w:szCs w:val="23"/>
              </w:rPr>
              <w:t xml:space="preserve"> </w:t>
            </w:r>
            <w:r>
              <w:rPr>
                <w:rFonts w:ascii="Times New Roman" w:hAnsi="Times New Roman" w:eastAsia="Times New Roman" w:cs="Times New Roman"/>
                <w:spacing w:val="4"/>
                <w:sz w:val="23"/>
                <w:szCs w:val="23"/>
              </w:rPr>
              <w:t>1.09m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3"/>
                <w:szCs w:val="23"/>
              </w:rPr>
              <w:t>/d</w:t>
            </w:r>
            <w:r>
              <w:rPr>
                <w:rFonts w:ascii="Times New Roman" w:hAnsi="Times New Roman" w:eastAsia="Times New Roman" w:cs="Times New Roman"/>
                <w:spacing w:val="-29"/>
                <w:sz w:val="23"/>
                <w:szCs w:val="23"/>
              </w:rPr>
              <w:t xml:space="preserve"> </w:t>
            </w:r>
            <w:r>
              <w:rPr>
                <w:spacing w:val="4"/>
                <w:sz w:val="23"/>
                <w:szCs w:val="23"/>
              </w:rPr>
              <w:t>，污水处理设施处理规模</w:t>
            </w:r>
            <w:r>
              <w:rPr>
                <w:spacing w:val="-47"/>
                <w:sz w:val="23"/>
                <w:szCs w:val="23"/>
              </w:rPr>
              <w:t xml:space="preserve"> </w:t>
            </w:r>
            <w:r>
              <w:rPr>
                <w:rFonts w:ascii="Times New Roman" w:hAnsi="Times New Roman" w:eastAsia="Times New Roman" w:cs="Times New Roman"/>
                <w:spacing w:val="4"/>
                <w:sz w:val="23"/>
                <w:szCs w:val="23"/>
              </w:rPr>
              <w:t>600m</w:t>
            </w:r>
            <w:r>
              <w:rPr>
                <w:rFonts w:ascii="Times New Roman" w:hAnsi="Times New Roman" w:eastAsia="Times New Roman" w:cs="Times New Roman"/>
                <w:spacing w:val="4"/>
                <w:position w:val="7"/>
                <w:sz w:val="15"/>
                <w:szCs w:val="15"/>
              </w:rPr>
              <w:t>3</w:t>
            </w:r>
            <w:r>
              <w:rPr>
                <w:rFonts w:ascii="Times New Roman" w:hAnsi="Times New Roman" w:eastAsia="Times New Roman" w:cs="Times New Roman"/>
                <w:spacing w:val="4"/>
                <w:sz w:val="23"/>
                <w:szCs w:val="23"/>
              </w:rPr>
              <w:t>/d</w:t>
            </w:r>
            <w:r>
              <w:rPr>
                <w:spacing w:val="4"/>
                <w:sz w:val="23"/>
                <w:szCs w:val="23"/>
              </w:rPr>
              <w:t>，</w:t>
            </w:r>
            <w:r>
              <w:rPr>
                <w:spacing w:val="6"/>
                <w:sz w:val="23"/>
                <w:szCs w:val="23"/>
              </w:rPr>
              <w:t>处理规模满足污水处理需求。</w:t>
            </w:r>
          </w:p>
          <w:p w14:paraId="097BC977">
            <w:pPr>
              <w:pStyle w:val="6"/>
              <w:spacing w:line="227" w:lineRule="auto"/>
              <w:ind w:left="592"/>
              <w:rPr>
                <w:sz w:val="23"/>
                <w:szCs w:val="23"/>
              </w:rPr>
            </w:pPr>
            <w:r>
              <w:rPr>
                <w:spacing w:val="6"/>
                <w:sz w:val="23"/>
                <w:szCs w:val="23"/>
              </w:rPr>
              <w:t>综上分析，项目废水处理措施合理可行。</w:t>
            </w:r>
          </w:p>
          <w:p w14:paraId="105507E2">
            <w:pPr>
              <w:pStyle w:val="6"/>
              <w:spacing w:before="184" w:line="228" w:lineRule="auto"/>
              <w:ind w:left="109"/>
              <w:outlineLvl w:val="2"/>
              <w:rPr>
                <w:sz w:val="23"/>
                <w:szCs w:val="23"/>
              </w:rPr>
            </w:pPr>
            <w:r>
              <w:rPr>
                <w:rFonts w:ascii="Times New Roman" w:hAnsi="Times New Roman" w:eastAsia="Times New Roman" w:cs="Times New Roman"/>
                <w:b/>
                <w:bCs/>
                <w:spacing w:val="4"/>
                <w:sz w:val="23"/>
                <w:szCs w:val="23"/>
              </w:rPr>
              <w:t>4</w:t>
            </w:r>
            <w:r>
              <w:rPr>
                <w:rFonts w:ascii="Times New Roman" w:hAnsi="Times New Roman" w:eastAsia="Times New Roman" w:cs="Times New Roman"/>
                <w:b/>
                <w:bCs/>
                <w:spacing w:val="-28"/>
                <w:sz w:val="23"/>
                <w:szCs w:val="23"/>
              </w:rPr>
              <w:t xml:space="preserve"> </w:t>
            </w:r>
            <w:r>
              <w:rPr>
                <w:b/>
                <w:bCs/>
                <w:spacing w:val="4"/>
                <w:sz w:val="23"/>
                <w:szCs w:val="23"/>
              </w:rPr>
              <w:t>、声环境保护措施</w:t>
            </w:r>
          </w:p>
          <w:p w14:paraId="2110CE0C">
            <w:pPr>
              <w:pStyle w:val="6"/>
              <w:spacing w:before="181" w:line="227" w:lineRule="auto"/>
              <w:ind w:left="109"/>
              <w:outlineLvl w:val="2"/>
              <w:rPr>
                <w:sz w:val="23"/>
                <w:szCs w:val="23"/>
              </w:rPr>
            </w:pPr>
            <w:r>
              <w:rPr>
                <w:rFonts w:ascii="Times New Roman" w:hAnsi="Times New Roman" w:eastAsia="Times New Roman" w:cs="Times New Roman"/>
                <w:b/>
                <w:bCs/>
                <w:spacing w:val="1"/>
                <w:sz w:val="23"/>
                <w:szCs w:val="23"/>
              </w:rPr>
              <w:t>4.1</w:t>
            </w:r>
            <w:r>
              <w:rPr>
                <w:rFonts w:ascii="Times New Roman" w:hAnsi="Times New Roman" w:eastAsia="Times New Roman" w:cs="Times New Roman"/>
                <w:b/>
                <w:bCs/>
                <w:spacing w:val="33"/>
                <w:sz w:val="23"/>
                <w:szCs w:val="23"/>
              </w:rPr>
              <w:t xml:space="preserve"> </w:t>
            </w:r>
            <w:r>
              <w:rPr>
                <w:b/>
                <w:bCs/>
                <w:spacing w:val="1"/>
                <w:sz w:val="23"/>
                <w:szCs w:val="23"/>
              </w:rPr>
              <w:t>降噪措施</w:t>
            </w:r>
          </w:p>
          <w:p w14:paraId="20051549">
            <w:pPr>
              <w:pStyle w:val="6"/>
              <w:spacing w:before="183" w:line="375" w:lineRule="auto"/>
              <w:ind w:left="114" w:right="107" w:firstLine="480"/>
              <w:rPr>
                <w:sz w:val="23"/>
                <w:szCs w:val="23"/>
              </w:rPr>
            </w:pPr>
            <w:r>
              <w:rPr>
                <w:spacing w:val="11"/>
                <w:sz w:val="23"/>
                <w:szCs w:val="23"/>
              </w:rPr>
              <w:t>为了减少机械噪声对厂界噪声的贡献值，</w:t>
            </w:r>
            <w:r>
              <w:rPr>
                <w:spacing w:val="-52"/>
                <w:sz w:val="23"/>
                <w:szCs w:val="23"/>
              </w:rPr>
              <w:t xml:space="preserve"> </w:t>
            </w:r>
            <w:r>
              <w:rPr>
                <w:spacing w:val="11"/>
                <w:sz w:val="23"/>
                <w:szCs w:val="23"/>
              </w:rPr>
              <w:t>以及减小噪声对矿区生产工</w:t>
            </w:r>
            <w:r>
              <w:rPr>
                <w:spacing w:val="8"/>
                <w:sz w:val="23"/>
                <w:szCs w:val="23"/>
              </w:rPr>
              <w:t>人的影响，本环评提出以下防治措施：</w:t>
            </w:r>
          </w:p>
          <w:p w14:paraId="13C3C8C4">
            <w:pPr>
              <w:pStyle w:val="6"/>
              <w:spacing w:before="1" w:line="227" w:lineRule="auto"/>
              <w:ind w:left="603"/>
              <w:rPr>
                <w:sz w:val="23"/>
                <w:szCs w:val="23"/>
              </w:rPr>
            </w:pPr>
            <w:r>
              <w:rPr>
                <w:spacing w:val="9"/>
                <w:sz w:val="23"/>
                <w:szCs w:val="23"/>
              </w:rPr>
              <w:t>（</w:t>
            </w:r>
            <w:r>
              <w:rPr>
                <w:rFonts w:ascii="Times New Roman" w:hAnsi="Times New Roman" w:eastAsia="Times New Roman" w:cs="Times New Roman"/>
                <w:spacing w:val="9"/>
                <w:sz w:val="23"/>
                <w:szCs w:val="23"/>
              </w:rPr>
              <w:t>1</w:t>
            </w:r>
            <w:r>
              <w:rPr>
                <w:spacing w:val="9"/>
                <w:sz w:val="23"/>
                <w:szCs w:val="23"/>
              </w:rPr>
              <w:t>）选用低噪声设备，破碎筛分等高噪声设备安</w:t>
            </w:r>
            <w:r>
              <w:rPr>
                <w:spacing w:val="8"/>
                <w:sz w:val="23"/>
                <w:szCs w:val="23"/>
              </w:rPr>
              <w:t>装在密闭厂房内。</w:t>
            </w:r>
          </w:p>
          <w:p w14:paraId="7BAA624D">
            <w:pPr>
              <w:pStyle w:val="6"/>
              <w:spacing w:before="184" w:line="375" w:lineRule="auto"/>
              <w:ind w:left="114" w:right="45" w:firstLine="489"/>
              <w:rPr>
                <w:sz w:val="23"/>
                <w:szCs w:val="23"/>
              </w:rPr>
            </w:pPr>
            <w:r>
              <w:rPr>
                <w:spacing w:val="3"/>
                <w:sz w:val="23"/>
                <w:szCs w:val="23"/>
              </w:rPr>
              <w:t>（</w:t>
            </w:r>
            <w:r>
              <w:rPr>
                <w:rFonts w:ascii="Times New Roman" w:hAnsi="Times New Roman" w:eastAsia="Times New Roman" w:cs="Times New Roman"/>
                <w:spacing w:val="3"/>
                <w:sz w:val="23"/>
                <w:szCs w:val="23"/>
              </w:rPr>
              <w:t>2</w:t>
            </w:r>
            <w:r>
              <w:rPr>
                <w:spacing w:val="3"/>
                <w:sz w:val="23"/>
                <w:szCs w:val="23"/>
              </w:rPr>
              <w:t>）加强项目区内机械设备的日常保养与维护，闲置设备应立即关闭，</w:t>
            </w:r>
            <w:r>
              <w:rPr>
                <w:spacing w:val="8"/>
                <w:sz w:val="23"/>
                <w:szCs w:val="23"/>
              </w:rPr>
              <w:t>按章操作减少碰撞噪声。</w:t>
            </w:r>
          </w:p>
          <w:p w14:paraId="26A0B201">
            <w:pPr>
              <w:pStyle w:val="6"/>
              <w:spacing w:before="1" w:line="374" w:lineRule="auto"/>
              <w:ind w:left="112" w:right="106" w:firstLine="491"/>
              <w:rPr>
                <w:sz w:val="23"/>
                <w:szCs w:val="23"/>
              </w:rPr>
            </w:pPr>
            <w:r>
              <w:rPr>
                <w:spacing w:val="9"/>
                <w:sz w:val="23"/>
                <w:szCs w:val="23"/>
              </w:rPr>
              <w:t>（</w:t>
            </w:r>
            <w:r>
              <w:rPr>
                <w:rFonts w:ascii="Times New Roman" w:hAnsi="Times New Roman" w:eastAsia="Times New Roman" w:cs="Times New Roman"/>
                <w:spacing w:val="9"/>
                <w:sz w:val="23"/>
                <w:szCs w:val="23"/>
              </w:rPr>
              <w:t>3</w:t>
            </w:r>
            <w:r>
              <w:rPr>
                <w:spacing w:val="9"/>
                <w:sz w:val="23"/>
                <w:szCs w:val="23"/>
              </w:rPr>
              <w:t>）对于设备振动噪声影响较为显著的设备应加</w:t>
            </w:r>
            <w:r>
              <w:rPr>
                <w:spacing w:val="8"/>
                <w:sz w:val="23"/>
                <w:szCs w:val="23"/>
              </w:rPr>
              <w:t>装减振垫，安装消声</w:t>
            </w:r>
            <w:r>
              <w:rPr>
                <w:spacing w:val="9"/>
                <w:sz w:val="23"/>
                <w:szCs w:val="23"/>
              </w:rPr>
              <w:t>器，定期维修设备，使其处于良好运行状态。</w:t>
            </w:r>
          </w:p>
          <w:p w14:paraId="43FB7CB5">
            <w:pPr>
              <w:pStyle w:val="6"/>
              <w:spacing w:before="1" w:line="374" w:lineRule="auto"/>
              <w:ind w:left="113" w:right="106" w:firstLine="490"/>
              <w:rPr>
                <w:sz w:val="23"/>
                <w:szCs w:val="23"/>
              </w:rPr>
            </w:pPr>
            <w:r>
              <w:rPr>
                <w:spacing w:val="9"/>
                <w:sz w:val="23"/>
                <w:szCs w:val="23"/>
              </w:rPr>
              <w:t>（</w:t>
            </w:r>
            <w:r>
              <w:rPr>
                <w:rFonts w:ascii="Times New Roman" w:hAnsi="Times New Roman" w:eastAsia="Times New Roman" w:cs="Times New Roman"/>
                <w:spacing w:val="9"/>
                <w:sz w:val="23"/>
                <w:szCs w:val="23"/>
              </w:rPr>
              <w:t>4</w:t>
            </w:r>
            <w:r>
              <w:rPr>
                <w:spacing w:val="9"/>
                <w:sz w:val="23"/>
                <w:szCs w:val="23"/>
              </w:rPr>
              <w:t>）噪声对于矿区生产工人影响很大，因此，须</w:t>
            </w:r>
            <w:r>
              <w:rPr>
                <w:spacing w:val="8"/>
                <w:sz w:val="23"/>
                <w:szCs w:val="23"/>
              </w:rPr>
              <w:t>加强对工人的劳动保</w:t>
            </w:r>
            <w:r>
              <w:rPr>
                <w:spacing w:val="13"/>
                <w:sz w:val="23"/>
                <w:szCs w:val="23"/>
              </w:rPr>
              <w:t>护工作，减少工人连续工作时间，给工人配备随身的防噪设备，如耳塞、</w:t>
            </w:r>
            <w:r>
              <w:rPr>
                <w:spacing w:val="4"/>
                <w:sz w:val="23"/>
                <w:szCs w:val="23"/>
              </w:rPr>
              <w:t>耳罩等。</w:t>
            </w:r>
          </w:p>
          <w:p w14:paraId="735AE4A2">
            <w:pPr>
              <w:pStyle w:val="6"/>
              <w:spacing w:before="2" w:line="374" w:lineRule="auto"/>
              <w:ind w:left="113" w:right="106" w:firstLine="490"/>
              <w:rPr>
                <w:sz w:val="23"/>
                <w:szCs w:val="23"/>
              </w:rPr>
            </w:pPr>
            <w:r>
              <w:rPr>
                <w:spacing w:val="9"/>
                <w:sz w:val="23"/>
                <w:szCs w:val="23"/>
              </w:rPr>
              <w:t>（</w:t>
            </w:r>
            <w:r>
              <w:rPr>
                <w:rFonts w:ascii="Times New Roman" w:hAnsi="Times New Roman" w:eastAsia="Times New Roman" w:cs="Times New Roman"/>
                <w:spacing w:val="9"/>
                <w:sz w:val="23"/>
                <w:szCs w:val="23"/>
              </w:rPr>
              <w:t>5</w:t>
            </w:r>
            <w:r>
              <w:rPr>
                <w:spacing w:val="9"/>
                <w:sz w:val="23"/>
                <w:szCs w:val="23"/>
              </w:rPr>
              <w:t>）对于进出矿区的成品运输车辆引起的噪声，</w:t>
            </w:r>
            <w:r>
              <w:rPr>
                <w:spacing w:val="8"/>
                <w:sz w:val="23"/>
                <w:szCs w:val="23"/>
              </w:rPr>
              <w:t>应通过限速、经过敏感点时禁止鸣笛等措施来降低其影响。</w:t>
            </w:r>
          </w:p>
          <w:p w14:paraId="42666048">
            <w:pPr>
              <w:pStyle w:val="6"/>
              <w:spacing w:line="228" w:lineRule="auto"/>
              <w:ind w:left="109"/>
              <w:outlineLvl w:val="2"/>
              <w:rPr>
                <w:sz w:val="23"/>
                <w:szCs w:val="23"/>
              </w:rPr>
            </w:pPr>
            <w:r>
              <w:rPr>
                <w:rFonts w:ascii="Times New Roman" w:hAnsi="Times New Roman" w:eastAsia="Times New Roman" w:cs="Times New Roman"/>
                <w:b/>
                <w:bCs/>
                <w:spacing w:val="3"/>
                <w:sz w:val="23"/>
                <w:szCs w:val="23"/>
              </w:rPr>
              <w:t>4.2</w:t>
            </w:r>
            <w:r>
              <w:rPr>
                <w:rFonts w:ascii="Times New Roman" w:hAnsi="Times New Roman" w:eastAsia="Times New Roman" w:cs="Times New Roman"/>
                <w:b/>
                <w:bCs/>
                <w:spacing w:val="31"/>
                <w:sz w:val="23"/>
                <w:szCs w:val="23"/>
              </w:rPr>
              <w:t xml:space="preserve"> </w:t>
            </w:r>
            <w:r>
              <w:rPr>
                <w:b/>
                <w:bCs/>
                <w:spacing w:val="3"/>
                <w:sz w:val="23"/>
                <w:szCs w:val="23"/>
              </w:rPr>
              <w:t>噪声监测计划</w:t>
            </w:r>
          </w:p>
          <w:p w14:paraId="2E7B1B2E">
            <w:pPr>
              <w:pStyle w:val="6"/>
              <w:spacing w:before="183" w:line="227" w:lineRule="auto"/>
              <w:ind w:left="593"/>
              <w:rPr>
                <w:sz w:val="23"/>
                <w:szCs w:val="23"/>
              </w:rPr>
            </w:pPr>
            <w:r>
              <w:rPr>
                <w:spacing w:val="7"/>
                <w:sz w:val="23"/>
                <w:szCs w:val="23"/>
              </w:rPr>
              <w:t>本项目运营后监测计划如下表</w:t>
            </w:r>
            <w:r>
              <w:rPr>
                <w:spacing w:val="-44"/>
                <w:sz w:val="23"/>
                <w:szCs w:val="23"/>
              </w:rPr>
              <w:t xml:space="preserve"> </w:t>
            </w:r>
            <w:r>
              <w:rPr>
                <w:rFonts w:ascii="Times New Roman" w:hAnsi="Times New Roman" w:eastAsia="Times New Roman" w:cs="Times New Roman"/>
                <w:spacing w:val="7"/>
                <w:sz w:val="23"/>
                <w:szCs w:val="23"/>
              </w:rPr>
              <w:t>5-3</w:t>
            </w:r>
            <w:r>
              <w:rPr>
                <w:spacing w:val="7"/>
                <w:sz w:val="23"/>
                <w:szCs w:val="23"/>
              </w:rPr>
              <w:t>：</w:t>
            </w:r>
          </w:p>
          <w:p w14:paraId="0CE588CE">
            <w:pPr>
              <w:pStyle w:val="6"/>
              <w:spacing w:before="179" w:line="216" w:lineRule="auto"/>
              <w:ind w:left="2783"/>
              <w:outlineLvl w:val="3"/>
              <w:rPr>
                <w:sz w:val="20"/>
                <w:szCs w:val="20"/>
              </w:rPr>
            </w:pPr>
            <w:r>
              <w:rPr>
                <w:b/>
                <w:bCs/>
                <w:spacing w:val="4"/>
                <w:sz w:val="20"/>
                <w:szCs w:val="20"/>
              </w:rPr>
              <w:t>表</w:t>
            </w:r>
            <w:r>
              <w:rPr>
                <w:spacing w:val="-30"/>
                <w:sz w:val="20"/>
                <w:szCs w:val="20"/>
              </w:rPr>
              <w:t xml:space="preserve"> </w:t>
            </w:r>
            <w:r>
              <w:rPr>
                <w:rFonts w:ascii="Times New Roman" w:hAnsi="Times New Roman" w:eastAsia="Times New Roman" w:cs="Times New Roman"/>
                <w:b/>
                <w:bCs/>
                <w:spacing w:val="4"/>
                <w:sz w:val="20"/>
                <w:szCs w:val="20"/>
              </w:rPr>
              <w:t xml:space="preserve">5-3        </w:t>
            </w:r>
            <w:r>
              <w:rPr>
                <w:b/>
                <w:bCs/>
                <w:spacing w:val="4"/>
                <w:sz w:val="20"/>
                <w:szCs w:val="20"/>
              </w:rPr>
              <w:t>声环境监测计划</w:t>
            </w:r>
          </w:p>
        </w:tc>
      </w:tr>
      <w:tr w14:paraId="7A9A3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0" w:type="dxa"/>
            <w:vMerge w:val="continue"/>
            <w:tcBorders>
              <w:top w:val="nil"/>
              <w:bottom w:val="nil"/>
            </w:tcBorders>
            <w:vAlign w:val="top"/>
          </w:tcPr>
          <w:p w14:paraId="0274B0DC">
            <w:pPr>
              <w:rPr>
                <w:rFonts w:ascii="Arial"/>
                <w:sz w:val="21"/>
              </w:rPr>
            </w:pPr>
          </w:p>
        </w:tc>
        <w:tc>
          <w:tcPr>
            <w:tcW w:w="1055" w:type="dxa"/>
            <w:vAlign w:val="top"/>
          </w:tcPr>
          <w:p w14:paraId="48D07836">
            <w:pPr>
              <w:pStyle w:val="6"/>
              <w:spacing w:before="34" w:line="215" w:lineRule="auto"/>
              <w:ind w:left="376"/>
              <w:rPr>
                <w:sz w:val="20"/>
                <w:szCs w:val="20"/>
              </w:rPr>
            </w:pPr>
            <w:r>
              <w:rPr>
                <w:spacing w:val="3"/>
                <w:sz w:val="20"/>
                <w:szCs w:val="20"/>
              </w:rPr>
              <w:t>项目</w:t>
            </w:r>
          </w:p>
        </w:tc>
        <w:tc>
          <w:tcPr>
            <w:tcW w:w="1237" w:type="dxa"/>
            <w:vAlign w:val="top"/>
          </w:tcPr>
          <w:p w14:paraId="4F11BE83">
            <w:pPr>
              <w:pStyle w:val="6"/>
              <w:spacing w:before="34" w:line="215" w:lineRule="auto"/>
              <w:ind w:left="204"/>
              <w:rPr>
                <w:sz w:val="20"/>
                <w:szCs w:val="20"/>
              </w:rPr>
            </w:pPr>
            <w:r>
              <w:rPr>
                <w:spacing w:val="7"/>
                <w:sz w:val="20"/>
                <w:szCs w:val="20"/>
              </w:rPr>
              <w:t>监测点位</w:t>
            </w:r>
          </w:p>
        </w:tc>
        <w:tc>
          <w:tcPr>
            <w:tcW w:w="1677" w:type="dxa"/>
            <w:vAlign w:val="top"/>
          </w:tcPr>
          <w:p w14:paraId="57891A91">
            <w:pPr>
              <w:pStyle w:val="6"/>
              <w:spacing w:before="34" w:line="215" w:lineRule="auto"/>
              <w:ind w:left="426"/>
              <w:rPr>
                <w:sz w:val="20"/>
                <w:szCs w:val="20"/>
              </w:rPr>
            </w:pPr>
            <w:r>
              <w:rPr>
                <w:spacing w:val="7"/>
                <w:sz w:val="20"/>
                <w:szCs w:val="20"/>
              </w:rPr>
              <w:t>监测项目</w:t>
            </w:r>
          </w:p>
        </w:tc>
        <w:tc>
          <w:tcPr>
            <w:tcW w:w="1075" w:type="dxa"/>
            <w:vAlign w:val="top"/>
          </w:tcPr>
          <w:p w14:paraId="1EB8ADE8">
            <w:pPr>
              <w:pStyle w:val="6"/>
              <w:spacing w:before="34" w:line="215" w:lineRule="auto"/>
              <w:ind w:left="124"/>
              <w:rPr>
                <w:sz w:val="20"/>
                <w:szCs w:val="20"/>
              </w:rPr>
            </w:pPr>
            <w:r>
              <w:rPr>
                <w:spacing w:val="7"/>
                <w:sz w:val="20"/>
                <w:szCs w:val="20"/>
              </w:rPr>
              <w:t>监测频率</w:t>
            </w:r>
          </w:p>
        </w:tc>
        <w:tc>
          <w:tcPr>
            <w:tcW w:w="2958" w:type="dxa"/>
            <w:vAlign w:val="top"/>
          </w:tcPr>
          <w:p w14:paraId="71EE3AA5">
            <w:pPr>
              <w:pStyle w:val="6"/>
              <w:spacing w:before="34" w:line="215" w:lineRule="auto"/>
              <w:ind w:left="1011"/>
              <w:rPr>
                <w:sz w:val="20"/>
                <w:szCs w:val="20"/>
              </w:rPr>
            </w:pPr>
            <w:r>
              <w:rPr>
                <w:spacing w:val="7"/>
                <w:sz w:val="20"/>
                <w:szCs w:val="20"/>
              </w:rPr>
              <w:t>排放标准</w:t>
            </w:r>
          </w:p>
        </w:tc>
      </w:tr>
      <w:tr w14:paraId="06DF2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50" w:type="dxa"/>
            <w:vMerge w:val="continue"/>
            <w:tcBorders>
              <w:top w:val="nil"/>
              <w:bottom w:val="nil"/>
            </w:tcBorders>
            <w:vAlign w:val="top"/>
          </w:tcPr>
          <w:p w14:paraId="2598C16A">
            <w:pPr>
              <w:rPr>
                <w:rFonts w:ascii="Arial"/>
                <w:sz w:val="21"/>
              </w:rPr>
            </w:pPr>
          </w:p>
        </w:tc>
        <w:tc>
          <w:tcPr>
            <w:tcW w:w="1055" w:type="dxa"/>
            <w:vAlign w:val="top"/>
          </w:tcPr>
          <w:p w14:paraId="350C4D3C">
            <w:pPr>
              <w:rPr>
                <w:rFonts w:ascii="Arial"/>
                <w:sz w:val="21"/>
              </w:rPr>
            </w:pPr>
          </w:p>
          <w:p w14:paraId="5C9CD68E">
            <w:pPr>
              <w:pStyle w:val="6"/>
              <w:spacing w:before="65" w:line="228" w:lineRule="auto"/>
              <w:ind w:left="382"/>
              <w:rPr>
                <w:sz w:val="20"/>
                <w:szCs w:val="20"/>
              </w:rPr>
            </w:pPr>
            <w:r>
              <w:rPr>
                <w:spacing w:val="-1"/>
                <w:sz w:val="20"/>
                <w:szCs w:val="20"/>
              </w:rPr>
              <w:t>噪声</w:t>
            </w:r>
          </w:p>
        </w:tc>
        <w:tc>
          <w:tcPr>
            <w:tcW w:w="1237" w:type="dxa"/>
            <w:vAlign w:val="top"/>
          </w:tcPr>
          <w:p w14:paraId="5499EDAE">
            <w:pPr>
              <w:pStyle w:val="6"/>
              <w:spacing w:before="306" w:line="228" w:lineRule="auto"/>
              <w:ind w:left="413"/>
              <w:rPr>
                <w:sz w:val="20"/>
                <w:szCs w:val="20"/>
              </w:rPr>
            </w:pPr>
            <w:r>
              <w:rPr>
                <w:spacing w:val="5"/>
                <w:sz w:val="20"/>
                <w:szCs w:val="20"/>
              </w:rPr>
              <w:t>矿界</w:t>
            </w:r>
          </w:p>
        </w:tc>
        <w:tc>
          <w:tcPr>
            <w:tcW w:w="1677" w:type="dxa"/>
            <w:vAlign w:val="top"/>
          </w:tcPr>
          <w:p w14:paraId="477B673F">
            <w:pPr>
              <w:pStyle w:val="6"/>
              <w:spacing w:before="306" w:line="228" w:lineRule="auto"/>
              <w:ind w:left="86"/>
              <w:rPr>
                <w:sz w:val="20"/>
                <w:szCs w:val="20"/>
              </w:rPr>
            </w:pPr>
            <w:r>
              <w:rPr>
                <w:spacing w:val="5"/>
                <w:sz w:val="20"/>
                <w:szCs w:val="20"/>
              </w:rPr>
              <w:t>等效连续</w:t>
            </w:r>
            <w:r>
              <w:rPr>
                <w:spacing w:val="-42"/>
                <w:sz w:val="20"/>
                <w:szCs w:val="20"/>
              </w:rPr>
              <w:t xml:space="preserve"> </w:t>
            </w:r>
            <w:r>
              <w:rPr>
                <w:rFonts w:ascii="Times New Roman" w:hAnsi="Times New Roman" w:eastAsia="Times New Roman" w:cs="Times New Roman"/>
                <w:spacing w:val="5"/>
                <w:sz w:val="20"/>
                <w:szCs w:val="20"/>
              </w:rPr>
              <w:t>A</w:t>
            </w:r>
            <w:r>
              <w:rPr>
                <w:rFonts w:ascii="Times New Roman" w:hAnsi="Times New Roman" w:eastAsia="Times New Roman" w:cs="Times New Roman"/>
                <w:spacing w:val="16"/>
                <w:sz w:val="20"/>
                <w:szCs w:val="20"/>
              </w:rPr>
              <w:t xml:space="preserve"> </w:t>
            </w:r>
            <w:r>
              <w:rPr>
                <w:spacing w:val="5"/>
                <w:sz w:val="20"/>
                <w:szCs w:val="20"/>
              </w:rPr>
              <w:t>声级</w:t>
            </w:r>
          </w:p>
        </w:tc>
        <w:tc>
          <w:tcPr>
            <w:tcW w:w="1075" w:type="dxa"/>
            <w:vAlign w:val="top"/>
          </w:tcPr>
          <w:p w14:paraId="27951989">
            <w:pPr>
              <w:pStyle w:val="6"/>
              <w:spacing w:before="306" w:line="228" w:lineRule="auto"/>
              <w:ind w:left="242"/>
              <w:rPr>
                <w:sz w:val="20"/>
                <w:szCs w:val="20"/>
              </w:rPr>
            </w:pPr>
            <w:r>
              <w:rPr>
                <w:rFonts w:ascii="Times New Roman" w:hAnsi="Times New Roman" w:eastAsia="Times New Roman" w:cs="Times New Roman"/>
                <w:spacing w:val="-3"/>
                <w:sz w:val="20"/>
                <w:szCs w:val="20"/>
              </w:rPr>
              <w:t>1</w:t>
            </w:r>
            <w:r>
              <w:rPr>
                <w:rFonts w:ascii="Times New Roman" w:hAnsi="Times New Roman" w:eastAsia="Times New Roman" w:cs="Times New Roman"/>
                <w:spacing w:val="15"/>
                <w:sz w:val="20"/>
                <w:szCs w:val="20"/>
              </w:rPr>
              <w:t xml:space="preserve"> </w:t>
            </w:r>
            <w:r>
              <w:rPr>
                <w:spacing w:val="-3"/>
                <w:sz w:val="20"/>
                <w:szCs w:val="20"/>
              </w:rPr>
              <w:t>次</w:t>
            </w:r>
            <w:r>
              <w:rPr>
                <w:rFonts w:ascii="Times New Roman" w:hAnsi="Times New Roman" w:eastAsia="Times New Roman" w:cs="Times New Roman"/>
                <w:spacing w:val="-3"/>
                <w:sz w:val="20"/>
                <w:szCs w:val="20"/>
              </w:rPr>
              <w:t>/</w:t>
            </w:r>
            <w:r>
              <w:rPr>
                <w:spacing w:val="-3"/>
                <w:sz w:val="20"/>
                <w:szCs w:val="20"/>
              </w:rPr>
              <w:t>季</w:t>
            </w:r>
          </w:p>
        </w:tc>
        <w:tc>
          <w:tcPr>
            <w:tcW w:w="2958" w:type="dxa"/>
            <w:vAlign w:val="top"/>
          </w:tcPr>
          <w:p w14:paraId="6DDC2AD0">
            <w:pPr>
              <w:pStyle w:val="6"/>
              <w:spacing w:before="35" w:line="228" w:lineRule="auto"/>
              <w:rPr>
                <w:sz w:val="20"/>
                <w:szCs w:val="20"/>
              </w:rPr>
            </w:pPr>
            <w:r>
              <w:rPr>
                <w:spacing w:val="2"/>
                <w:sz w:val="20"/>
                <w:szCs w:val="20"/>
              </w:rPr>
              <w:t>《工业企业厂界环境噪声排放标</w:t>
            </w:r>
          </w:p>
          <w:p w14:paraId="66CCA155">
            <w:pPr>
              <w:pStyle w:val="6"/>
              <w:spacing w:before="24" w:line="223" w:lineRule="auto"/>
              <w:ind w:left="14"/>
              <w:rPr>
                <w:sz w:val="20"/>
                <w:szCs w:val="20"/>
              </w:rPr>
            </w:pPr>
            <w:r>
              <w:rPr>
                <w:spacing w:val="4"/>
                <w:sz w:val="20"/>
                <w:szCs w:val="20"/>
              </w:rPr>
              <w:t>准》</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 xml:space="preserve">12348-2008)2 </w:t>
            </w:r>
            <w:r>
              <w:rPr>
                <w:spacing w:val="4"/>
                <w:sz w:val="20"/>
                <w:szCs w:val="20"/>
              </w:rPr>
              <w:t>类区排放</w:t>
            </w:r>
          </w:p>
          <w:p w14:paraId="14A3DE64">
            <w:pPr>
              <w:pStyle w:val="6"/>
              <w:spacing w:before="31" w:line="213" w:lineRule="auto"/>
              <w:ind w:left="1223"/>
              <w:rPr>
                <w:sz w:val="20"/>
                <w:szCs w:val="20"/>
              </w:rPr>
            </w:pPr>
            <w:r>
              <w:rPr>
                <w:spacing w:val="4"/>
                <w:sz w:val="20"/>
                <w:szCs w:val="20"/>
              </w:rPr>
              <w:t>标准</w:t>
            </w:r>
          </w:p>
        </w:tc>
      </w:tr>
      <w:tr w14:paraId="0E9C8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4" w:hRule="atLeast"/>
        </w:trPr>
        <w:tc>
          <w:tcPr>
            <w:tcW w:w="450" w:type="dxa"/>
            <w:vMerge w:val="continue"/>
            <w:tcBorders>
              <w:top w:val="nil"/>
            </w:tcBorders>
            <w:vAlign w:val="top"/>
          </w:tcPr>
          <w:p w14:paraId="2974A85E">
            <w:pPr>
              <w:rPr>
                <w:rFonts w:ascii="Arial"/>
                <w:sz w:val="21"/>
              </w:rPr>
            </w:pPr>
          </w:p>
        </w:tc>
        <w:tc>
          <w:tcPr>
            <w:tcW w:w="8002" w:type="dxa"/>
            <w:gridSpan w:val="5"/>
            <w:vAlign w:val="top"/>
          </w:tcPr>
          <w:p w14:paraId="67D0FFAF">
            <w:pPr>
              <w:pStyle w:val="6"/>
              <w:spacing w:before="159" w:line="227" w:lineRule="auto"/>
              <w:ind w:left="111"/>
              <w:outlineLvl w:val="2"/>
              <w:rPr>
                <w:sz w:val="23"/>
                <w:szCs w:val="23"/>
              </w:rPr>
            </w:pPr>
            <w:r>
              <w:rPr>
                <w:rFonts w:ascii="Times New Roman" w:hAnsi="Times New Roman" w:eastAsia="Times New Roman" w:cs="Times New Roman"/>
                <w:b/>
                <w:bCs/>
                <w:spacing w:val="2"/>
                <w:sz w:val="23"/>
                <w:szCs w:val="23"/>
              </w:rPr>
              <w:t>5</w:t>
            </w:r>
            <w:r>
              <w:rPr>
                <w:rFonts w:ascii="Times New Roman" w:hAnsi="Times New Roman" w:eastAsia="Times New Roman" w:cs="Times New Roman"/>
                <w:b/>
                <w:bCs/>
                <w:spacing w:val="-26"/>
                <w:sz w:val="23"/>
                <w:szCs w:val="23"/>
              </w:rPr>
              <w:t xml:space="preserve"> </w:t>
            </w:r>
            <w:r>
              <w:rPr>
                <w:b/>
                <w:bCs/>
                <w:spacing w:val="2"/>
                <w:sz w:val="23"/>
                <w:szCs w:val="23"/>
              </w:rPr>
              <w:t>、固体废弃物</w:t>
            </w:r>
          </w:p>
          <w:p w14:paraId="27331747">
            <w:pPr>
              <w:pStyle w:val="6"/>
              <w:spacing w:before="185" w:line="227" w:lineRule="auto"/>
              <w:ind w:left="111"/>
              <w:outlineLvl w:val="2"/>
              <w:rPr>
                <w:sz w:val="23"/>
                <w:szCs w:val="23"/>
              </w:rPr>
            </w:pPr>
            <w:r>
              <w:rPr>
                <w:rFonts w:ascii="Times New Roman" w:hAnsi="Times New Roman" w:eastAsia="Times New Roman" w:cs="Times New Roman"/>
                <w:b/>
                <w:bCs/>
                <w:spacing w:val="3"/>
                <w:sz w:val="23"/>
                <w:szCs w:val="23"/>
              </w:rPr>
              <w:t>5.1</w:t>
            </w:r>
            <w:r>
              <w:rPr>
                <w:rFonts w:ascii="Times New Roman" w:hAnsi="Times New Roman" w:eastAsia="Times New Roman" w:cs="Times New Roman"/>
                <w:b/>
                <w:bCs/>
                <w:spacing w:val="17"/>
                <w:sz w:val="23"/>
                <w:szCs w:val="23"/>
              </w:rPr>
              <w:t xml:space="preserve"> </w:t>
            </w:r>
            <w:r>
              <w:rPr>
                <w:b/>
                <w:bCs/>
                <w:spacing w:val="3"/>
                <w:sz w:val="23"/>
                <w:szCs w:val="23"/>
              </w:rPr>
              <w:t>生产固废</w:t>
            </w:r>
          </w:p>
          <w:p w14:paraId="59E2BEC7">
            <w:pPr>
              <w:pStyle w:val="6"/>
              <w:spacing w:before="185" w:line="374" w:lineRule="auto"/>
              <w:ind w:left="112" w:right="26" w:firstLine="483"/>
              <w:jc w:val="both"/>
              <w:rPr>
                <w:sz w:val="23"/>
                <w:szCs w:val="23"/>
              </w:rPr>
            </w:pPr>
            <w:r>
              <w:rPr>
                <w:spacing w:val="8"/>
                <w:sz w:val="23"/>
                <w:szCs w:val="23"/>
              </w:rPr>
              <w:t>一般固废：本项目矿体剥离产生的废石、筛分废石、洗砂沉</w:t>
            </w:r>
            <w:r>
              <w:rPr>
                <w:spacing w:val="7"/>
                <w:sz w:val="23"/>
                <w:szCs w:val="23"/>
              </w:rPr>
              <w:t>淀池泥沙、</w:t>
            </w:r>
            <w:r>
              <w:rPr>
                <w:spacing w:val="13"/>
                <w:sz w:val="23"/>
                <w:szCs w:val="23"/>
              </w:rPr>
              <w:t>布袋除尘器收集的粉尘全部拉运至废石堆放场临时堆存，后期全部用于采</w:t>
            </w:r>
            <w:r>
              <w:rPr>
                <w:spacing w:val="5"/>
                <w:sz w:val="23"/>
                <w:szCs w:val="23"/>
              </w:rPr>
              <w:t>坑回填，综合利用率</w:t>
            </w:r>
            <w:r>
              <w:rPr>
                <w:spacing w:val="-23"/>
                <w:sz w:val="23"/>
                <w:szCs w:val="23"/>
              </w:rPr>
              <w:t xml:space="preserve"> </w:t>
            </w:r>
            <w:r>
              <w:rPr>
                <w:rFonts w:ascii="Times New Roman" w:hAnsi="Times New Roman" w:eastAsia="Times New Roman" w:cs="Times New Roman"/>
                <w:spacing w:val="5"/>
                <w:sz w:val="23"/>
                <w:szCs w:val="23"/>
              </w:rPr>
              <w:t>100%</w:t>
            </w:r>
            <w:r>
              <w:rPr>
                <w:spacing w:val="5"/>
                <w:sz w:val="23"/>
                <w:szCs w:val="23"/>
              </w:rPr>
              <w:t>。</w:t>
            </w:r>
          </w:p>
          <w:p w14:paraId="1453633C">
            <w:pPr>
              <w:pStyle w:val="6"/>
              <w:spacing w:line="357" w:lineRule="auto"/>
              <w:ind w:left="113" w:right="106" w:firstLine="481"/>
              <w:rPr>
                <w:sz w:val="23"/>
                <w:szCs w:val="23"/>
              </w:rPr>
            </w:pPr>
            <w:r>
              <w:rPr>
                <w:spacing w:val="6"/>
                <w:sz w:val="23"/>
                <w:szCs w:val="23"/>
              </w:rPr>
              <w:t>危险废物：生产过程中产生的少量废润滑油属于危险固废，约</w:t>
            </w:r>
            <w:r>
              <w:rPr>
                <w:spacing w:val="-40"/>
                <w:sz w:val="23"/>
                <w:szCs w:val="23"/>
              </w:rPr>
              <w:t xml:space="preserve"> </w:t>
            </w:r>
            <w:r>
              <w:rPr>
                <w:rFonts w:ascii="Times New Roman" w:hAnsi="Times New Roman" w:eastAsia="Times New Roman" w:cs="Times New Roman"/>
                <w:spacing w:val="6"/>
                <w:sz w:val="23"/>
                <w:szCs w:val="23"/>
              </w:rPr>
              <w:t>0.</w:t>
            </w:r>
            <w:r>
              <w:rPr>
                <w:rFonts w:ascii="Times New Roman" w:hAnsi="Times New Roman" w:eastAsia="Times New Roman" w:cs="Times New Roman"/>
                <w:spacing w:val="-29"/>
                <w:sz w:val="23"/>
                <w:szCs w:val="23"/>
              </w:rPr>
              <w:t xml:space="preserve"> </w:t>
            </w:r>
            <w:r>
              <w:rPr>
                <w:rFonts w:ascii="Times New Roman" w:hAnsi="Times New Roman" w:eastAsia="Times New Roman" w:cs="Times New Roman"/>
                <w:spacing w:val="6"/>
                <w:sz w:val="23"/>
                <w:szCs w:val="23"/>
              </w:rPr>
              <w:t>1t/a</w:t>
            </w:r>
            <w:r>
              <w:rPr>
                <w:rFonts w:ascii="Times New Roman" w:hAnsi="Times New Roman" w:eastAsia="Times New Roman" w:cs="Times New Roman"/>
                <w:spacing w:val="-29"/>
                <w:sz w:val="23"/>
                <w:szCs w:val="23"/>
              </w:rPr>
              <w:t xml:space="preserve"> </w:t>
            </w:r>
            <w:r>
              <w:rPr>
                <w:spacing w:val="6"/>
                <w:sz w:val="23"/>
                <w:szCs w:val="23"/>
              </w:rPr>
              <w:t>，</w:t>
            </w:r>
            <w:r>
              <w:rPr>
                <w:spacing w:val="13"/>
                <w:sz w:val="23"/>
                <w:szCs w:val="23"/>
              </w:rPr>
              <w:t>密闭容器收集后，暂存于矿区危险废物贮存点，定期委托有危废处置资质</w:t>
            </w:r>
          </w:p>
        </w:tc>
      </w:tr>
    </w:tbl>
    <w:p w14:paraId="76A6CD71">
      <w:pPr>
        <w:pStyle w:val="2"/>
      </w:pPr>
    </w:p>
    <w:p w14:paraId="1DCD0D08">
      <w:pPr>
        <w:sectPr>
          <w:footerReference r:id="rId99" w:type="default"/>
          <w:pgSz w:w="11906" w:h="16838"/>
          <w:pgMar w:top="1431" w:right="1723" w:bottom="1343" w:left="1723" w:header="0" w:footer="1182" w:gutter="0"/>
          <w:cols w:space="720" w:num="1"/>
        </w:sectPr>
      </w:pPr>
    </w:p>
    <w:p w14:paraId="50D90D11">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2D292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2B6FBE97">
            <w:pPr>
              <w:rPr>
                <w:rFonts w:ascii="Arial"/>
                <w:sz w:val="21"/>
              </w:rPr>
            </w:pPr>
          </w:p>
        </w:tc>
        <w:tc>
          <w:tcPr>
            <w:tcW w:w="8002" w:type="dxa"/>
            <w:vAlign w:val="top"/>
          </w:tcPr>
          <w:p w14:paraId="4B12370C">
            <w:pPr>
              <w:pStyle w:val="6"/>
              <w:spacing w:before="42" w:line="374" w:lineRule="auto"/>
              <w:ind w:left="111" w:right="106" w:firstLine="2"/>
              <w:jc w:val="both"/>
              <w:rPr>
                <w:sz w:val="23"/>
                <w:szCs w:val="23"/>
              </w:rPr>
            </w:pPr>
            <w:r>
              <w:rPr>
                <w:spacing w:val="10"/>
                <w:sz w:val="23"/>
                <w:szCs w:val="23"/>
              </w:rPr>
              <w:t>单位处置；废油桶产生量约为</w:t>
            </w:r>
            <w:r>
              <w:rPr>
                <w:spacing w:val="-36"/>
                <w:sz w:val="23"/>
                <w:szCs w:val="23"/>
              </w:rPr>
              <w:t xml:space="preserve"> </w:t>
            </w:r>
            <w:r>
              <w:rPr>
                <w:rFonts w:ascii="Times New Roman" w:hAnsi="Times New Roman" w:eastAsia="Times New Roman" w:cs="Times New Roman"/>
                <w:spacing w:val="10"/>
                <w:sz w:val="23"/>
                <w:szCs w:val="23"/>
              </w:rPr>
              <w:t>0.01t/a</w:t>
            </w:r>
            <w:r>
              <w:rPr>
                <w:rFonts w:ascii="Times New Roman" w:hAnsi="Times New Roman" w:eastAsia="Times New Roman" w:cs="Times New Roman"/>
                <w:spacing w:val="-27"/>
                <w:sz w:val="23"/>
                <w:szCs w:val="23"/>
              </w:rPr>
              <w:t xml:space="preserve"> </w:t>
            </w:r>
            <w:r>
              <w:rPr>
                <w:spacing w:val="10"/>
                <w:sz w:val="23"/>
                <w:szCs w:val="23"/>
              </w:rPr>
              <w:t>，集中收集至危险废物贮存点，定期</w:t>
            </w:r>
            <w:r>
              <w:rPr>
                <w:spacing w:val="13"/>
                <w:sz w:val="23"/>
                <w:szCs w:val="23"/>
              </w:rPr>
              <w:t>委托有危废处置资质单位处置；隔油池产生的油泥属于危险废物，产生量</w:t>
            </w:r>
            <w:r>
              <w:rPr>
                <w:spacing w:val="7"/>
                <w:sz w:val="23"/>
                <w:szCs w:val="23"/>
              </w:rPr>
              <w:t>约为</w:t>
            </w:r>
            <w:r>
              <w:rPr>
                <w:spacing w:val="-36"/>
                <w:sz w:val="23"/>
                <w:szCs w:val="23"/>
              </w:rPr>
              <w:t xml:space="preserve"> </w:t>
            </w:r>
            <w:r>
              <w:rPr>
                <w:rFonts w:ascii="Times New Roman" w:hAnsi="Times New Roman" w:eastAsia="Times New Roman" w:cs="Times New Roman"/>
                <w:spacing w:val="7"/>
                <w:sz w:val="23"/>
                <w:szCs w:val="23"/>
              </w:rPr>
              <w:t>0.2t/a</w:t>
            </w:r>
            <w:r>
              <w:rPr>
                <w:rFonts w:ascii="Times New Roman" w:hAnsi="Times New Roman" w:eastAsia="Times New Roman" w:cs="Times New Roman"/>
                <w:spacing w:val="-29"/>
                <w:sz w:val="23"/>
                <w:szCs w:val="23"/>
              </w:rPr>
              <w:t xml:space="preserve"> </w:t>
            </w:r>
            <w:r>
              <w:rPr>
                <w:spacing w:val="7"/>
                <w:sz w:val="23"/>
                <w:szCs w:val="23"/>
              </w:rPr>
              <w:t>，密闭容器收集后，暂存于矿区危险废物贮存点，定期委托有危</w:t>
            </w:r>
            <w:r>
              <w:rPr>
                <w:spacing w:val="8"/>
                <w:sz w:val="23"/>
                <w:szCs w:val="23"/>
              </w:rPr>
              <w:t>废处置资质单位处置。</w:t>
            </w:r>
          </w:p>
          <w:p w14:paraId="656B31C6">
            <w:pPr>
              <w:pStyle w:val="6"/>
              <w:spacing w:line="228" w:lineRule="auto"/>
              <w:ind w:left="111"/>
              <w:outlineLvl w:val="2"/>
              <w:rPr>
                <w:sz w:val="23"/>
                <w:szCs w:val="23"/>
              </w:rPr>
            </w:pPr>
            <w:r>
              <w:rPr>
                <w:rFonts w:ascii="Times New Roman" w:hAnsi="Times New Roman" w:eastAsia="Times New Roman" w:cs="Times New Roman"/>
                <w:b/>
                <w:bCs/>
                <w:spacing w:val="3"/>
                <w:sz w:val="23"/>
                <w:szCs w:val="23"/>
              </w:rPr>
              <w:t>5.2</w:t>
            </w:r>
            <w:r>
              <w:rPr>
                <w:rFonts w:ascii="Times New Roman" w:hAnsi="Times New Roman" w:eastAsia="Times New Roman" w:cs="Times New Roman"/>
                <w:b/>
                <w:bCs/>
                <w:spacing w:val="17"/>
                <w:sz w:val="23"/>
                <w:szCs w:val="23"/>
              </w:rPr>
              <w:t xml:space="preserve"> </w:t>
            </w:r>
            <w:r>
              <w:rPr>
                <w:b/>
                <w:bCs/>
                <w:spacing w:val="3"/>
                <w:sz w:val="23"/>
                <w:szCs w:val="23"/>
              </w:rPr>
              <w:t>生活垃圾</w:t>
            </w:r>
          </w:p>
          <w:p w14:paraId="7AE9662F">
            <w:pPr>
              <w:pStyle w:val="6"/>
              <w:spacing w:before="182" w:line="375" w:lineRule="auto"/>
              <w:ind w:left="117" w:right="106" w:firstLine="474"/>
              <w:rPr>
                <w:sz w:val="23"/>
                <w:szCs w:val="23"/>
              </w:rPr>
            </w:pPr>
            <w:r>
              <w:rPr>
                <w:spacing w:val="13"/>
                <w:sz w:val="23"/>
                <w:szCs w:val="23"/>
              </w:rPr>
              <w:t>矿区产生的生活垃圾分类收集，定期拉运至当地生活垃圾填埋场填埋</w:t>
            </w:r>
            <w:r>
              <w:rPr>
                <w:spacing w:val="1"/>
                <w:sz w:val="23"/>
                <w:szCs w:val="23"/>
              </w:rPr>
              <w:t>处理。</w:t>
            </w:r>
          </w:p>
          <w:p w14:paraId="5DC6FA37">
            <w:pPr>
              <w:pStyle w:val="6"/>
              <w:spacing w:line="227" w:lineRule="auto"/>
              <w:ind w:left="111"/>
              <w:outlineLvl w:val="2"/>
              <w:rPr>
                <w:sz w:val="23"/>
                <w:szCs w:val="23"/>
              </w:rPr>
            </w:pPr>
            <w:r>
              <w:rPr>
                <w:rFonts w:ascii="Times New Roman" w:hAnsi="Times New Roman" w:eastAsia="Times New Roman" w:cs="Times New Roman"/>
                <w:b/>
                <w:bCs/>
                <w:spacing w:val="6"/>
                <w:sz w:val="23"/>
                <w:szCs w:val="23"/>
              </w:rPr>
              <w:t xml:space="preserve">5.3 </w:t>
            </w:r>
            <w:r>
              <w:rPr>
                <w:b/>
                <w:bCs/>
                <w:spacing w:val="6"/>
                <w:sz w:val="23"/>
                <w:szCs w:val="23"/>
              </w:rPr>
              <w:t>危险废物暂存及运输措施</w:t>
            </w:r>
          </w:p>
          <w:p w14:paraId="096F9F10">
            <w:pPr>
              <w:pStyle w:val="6"/>
              <w:spacing w:before="185" w:line="227" w:lineRule="auto"/>
              <w:ind w:left="603"/>
              <w:rPr>
                <w:sz w:val="23"/>
                <w:szCs w:val="23"/>
              </w:rPr>
            </w:pPr>
            <w:r>
              <w:rPr>
                <w:spacing w:val="7"/>
                <w:sz w:val="23"/>
                <w:szCs w:val="23"/>
              </w:rPr>
              <w:t>（</w:t>
            </w:r>
            <w:r>
              <w:rPr>
                <w:rFonts w:ascii="Times New Roman" w:hAnsi="Times New Roman" w:eastAsia="Times New Roman" w:cs="Times New Roman"/>
                <w:spacing w:val="7"/>
                <w:sz w:val="23"/>
                <w:szCs w:val="23"/>
              </w:rPr>
              <w:t>1</w:t>
            </w:r>
            <w:r>
              <w:rPr>
                <w:spacing w:val="7"/>
                <w:sz w:val="23"/>
                <w:szCs w:val="23"/>
              </w:rPr>
              <w:t>）危险废物收集</w:t>
            </w:r>
          </w:p>
          <w:p w14:paraId="5068072A">
            <w:pPr>
              <w:pStyle w:val="6"/>
              <w:spacing w:before="181" w:line="375" w:lineRule="auto"/>
              <w:ind w:left="113" w:right="109" w:firstLine="478"/>
              <w:rPr>
                <w:sz w:val="23"/>
                <w:szCs w:val="23"/>
              </w:rPr>
            </w:pPr>
            <w:r>
              <w:rPr>
                <w:spacing w:val="13"/>
                <w:sz w:val="23"/>
                <w:szCs w:val="23"/>
              </w:rPr>
              <w:t>①危险废物的收集应制定详细的操作规程，包括适用范围、操作程序</w:t>
            </w:r>
            <w:r>
              <w:rPr>
                <w:spacing w:val="9"/>
                <w:sz w:val="23"/>
                <w:szCs w:val="23"/>
              </w:rPr>
              <w:t>和方法、专用设备和工具、转移和交接、安全保障和应急防护等；</w:t>
            </w:r>
          </w:p>
          <w:p w14:paraId="1B62588C">
            <w:pPr>
              <w:pStyle w:val="6"/>
              <w:spacing w:before="2" w:line="374" w:lineRule="auto"/>
              <w:ind w:left="112" w:right="109" w:firstLine="478"/>
              <w:rPr>
                <w:sz w:val="23"/>
                <w:szCs w:val="23"/>
              </w:rPr>
            </w:pPr>
            <w:r>
              <w:rPr>
                <w:spacing w:val="13"/>
                <w:sz w:val="23"/>
                <w:szCs w:val="23"/>
              </w:rPr>
              <w:t>②危险废物收集和转运作业人员应根据工作需要配备必要的个人防护</w:t>
            </w:r>
            <w:r>
              <w:rPr>
                <w:spacing w:val="9"/>
                <w:sz w:val="23"/>
                <w:szCs w:val="23"/>
              </w:rPr>
              <w:t>装备，如手套、防护镜、防护服、防毒面具或口罩等；</w:t>
            </w:r>
          </w:p>
          <w:p w14:paraId="6534B726">
            <w:pPr>
              <w:pStyle w:val="6"/>
              <w:spacing w:before="3" w:line="374" w:lineRule="auto"/>
              <w:ind w:left="112" w:right="109" w:firstLine="478"/>
              <w:rPr>
                <w:sz w:val="23"/>
                <w:szCs w:val="23"/>
              </w:rPr>
            </w:pPr>
            <w:r>
              <w:rPr>
                <w:spacing w:val="13"/>
                <w:sz w:val="23"/>
                <w:szCs w:val="23"/>
              </w:rPr>
              <w:t>③在危险废物的收集和转运过程中，应采取相应的安全防护和污染防治措施，包括防爆、防火、防中毒、防感染、防泄漏、防飞扬、防雨</w:t>
            </w:r>
            <w:r>
              <w:rPr>
                <w:spacing w:val="12"/>
                <w:sz w:val="23"/>
                <w:szCs w:val="23"/>
              </w:rPr>
              <w:t>或其</w:t>
            </w:r>
            <w:r>
              <w:rPr>
                <w:spacing w:val="8"/>
                <w:sz w:val="23"/>
                <w:szCs w:val="23"/>
              </w:rPr>
              <w:t>他防止污染环境的措施；</w:t>
            </w:r>
          </w:p>
          <w:p w14:paraId="63439E05">
            <w:pPr>
              <w:pStyle w:val="6"/>
              <w:spacing w:before="2" w:line="374" w:lineRule="auto"/>
              <w:ind w:left="112" w:right="109" w:firstLine="478"/>
              <w:rPr>
                <w:sz w:val="23"/>
                <w:szCs w:val="23"/>
              </w:rPr>
            </w:pPr>
            <w:r>
              <w:rPr>
                <w:spacing w:val="13"/>
                <w:sz w:val="23"/>
                <w:szCs w:val="23"/>
              </w:rPr>
              <w:t>④危险废物收集时应根据危险废物的种类、数量、危险特性、物理形</w:t>
            </w:r>
            <w:r>
              <w:rPr>
                <w:spacing w:val="9"/>
                <w:sz w:val="23"/>
                <w:szCs w:val="23"/>
              </w:rPr>
              <w:t>态、运输要求等因素确定包装形式，具体包装应符合如下要求：</w:t>
            </w:r>
          </w:p>
          <w:p w14:paraId="6792679B">
            <w:pPr>
              <w:pStyle w:val="6"/>
              <w:spacing w:before="4" w:line="374" w:lineRule="auto"/>
              <w:ind w:left="111" w:right="47" w:firstLine="480"/>
              <w:jc w:val="both"/>
              <w:rPr>
                <w:sz w:val="23"/>
                <w:szCs w:val="23"/>
              </w:rPr>
            </w:pPr>
            <w:r>
              <w:rPr>
                <w:spacing w:val="13"/>
                <w:sz w:val="23"/>
                <w:szCs w:val="23"/>
              </w:rPr>
              <w:t>包装材质要与危险废物相容，可根据废物特性选择钢、铝等材质；性</w:t>
            </w:r>
            <w:r>
              <w:rPr>
                <w:spacing w:val="7"/>
                <w:sz w:val="23"/>
                <w:szCs w:val="23"/>
              </w:rPr>
              <w:t>质类似的废物可收集到同一容器中，性质不相容的危险废物不应混合包装；</w:t>
            </w:r>
            <w:r>
              <w:rPr>
                <w:spacing w:val="13"/>
                <w:sz w:val="23"/>
                <w:szCs w:val="23"/>
              </w:rPr>
              <w:t>危险废物包装应能有效隔断危险废物迁移扩散途径，并达到防渗、防漏要求；包装好的危险废物应设置相应的标签，标签信息应填写完整；盛装过危险废物的包装袋或包装容器破损后应按危险废物进行管理和处置；危险</w:t>
            </w:r>
            <w:r>
              <w:rPr>
                <w:spacing w:val="10"/>
                <w:sz w:val="23"/>
                <w:szCs w:val="23"/>
              </w:rPr>
              <w:t>废物还应根据《危险货物运输包装通用技术条件》</w:t>
            </w:r>
            <w:r>
              <w:rPr>
                <w:spacing w:val="-95"/>
                <w:sz w:val="23"/>
                <w:szCs w:val="23"/>
              </w:rPr>
              <w:t xml:space="preserve"> </w:t>
            </w:r>
            <w:r>
              <w:rPr>
                <w:spacing w:val="9"/>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9"/>
                <w:sz w:val="23"/>
                <w:szCs w:val="23"/>
              </w:rPr>
              <w:t>12463-2009</w:t>
            </w:r>
            <w:r>
              <w:rPr>
                <w:spacing w:val="9"/>
                <w:sz w:val="23"/>
                <w:szCs w:val="23"/>
              </w:rPr>
              <w:t>）的有</w:t>
            </w:r>
            <w:r>
              <w:rPr>
                <w:spacing w:val="8"/>
                <w:sz w:val="23"/>
                <w:szCs w:val="23"/>
              </w:rPr>
              <w:t>关要求进行运输包装。</w:t>
            </w:r>
          </w:p>
          <w:p w14:paraId="6EC060F8">
            <w:pPr>
              <w:pStyle w:val="6"/>
              <w:spacing w:before="1" w:line="227" w:lineRule="auto"/>
              <w:ind w:left="603"/>
              <w:rPr>
                <w:sz w:val="23"/>
                <w:szCs w:val="23"/>
              </w:rPr>
            </w:pPr>
            <w:r>
              <w:rPr>
                <w:spacing w:val="7"/>
                <w:sz w:val="23"/>
                <w:szCs w:val="23"/>
              </w:rPr>
              <w:t>（</w:t>
            </w:r>
            <w:r>
              <w:rPr>
                <w:rFonts w:ascii="Times New Roman" w:hAnsi="Times New Roman" w:eastAsia="Times New Roman" w:cs="Times New Roman"/>
                <w:spacing w:val="7"/>
                <w:sz w:val="23"/>
                <w:szCs w:val="23"/>
              </w:rPr>
              <w:t>2</w:t>
            </w:r>
            <w:r>
              <w:rPr>
                <w:spacing w:val="7"/>
                <w:sz w:val="23"/>
                <w:szCs w:val="23"/>
              </w:rPr>
              <w:t>）危险废物的贮存</w:t>
            </w:r>
          </w:p>
          <w:p w14:paraId="37DE43A7">
            <w:pPr>
              <w:pStyle w:val="6"/>
              <w:spacing w:before="185" w:line="363" w:lineRule="auto"/>
              <w:ind w:left="114" w:right="106" w:firstLine="477"/>
              <w:rPr>
                <w:sz w:val="23"/>
                <w:szCs w:val="23"/>
              </w:rPr>
            </w:pPr>
            <w:r>
              <w:rPr>
                <w:spacing w:val="10"/>
                <w:sz w:val="23"/>
                <w:szCs w:val="23"/>
              </w:rPr>
              <w:t>①严格按照《危险废物贮存污染控制标准》</w:t>
            </w:r>
            <w:r>
              <w:rPr>
                <w:spacing w:val="-95"/>
                <w:sz w:val="23"/>
                <w:szCs w:val="23"/>
              </w:rPr>
              <w:t xml:space="preserve"> </w:t>
            </w:r>
            <w:r>
              <w:rPr>
                <w:spacing w:val="10"/>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9"/>
                <w:sz w:val="23"/>
                <w:szCs w:val="23"/>
              </w:rPr>
              <w:t>18597-2023</w:t>
            </w:r>
            <w:r>
              <w:rPr>
                <w:spacing w:val="9"/>
                <w:sz w:val="23"/>
                <w:szCs w:val="23"/>
              </w:rPr>
              <w:t>）相关要</w:t>
            </w:r>
            <w:r>
              <w:rPr>
                <w:spacing w:val="13"/>
                <w:sz w:val="23"/>
                <w:szCs w:val="23"/>
              </w:rPr>
              <w:t>求，采取防风、防雨、防晒、防漏、防渗、防腐措施，每种危险废物</w:t>
            </w:r>
            <w:r>
              <w:rPr>
                <w:spacing w:val="12"/>
                <w:sz w:val="23"/>
                <w:szCs w:val="23"/>
              </w:rPr>
              <w:t>单独</w:t>
            </w:r>
            <w:r>
              <w:rPr>
                <w:spacing w:val="14"/>
                <w:sz w:val="23"/>
                <w:szCs w:val="23"/>
              </w:rPr>
              <w:t>隔开贮存；危废贮存间全面做防渗处理，混凝土硬化地面并涂刷</w:t>
            </w:r>
            <w:r>
              <w:rPr>
                <w:rFonts w:ascii="Times New Roman" w:hAnsi="Times New Roman" w:eastAsia="Times New Roman" w:cs="Times New Roman"/>
                <w:spacing w:val="14"/>
                <w:sz w:val="23"/>
                <w:szCs w:val="23"/>
              </w:rPr>
              <w:t xml:space="preserve">2 </w:t>
            </w:r>
            <w:r>
              <w:rPr>
                <w:spacing w:val="14"/>
                <w:sz w:val="23"/>
                <w:szCs w:val="23"/>
              </w:rPr>
              <w:t>层防渗</w:t>
            </w:r>
          </w:p>
        </w:tc>
      </w:tr>
    </w:tbl>
    <w:p w14:paraId="15682B1E">
      <w:pPr>
        <w:pStyle w:val="2"/>
      </w:pPr>
    </w:p>
    <w:p w14:paraId="1A74ACDF">
      <w:pPr>
        <w:sectPr>
          <w:footerReference r:id="rId100" w:type="default"/>
          <w:pgSz w:w="11906" w:h="16838"/>
          <w:pgMar w:top="1431" w:right="1723" w:bottom="1343" w:left="1723" w:header="0" w:footer="1182" w:gutter="0"/>
          <w:cols w:space="720" w:num="1"/>
        </w:sectPr>
      </w:pPr>
    </w:p>
    <w:p w14:paraId="533C0DD9">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1E5C3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0233C777">
            <w:pPr>
              <w:rPr>
                <w:rFonts w:ascii="Arial"/>
                <w:sz w:val="21"/>
              </w:rPr>
            </w:pPr>
          </w:p>
        </w:tc>
        <w:tc>
          <w:tcPr>
            <w:tcW w:w="8002" w:type="dxa"/>
            <w:vAlign w:val="top"/>
          </w:tcPr>
          <w:p w14:paraId="21F55B90">
            <w:pPr>
              <w:pStyle w:val="6"/>
              <w:spacing w:before="41" w:line="374" w:lineRule="auto"/>
              <w:ind w:left="112" w:right="45" w:hanging="1"/>
              <w:rPr>
                <w:sz w:val="23"/>
                <w:szCs w:val="23"/>
              </w:rPr>
            </w:pPr>
            <w:r>
              <w:rPr>
                <w:sz w:val="23"/>
                <w:szCs w:val="23"/>
              </w:rPr>
              <w:t>胶层防渗，确保防渗性能与</w:t>
            </w:r>
            <w:r>
              <w:rPr>
                <w:spacing w:val="-28"/>
                <w:sz w:val="23"/>
                <w:szCs w:val="23"/>
              </w:rPr>
              <w:t xml:space="preserve"> </w:t>
            </w:r>
            <w:r>
              <w:rPr>
                <w:rFonts w:ascii="Times New Roman" w:hAnsi="Times New Roman" w:eastAsia="Times New Roman" w:cs="Times New Roman"/>
                <w:sz w:val="23"/>
                <w:szCs w:val="23"/>
              </w:rPr>
              <w:t>6.0m</w:t>
            </w:r>
            <w:r>
              <w:rPr>
                <w:rFonts w:ascii="Times New Roman" w:hAnsi="Times New Roman" w:eastAsia="Times New Roman" w:cs="Times New Roman"/>
                <w:spacing w:val="18"/>
                <w:sz w:val="23"/>
                <w:szCs w:val="23"/>
              </w:rPr>
              <w:t xml:space="preserve"> </w:t>
            </w:r>
            <w:r>
              <w:rPr>
                <w:sz w:val="23"/>
                <w:szCs w:val="23"/>
              </w:rPr>
              <w:t>厚黏土层（渗透系数</w:t>
            </w:r>
            <w:r>
              <w:rPr>
                <w:spacing w:val="-51"/>
                <w:sz w:val="23"/>
                <w:szCs w:val="23"/>
              </w:rPr>
              <w:t xml:space="preserve"> </w:t>
            </w:r>
            <w:r>
              <w:rPr>
                <w:rFonts w:ascii="Times New Roman" w:hAnsi="Times New Roman" w:eastAsia="Times New Roman" w:cs="Times New Roman"/>
                <w:sz w:val="23"/>
                <w:szCs w:val="23"/>
              </w:rPr>
              <w:t>K≤1×10</w:t>
            </w:r>
            <w:r>
              <w:rPr>
                <w:rFonts w:ascii="Times New Roman" w:hAnsi="Times New Roman" w:eastAsia="Times New Roman" w:cs="Times New Roman"/>
                <w:position w:val="8"/>
                <w:sz w:val="15"/>
                <w:szCs w:val="15"/>
              </w:rPr>
              <w:t>-7</w:t>
            </w:r>
            <w:r>
              <w:rPr>
                <w:rFonts w:ascii="Times New Roman" w:hAnsi="Times New Roman" w:eastAsia="Times New Roman" w:cs="Times New Roman"/>
                <w:spacing w:val="32"/>
                <w:position w:val="8"/>
                <w:sz w:val="15"/>
                <w:szCs w:val="15"/>
              </w:rPr>
              <w:t xml:space="preserve"> </w:t>
            </w:r>
            <w:r>
              <w:rPr>
                <w:rFonts w:ascii="Times New Roman" w:hAnsi="Times New Roman" w:eastAsia="Times New Roman" w:cs="Times New Roman"/>
                <w:sz w:val="23"/>
                <w:szCs w:val="23"/>
              </w:rPr>
              <w:t>cm/s</w:t>
            </w:r>
            <w:r>
              <w:rPr>
                <w:sz w:val="23"/>
                <w:szCs w:val="23"/>
              </w:rPr>
              <w:t>）等效，</w:t>
            </w:r>
            <w:r>
              <w:rPr>
                <w:spacing w:val="7"/>
                <w:sz w:val="23"/>
                <w:szCs w:val="23"/>
              </w:rPr>
              <w:t>贮存间内设置围堰，围堰高度为</w:t>
            </w:r>
            <w:r>
              <w:rPr>
                <w:spacing w:val="-25"/>
                <w:sz w:val="23"/>
                <w:szCs w:val="23"/>
              </w:rPr>
              <w:t xml:space="preserve"> </w:t>
            </w:r>
            <w:r>
              <w:rPr>
                <w:rFonts w:ascii="Times New Roman" w:hAnsi="Times New Roman" w:eastAsia="Times New Roman" w:cs="Times New Roman"/>
                <w:spacing w:val="7"/>
                <w:sz w:val="23"/>
                <w:szCs w:val="23"/>
              </w:rPr>
              <w:t>10</w:t>
            </w:r>
            <w:r>
              <w:rPr>
                <w:rFonts w:ascii="Times New Roman" w:hAnsi="Times New Roman" w:eastAsia="Times New Roman" w:cs="Times New Roman"/>
                <w:sz w:val="23"/>
                <w:szCs w:val="23"/>
              </w:rPr>
              <w:t>cm</w:t>
            </w:r>
            <w:r>
              <w:rPr>
                <w:spacing w:val="7"/>
                <w:sz w:val="23"/>
                <w:szCs w:val="23"/>
              </w:rPr>
              <w:t>。</w:t>
            </w:r>
          </w:p>
          <w:p w14:paraId="712CC83E">
            <w:pPr>
              <w:pStyle w:val="6"/>
              <w:spacing w:before="1" w:line="374" w:lineRule="auto"/>
              <w:ind w:left="112" w:right="109" w:firstLine="478"/>
              <w:rPr>
                <w:sz w:val="23"/>
                <w:szCs w:val="23"/>
              </w:rPr>
            </w:pPr>
            <w:r>
              <w:rPr>
                <w:spacing w:val="13"/>
                <w:sz w:val="23"/>
                <w:szCs w:val="23"/>
              </w:rPr>
              <w:t>②危险废物贮存设施应配备消防设施，如干粉灭火器、消防砂、防护</w:t>
            </w:r>
            <w:r>
              <w:rPr>
                <w:spacing w:val="3"/>
                <w:sz w:val="23"/>
                <w:szCs w:val="23"/>
              </w:rPr>
              <w:t>服等；</w:t>
            </w:r>
          </w:p>
          <w:p w14:paraId="561E517E">
            <w:pPr>
              <w:pStyle w:val="6"/>
              <w:spacing w:before="3" w:line="374" w:lineRule="auto"/>
              <w:ind w:left="111" w:right="106" w:firstLine="478"/>
              <w:rPr>
                <w:sz w:val="23"/>
                <w:szCs w:val="23"/>
              </w:rPr>
            </w:pPr>
            <w:r>
              <w:rPr>
                <w:spacing w:val="13"/>
                <w:sz w:val="23"/>
                <w:szCs w:val="23"/>
              </w:rPr>
              <w:t>③对危险废物的容器和包装物以及收集、贮存、运输、利用、处置危险废物的设施、场所，应当按照规定设置危险废物识别标志。危险废物贮</w:t>
            </w:r>
            <w:r>
              <w:rPr>
                <w:spacing w:val="8"/>
                <w:sz w:val="23"/>
                <w:szCs w:val="23"/>
              </w:rPr>
              <w:t>存点设有明显的危险废物警示标识和</w:t>
            </w:r>
            <w:r>
              <w:rPr>
                <w:rFonts w:ascii="Times New Roman" w:hAnsi="Times New Roman" w:eastAsia="Times New Roman" w:cs="Times New Roman"/>
                <w:spacing w:val="8"/>
                <w:sz w:val="23"/>
                <w:szCs w:val="23"/>
              </w:rPr>
              <w:t>“</w:t>
            </w:r>
            <w:r>
              <w:rPr>
                <w:spacing w:val="8"/>
                <w:sz w:val="23"/>
                <w:szCs w:val="23"/>
              </w:rPr>
              <w:t>禁止吸烟、饮食</w:t>
            </w:r>
            <w:r>
              <w:rPr>
                <w:rFonts w:ascii="Times New Roman" w:hAnsi="Times New Roman" w:eastAsia="Times New Roman" w:cs="Times New Roman"/>
                <w:spacing w:val="8"/>
                <w:sz w:val="23"/>
                <w:szCs w:val="23"/>
              </w:rPr>
              <w:t>”</w:t>
            </w:r>
            <w:r>
              <w:rPr>
                <w:rFonts w:ascii="Times New Roman" w:hAnsi="Times New Roman" w:eastAsia="Times New Roman" w:cs="Times New Roman"/>
                <w:spacing w:val="-27"/>
                <w:sz w:val="23"/>
                <w:szCs w:val="23"/>
              </w:rPr>
              <w:t xml:space="preserve"> </w:t>
            </w:r>
            <w:r>
              <w:rPr>
                <w:spacing w:val="8"/>
                <w:sz w:val="23"/>
                <w:szCs w:val="23"/>
              </w:rPr>
              <w:t>的警示标识。</w:t>
            </w:r>
          </w:p>
          <w:p w14:paraId="0D5D49E0">
            <w:pPr>
              <w:pStyle w:val="6"/>
              <w:spacing w:before="3" w:line="374" w:lineRule="auto"/>
              <w:ind w:left="116" w:right="107" w:firstLine="474"/>
              <w:rPr>
                <w:sz w:val="23"/>
                <w:szCs w:val="23"/>
              </w:rPr>
            </w:pPr>
            <w:r>
              <w:rPr>
                <w:spacing w:val="13"/>
                <w:sz w:val="23"/>
                <w:szCs w:val="23"/>
              </w:rPr>
              <w:t>④危险废物贮存期限应符合《自治区强化危险废物监管和利用处置能</w:t>
            </w:r>
            <w:r>
              <w:rPr>
                <w:spacing w:val="9"/>
                <w:sz w:val="23"/>
                <w:szCs w:val="23"/>
              </w:rPr>
              <w:t>力改革工作方案》（新政办发﹝</w:t>
            </w:r>
            <w:r>
              <w:rPr>
                <w:rFonts w:ascii="Times New Roman" w:hAnsi="Times New Roman" w:eastAsia="Times New Roman" w:cs="Times New Roman"/>
                <w:spacing w:val="9"/>
                <w:sz w:val="23"/>
                <w:szCs w:val="23"/>
              </w:rPr>
              <w:t>2021</w:t>
            </w:r>
            <w:r>
              <w:rPr>
                <w:rFonts w:ascii="Times New Roman" w:hAnsi="Times New Roman" w:eastAsia="Times New Roman" w:cs="Times New Roman"/>
                <w:spacing w:val="-33"/>
                <w:sz w:val="23"/>
                <w:szCs w:val="23"/>
              </w:rPr>
              <w:t xml:space="preserve"> </w:t>
            </w:r>
            <w:r>
              <w:rPr>
                <w:spacing w:val="9"/>
                <w:sz w:val="23"/>
                <w:szCs w:val="23"/>
              </w:rPr>
              <w:t>﹞</w:t>
            </w:r>
            <w:r>
              <w:rPr>
                <w:rFonts w:ascii="Times New Roman" w:hAnsi="Times New Roman" w:eastAsia="Times New Roman" w:cs="Times New Roman"/>
                <w:spacing w:val="9"/>
                <w:sz w:val="23"/>
                <w:szCs w:val="23"/>
              </w:rPr>
              <w:t>95</w:t>
            </w:r>
            <w:r>
              <w:rPr>
                <w:rFonts w:ascii="Times New Roman" w:hAnsi="Times New Roman" w:eastAsia="Times New Roman" w:cs="Times New Roman"/>
                <w:spacing w:val="18"/>
                <w:sz w:val="23"/>
                <w:szCs w:val="23"/>
              </w:rPr>
              <w:t xml:space="preserve"> </w:t>
            </w:r>
            <w:r>
              <w:rPr>
                <w:spacing w:val="9"/>
                <w:sz w:val="23"/>
                <w:szCs w:val="23"/>
              </w:rPr>
              <w:t>号）的有关规定，危</w:t>
            </w:r>
            <w:r>
              <w:rPr>
                <w:spacing w:val="8"/>
                <w:sz w:val="23"/>
                <w:szCs w:val="23"/>
              </w:rPr>
              <w:t>险废物产生</w:t>
            </w:r>
            <w:r>
              <w:rPr>
                <w:spacing w:val="13"/>
                <w:sz w:val="23"/>
                <w:szCs w:val="23"/>
              </w:rPr>
              <w:t>企业危险废物贮存超过一年的，企业应制定危险废物转移处置计</w:t>
            </w:r>
            <w:r>
              <w:rPr>
                <w:spacing w:val="12"/>
                <w:sz w:val="23"/>
                <w:szCs w:val="23"/>
              </w:rPr>
              <w:t>划，限期</w:t>
            </w:r>
            <w:r>
              <w:rPr>
                <w:spacing w:val="6"/>
                <w:sz w:val="23"/>
                <w:szCs w:val="23"/>
              </w:rPr>
              <w:t>安全妥善处置；</w:t>
            </w:r>
          </w:p>
          <w:p w14:paraId="0FD43441">
            <w:pPr>
              <w:pStyle w:val="6"/>
              <w:spacing w:before="3" w:line="374" w:lineRule="auto"/>
              <w:ind w:left="112" w:right="109" w:firstLine="478"/>
              <w:rPr>
                <w:sz w:val="23"/>
                <w:szCs w:val="23"/>
              </w:rPr>
            </w:pPr>
            <w:r>
              <w:rPr>
                <w:spacing w:val="13"/>
                <w:sz w:val="23"/>
                <w:szCs w:val="23"/>
              </w:rPr>
              <w:t>⑤建立危险废物管理台账，如实记录有关信息，并通过国家危险废物信息管理系统向所在地生态环境主管部门申报危险废物的种类、产生</w:t>
            </w:r>
            <w:r>
              <w:rPr>
                <w:spacing w:val="12"/>
                <w:sz w:val="23"/>
                <w:szCs w:val="23"/>
              </w:rPr>
              <w:t>量、</w:t>
            </w:r>
            <w:r>
              <w:rPr>
                <w:spacing w:val="8"/>
                <w:sz w:val="23"/>
                <w:szCs w:val="23"/>
              </w:rPr>
              <w:t>流向、贮存、处置等有关资料。</w:t>
            </w:r>
          </w:p>
          <w:p w14:paraId="66280E24">
            <w:pPr>
              <w:pStyle w:val="6"/>
              <w:spacing w:line="227" w:lineRule="auto"/>
              <w:ind w:left="603"/>
              <w:rPr>
                <w:sz w:val="23"/>
                <w:szCs w:val="23"/>
              </w:rPr>
            </w:pPr>
            <w:r>
              <w:rPr>
                <w:spacing w:val="7"/>
                <w:sz w:val="23"/>
                <w:szCs w:val="23"/>
              </w:rPr>
              <w:t>（</w:t>
            </w:r>
            <w:r>
              <w:rPr>
                <w:rFonts w:ascii="Times New Roman" w:hAnsi="Times New Roman" w:eastAsia="Times New Roman" w:cs="Times New Roman"/>
                <w:spacing w:val="7"/>
                <w:sz w:val="23"/>
                <w:szCs w:val="23"/>
              </w:rPr>
              <w:t>3</w:t>
            </w:r>
            <w:r>
              <w:rPr>
                <w:spacing w:val="7"/>
                <w:sz w:val="23"/>
                <w:szCs w:val="23"/>
              </w:rPr>
              <w:t>）危险废物管理要求</w:t>
            </w:r>
          </w:p>
          <w:p w14:paraId="2514383A">
            <w:pPr>
              <w:pStyle w:val="6"/>
              <w:spacing w:before="186" w:line="372" w:lineRule="auto"/>
              <w:ind w:left="111" w:right="106" w:firstLine="483"/>
              <w:jc w:val="both"/>
              <w:rPr>
                <w:sz w:val="23"/>
                <w:szCs w:val="23"/>
              </w:rPr>
            </w:pPr>
            <w:r>
              <w:rPr>
                <w:spacing w:val="7"/>
                <w:sz w:val="23"/>
                <w:szCs w:val="23"/>
              </w:rPr>
              <w:t>建设单位应根据《一般工业固体废物管理台账制定指南</w:t>
            </w:r>
            <w:r>
              <w:rPr>
                <w:rFonts w:ascii="Times New Roman" w:hAnsi="Times New Roman" w:eastAsia="Times New Roman" w:cs="Times New Roman"/>
                <w:spacing w:val="7"/>
                <w:sz w:val="23"/>
                <w:szCs w:val="23"/>
              </w:rPr>
              <w:t>(</w:t>
            </w:r>
            <w:r>
              <w:rPr>
                <w:spacing w:val="7"/>
                <w:sz w:val="23"/>
                <w:szCs w:val="23"/>
              </w:rPr>
              <w:t>试行</w:t>
            </w:r>
            <w:r>
              <w:rPr>
                <w:rFonts w:ascii="Times New Roman" w:hAnsi="Times New Roman" w:eastAsia="Times New Roman" w:cs="Times New Roman"/>
                <w:spacing w:val="7"/>
                <w:sz w:val="23"/>
                <w:szCs w:val="23"/>
              </w:rPr>
              <w:t>)</w:t>
            </w:r>
            <w:r>
              <w:rPr>
                <w:spacing w:val="7"/>
                <w:sz w:val="23"/>
                <w:szCs w:val="23"/>
              </w:rPr>
              <w:t>》，建立</w:t>
            </w:r>
            <w:r>
              <w:rPr>
                <w:spacing w:val="13"/>
                <w:sz w:val="23"/>
                <w:szCs w:val="23"/>
              </w:rPr>
              <w:t>工业固体废物管理台账，如实记录工业固体废物的种类、数量、流向、贮存、利用、处置等信息。记录固体废物的基础信息及流向信息、固体废物在产废单位内部的贮存、利用、处置等信息等。建设单位应做好危险废物出入库台账在内的各项管理台账和环保档案。危废出库前，按照《中华人</w:t>
            </w:r>
            <w:r>
              <w:rPr>
                <w:spacing w:val="12"/>
                <w:sz w:val="23"/>
                <w:szCs w:val="23"/>
              </w:rPr>
              <w:t>民共和国固体废物污染环境防治法》</w:t>
            </w:r>
            <w:r>
              <w:rPr>
                <w:spacing w:val="-84"/>
                <w:sz w:val="23"/>
                <w:szCs w:val="23"/>
              </w:rPr>
              <w:t xml:space="preserve"> </w:t>
            </w:r>
            <w:r>
              <w:rPr>
                <w:spacing w:val="12"/>
                <w:sz w:val="23"/>
                <w:szCs w:val="23"/>
              </w:rPr>
              <w:t>《关于推进危险废物环境管理信息化</w:t>
            </w:r>
            <w:r>
              <w:rPr>
                <w:spacing w:val="6"/>
                <w:sz w:val="23"/>
                <w:szCs w:val="23"/>
              </w:rPr>
              <w:t>有关工作的通知》（环办固体函〔</w:t>
            </w:r>
            <w:r>
              <w:rPr>
                <w:rFonts w:ascii="Times New Roman" w:hAnsi="Times New Roman" w:eastAsia="Times New Roman" w:cs="Times New Roman"/>
                <w:spacing w:val="6"/>
                <w:sz w:val="23"/>
                <w:szCs w:val="23"/>
              </w:rPr>
              <w:t>2020</w:t>
            </w:r>
            <w:r>
              <w:rPr>
                <w:spacing w:val="6"/>
                <w:sz w:val="23"/>
                <w:szCs w:val="23"/>
              </w:rPr>
              <w:t>〕</w:t>
            </w:r>
            <w:r>
              <w:rPr>
                <w:rFonts w:ascii="Times New Roman" w:hAnsi="Times New Roman" w:eastAsia="Times New Roman" w:cs="Times New Roman"/>
                <w:spacing w:val="6"/>
                <w:sz w:val="23"/>
                <w:szCs w:val="23"/>
              </w:rPr>
              <w:t>733</w:t>
            </w:r>
            <w:r>
              <w:rPr>
                <w:rFonts w:ascii="Times New Roman" w:hAnsi="Times New Roman" w:eastAsia="Times New Roman" w:cs="Times New Roman"/>
                <w:spacing w:val="26"/>
                <w:w w:val="101"/>
                <w:sz w:val="23"/>
                <w:szCs w:val="23"/>
              </w:rPr>
              <w:t xml:space="preserve"> </w:t>
            </w:r>
            <w:r>
              <w:rPr>
                <w:spacing w:val="6"/>
                <w:sz w:val="23"/>
                <w:szCs w:val="23"/>
              </w:rPr>
              <w:t>号）、《关于进一步推进危险</w:t>
            </w:r>
            <w:r>
              <w:rPr>
                <w:sz w:val="23"/>
                <w:szCs w:val="23"/>
              </w:rPr>
              <w:t>废物环境管理信息化有关工作的通知》（环办固体函〔</w:t>
            </w:r>
            <w:r>
              <w:rPr>
                <w:rFonts w:ascii="Times New Roman" w:hAnsi="Times New Roman" w:eastAsia="Times New Roman" w:cs="Times New Roman"/>
                <w:sz w:val="23"/>
                <w:szCs w:val="23"/>
              </w:rPr>
              <w:t>2022</w:t>
            </w:r>
            <w:r>
              <w:rPr>
                <w:sz w:val="23"/>
                <w:szCs w:val="23"/>
              </w:rPr>
              <w:t>〕</w:t>
            </w:r>
            <w:r>
              <w:rPr>
                <w:rFonts w:ascii="Times New Roman" w:hAnsi="Times New Roman" w:eastAsia="Times New Roman" w:cs="Times New Roman"/>
                <w:sz w:val="23"/>
                <w:szCs w:val="23"/>
              </w:rPr>
              <w:t>230</w:t>
            </w:r>
            <w:r>
              <w:rPr>
                <w:rFonts w:ascii="Times New Roman" w:hAnsi="Times New Roman" w:eastAsia="Times New Roman" w:cs="Times New Roman"/>
                <w:spacing w:val="18"/>
                <w:sz w:val="23"/>
                <w:szCs w:val="23"/>
              </w:rPr>
              <w:t xml:space="preserve"> </w:t>
            </w:r>
            <w:r>
              <w:rPr>
                <w:sz w:val="23"/>
                <w:szCs w:val="23"/>
              </w:rPr>
              <w:t>号）</w:t>
            </w:r>
            <w:r>
              <w:rPr>
                <w:spacing w:val="-1"/>
                <w:sz w:val="23"/>
                <w:szCs w:val="23"/>
              </w:rPr>
              <w:t>、《危</w:t>
            </w:r>
            <w:r>
              <w:rPr>
                <w:spacing w:val="1"/>
                <w:sz w:val="23"/>
                <w:szCs w:val="23"/>
              </w:rPr>
              <w:t>险废物转移管理办法》（生态环境部公安部交通运输部部令第</w:t>
            </w:r>
            <w:r>
              <w:rPr>
                <w:spacing w:val="-37"/>
                <w:sz w:val="23"/>
                <w:szCs w:val="23"/>
              </w:rPr>
              <w:t xml:space="preserve"> </w:t>
            </w:r>
            <w:r>
              <w:rPr>
                <w:rFonts w:ascii="Times New Roman" w:hAnsi="Times New Roman" w:eastAsia="Times New Roman" w:cs="Times New Roman"/>
                <w:spacing w:val="1"/>
                <w:sz w:val="23"/>
                <w:szCs w:val="23"/>
              </w:rPr>
              <w:t>23</w:t>
            </w:r>
            <w:r>
              <w:rPr>
                <w:rFonts w:ascii="Times New Roman" w:hAnsi="Times New Roman" w:eastAsia="Times New Roman" w:cs="Times New Roman"/>
                <w:spacing w:val="18"/>
                <w:sz w:val="23"/>
                <w:szCs w:val="23"/>
              </w:rPr>
              <w:t xml:space="preserve"> </w:t>
            </w:r>
            <w:r>
              <w:rPr>
                <w:spacing w:val="1"/>
                <w:sz w:val="23"/>
                <w:szCs w:val="23"/>
              </w:rPr>
              <w:t>号）和《危</w:t>
            </w:r>
            <w:r>
              <w:rPr>
                <w:spacing w:val="9"/>
                <w:sz w:val="23"/>
                <w:szCs w:val="23"/>
              </w:rPr>
              <w:t>险废物管理计划和管理台账制定技术导则》（</w:t>
            </w:r>
            <w:r>
              <w:rPr>
                <w:rFonts w:ascii="Times New Roman" w:hAnsi="Times New Roman" w:eastAsia="Times New Roman" w:cs="Times New Roman"/>
                <w:sz w:val="23"/>
                <w:szCs w:val="23"/>
              </w:rPr>
              <w:t>HJ</w:t>
            </w:r>
            <w:r>
              <w:rPr>
                <w:rFonts w:ascii="Times New Roman" w:hAnsi="Times New Roman" w:eastAsia="Times New Roman" w:cs="Times New Roman"/>
                <w:spacing w:val="9"/>
                <w:sz w:val="23"/>
                <w:szCs w:val="23"/>
              </w:rPr>
              <w:t>1259-</w:t>
            </w:r>
            <w:r>
              <w:rPr>
                <w:rFonts w:ascii="Times New Roman" w:hAnsi="Times New Roman" w:eastAsia="Times New Roman" w:cs="Times New Roman"/>
                <w:spacing w:val="8"/>
                <w:sz w:val="23"/>
                <w:szCs w:val="23"/>
              </w:rPr>
              <w:t>2022</w:t>
            </w:r>
            <w:r>
              <w:rPr>
                <w:spacing w:val="8"/>
                <w:sz w:val="23"/>
                <w:szCs w:val="23"/>
              </w:rPr>
              <w:t>）等有关规定通</w:t>
            </w:r>
            <w:r>
              <w:rPr>
                <w:spacing w:val="13"/>
                <w:sz w:val="23"/>
                <w:szCs w:val="23"/>
              </w:rPr>
              <w:t>过生态环境部建设运行的全国固体废物管理信息系统定期申报危险废物的种类、产生量、流向、贮存、处置等有关资料。使用国家固废信息系统建立危险废物电子管理台账的单位，对自动生成的申报报告确认并在线提交</w:t>
            </w:r>
            <w:r>
              <w:rPr>
                <w:spacing w:val="12"/>
                <w:sz w:val="23"/>
                <w:szCs w:val="23"/>
              </w:rPr>
              <w:t>后，完成申报。转移危险废物的单位，应当通过国家固废信息系统填写、</w:t>
            </w:r>
          </w:p>
        </w:tc>
      </w:tr>
    </w:tbl>
    <w:p w14:paraId="289135B1">
      <w:pPr>
        <w:pStyle w:val="2"/>
      </w:pPr>
    </w:p>
    <w:p w14:paraId="387F9BA5">
      <w:pPr>
        <w:sectPr>
          <w:footerReference r:id="rId101" w:type="default"/>
          <w:pgSz w:w="11906" w:h="16838"/>
          <w:pgMar w:top="1431" w:right="1723" w:bottom="1343" w:left="1723" w:header="0" w:footer="1182" w:gutter="0"/>
          <w:cols w:space="720" w:num="1"/>
        </w:sectPr>
      </w:pPr>
    </w:p>
    <w:p w14:paraId="5B4445C7">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0A9487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6B01BA7A">
            <w:pPr>
              <w:rPr>
                <w:rFonts w:ascii="Arial"/>
                <w:sz w:val="21"/>
              </w:rPr>
            </w:pPr>
          </w:p>
        </w:tc>
        <w:tc>
          <w:tcPr>
            <w:tcW w:w="8002" w:type="dxa"/>
            <w:vAlign w:val="top"/>
          </w:tcPr>
          <w:p w14:paraId="5C691638">
            <w:pPr>
              <w:pStyle w:val="6"/>
              <w:spacing w:before="44" w:line="374" w:lineRule="auto"/>
              <w:ind w:left="111" w:right="107"/>
              <w:jc w:val="both"/>
              <w:rPr>
                <w:sz w:val="23"/>
                <w:szCs w:val="23"/>
              </w:rPr>
            </w:pPr>
            <w:r>
              <w:rPr>
                <w:spacing w:val="13"/>
                <w:sz w:val="23"/>
                <w:szCs w:val="23"/>
              </w:rPr>
              <w:t>运行危险废物电子转移联单。危险废物转移联单由生态环境部通过国家固废信息系统统一编号，联单中危险废物相关信息与在国家固废信息系统中备案的危险废物管理计划关联。危险废物转移轨迹应通过国家固废信息系统记录，并与危险废物电子转移联单关联。危废外运后对场内地面进行清</w:t>
            </w:r>
            <w:r>
              <w:rPr>
                <w:spacing w:val="9"/>
                <w:sz w:val="23"/>
                <w:szCs w:val="23"/>
              </w:rPr>
              <w:t>理，待后续产生危废堆存。环境管理具体内容如下：</w:t>
            </w:r>
          </w:p>
          <w:p w14:paraId="58720901">
            <w:pPr>
              <w:pStyle w:val="6"/>
              <w:spacing w:before="3" w:line="374" w:lineRule="auto"/>
              <w:ind w:left="116" w:right="107" w:firstLine="475"/>
              <w:rPr>
                <w:sz w:val="23"/>
                <w:szCs w:val="23"/>
              </w:rPr>
            </w:pPr>
            <w:r>
              <w:rPr>
                <w:spacing w:val="13"/>
                <w:sz w:val="23"/>
                <w:szCs w:val="23"/>
              </w:rPr>
              <w:t>①建设单位应严格遵守危险废物环境保护管理制度，及时委托有处置资质的单位处置对暂存的危险废物进行委托处置，最长暂存时间</w:t>
            </w:r>
            <w:r>
              <w:rPr>
                <w:spacing w:val="12"/>
                <w:sz w:val="23"/>
                <w:szCs w:val="23"/>
              </w:rPr>
              <w:t>不得超过</w:t>
            </w:r>
            <w:r>
              <w:rPr>
                <w:spacing w:val="2"/>
                <w:sz w:val="23"/>
                <w:szCs w:val="23"/>
              </w:rPr>
              <w:t>一年；</w:t>
            </w:r>
          </w:p>
          <w:p w14:paraId="1F204FF2">
            <w:pPr>
              <w:pStyle w:val="6"/>
              <w:spacing w:before="1" w:line="374" w:lineRule="auto"/>
              <w:ind w:left="111" w:right="109" w:firstLine="478"/>
              <w:rPr>
                <w:sz w:val="23"/>
                <w:szCs w:val="23"/>
              </w:rPr>
            </w:pPr>
            <w:r>
              <w:rPr>
                <w:spacing w:val="13"/>
                <w:sz w:val="23"/>
                <w:szCs w:val="23"/>
              </w:rPr>
              <w:t>②制定危险废物管理台账，评价要求台账应详细记录库存量、出入库</w:t>
            </w:r>
            <w:r>
              <w:rPr>
                <w:spacing w:val="9"/>
                <w:sz w:val="23"/>
                <w:szCs w:val="23"/>
              </w:rPr>
              <w:t>记录和转运记录，并长期保存，以供随时查阅；</w:t>
            </w:r>
          </w:p>
          <w:p w14:paraId="7055F65D">
            <w:pPr>
              <w:pStyle w:val="6"/>
              <w:spacing w:before="1" w:line="374" w:lineRule="auto"/>
              <w:ind w:left="125" w:right="109" w:firstLine="464"/>
              <w:rPr>
                <w:sz w:val="23"/>
                <w:szCs w:val="23"/>
              </w:rPr>
            </w:pPr>
            <w:r>
              <w:rPr>
                <w:spacing w:val="13"/>
                <w:sz w:val="23"/>
                <w:szCs w:val="23"/>
              </w:rPr>
              <w:t>③危险废物分区储存，危险废物贮存点外设置危险废物警示标志，危</w:t>
            </w:r>
            <w:r>
              <w:rPr>
                <w:spacing w:val="8"/>
                <w:sz w:val="23"/>
                <w:szCs w:val="23"/>
              </w:rPr>
              <w:t>险废物容器和包装物上设置危险废物识别标签；</w:t>
            </w:r>
          </w:p>
          <w:p w14:paraId="06917818">
            <w:pPr>
              <w:pStyle w:val="6"/>
              <w:spacing w:before="1" w:line="374" w:lineRule="auto"/>
              <w:ind w:left="112" w:right="109" w:firstLine="478"/>
              <w:rPr>
                <w:sz w:val="23"/>
                <w:szCs w:val="23"/>
              </w:rPr>
            </w:pPr>
            <w:r>
              <w:rPr>
                <w:spacing w:val="13"/>
                <w:sz w:val="23"/>
                <w:szCs w:val="23"/>
              </w:rPr>
              <w:t>④制定危险废物环境保护管理制度，定期检查，危险废物在收集、转</w:t>
            </w:r>
            <w:r>
              <w:rPr>
                <w:spacing w:val="9"/>
                <w:sz w:val="23"/>
                <w:szCs w:val="23"/>
              </w:rPr>
              <w:t>运、暂存过程中若发现容器破损，并采取措施清理更换新的包装；</w:t>
            </w:r>
          </w:p>
          <w:p w14:paraId="5B36EC15">
            <w:pPr>
              <w:pStyle w:val="6"/>
              <w:spacing w:before="2" w:line="374" w:lineRule="auto"/>
              <w:ind w:left="114" w:right="107" w:firstLine="476"/>
              <w:rPr>
                <w:sz w:val="23"/>
                <w:szCs w:val="23"/>
              </w:rPr>
            </w:pPr>
            <w:r>
              <w:rPr>
                <w:spacing w:val="13"/>
                <w:sz w:val="23"/>
                <w:szCs w:val="23"/>
              </w:rPr>
              <w:t>⑤危险废物的运输应委托具有危险品运输资质的单位进行运输。运输车辆应当保持功能齐备、完好和车身整洁。运输车辆应密闭，采取铺</w:t>
            </w:r>
            <w:r>
              <w:rPr>
                <w:spacing w:val="12"/>
                <w:sz w:val="23"/>
                <w:szCs w:val="23"/>
              </w:rPr>
              <w:t>设土</w:t>
            </w:r>
            <w:r>
              <w:rPr>
                <w:spacing w:val="9"/>
                <w:sz w:val="23"/>
                <w:szCs w:val="23"/>
              </w:rPr>
              <w:t>工膜等方式防止洒漏，并不得超载。运输时不得沿途泄漏、遗撒和倾倒；</w:t>
            </w:r>
          </w:p>
          <w:p w14:paraId="77A34AE0">
            <w:pPr>
              <w:pStyle w:val="6"/>
              <w:spacing w:before="1" w:line="374" w:lineRule="auto"/>
              <w:ind w:left="112" w:right="109" w:firstLine="478"/>
              <w:rPr>
                <w:sz w:val="23"/>
                <w:szCs w:val="23"/>
              </w:rPr>
            </w:pPr>
            <w:r>
              <w:rPr>
                <w:spacing w:val="13"/>
                <w:sz w:val="23"/>
                <w:szCs w:val="23"/>
              </w:rPr>
              <w:t>⑥配备足够数量的应急物资，建立应急救援小组，定期进行突发环境</w:t>
            </w:r>
            <w:r>
              <w:rPr>
                <w:spacing w:val="7"/>
                <w:sz w:val="23"/>
                <w:szCs w:val="23"/>
              </w:rPr>
              <w:t>事件应急演练；</w:t>
            </w:r>
          </w:p>
          <w:p w14:paraId="7776C61C">
            <w:pPr>
              <w:pStyle w:val="6"/>
              <w:spacing w:before="2" w:line="375" w:lineRule="auto"/>
              <w:ind w:left="118" w:right="109" w:firstLine="472"/>
              <w:rPr>
                <w:sz w:val="23"/>
                <w:szCs w:val="23"/>
              </w:rPr>
            </w:pPr>
            <w:r>
              <w:rPr>
                <w:spacing w:val="13"/>
                <w:sz w:val="23"/>
                <w:szCs w:val="23"/>
              </w:rPr>
              <w:t>⑦按照相关职能部门的要求，加强对已登记的中转储存危险废物的监</w:t>
            </w:r>
            <w:r>
              <w:rPr>
                <w:spacing w:val="8"/>
                <w:sz w:val="23"/>
                <w:szCs w:val="23"/>
              </w:rPr>
              <w:t>管制度、台账制度，实施信息化监控；</w:t>
            </w:r>
          </w:p>
          <w:p w14:paraId="67776918">
            <w:pPr>
              <w:pStyle w:val="6"/>
              <w:spacing w:before="1" w:line="374" w:lineRule="auto"/>
              <w:ind w:left="113" w:right="106" w:firstLine="477"/>
              <w:rPr>
                <w:sz w:val="23"/>
                <w:szCs w:val="23"/>
              </w:rPr>
            </w:pPr>
            <w:r>
              <w:rPr>
                <w:spacing w:val="13"/>
                <w:sz w:val="23"/>
                <w:szCs w:val="23"/>
              </w:rPr>
              <w:t>⑧加强上岗培训工作。管理和操作人员必须在上岗前进行专业技能培训，实行持证上岗。严格执行培训考核制度，不合格人员绝不允许上岗操</w:t>
            </w:r>
            <w:r>
              <w:rPr>
                <w:spacing w:val="-1"/>
                <w:sz w:val="23"/>
                <w:szCs w:val="23"/>
              </w:rPr>
              <w:t>作。</w:t>
            </w:r>
          </w:p>
          <w:p w14:paraId="03BF394C">
            <w:pPr>
              <w:pStyle w:val="6"/>
              <w:spacing w:line="227" w:lineRule="auto"/>
              <w:ind w:left="603"/>
              <w:rPr>
                <w:sz w:val="23"/>
                <w:szCs w:val="23"/>
              </w:rPr>
            </w:pPr>
            <w:r>
              <w:rPr>
                <w:spacing w:val="7"/>
                <w:sz w:val="23"/>
                <w:szCs w:val="23"/>
              </w:rPr>
              <w:t>（</w:t>
            </w:r>
            <w:r>
              <w:rPr>
                <w:rFonts w:ascii="Times New Roman" w:hAnsi="Times New Roman" w:eastAsia="Times New Roman" w:cs="Times New Roman"/>
                <w:spacing w:val="7"/>
                <w:sz w:val="23"/>
                <w:szCs w:val="23"/>
              </w:rPr>
              <w:t>4</w:t>
            </w:r>
            <w:r>
              <w:rPr>
                <w:spacing w:val="7"/>
                <w:sz w:val="23"/>
                <w:szCs w:val="23"/>
              </w:rPr>
              <w:t>）危险废物转移管理要求</w:t>
            </w:r>
          </w:p>
          <w:p w14:paraId="1AD9B479">
            <w:pPr>
              <w:pStyle w:val="6"/>
              <w:spacing w:before="182" w:line="376" w:lineRule="auto"/>
              <w:ind w:left="108" w:right="106" w:firstLine="492"/>
              <w:rPr>
                <w:sz w:val="23"/>
                <w:szCs w:val="23"/>
              </w:rPr>
            </w:pPr>
            <w:r>
              <w:rPr>
                <w:spacing w:val="9"/>
                <w:sz w:val="23"/>
                <w:szCs w:val="23"/>
              </w:rPr>
              <w:t>收集储存的危险废物应严格按照《危险废物转移管理办法</w:t>
            </w:r>
            <w:r>
              <w:rPr>
                <w:spacing w:val="8"/>
                <w:sz w:val="23"/>
                <w:szCs w:val="23"/>
              </w:rPr>
              <w:t>》（部令 第</w:t>
            </w:r>
            <w:r>
              <w:rPr>
                <w:rFonts w:ascii="Times New Roman" w:hAnsi="Times New Roman" w:eastAsia="Times New Roman" w:cs="Times New Roman"/>
                <w:spacing w:val="6"/>
                <w:sz w:val="23"/>
                <w:szCs w:val="23"/>
              </w:rPr>
              <w:t>23</w:t>
            </w:r>
            <w:r>
              <w:rPr>
                <w:rFonts w:ascii="Times New Roman" w:hAnsi="Times New Roman" w:eastAsia="Times New Roman" w:cs="Times New Roman"/>
                <w:spacing w:val="28"/>
                <w:sz w:val="23"/>
                <w:szCs w:val="23"/>
              </w:rPr>
              <w:t xml:space="preserve"> </w:t>
            </w:r>
            <w:r>
              <w:rPr>
                <w:spacing w:val="6"/>
                <w:sz w:val="23"/>
                <w:szCs w:val="23"/>
              </w:rPr>
              <w:t>号）中的有关要求管理。</w:t>
            </w:r>
          </w:p>
          <w:p w14:paraId="678514B1">
            <w:pPr>
              <w:pStyle w:val="6"/>
              <w:spacing w:before="1" w:line="228" w:lineRule="auto"/>
              <w:ind w:left="593"/>
              <w:rPr>
                <w:sz w:val="23"/>
                <w:szCs w:val="23"/>
              </w:rPr>
            </w:pPr>
            <w:r>
              <w:rPr>
                <w:spacing w:val="7"/>
                <w:sz w:val="23"/>
                <w:szCs w:val="23"/>
              </w:rPr>
              <w:t>移出人的要求：</w:t>
            </w:r>
          </w:p>
          <w:p w14:paraId="0B14BA57">
            <w:pPr>
              <w:pStyle w:val="6"/>
              <w:spacing w:before="180" w:line="225" w:lineRule="auto"/>
              <w:ind w:left="591"/>
              <w:rPr>
                <w:sz w:val="23"/>
                <w:szCs w:val="23"/>
              </w:rPr>
            </w:pPr>
            <w:r>
              <w:rPr>
                <w:spacing w:val="13"/>
                <w:sz w:val="23"/>
                <w:szCs w:val="23"/>
              </w:rPr>
              <w:t>①危险废物移出人、危险废物承运人、危险废物接受人（以下分别简</w:t>
            </w:r>
          </w:p>
        </w:tc>
      </w:tr>
    </w:tbl>
    <w:p w14:paraId="53D0E534">
      <w:pPr>
        <w:pStyle w:val="2"/>
      </w:pPr>
    </w:p>
    <w:p w14:paraId="5D5423A7">
      <w:pPr>
        <w:sectPr>
          <w:footerReference r:id="rId102" w:type="default"/>
          <w:pgSz w:w="11906" w:h="16838"/>
          <w:pgMar w:top="1431" w:right="1723" w:bottom="1343" w:left="1723" w:header="0" w:footer="1182" w:gutter="0"/>
          <w:cols w:space="720" w:num="1"/>
        </w:sectPr>
      </w:pPr>
    </w:p>
    <w:p w14:paraId="2984C6BA">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6F1E8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4115745D">
            <w:pPr>
              <w:rPr>
                <w:rFonts w:ascii="Arial"/>
                <w:sz w:val="21"/>
              </w:rPr>
            </w:pPr>
          </w:p>
        </w:tc>
        <w:tc>
          <w:tcPr>
            <w:tcW w:w="8002" w:type="dxa"/>
            <w:vAlign w:val="top"/>
          </w:tcPr>
          <w:p w14:paraId="66FB8AFF">
            <w:pPr>
              <w:pStyle w:val="6"/>
              <w:spacing w:before="43" w:line="374" w:lineRule="auto"/>
              <w:ind w:left="111" w:right="26"/>
              <w:jc w:val="both"/>
              <w:rPr>
                <w:sz w:val="23"/>
                <w:szCs w:val="23"/>
              </w:rPr>
            </w:pPr>
            <w:r>
              <w:rPr>
                <w:spacing w:val="13"/>
                <w:sz w:val="23"/>
                <w:szCs w:val="23"/>
              </w:rPr>
              <w:t>称移出人、承运人和接受人）在危险废物转移过程中应当采取防扬散、防</w:t>
            </w:r>
            <w:r>
              <w:rPr>
                <w:spacing w:val="8"/>
                <w:sz w:val="23"/>
                <w:szCs w:val="23"/>
              </w:rPr>
              <w:t>流失、防渗漏或者其他防止污染环境的措施，不得擅自倾倒、堆放、丢弃、</w:t>
            </w:r>
            <w:r>
              <w:rPr>
                <w:spacing w:val="9"/>
                <w:sz w:val="23"/>
                <w:szCs w:val="23"/>
              </w:rPr>
              <w:t>遗撒危险废物，并对所造成的环境污染及生态破坏依法承担责任；</w:t>
            </w:r>
          </w:p>
          <w:p w14:paraId="706F6D03">
            <w:pPr>
              <w:pStyle w:val="6"/>
              <w:spacing w:before="3" w:line="374" w:lineRule="auto"/>
              <w:ind w:left="111" w:right="106" w:firstLine="478"/>
              <w:rPr>
                <w:sz w:val="23"/>
                <w:szCs w:val="23"/>
              </w:rPr>
            </w:pPr>
            <w:r>
              <w:rPr>
                <w:spacing w:val="13"/>
                <w:sz w:val="23"/>
                <w:szCs w:val="23"/>
              </w:rPr>
              <w:t>②移出人、承运人、接收人应当依法制定突发环境事件的防范措施和应急预案，并报有关部门备案；发生危险废物突发环境事件时，应当立即采取有效措施消除或者减轻对环境的污染危害，并按相关规定向事故发生</w:t>
            </w:r>
            <w:r>
              <w:rPr>
                <w:spacing w:val="8"/>
                <w:sz w:val="23"/>
                <w:szCs w:val="23"/>
              </w:rPr>
              <w:t>地有关部门报告，接受调查处理；</w:t>
            </w:r>
          </w:p>
          <w:p w14:paraId="473A5931">
            <w:pPr>
              <w:pStyle w:val="6"/>
              <w:spacing w:before="3" w:line="374" w:lineRule="auto"/>
              <w:ind w:left="113" w:right="107" w:firstLine="477"/>
              <w:rPr>
                <w:sz w:val="23"/>
                <w:szCs w:val="23"/>
              </w:rPr>
            </w:pPr>
            <w:r>
              <w:rPr>
                <w:spacing w:val="13"/>
                <w:sz w:val="23"/>
                <w:szCs w:val="23"/>
              </w:rPr>
              <w:t>③对承运人或者接受人的主体资格和技术能力进行核实，依法签订书面合同，并在合同中约定运输、贮存、利用、处置危险废物的污染防治要</w:t>
            </w:r>
            <w:r>
              <w:rPr>
                <w:spacing w:val="7"/>
                <w:sz w:val="23"/>
                <w:szCs w:val="23"/>
              </w:rPr>
              <w:t>求及相关责任；</w:t>
            </w:r>
          </w:p>
          <w:p w14:paraId="5739DFB6">
            <w:pPr>
              <w:pStyle w:val="6"/>
              <w:spacing w:before="1" w:line="374" w:lineRule="auto"/>
              <w:ind w:left="113" w:right="7" w:firstLine="477"/>
              <w:rPr>
                <w:sz w:val="23"/>
                <w:szCs w:val="23"/>
              </w:rPr>
            </w:pPr>
            <w:r>
              <w:rPr>
                <w:spacing w:val="9"/>
                <w:sz w:val="23"/>
                <w:szCs w:val="23"/>
              </w:rPr>
              <w:t>④制定危险废物管理计划，明确拟转移危险</w:t>
            </w:r>
            <w:r>
              <w:rPr>
                <w:spacing w:val="8"/>
                <w:sz w:val="23"/>
                <w:szCs w:val="23"/>
              </w:rPr>
              <w:t>废物的种类、重量（数量）</w:t>
            </w:r>
            <w:r>
              <w:rPr>
                <w:spacing w:val="7"/>
                <w:sz w:val="23"/>
                <w:szCs w:val="23"/>
              </w:rPr>
              <w:t>和流向等信息；</w:t>
            </w:r>
          </w:p>
          <w:p w14:paraId="242BFFCC">
            <w:pPr>
              <w:pStyle w:val="6"/>
              <w:spacing w:before="1" w:line="374" w:lineRule="auto"/>
              <w:ind w:left="113" w:right="109" w:firstLine="477"/>
              <w:rPr>
                <w:sz w:val="23"/>
                <w:szCs w:val="23"/>
              </w:rPr>
            </w:pPr>
            <w:r>
              <w:rPr>
                <w:spacing w:val="13"/>
                <w:sz w:val="23"/>
                <w:szCs w:val="23"/>
              </w:rPr>
              <w:t>⑤建立危险废物管理台账，对转移的危险废物进行计量称重，如实记</w:t>
            </w:r>
            <w:r>
              <w:rPr>
                <w:spacing w:val="9"/>
                <w:sz w:val="23"/>
                <w:szCs w:val="23"/>
              </w:rPr>
              <w:t>录、妥善保管转移危险废物的种类、重量（数量）和接收人等相关信息；</w:t>
            </w:r>
          </w:p>
          <w:p w14:paraId="072BC476">
            <w:pPr>
              <w:pStyle w:val="6"/>
              <w:spacing w:before="1" w:line="374" w:lineRule="auto"/>
              <w:ind w:left="112" w:right="106" w:firstLine="478"/>
              <w:rPr>
                <w:sz w:val="23"/>
                <w:szCs w:val="23"/>
              </w:rPr>
            </w:pPr>
            <w:r>
              <w:rPr>
                <w:spacing w:val="13"/>
                <w:sz w:val="23"/>
                <w:szCs w:val="23"/>
              </w:rPr>
              <w:t>⑥填写、运行危险废物转移联单，在危险废物转移联单中如实填写移出人、承运人、接收人信息，转移危险废物的种类、重量（数量）、危险</w:t>
            </w:r>
            <w:r>
              <w:rPr>
                <w:spacing w:val="9"/>
                <w:sz w:val="23"/>
                <w:szCs w:val="23"/>
              </w:rPr>
              <w:t>特性等信息，以及突发环境事件的防范措施等；</w:t>
            </w:r>
          </w:p>
          <w:p w14:paraId="488CBC9C">
            <w:pPr>
              <w:pStyle w:val="6"/>
              <w:spacing w:line="225" w:lineRule="auto"/>
              <w:ind w:left="590"/>
              <w:rPr>
                <w:sz w:val="23"/>
                <w:szCs w:val="23"/>
              </w:rPr>
            </w:pPr>
            <w:r>
              <w:rPr>
                <w:spacing w:val="9"/>
                <w:sz w:val="23"/>
                <w:szCs w:val="23"/>
              </w:rPr>
              <w:t>⑦及时核实接收人贮存、利用或者处置相关危险废物情况；</w:t>
            </w:r>
          </w:p>
          <w:p w14:paraId="3AA5708C">
            <w:pPr>
              <w:pStyle w:val="6"/>
              <w:spacing w:before="188" w:line="225" w:lineRule="auto"/>
              <w:ind w:left="590"/>
              <w:rPr>
                <w:sz w:val="23"/>
                <w:szCs w:val="23"/>
              </w:rPr>
            </w:pPr>
            <w:r>
              <w:rPr>
                <w:spacing w:val="8"/>
                <w:sz w:val="23"/>
                <w:szCs w:val="23"/>
              </w:rPr>
              <w:t>⑧履行法律法规规定的其他义务；</w:t>
            </w:r>
          </w:p>
          <w:p w14:paraId="206BD480">
            <w:pPr>
              <w:pStyle w:val="6"/>
              <w:spacing w:before="184" w:line="375" w:lineRule="auto"/>
              <w:ind w:left="112" w:right="107" w:firstLine="478"/>
              <w:rPr>
                <w:sz w:val="23"/>
                <w:szCs w:val="23"/>
              </w:rPr>
            </w:pPr>
            <w:r>
              <w:rPr>
                <w:spacing w:val="13"/>
                <w:sz w:val="23"/>
                <w:szCs w:val="23"/>
              </w:rPr>
              <w:t>⑨移出人应当按照国家有关要求开展危险废物鉴别。禁止将危险废物以副产品等名义提供或者委托给无危险废物经营许可证的单位或者其他生</w:t>
            </w:r>
            <w:r>
              <w:rPr>
                <w:spacing w:val="9"/>
                <w:sz w:val="23"/>
                <w:szCs w:val="23"/>
              </w:rPr>
              <w:t>产经营者从事收集、贮存、利用、处置活动。</w:t>
            </w:r>
          </w:p>
          <w:p w14:paraId="2F98F214">
            <w:pPr>
              <w:pStyle w:val="6"/>
              <w:spacing w:before="1" w:line="227" w:lineRule="auto"/>
              <w:ind w:left="595"/>
              <w:rPr>
                <w:sz w:val="23"/>
                <w:szCs w:val="23"/>
              </w:rPr>
            </w:pPr>
            <w:r>
              <w:rPr>
                <w:spacing w:val="8"/>
                <w:sz w:val="23"/>
                <w:szCs w:val="23"/>
              </w:rPr>
              <w:t>危险废物转移联单的运行和管理如下：</w:t>
            </w:r>
          </w:p>
          <w:p w14:paraId="7BE1895C">
            <w:pPr>
              <w:pStyle w:val="6"/>
              <w:spacing w:before="184" w:line="374" w:lineRule="auto"/>
              <w:ind w:left="113" w:right="109" w:firstLine="478"/>
              <w:rPr>
                <w:sz w:val="23"/>
                <w:szCs w:val="23"/>
              </w:rPr>
            </w:pPr>
            <w:r>
              <w:rPr>
                <w:spacing w:val="13"/>
                <w:sz w:val="23"/>
                <w:szCs w:val="23"/>
              </w:rPr>
              <w:t>①危险废物转移联单应当根据危险废物管理计划中填报的危险废物转</w:t>
            </w:r>
            <w:r>
              <w:rPr>
                <w:spacing w:val="8"/>
                <w:sz w:val="23"/>
                <w:szCs w:val="23"/>
              </w:rPr>
              <w:t>移等备案信息填写、运行。</w:t>
            </w:r>
          </w:p>
          <w:p w14:paraId="61A049BA">
            <w:pPr>
              <w:pStyle w:val="6"/>
              <w:spacing w:before="1" w:line="366" w:lineRule="auto"/>
              <w:ind w:left="111" w:right="107" w:firstLine="478"/>
              <w:rPr>
                <w:sz w:val="23"/>
                <w:szCs w:val="23"/>
              </w:rPr>
            </w:pPr>
            <w:r>
              <w:rPr>
                <w:spacing w:val="13"/>
                <w:sz w:val="23"/>
                <w:szCs w:val="23"/>
              </w:rPr>
              <w:t>②危险废物转移联单实行全国统一编号，编号由十四位阿拉伯数字组成。第一至四位数字为年份代码；第五、六位数字为移出地省级行政区划代码；第七、八位数字为移出地设区的市级行政区划代码；其余六位数字</w:t>
            </w:r>
            <w:r>
              <w:rPr>
                <w:spacing w:val="9"/>
                <w:sz w:val="23"/>
                <w:szCs w:val="23"/>
              </w:rPr>
              <w:t>以移出地设区的市级行政区域为单位进行流水编号。</w:t>
            </w:r>
          </w:p>
        </w:tc>
      </w:tr>
    </w:tbl>
    <w:p w14:paraId="7C9C413C">
      <w:pPr>
        <w:pStyle w:val="2"/>
      </w:pPr>
    </w:p>
    <w:p w14:paraId="4F8281FD">
      <w:pPr>
        <w:sectPr>
          <w:footerReference r:id="rId103" w:type="default"/>
          <w:pgSz w:w="11906" w:h="16838"/>
          <w:pgMar w:top="1431" w:right="1723" w:bottom="1343" w:left="1723" w:header="0" w:footer="1182" w:gutter="0"/>
          <w:cols w:space="720" w:num="1"/>
        </w:sectPr>
      </w:pPr>
    </w:p>
    <w:p w14:paraId="4F10EFE7">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029AC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081A92B1">
            <w:pPr>
              <w:rPr>
                <w:rFonts w:ascii="Arial"/>
                <w:sz w:val="21"/>
              </w:rPr>
            </w:pPr>
          </w:p>
        </w:tc>
        <w:tc>
          <w:tcPr>
            <w:tcW w:w="8002" w:type="dxa"/>
            <w:vAlign w:val="top"/>
          </w:tcPr>
          <w:p w14:paraId="0CBD57E1">
            <w:pPr>
              <w:pStyle w:val="6"/>
              <w:spacing w:before="42" w:line="374" w:lineRule="auto"/>
              <w:ind w:left="114" w:right="107" w:firstLine="476"/>
              <w:jc w:val="both"/>
              <w:rPr>
                <w:sz w:val="23"/>
                <w:szCs w:val="23"/>
              </w:rPr>
            </w:pPr>
            <w:r>
              <w:rPr>
                <w:spacing w:val="13"/>
                <w:sz w:val="23"/>
                <w:szCs w:val="23"/>
              </w:rPr>
              <w:t>③移出人每转移一车（船或者其他运输工具）次同类危险废物，应当填写、运行一份危险废物转移联单；每车（船或者其他运输工具）次</w:t>
            </w:r>
            <w:r>
              <w:rPr>
                <w:spacing w:val="12"/>
                <w:sz w:val="23"/>
                <w:szCs w:val="23"/>
              </w:rPr>
              <w:t>转移</w:t>
            </w:r>
            <w:r>
              <w:rPr>
                <w:spacing w:val="13"/>
                <w:sz w:val="23"/>
                <w:szCs w:val="23"/>
              </w:rPr>
              <w:t>多类危险废物的，可以填写、运行一份危险废物转移联单，也可以每</w:t>
            </w:r>
            <w:r>
              <w:rPr>
                <w:spacing w:val="12"/>
                <w:sz w:val="23"/>
                <w:szCs w:val="23"/>
              </w:rPr>
              <w:t>一类</w:t>
            </w:r>
            <w:r>
              <w:rPr>
                <w:spacing w:val="8"/>
                <w:sz w:val="23"/>
                <w:szCs w:val="23"/>
              </w:rPr>
              <w:t>危险废物填写、运行一份危险废物转移联单。</w:t>
            </w:r>
          </w:p>
          <w:p w14:paraId="646A318E">
            <w:pPr>
              <w:pStyle w:val="6"/>
              <w:spacing w:before="1" w:line="375" w:lineRule="auto"/>
              <w:ind w:left="132" w:right="107" w:firstLine="461"/>
              <w:rPr>
                <w:sz w:val="23"/>
                <w:szCs w:val="23"/>
              </w:rPr>
            </w:pPr>
            <w:r>
              <w:rPr>
                <w:spacing w:val="13"/>
                <w:sz w:val="23"/>
                <w:szCs w:val="23"/>
              </w:rPr>
              <w:t>使用同一车（船或者其他运输工具）一次为多个移出人转移危险废物</w:t>
            </w:r>
            <w:r>
              <w:rPr>
                <w:spacing w:val="8"/>
                <w:sz w:val="23"/>
                <w:szCs w:val="23"/>
              </w:rPr>
              <w:t>的，每个移出人应当分别填写、运行危险废物转移联单。</w:t>
            </w:r>
          </w:p>
          <w:p w14:paraId="0A399759">
            <w:pPr>
              <w:pStyle w:val="6"/>
              <w:spacing w:before="1" w:line="374" w:lineRule="auto"/>
              <w:ind w:left="112" w:right="107" w:firstLine="478"/>
              <w:rPr>
                <w:sz w:val="23"/>
                <w:szCs w:val="23"/>
              </w:rPr>
            </w:pPr>
            <w:r>
              <w:rPr>
                <w:spacing w:val="13"/>
                <w:sz w:val="23"/>
                <w:szCs w:val="23"/>
              </w:rPr>
              <w:t>④采用联运方式转移危险废物的，前一承运人和后一承运人应当明确运输交接的时间和地点。后一承运人应当核实危险废物转移联单确定的移</w:t>
            </w:r>
            <w:r>
              <w:rPr>
                <w:spacing w:val="9"/>
                <w:sz w:val="23"/>
                <w:szCs w:val="23"/>
              </w:rPr>
              <w:t>出人信息、前一承运人信息及危险废物相关信息。</w:t>
            </w:r>
          </w:p>
          <w:p w14:paraId="5E727033">
            <w:pPr>
              <w:pStyle w:val="6"/>
              <w:spacing w:before="1" w:line="374" w:lineRule="auto"/>
              <w:ind w:left="115" w:right="106" w:firstLine="475"/>
              <w:rPr>
                <w:sz w:val="23"/>
                <w:szCs w:val="23"/>
              </w:rPr>
            </w:pPr>
            <w:r>
              <w:rPr>
                <w:spacing w:val="13"/>
                <w:sz w:val="23"/>
                <w:szCs w:val="23"/>
              </w:rPr>
              <w:t>⑤接收人应当对运抵的危险废物进行核实验收，并在接收之日起五个</w:t>
            </w:r>
            <w:r>
              <w:rPr>
                <w:spacing w:val="8"/>
                <w:sz w:val="23"/>
                <w:szCs w:val="23"/>
              </w:rPr>
              <w:t>工作日内通过信息系统确认接收。</w:t>
            </w:r>
          </w:p>
          <w:p w14:paraId="571BC652">
            <w:pPr>
              <w:pStyle w:val="6"/>
              <w:spacing w:before="3" w:line="374" w:lineRule="auto"/>
              <w:ind w:left="113" w:right="107" w:firstLine="478"/>
              <w:jc w:val="both"/>
              <w:rPr>
                <w:sz w:val="23"/>
                <w:szCs w:val="23"/>
              </w:rPr>
            </w:pPr>
            <w:r>
              <w:rPr>
                <w:spacing w:val="13"/>
                <w:sz w:val="23"/>
                <w:szCs w:val="23"/>
              </w:rPr>
              <w:t>运抵的危险废物的名称、数量、特性、形态、包装方式与危险废物转移联单填写内容不符的，接受人应当及时告知移出人，视情况决定是否接</w:t>
            </w:r>
            <w:r>
              <w:rPr>
                <w:spacing w:val="8"/>
                <w:sz w:val="23"/>
                <w:szCs w:val="23"/>
              </w:rPr>
              <w:t>受，同时向接受地生态环境主管部门报告。</w:t>
            </w:r>
          </w:p>
          <w:p w14:paraId="2A3A4789">
            <w:pPr>
              <w:pStyle w:val="6"/>
              <w:spacing w:before="3" w:line="374" w:lineRule="auto"/>
              <w:ind w:left="110" w:right="45" w:firstLine="479"/>
              <w:rPr>
                <w:sz w:val="23"/>
                <w:szCs w:val="23"/>
              </w:rPr>
            </w:pPr>
            <w:r>
              <w:rPr>
                <w:spacing w:val="13"/>
                <w:sz w:val="23"/>
                <w:szCs w:val="23"/>
              </w:rPr>
              <w:t>⑥对不通过车（船或者其他运输工具</w:t>
            </w:r>
            <w:r>
              <w:rPr>
                <w:spacing w:val="-4"/>
                <w:sz w:val="23"/>
                <w:szCs w:val="23"/>
              </w:rPr>
              <w:t>）</w:t>
            </w:r>
            <w:r>
              <w:rPr>
                <w:spacing w:val="-68"/>
                <w:sz w:val="23"/>
                <w:szCs w:val="23"/>
              </w:rPr>
              <w:t xml:space="preserve"> </w:t>
            </w:r>
            <w:r>
              <w:rPr>
                <w:spacing w:val="-4"/>
                <w:sz w:val="23"/>
                <w:szCs w:val="23"/>
              </w:rPr>
              <w:t>，</w:t>
            </w:r>
            <w:r>
              <w:rPr>
                <w:spacing w:val="13"/>
                <w:sz w:val="23"/>
                <w:szCs w:val="23"/>
              </w:rPr>
              <w:t>且无法按次</w:t>
            </w:r>
            <w:r>
              <w:rPr>
                <w:spacing w:val="12"/>
                <w:sz w:val="23"/>
                <w:szCs w:val="23"/>
              </w:rPr>
              <w:t>对危险废物计量</w:t>
            </w:r>
            <w:r>
              <w:rPr>
                <w:spacing w:val="8"/>
                <w:sz w:val="23"/>
                <w:szCs w:val="23"/>
              </w:rPr>
              <w:t>的其他方式转移危险废物的，移出人和接收</w:t>
            </w:r>
            <w:r>
              <w:rPr>
                <w:spacing w:val="7"/>
                <w:sz w:val="23"/>
                <w:szCs w:val="23"/>
              </w:rPr>
              <w:t>人应当分别配备计量记录设备，</w:t>
            </w:r>
            <w:r>
              <w:rPr>
                <w:spacing w:val="13"/>
                <w:sz w:val="23"/>
                <w:szCs w:val="23"/>
              </w:rPr>
              <w:t>将每天危险废物转移的种类、重量（数量）、形态和危险特性等信息纳入相关台账记录，并根据所在地设区的市级以上地方生态环境主管部门的要</w:t>
            </w:r>
            <w:r>
              <w:rPr>
                <w:spacing w:val="8"/>
                <w:sz w:val="23"/>
                <w:szCs w:val="23"/>
              </w:rPr>
              <w:t>求填写、运行危险废物转移联单。</w:t>
            </w:r>
          </w:p>
          <w:p w14:paraId="1228BC2C">
            <w:pPr>
              <w:pStyle w:val="6"/>
              <w:spacing w:line="225" w:lineRule="auto"/>
              <w:ind w:left="590"/>
              <w:rPr>
                <w:sz w:val="23"/>
                <w:szCs w:val="23"/>
              </w:rPr>
            </w:pPr>
            <w:r>
              <w:rPr>
                <w:spacing w:val="9"/>
                <w:sz w:val="23"/>
                <w:szCs w:val="23"/>
              </w:rPr>
              <w:t>⑦危险废物电子转移联单数据应当在信息系统中至少保存十年。</w:t>
            </w:r>
          </w:p>
          <w:p w14:paraId="1BAD917E">
            <w:pPr>
              <w:pStyle w:val="6"/>
              <w:spacing w:before="187" w:line="375" w:lineRule="auto"/>
              <w:ind w:left="114" w:right="107" w:firstLine="496"/>
              <w:rPr>
                <w:sz w:val="23"/>
                <w:szCs w:val="23"/>
              </w:rPr>
            </w:pPr>
            <w:r>
              <w:rPr>
                <w:spacing w:val="12"/>
                <w:sz w:val="23"/>
                <w:szCs w:val="23"/>
              </w:rPr>
              <w:t>因特殊原因无法运行危险废物电子转移联单的，可先使用纸质转移联</w:t>
            </w:r>
            <w:r>
              <w:rPr>
                <w:spacing w:val="9"/>
                <w:sz w:val="23"/>
                <w:szCs w:val="23"/>
              </w:rPr>
              <w:t>单，并于转移活动完成后十个工作日内在信息系统中补录电子转移联单。</w:t>
            </w:r>
          </w:p>
          <w:p w14:paraId="680AD3C0">
            <w:pPr>
              <w:pStyle w:val="6"/>
              <w:spacing w:line="227" w:lineRule="auto"/>
              <w:ind w:left="603"/>
              <w:rPr>
                <w:sz w:val="23"/>
                <w:szCs w:val="23"/>
              </w:rPr>
            </w:pPr>
            <w:r>
              <w:rPr>
                <w:spacing w:val="7"/>
                <w:sz w:val="23"/>
                <w:szCs w:val="23"/>
              </w:rPr>
              <w:t>（</w:t>
            </w:r>
            <w:r>
              <w:rPr>
                <w:rFonts w:ascii="Times New Roman" w:hAnsi="Times New Roman" w:eastAsia="Times New Roman" w:cs="Times New Roman"/>
                <w:spacing w:val="7"/>
                <w:sz w:val="23"/>
                <w:szCs w:val="23"/>
              </w:rPr>
              <w:t>5</w:t>
            </w:r>
            <w:r>
              <w:rPr>
                <w:spacing w:val="7"/>
                <w:sz w:val="23"/>
                <w:szCs w:val="23"/>
              </w:rPr>
              <w:t>）危险废物的运输</w:t>
            </w:r>
          </w:p>
          <w:p w14:paraId="697AB30B">
            <w:pPr>
              <w:pStyle w:val="6"/>
              <w:spacing w:before="185" w:line="225" w:lineRule="auto"/>
              <w:ind w:left="591"/>
              <w:rPr>
                <w:sz w:val="23"/>
                <w:szCs w:val="23"/>
              </w:rPr>
            </w:pPr>
            <w:r>
              <w:rPr>
                <w:spacing w:val="9"/>
                <w:sz w:val="23"/>
                <w:szCs w:val="23"/>
              </w:rPr>
              <w:t>①运输车辆配备必要的事故急救设备和器材，如灭火器、急救箱等。</w:t>
            </w:r>
          </w:p>
          <w:p w14:paraId="046DF352">
            <w:pPr>
              <w:pStyle w:val="6"/>
              <w:spacing w:before="183" w:line="375" w:lineRule="auto"/>
              <w:ind w:left="111" w:right="47" w:firstLine="478"/>
              <w:rPr>
                <w:sz w:val="23"/>
                <w:szCs w:val="23"/>
              </w:rPr>
            </w:pPr>
            <w:r>
              <w:rPr>
                <w:spacing w:val="13"/>
                <w:sz w:val="23"/>
                <w:szCs w:val="23"/>
              </w:rPr>
              <w:t>②加强对车辆的管理，加强车检工作，保证上路车辆状况良好；根据</w:t>
            </w:r>
            <w:r>
              <w:rPr>
                <w:spacing w:val="12"/>
                <w:sz w:val="23"/>
                <w:szCs w:val="23"/>
              </w:rPr>
              <w:t>国务院发布的《危险化学品安全管理条例》</w:t>
            </w:r>
            <w:r>
              <w:rPr>
                <w:spacing w:val="-95"/>
                <w:sz w:val="23"/>
                <w:szCs w:val="23"/>
              </w:rPr>
              <w:t xml:space="preserve"> </w:t>
            </w:r>
            <w:r>
              <w:rPr>
                <w:spacing w:val="12"/>
                <w:sz w:val="23"/>
                <w:szCs w:val="23"/>
              </w:rPr>
              <w:t>（</w:t>
            </w:r>
            <w:r>
              <w:rPr>
                <w:rFonts w:ascii="Times New Roman" w:hAnsi="Times New Roman" w:eastAsia="Times New Roman" w:cs="Times New Roman"/>
                <w:spacing w:val="12"/>
                <w:sz w:val="23"/>
                <w:szCs w:val="23"/>
              </w:rPr>
              <w:t>201</w:t>
            </w:r>
            <w:r>
              <w:rPr>
                <w:rFonts w:ascii="Times New Roman" w:hAnsi="Times New Roman" w:eastAsia="Times New Roman" w:cs="Times New Roman"/>
                <w:spacing w:val="11"/>
                <w:sz w:val="23"/>
                <w:szCs w:val="23"/>
              </w:rPr>
              <w:t>1</w:t>
            </w:r>
            <w:r>
              <w:rPr>
                <w:spacing w:val="11"/>
                <w:sz w:val="23"/>
                <w:szCs w:val="23"/>
              </w:rPr>
              <w:t>年修订）有关要求，运</w:t>
            </w:r>
            <w:r>
              <w:rPr>
                <w:spacing w:val="7"/>
                <w:sz w:val="23"/>
                <w:szCs w:val="23"/>
              </w:rPr>
              <w:t>输危险品时，必须持有部门颁发的运输许可证、驾驶员执照及保安员证书；</w:t>
            </w:r>
            <w:r>
              <w:rPr>
                <w:spacing w:val="9"/>
                <w:sz w:val="23"/>
                <w:szCs w:val="23"/>
              </w:rPr>
              <w:t>在车前醒目位置悬挂黄底黑字</w:t>
            </w:r>
            <w:r>
              <w:rPr>
                <w:rFonts w:ascii="Times New Roman" w:hAnsi="Times New Roman" w:eastAsia="Times New Roman" w:cs="Times New Roman"/>
                <w:spacing w:val="9"/>
                <w:sz w:val="23"/>
                <w:szCs w:val="23"/>
              </w:rPr>
              <w:t>“</w:t>
            </w:r>
            <w:r>
              <w:rPr>
                <w:spacing w:val="9"/>
                <w:sz w:val="23"/>
                <w:szCs w:val="23"/>
              </w:rPr>
              <w:t>危险品</w:t>
            </w:r>
            <w:r>
              <w:rPr>
                <w:rFonts w:ascii="Times New Roman" w:hAnsi="Times New Roman" w:eastAsia="Times New Roman" w:cs="Times New Roman"/>
                <w:spacing w:val="9"/>
                <w:sz w:val="23"/>
                <w:szCs w:val="23"/>
              </w:rPr>
              <w:t>”</w:t>
            </w:r>
            <w:r>
              <w:rPr>
                <w:spacing w:val="9"/>
                <w:sz w:val="23"/>
                <w:szCs w:val="23"/>
              </w:rPr>
              <w:t>字样，严格禁止车辆超速、超载。</w:t>
            </w:r>
          </w:p>
          <w:p w14:paraId="06CF85F5">
            <w:pPr>
              <w:pStyle w:val="6"/>
              <w:spacing w:line="225" w:lineRule="auto"/>
              <w:ind w:left="590"/>
              <w:rPr>
                <w:sz w:val="23"/>
                <w:szCs w:val="23"/>
              </w:rPr>
            </w:pPr>
            <w:r>
              <w:rPr>
                <w:spacing w:val="13"/>
                <w:sz w:val="23"/>
                <w:szCs w:val="23"/>
              </w:rPr>
              <w:t>③运输过程要防渗漏、防溢出、防扩散。备有发生抛锚、撞车、翻车</w:t>
            </w:r>
          </w:p>
        </w:tc>
      </w:tr>
    </w:tbl>
    <w:p w14:paraId="6034226D">
      <w:pPr>
        <w:pStyle w:val="2"/>
      </w:pPr>
    </w:p>
    <w:p w14:paraId="1A256F32">
      <w:pPr>
        <w:sectPr>
          <w:footerReference r:id="rId104" w:type="default"/>
          <w:pgSz w:w="11906" w:h="16838"/>
          <w:pgMar w:top="1431" w:right="1723" w:bottom="1343" w:left="1723" w:header="0" w:footer="1182" w:gutter="0"/>
          <w:cols w:space="720" w:num="1"/>
        </w:sectPr>
      </w:pPr>
    </w:p>
    <w:p w14:paraId="737D5285">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3DA6D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11" w:hRule="atLeast"/>
        </w:trPr>
        <w:tc>
          <w:tcPr>
            <w:tcW w:w="450" w:type="dxa"/>
            <w:vAlign w:val="top"/>
          </w:tcPr>
          <w:p w14:paraId="65B1CE0B">
            <w:pPr>
              <w:rPr>
                <w:rFonts w:ascii="Arial"/>
                <w:sz w:val="21"/>
              </w:rPr>
            </w:pPr>
          </w:p>
        </w:tc>
        <w:tc>
          <w:tcPr>
            <w:tcW w:w="8002" w:type="dxa"/>
            <w:vAlign w:val="top"/>
          </w:tcPr>
          <w:p w14:paraId="4F82DFB6">
            <w:pPr>
              <w:pStyle w:val="6"/>
              <w:spacing w:before="41" w:line="227" w:lineRule="auto"/>
              <w:ind w:left="112"/>
              <w:rPr>
                <w:sz w:val="23"/>
                <w:szCs w:val="23"/>
              </w:rPr>
            </w:pPr>
            <w:r>
              <w:rPr>
                <w:spacing w:val="9"/>
                <w:sz w:val="23"/>
                <w:szCs w:val="23"/>
              </w:rPr>
              <w:t>事故的应急措施。运输工具表面按标准设立危险货物标识。</w:t>
            </w:r>
          </w:p>
          <w:p w14:paraId="0BA8BC32">
            <w:pPr>
              <w:pStyle w:val="6"/>
              <w:spacing w:before="181" w:line="375" w:lineRule="auto"/>
              <w:ind w:left="115" w:right="107" w:firstLine="475"/>
              <w:jc w:val="both"/>
              <w:rPr>
                <w:sz w:val="23"/>
                <w:szCs w:val="23"/>
              </w:rPr>
            </w:pPr>
            <w:r>
              <w:rPr>
                <w:spacing w:val="13"/>
                <w:sz w:val="23"/>
                <w:szCs w:val="23"/>
              </w:rPr>
              <w:t>④在运输过程中，一旦发生意外事故，驾驶员和押运员采取应急处理的同时，迅速报告公安机关和环保等有关部门。疏散群众，防止事</w:t>
            </w:r>
            <w:r>
              <w:rPr>
                <w:spacing w:val="12"/>
                <w:sz w:val="23"/>
                <w:szCs w:val="23"/>
              </w:rPr>
              <w:t>态进一</w:t>
            </w:r>
            <w:r>
              <w:rPr>
                <w:spacing w:val="13"/>
                <w:sz w:val="23"/>
                <w:szCs w:val="23"/>
              </w:rPr>
              <w:t>步扩大，并积极协助公安机关和消防人员抢救伤者和物资，使</w:t>
            </w:r>
            <w:r>
              <w:rPr>
                <w:spacing w:val="12"/>
                <w:sz w:val="23"/>
                <w:szCs w:val="23"/>
              </w:rPr>
              <w:t>损失减少至</w:t>
            </w:r>
            <w:r>
              <w:rPr>
                <w:spacing w:val="5"/>
                <w:sz w:val="23"/>
                <w:szCs w:val="23"/>
              </w:rPr>
              <w:t>最小范围。</w:t>
            </w:r>
          </w:p>
          <w:p w14:paraId="06D4F0D5">
            <w:pPr>
              <w:pStyle w:val="6"/>
              <w:spacing w:line="227" w:lineRule="auto"/>
              <w:ind w:left="112"/>
              <w:outlineLvl w:val="2"/>
              <w:rPr>
                <w:sz w:val="23"/>
                <w:szCs w:val="23"/>
              </w:rPr>
            </w:pPr>
            <w:r>
              <w:rPr>
                <w:rFonts w:ascii="Times New Roman" w:hAnsi="Times New Roman" w:eastAsia="Times New Roman" w:cs="Times New Roman"/>
                <w:b/>
                <w:bCs/>
                <w:spacing w:val="5"/>
                <w:sz w:val="23"/>
                <w:szCs w:val="23"/>
              </w:rPr>
              <w:t>6</w:t>
            </w:r>
            <w:r>
              <w:rPr>
                <w:rFonts w:ascii="Times New Roman" w:hAnsi="Times New Roman" w:eastAsia="Times New Roman" w:cs="Times New Roman"/>
                <w:b/>
                <w:bCs/>
                <w:spacing w:val="-28"/>
                <w:sz w:val="23"/>
                <w:szCs w:val="23"/>
              </w:rPr>
              <w:t xml:space="preserve"> </w:t>
            </w:r>
            <w:r>
              <w:rPr>
                <w:b/>
                <w:bCs/>
                <w:spacing w:val="5"/>
                <w:sz w:val="23"/>
                <w:szCs w:val="23"/>
              </w:rPr>
              <w:t>、地下水、土壤的保护措施</w:t>
            </w:r>
          </w:p>
          <w:p w14:paraId="64C48291">
            <w:pPr>
              <w:pStyle w:val="6"/>
              <w:spacing w:before="182" w:line="375" w:lineRule="auto"/>
              <w:ind w:left="111" w:right="106" w:firstLine="483"/>
              <w:rPr>
                <w:sz w:val="23"/>
                <w:szCs w:val="23"/>
              </w:rPr>
            </w:pPr>
            <w:r>
              <w:rPr>
                <w:spacing w:val="13"/>
                <w:sz w:val="23"/>
                <w:szCs w:val="23"/>
              </w:rPr>
              <w:t>建立和完善污水的收集设施，加强日常环境管理，采取防腐蚀措施，</w:t>
            </w:r>
            <w:r>
              <w:rPr>
                <w:spacing w:val="12"/>
                <w:sz w:val="23"/>
                <w:szCs w:val="23"/>
              </w:rPr>
              <w:t>严格管道控制跑、</w:t>
            </w:r>
            <w:r>
              <w:rPr>
                <w:spacing w:val="-69"/>
                <w:sz w:val="23"/>
                <w:szCs w:val="23"/>
              </w:rPr>
              <w:t xml:space="preserve"> </w:t>
            </w:r>
            <w:r>
              <w:rPr>
                <w:spacing w:val="12"/>
                <w:sz w:val="23"/>
                <w:szCs w:val="23"/>
              </w:rPr>
              <w:t>冒、滴、漏现象；对危险</w:t>
            </w:r>
            <w:r>
              <w:rPr>
                <w:spacing w:val="11"/>
                <w:sz w:val="23"/>
                <w:szCs w:val="23"/>
              </w:rPr>
              <w:t>废物贮存点采取防雨、防渗、</w:t>
            </w:r>
            <w:r>
              <w:rPr>
                <w:spacing w:val="13"/>
                <w:sz w:val="23"/>
                <w:szCs w:val="23"/>
              </w:rPr>
              <w:t>防腐等措施，重点区域地面采取防腐防渗措施，危险废物贮存点按《危险</w:t>
            </w:r>
            <w:r>
              <w:rPr>
                <w:spacing w:val="8"/>
                <w:sz w:val="23"/>
                <w:szCs w:val="23"/>
              </w:rPr>
              <w:t>废物贮存污染控制标准》（</w:t>
            </w:r>
            <w:r>
              <w:rPr>
                <w:rFonts w:ascii="Times New Roman" w:hAnsi="Times New Roman" w:eastAsia="Times New Roman" w:cs="Times New Roman"/>
                <w:sz w:val="23"/>
                <w:szCs w:val="23"/>
              </w:rPr>
              <w:t>GB</w:t>
            </w:r>
            <w:r>
              <w:rPr>
                <w:rFonts w:ascii="Times New Roman" w:hAnsi="Times New Roman" w:eastAsia="Times New Roman" w:cs="Times New Roman"/>
                <w:spacing w:val="8"/>
                <w:sz w:val="23"/>
                <w:szCs w:val="23"/>
              </w:rPr>
              <w:t>18597-2023</w:t>
            </w:r>
            <w:r>
              <w:rPr>
                <w:spacing w:val="8"/>
                <w:sz w:val="23"/>
                <w:szCs w:val="23"/>
              </w:rPr>
              <w:t>）进行</w:t>
            </w:r>
            <w:r>
              <w:rPr>
                <w:spacing w:val="7"/>
                <w:sz w:val="23"/>
                <w:szCs w:val="23"/>
              </w:rPr>
              <w:t>设计。</w:t>
            </w:r>
          </w:p>
          <w:p w14:paraId="19E14E1A">
            <w:pPr>
              <w:pStyle w:val="6"/>
              <w:spacing w:before="1" w:line="374" w:lineRule="auto"/>
              <w:ind w:left="113" w:right="107" w:firstLine="481"/>
              <w:rPr>
                <w:sz w:val="23"/>
                <w:szCs w:val="23"/>
              </w:rPr>
            </w:pPr>
            <w:r>
              <w:rPr>
                <w:spacing w:val="13"/>
                <w:sz w:val="23"/>
                <w:szCs w:val="23"/>
              </w:rPr>
              <w:t>为有效预防土壤、地下水污染，本项目采取分区防渗措施。本项目按</w:t>
            </w:r>
            <w:r>
              <w:rPr>
                <w:spacing w:val="9"/>
                <w:sz w:val="23"/>
                <w:szCs w:val="23"/>
              </w:rPr>
              <w:t>重点防渗区、一般防渗区和简单防渗区分区域进行防渗处理。</w:t>
            </w:r>
          </w:p>
          <w:p w14:paraId="3E04E2C2">
            <w:pPr>
              <w:pStyle w:val="6"/>
              <w:spacing w:before="2" w:line="372" w:lineRule="auto"/>
              <w:ind w:left="114" w:right="109" w:firstLine="478"/>
              <w:rPr>
                <w:sz w:val="23"/>
                <w:szCs w:val="23"/>
              </w:rPr>
            </w:pPr>
            <w:r>
              <w:rPr>
                <w:spacing w:val="13"/>
                <w:sz w:val="23"/>
                <w:szCs w:val="23"/>
              </w:rPr>
              <w:t>重点防渗区包括危险废物贮存点；一般防渗区包括机修车间、配电室</w:t>
            </w:r>
            <w:r>
              <w:rPr>
                <w:spacing w:val="4"/>
                <w:sz w:val="23"/>
                <w:szCs w:val="23"/>
              </w:rPr>
              <w:t>等。分区防渗图见图</w:t>
            </w:r>
            <w:r>
              <w:rPr>
                <w:spacing w:val="-44"/>
                <w:sz w:val="23"/>
                <w:szCs w:val="23"/>
              </w:rPr>
              <w:t xml:space="preserve"> </w:t>
            </w:r>
            <w:r>
              <w:rPr>
                <w:rFonts w:ascii="Times New Roman" w:hAnsi="Times New Roman" w:eastAsia="Times New Roman" w:cs="Times New Roman"/>
                <w:spacing w:val="4"/>
                <w:sz w:val="23"/>
                <w:szCs w:val="23"/>
              </w:rPr>
              <w:t>5-</w:t>
            </w:r>
            <w:r>
              <w:rPr>
                <w:rFonts w:ascii="Times New Roman" w:hAnsi="Times New Roman" w:eastAsia="Times New Roman" w:cs="Times New Roman"/>
                <w:spacing w:val="-31"/>
                <w:sz w:val="23"/>
                <w:szCs w:val="23"/>
              </w:rPr>
              <w:t xml:space="preserve"> </w:t>
            </w:r>
            <w:r>
              <w:rPr>
                <w:rFonts w:ascii="Times New Roman" w:hAnsi="Times New Roman" w:eastAsia="Times New Roman" w:cs="Times New Roman"/>
                <w:spacing w:val="4"/>
                <w:sz w:val="23"/>
                <w:szCs w:val="23"/>
              </w:rPr>
              <w:t>1</w:t>
            </w:r>
            <w:r>
              <w:rPr>
                <w:spacing w:val="4"/>
                <w:sz w:val="23"/>
                <w:szCs w:val="23"/>
              </w:rPr>
              <w:t>。</w:t>
            </w:r>
          </w:p>
          <w:p w14:paraId="0D037BC8">
            <w:pPr>
              <w:pStyle w:val="6"/>
              <w:spacing w:before="1" w:line="222" w:lineRule="auto"/>
              <w:ind w:left="1730"/>
              <w:outlineLvl w:val="3"/>
              <w:rPr>
                <w:sz w:val="20"/>
                <w:szCs w:val="20"/>
              </w:rPr>
            </w:pPr>
            <w:r>
              <w:rPr>
                <w:b/>
                <w:bCs/>
                <w:spacing w:val="6"/>
                <w:sz w:val="20"/>
                <w:szCs w:val="20"/>
              </w:rPr>
              <w:t>表</w:t>
            </w:r>
            <w:r>
              <w:rPr>
                <w:spacing w:val="-38"/>
                <w:sz w:val="20"/>
                <w:szCs w:val="20"/>
              </w:rPr>
              <w:t xml:space="preserve"> </w:t>
            </w:r>
            <w:r>
              <w:rPr>
                <w:rFonts w:ascii="Times New Roman" w:hAnsi="Times New Roman" w:eastAsia="Times New Roman" w:cs="Times New Roman"/>
                <w:b/>
                <w:bCs/>
                <w:spacing w:val="6"/>
                <w:sz w:val="20"/>
                <w:szCs w:val="20"/>
              </w:rPr>
              <w:t xml:space="preserve">5-4        </w:t>
            </w:r>
            <w:r>
              <w:rPr>
                <w:b/>
                <w:bCs/>
                <w:spacing w:val="6"/>
                <w:sz w:val="20"/>
                <w:szCs w:val="20"/>
              </w:rPr>
              <w:t>项目污染地下水途径及</w:t>
            </w:r>
            <w:r>
              <w:rPr>
                <w:b/>
                <w:bCs/>
                <w:spacing w:val="5"/>
                <w:sz w:val="20"/>
                <w:szCs w:val="20"/>
              </w:rPr>
              <w:t>防治措施一览表</w:t>
            </w:r>
          </w:p>
          <w:tbl>
            <w:tblPr>
              <w:tblStyle w:val="5"/>
              <w:tblW w:w="7783" w:type="dxa"/>
              <w:tblInd w:w="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8"/>
              <w:gridCol w:w="1411"/>
              <w:gridCol w:w="2123"/>
              <w:gridCol w:w="3701"/>
            </w:tblGrid>
            <w:tr w14:paraId="2EF57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548" w:type="dxa"/>
                  <w:tcBorders>
                    <w:top w:val="single" w:color="000000" w:sz="2" w:space="0"/>
                    <w:left w:val="nil"/>
                  </w:tcBorders>
                  <w:textDirection w:val="tbRlV"/>
                  <w:vAlign w:val="top"/>
                </w:tcPr>
                <w:p w14:paraId="4E01B1C1">
                  <w:pPr>
                    <w:pStyle w:val="6"/>
                    <w:spacing w:before="164" w:line="218" w:lineRule="auto"/>
                    <w:ind w:left="34"/>
                    <w:rPr>
                      <w:sz w:val="20"/>
                      <w:szCs w:val="20"/>
                    </w:rPr>
                  </w:pPr>
                  <w:r>
                    <w:rPr>
                      <w:spacing w:val="8"/>
                      <w:sz w:val="20"/>
                      <w:szCs w:val="20"/>
                    </w:rPr>
                    <w:t>序</w:t>
                  </w:r>
                  <w:r>
                    <w:rPr>
                      <w:spacing w:val="-35"/>
                      <w:sz w:val="20"/>
                      <w:szCs w:val="20"/>
                    </w:rPr>
                    <w:t xml:space="preserve"> </w:t>
                  </w:r>
                  <w:r>
                    <w:rPr>
                      <w:spacing w:val="8"/>
                      <w:sz w:val="20"/>
                      <w:szCs w:val="20"/>
                    </w:rPr>
                    <w:t>号</w:t>
                  </w:r>
                </w:p>
              </w:tc>
              <w:tc>
                <w:tcPr>
                  <w:tcW w:w="1411" w:type="dxa"/>
                  <w:tcBorders>
                    <w:top w:val="single" w:color="000000" w:sz="2" w:space="0"/>
                  </w:tcBorders>
                  <w:vAlign w:val="top"/>
                </w:tcPr>
                <w:p w14:paraId="402538A8">
                  <w:pPr>
                    <w:pStyle w:val="6"/>
                    <w:spacing w:before="170" w:line="228" w:lineRule="auto"/>
                    <w:ind w:left="497"/>
                    <w:rPr>
                      <w:sz w:val="20"/>
                      <w:szCs w:val="20"/>
                    </w:rPr>
                  </w:pPr>
                  <w:r>
                    <w:rPr>
                      <w:spacing w:val="4"/>
                      <w:sz w:val="20"/>
                      <w:szCs w:val="20"/>
                    </w:rPr>
                    <w:t>类别</w:t>
                  </w:r>
                </w:p>
              </w:tc>
              <w:tc>
                <w:tcPr>
                  <w:tcW w:w="2123" w:type="dxa"/>
                  <w:tcBorders>
                    <w:top w:val="single" w:color="000000" w:sz="2" w:space="0"/>
                  </w:tcBorders>
                  <w:vAlign w:val="top"/>
                </w:tcPr>
                <w:p w14:paraId="011E4F1A">
                  <w:pPr>
                    <w:pStyle w:val="6"/>
                    <w:spacing w:before="171" w:line="228" w:lineRule="auto"/>
                    <w:ind w:left="855"/>
                    <w:rPr>
                      <w:sz w:val="20"/>
                      <w:szCs w:val="20"/>
                    </w:rPr>
                  </w:pPr>
                  <w:r>
                    <w:rPr>
                      <w:spacing w:val="3"/>
                      <w:sz w:val="20"/>
                      <w:szCs w:val="20"/>
                    </w:rPr>
                    <w:t>项目</w:t>
                  </w:r>
                </w:p>
              </w:tc>
              <w:tc>
                <w:tcPr>
                  <w:tcW w:w="3701" w:type="dxa"/>
                  <w:tcBorders>
                    <w:top w:val="single" w:color="000000" w:sz="2" w:space="0"/>
                    <w:right w:val="nil"/>
                  </w:tcBorders>
                  <w:vAlign w:val="top"/>
                </w:tcPr>
                <w:p w14:paraId="2B80C9E4">
                  <w:pPr>
                    <w:pStyle w:val="6"/>
                    <w:spacing w:before="171" w:line="228" w:lineRule="auto"/>
                    <w:ind w:left="1434"/>
                    <w:rPr>
                      <w:sz w:val="20"/>
                      <w:szCs w:val="20"/>
                    </w:rPr>
                  </w:pPr>
                  <w:r>
                    <w:rPr>
                      <w:spacing w:val="7"/>
                      <w:sz w:val="20"/>
                      <w:szCs w:val="20"/>
                    </w:rPr>
                    <w:t>保护措施</w:t>
                  </w:r>
                </w:p>
              </w:tc>
            </w:tr>
            <w:tr w14:paraId="3C4FE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548" w:type="dxa"/>
                  <w:tcBorders>
                    <w:left w:val="nil"/>
                  </w:tcBorders>
                  <w:vAlign w:val="top"/>
                </w:tcPr>
                <w:p w14:paraId="2696964A">
                  <w:pPr>
                    <w:spacing w:line="414" w:lineRule="auto"/>
                    <w:rPr>
                      <w:rFonts w:ascii="Arial"/>
                      <w:sz w:val="21"/>
                    </w:rPr>
                  </w:pPr>
                </w:p>
                <w:p w14:paraId="095B691D">
                  <w:pPr>
                    <w:spacing w:before="58" w:line="195" w:lineRule="auto"/>
                    <w:ind w:left="24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411" w:type="dxa"/>
                  <w:vAlign w:val="top"/>
                </w:tcPr>
                <w:p w14:paraId="54B42DF8">
                  <w:pPr>
                    <w:spacing w:line="371" w:lineRule="auto"/>
                    <w:rPr>
                      <w:rFonts w:ascii="Arial"/>
                      <w:sz w:val="21"/>
                    </w:rPr>
                  </w:pPr>
                </w:p>
                <w:p w14:paraId="7BD77805">
                  <w:pPr>
                    <w:pStyle w:val="6"/>
                    <w:spacing w:before="65" w:line="228" w:lineRule="auto"/>
                    <w:ind w:left="183"/>
                    <w:rPr>
                      <w:sz w:val="20"/>
                      <w:szCs w:val="20"/>
                    </w:rPr>
                  </w:pPr>
                  <w:r>
                    <w:rPr>
                      <w:spacing w:val="7"/>
                      <w:sz w:val="20"/>
                      <w:szCs w:val="20"/>
                    </w:rPr>
                    <w:t>重点防渗区</w:t>
                  </w:r>
                </w:p>
              </w:tc>
              <w:tc>
                <w:tcPr>
                  <w:tcW w:w="2123" w:type="dxa"/>
                  <w:vAlign w:val="top"/>
                </w:tcPr>
                <w:p w14:paraId="14C3C38A">
                  <w:pPr>
                    <w:spacing w:line="371" w:lineRule="auto"/>
                    <w:rPr>
                      <w:rFonts w:ascii="Arial"/>
                      <w:sz w:val="21"/>
                    </w:rPr>
                  </w:pPr>
                </w:p>
                <w:p w14:paraId="1ED8A012">
                  <w:pPr>
                    <w:pStyle w:val="6"/>
                    <w:spacing w:before="65" w:line="228" w:lineRule="auto"/>
                    <w:ind w:left="331"/>
                    <w:rPr>
                      <w:sz w:val="20"/>
                      <w:szCs w:val="20"/>
                    </w:rPr>
                  </w:pPr>
                  <w:r>
                    <w:rPr>
                      <w:spacing w:val="8"/>
                      <w:sz w:val="20"/>
                      <w:szCs w:val="20"/>
                    </w:rPr>
                    <w:t>危险废物贮存点</w:t>
                  </w:r>
                </w:p>
              </w:tc>
              <w:tc>
                <w:tcPr>
                  <w:tcW w:w="3701" w:type="dxa"/>
                  <w:tcBorders>
                    <w:right w:val="nil"/>
                  </w:tcBorders>
                  <w:vAlign w:val="top"/>
                </w:tcPr>
                <w:p w14:paraId="3F0EE09F">
                  <w:pPr>
                    <w:pStyle w:val="6"/>
                    <w:spacing w:before="30" w:line="228" w:lineRule="auto"/>
                    <w:ind w:left="122"/>
                    <w:rPr>
                      <w:sz w:val="20"/>
                      <w:szCs w:val="20"/>
                    </w:rPr>
                  </w:pPr>
                  <w:r>
                    <w:rPr>
                      <w:spacing w:val="1"/>
                      <w:sz w:val="20"/>
                      <w:szCs w:val="20"/>
                    </w:rPr>
                    <w:t>防渗层为至少</w:t>
                  </w:r>
                  <w:r>
                    <w:rPr>
                      <w:spacing w:val="-6"/>
                      <w:sz w:val="20"/>
                      <w:szCs w:val="20"/>
                    </w:rPr>
                    <w:t xml:space="preserve"> </w:t>
                  </w:r>
                  <w:r>
                    <w:rPr>
                      <w:rFonts w:ascii="Times New Roman" w:hAnsi="Times New Roman" w:eastAsia="Times New Roman" w:cs="Times New Roman"/>
                      <w:spacing w:val="1"/>
                      <w:sz w:val="20"/>
                      <w:szCs w:val="20"/>
                    </w:rPr>
                    <w:t xml:space="preserve">1 </w:t>
                  </w:r>
                  <w:r>
                    <w:rPr>
                      <w:spacing w:val="1"/>
                      <w:sz w:val="20"/>
                      <w:szCs w:val="20"/>
                    </w:rPr>
                    <w:t>米厚黏土层（渗透系数</w:t>
                  </w:r>
                </w:p>
                <w:p w14:paraId="13B7C95C">
                  <w:pPr>
                    <w:pStyle w:val="6"/>
                    <w:spacing w:before="24" w:line="228" w:lineRule="auto"/>
                    <w:ind w:left="136"/>
                    <w:rPr>
                      <w:sz w:val="20"/>
                      <w:szCs w:val="20"/>
                    </w:rPr>
                  </w:pPr>
                  <w:r>
                    <w:rPr>
                      <w:rFonts w:ascii="Times New Roman" w:hAnsi="Times New Roman" w:eastAsia="Times New Roman" w:cs="Times New Roman"/>
                      <w:spacing w:val="5"/>
                      <w:sz w:val="20"/>
                      <w:szCs w:val="20"/>
                    </w:rPr>
                    <w:t>K≤1×10</w:t>
                  </w:r>
                  <w:r>
                    <w:rPr>
                      <w:rFonts w:ascii="Times New Roman" w:hAnsi="Times New Roman" w:eastAsia="Times New Roman" w:cs="Times New Roman"/>
                      <w:spacing w:val="5"/>
                      <w:position w:val="6"/>
                      <w:sz w:val="13"/>
                      <w:szCs w:val="13"/>
                    </w:rPr>
                    <w:t>-7</w:t>
                  </w:r>
                  <w:r>
                    <w:rPr>
                      <w:rFonts w:ascii="Times New Roman" w:hAnsi="Times New Roman" w:eastAsia="Times New Roman" w:cs="Times New Roman"/>
                      <w:sz w:val="20"/>
                      <w:szCs w:val="20"/>
                    </w:rPr>
                    <w:t>cm</w:t>
                  </w:r>
                  <w:r>
                    <w:rPr>
                      <w:rFonts w:ascii="Times New Roman" w:hAnsi="Times New Roman" w:eastAsia="Times New Roman" w:cs="Times New Roman"/>
                      <w:spacing w:val="5"/>
                      <w:sz w:val="20"/>
                      <w:szCs w:val="20"/>
                    </w:rPr>
                    <w:t>/s</w:t>
                  </w:r>
                  <w:r>
                    <w:rPr>
                      <w:spacing w:val="22"/>
                      <w:sz w:val="20"/>
                      <w:szCs w:val="20"/>
                    </w:rPr>
                    <w:t>），</w:t>
                  </w:r>
                  <w:r>
                    <w:rPr>
                      <w:spacing w:val="5"/>
                      <w:sz w:val="20"/>
                      <w:szCs w:val="20"/>
                    </w:rPr>
                    <w:t>或</w:t>
                  </w:r>
                  <w:r>
                    <w:rPr>
                      <w:spacing w:val="-43"/>
                      <w:sz w:val="20"/>
                      <w:szCs w:val="20"/>
                    </w:rPr>
                    <w:t xml:space="preserve"> </w:t>
                  </w:r>
                  <w:r>
                    <w:rPr>
                      <w:rFonts w:ascii="Times New Roman" w:hAnsi="Times New Roman" w:eastAsia="Times New Roman" w:cs="Times New Roman"/>
                      <w:spacing w:val="5"/>
                      <w:sz w:val="20"/>
                      <w:szCs w:val="20"/>
                    </w:rPr>
                    <w:t>2</w:t>
                  </w:r>
                  <w:r>
                    <w:rPr>
                      <w:rFonts w:ascii="Times New Roman" w:hAnsi="Times New Roman" w:eastAsia="Times New Roman" w:cs="Times New Roman"/>
                      <w:sz w:val="20"/>
                      <w:szCs w:val="20"/>
                    </w:rPr>
                    <w:t>mm</w:t>
                  </w:r>
                  <w:r>
                    <w:rPr>
                      <w:rFonts w:ascii="Times New Roman" w:hAnsi="Times New Roman" w:eastAsia="Times New Roman" w:cs="Times New Roman"/>
                      <w:spacing w:val="19"/>
                      <w:w w:val="101"/>
                      <w:sz w:val="20"/>
                      <w:szCs w:val="20"/>
                    </w:rPr>
                    <w:t xml:space="preserve"> </w:t>
                  </w:r>
                  <w:r>
                    <w:rPr>
                      <w:spacing w:val="5"/>
                      <w:sz w:val="20"/>
                      <w:szCs w:val="20"/>
                    </w:rPr>
                    <w:t>厚高密度聚</w:t>
                  </w:r>
                </w:p>
                <w:p w14:paraId="39B30B0D">
                  <w:pPr>
                    <w:pStyle w:val="6"/>
                    <w:spacing w:before="24" w:line="227" w:lineRule="auto"/>
                    <w:ind w:left="129"/>
                    <w:rPr>
                      <w:sz w:val="20"/>
                      <w:szCs w:val="20"/>
                    </w:rPr>
                  </w:pPr>
                  <w:r>
                    <w:rPr>
                      <w:spacing w:val="2"/>
                      <w:sz w:val="20"/>
                      <w:szCs w:val="20"/>
                    </w:rPr>
                    <w:t>乙烯，或至少</w:t>
                  </w:r>
                  <w:r>
                    <w:rPr>
                      <w:spacing w:val="-44"/>
                      <w:sz w:val="20"/>
                      <w:szCs w:val="20"/>
                    </w:rPr>
                    <w:t xml:space="preserve"> </w:t>
                  </w:r>
                  <w:r>
                    <w:rPr>
                      <w:rFonts w:ascii="Times New Roman" w:hAnsi="Times New Roman" w:eastAsia="Times New Roman" w:cs="Times New Roman"/>
                      <w:spacing w:val="2"/>
                      <w:sz w:val="20"/>
                      <w:szCs w:val="20"/>
                    </w:rPr>
                    <w:t>2</w:t>
                  </w:r>
                  <w:r>
                    <w:rPr>
                      <w:rFonts w:ascii="Times New Roman" w:hAnsi="Times New Roman" w:eastAsia="Times New Roman" w:cs="Times New Roman"/>
                      <w:spacing w:val="14"/>
                      <w:w w:val="101"/>
                      <w:sz w:val="20"/>
                      <w:szCs w:val="20"/>
                    </w:rPr>
                    <w:t xml:space="preserve"> </w:t>
                  </w:r>
                  <w:r>
                    <w:rPr>
                      <w:spacing w:val="2"/>
                      <w:sz w:val="20"/>
                      <w:szCs w:val="20"/>
                    </w:rPr>
                    <w:t>毫米厚的其他人工材料</w:t>
                  </w:r>
                </w:p>
                <w:p w14:paraId="21D6BD73">
                  <w:pPr>
                    <w:pStyle w:val="6"/>
                    <w:spacing w:before="28" w:line="217" w:lineRule="auto"/>
                    <w:ind w:left="678"/>
                    <w:rPr>
                      <w:sz w:val="20"/>
                      <w:szCs w:val="20"/>
                    </w:rPr>
                  </w:pPr>
                  <w:r>
                    <w:rPr>
                      <w:spacing w:val="4"/>
                      <w:sz w:val="20"/>
                      <w:szCs w:val="20"/>
                    </w:rPr>
                    <w:t>（渗透系数</w:t>
                  </w:r>
                  <w:r>
                    <w:rPr>
                      <w:spacing w:val="-30"/>
                      <w:sz w:val="20"/>
                      <w:szCs w:val="20"/>
                    </w:rPr>
                    <w:t xml:space="preserve"> </w:t>
                  </w:r>
                  <w:r>
                    <w:rPr>
                      <w:rFonts w:ascii="Times New Roman" w:hAnsi="Times New Roman" w:eastAsia="Times New Roman" w:cs="Times New Roman"/>
                      <w:spacing w:val="4"/>
                      <w:sz w:val="20"/>
                      <w:szCs w:val="20"/>
                    </w:rPr>
                    <w:t>K≤10</w:t>
                  </w:r>
                  <w:r>
                    <w:rPr>
                      <w:rFonts w:ascii="Times New Roman" w:hAnsi="Times New Roman" w:eastAsia="Times New Roman" w:cs="Times New Roman"/>
                      <w:spacing w:val="4"/>
                      <w:position w:val="6"/>
                      <w:sz w:val="13"/>
                      <w:szCs w:val="13"/>
                    </w:rPr>
                    <w:t>-10</w:t>
                  </w:r>
                  <w:r>
                    <w:rPr>
                      <w:rFonts w:ascii="Times New Roman" w:hAnsi="Times New Roman" w:eastAsia="Times New Roman" w:cs="Times New Roman"/>
                      <w:sz w:val="20"/>
                      <w:szCs w:val="20"/>
                    </w:rPr>
                    <w:t>cm</w:t>
                  </w:r>
                  <w:r>
                    <w:rPr>
                      <w:rFonts w:ascii="Times New Roman" w:hAnsi="Times New Roman" w:eastAsia="Times New Roman" w:cs="Times New Roman"/>
                      <w:spacing w:val="4"/>
                      <w:sz w:val="20"/>
                      <w:szCs w:val="20"/>
                    </w:rPr>
                    <w:t>/s</w:t>
                  </w:r>
                  <w:r>
                    <w:rPr>
                      <w:spacing w:val="4"/>
                      <w:sz w:val="20"/>
                      <w:szCs w:val="20"/>
                    </w:rPr>
                    <w:t>）</w:t>
                  </w:r>
                </w:p>
              </w:tc>
            </w:tr>
            <w:tr w14:paraId="1E907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48" w:type="dxa"/>
                  <w:tcBorders>
                    <w:left w:val="nil"/>
                    <w:bottom w:val="single" w:color="000000" w:sz="2" w:space="0"/>
                  </w:tcBorders>
                  <w:vAlign w:val="top"/>
                </w:tcPr>
                <w:p w14:paraId="0DD0A8C8">
                  <w:pPr>
                    <w:spacing w:before="202" w:line="195" w:lineRule="auto"/>
                    <w:ind w:left="22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411" w:type="dxa"/>
                  <w:tcBorders>
                    <w:bottom w:val="single" w:color="000000" w:sz="2" w:space="0"/>
                  </w:tcBorders>
                  <w:vAlign w:val="top"/>
                </w:tcPr>
                <w:p w14:paraId="5EEA2F3C">
                  <w:pPr>
                    <w:pStyle w:val="6"/>
                    <w:spacing w:before="167" w:line="228" w:lineRule="auto"/>
                    <w:ind w:left="186"/>
                    <w:rPr>
                      <w:sz w:val="20"/>
                      <w:szCs w:val="20"/>
                    </w:rPr>
                  </w:pPr>
                  <w:r>
                    <w:rPr>
                      <w:spacing w:val="7"/>
                      <w:sz w:val="20"/>
                      <w:szCs w:val="20"/>
                    </w:rPr>
                    <w:t>一般防渗区</w:t>
                  </w:r>
                </w:p>
              </w:tc>
              <w:tc>
                <w:tcPr>
                  <w:tcW w:w="2123" w:type="dxa"/>
                  <w:tcBorders>
                    <w:bottom w:val="single" w:color="000000" w:sz="2" w:space="0"/>
                  </w:tcBorders>
                  <w:vAlign w:val="top"/>
                </w:tcPr>
                <w:p w14:paraId="0A92220B">
                  <w:pPr>
                    <w:pStyle w:val="6"/>
                    <w:spacing w:before="32" w:line="234" w:lineRule="auto"/>
                    <w:ind w:left="434" w:right="114" w:hanging="317"/>
                    <w:rPr>
                      <w:sz w:val="20"/>
                      <w:szCs w:val="20"/>
                    </w:rPr>
                  </w:pPr>
                  <w:r>
                    <w:rPr>
                      <w:spacing w:val="9"/>
                      <w:sz w:val="20"/>
                      <w:szCs w:val="20"/>
                    </w:rPr>
                    <w:t>机修间、配电室、沉</w:t>
                  </w:r>
                  <w:r>
                    <w:rPr>
                      <w:spacing w:val="7"/>
                      <w:sz w:val="20"/>
                      <w:szCs w:val="20"/>
                    </w:rPr>
                    <w:t>淀池、化粪池</w:t>
                  </w:r>
                </w:p>
              </w:tc>
              <w:tc>
                <w:tcPr>
                  <w:tcW w:w="3701" w:type="dxa"/>
                  <w:tcBorders>
                    <w:bottom w:val="single" w:color="000000" w:sz="2" w:space="0"/>
                    <w:right w:val="nil"/>
                  </w:tcBorders>
                  <w:vAlign w:val="top"/>
                </w:tcPr>
                <w:p w14:paraId="154C7C9C">
                  <w:pPr>
                    <w:pStyle w:val="6"/>
                    <w:spacing w:before="32" w:line="227" w:lineRule="auto"/>
                    <w:ind w:left="109"/>
                    <w:rPr>
                      <w:sz w:val="20"/>
                      <w:szCs w:val="20"/>
                    </w:rPr>
                  </w:pPr>
                  <w:r>
                    <w:rPr>
                      <w:spacing w:val="4"/>
                      <w:sz w:val="20"/>
                      <w:szCs w:val="20"/>
                    </w:rPr>
                    <w:t>全部采用水泥自流平处理，防渗系数达</w:t>
                  </w:r>
                </w:p>
                <w:p w14:paraId="25E232DD">
                  <w:pPr>
                    <w:pStyle w:val="6"/>
                    <w:spacing w:before="25" w:line="218" w:lineRule="auto"/>
                    <w:ind w:left="1019"/>
                    <w:rPr>
                      <w:sz w:val="20"/>
                      <w:szCs w:val="20"/>
                    </w:rPr>
                  </w:pPr>
                  <w:r>
                    <w:rPr>
                      <w:sz w:val="20"/>
                      <w:szCs w:val="20"/>
                    </w:rPr>
                    <w:t>到</w:t>
                  </w:r>
                  <w:r>
                    <w:rPr>
                      <w:spacing w:val="-23"/>
                      <w:sz w:val="20"/>
                      <w:szCs w:val="20"/>
                    </w:rPr>
                    <w:t xml:space="preserve"> </w:t>
                  </w:r>
                  <w:r>
                    <w:rPr>
                      <w:rFonts w:ascii="Times New Roman" w:hAnsi="Times New Roman" w:eastAsia="Times New Roman" w:cs="Times New Roman"/>
                      <w:sz w:val="20"/>
                      <w:szCs w:val="20"/>
                    </w:rPr>
                    <w:t>1×10</w:t>
                  </w:r>
                  <w:r>
                    <w:rPr>
                      <w:rFonts w:ascii="Times New Roman" w:hAnsi="Times New Roman" w:eastAsia="Times New Roman" w:cs="Times New Roman"/>
                      <w:position w:val="6"/>
                      <w:sz w:val="13"/>
                      <w:szCs w:val="13"/>
                    </w:rPr>
                    <w:t>-7</w:t>
                  </w:r>
                  <w:r>
                    <w:rPr>
                      <w:rFonts w:ascii="Times New Roman" w:hAnsi="Times New Roman" w:eastAsia="Times New Roman" w:cs="Times New Roman"/>
                      <w:sz w:val="20"/>
                      <w:szCs w:val="20"/>
                    </w:rPr>
                    <w:t>cm/s</w:t>
                  </w:r>
                  <w:r>
                    <w:rPr>
                      <w:rFonts w:ascii="Times New Roman" w:hAnsi="Times New Roman" w:eastAsia="Times New Roman" w:cs="Times New Roman"/>
                      <w:spacing w:val="34"/>
                      <w:w w:val="101"/>
                      <w:sz w:val="20"/>
                      <w:szCs w:val="20"/>
                    </w:rPr>
                    <w:t xml:space="preserve"> </w:t>
                  </w:r>
                  <w:r>
                    <w:rPr>
                      <w:sz w:val="20"/>
                      <w:szCs w:val="20"/>
                    </w:rPr>
                    <w:t>以下</w:t>
                  </w:r>
                </w:p>
              </w:tc>
            </w:tr>
          </w:tbl>
          <w:p w14:paraId="274FEC3F">
            <w:pPr>
              <w:pStyle w:val="6"/>
              <w:spacing w:before="36" w:line="375" w:lineRule="auto"/>
              <w:ind w:left="116" w:right="107" w:firstLine="478"/>
              <w:rPr>
                <w:sz w:val="23"/>
                <w:szCs w:val="23"/>
              </w:rPr>
            </w:pPr>
            <w:r>
              <w:rPr>
                <w:spacing w:val="13"/>
                <w:sz w:val="23"/>
                <w:szCs w:val="23"/>
              </w:rPr>
              <w:t>综上，本项目在采取完善的防渗措施后，可有效阻止污染物下渗，本</w:t>
            </w:r>
            <w:r>
              <w:rPr>
                <w:spacing w:val="9"/>
                <w:sz w:val="23"/>
                <w:szCs w:val="23"/>
              </w:rPr>
              <w:t>项目建设运行对地下水、土壤环境影响程度</w:t>
            </w:r>
            <w:r>
              <w:rPr>
                <w:spacing w:val="8"/>
                <w:sz w:val="23"/>
                <w:szCs w:val="23"/>
              </w:rPr>
              <w:t>较小。</w:t>
            </w:r>
          </w:p>
          <w:p w14:paraId="2A46C823">
            <w:pPr>
              <w:pStyle w:val="6"/>
              <w:spacing w:line="227" w:lineRule="auto"/>
              <w:ind w:left="111"/>
              <w:outlineLvl w:val="2"/>
              <w:rPr>
                <w:sz w:val="23"/>
                <w:szCs w:val="23"/>
              </w:rPr>
            </w:pPr>
            <w:r>
              <w:rPr>
                <w:rFonts w:ascii="Times New Roman" w:hAnsi="Times New Roman" w:eastAsia="Times New Roman" w:cs="Times New Roman"/>
                <w:b/>
                <w:bCs/>
                <w:spacing w:val="3"/>
                <w:sz w:val="23"/>
                <w:szCs w:val="23"/>
              </w:rPr>
              <w:t>7</w:t>
            </w:r>
            <w:r>
              <w:rPr>
                <w:rFonts w:ascii="Times New Roman" w:hAnsi="Times New Roman" w:eastAsia="Times New Roman" w:cs="Times New Roman"/>
                <w:b/>
                <w:bCs/>
                <w:spacing w:val="-29"/>
                <w:sz w:val="23"/>
                <w:szCs w:val="23"/>
              </w:rPr>
              <w:t xml:space="preserve"> </w:t>
            </w:r>
            <w:r>
              <w:rPr>
                <w:b/>
                <w:bCs/>
                <w:spacing w:val="3"/>
                <w:sz w:val="23"/>
                <w:szCs w:val="23"/>
              </w:rPr>
              <w:t>、水土保持措施</w:t>
            </w:r>
          </w:p>
          <w:p w14:paraId="23203C5C">
            <w:pPr>
              <w:pStyle w:val="6"/>
              <w:spacing w:before="181" w:line="370" w:lineRule="auto"/>
              <w:ind w:left="111" w:right="107" w:firstLine="479"/>
              <w:rPr>
                <w:sz w:val="23"/>
                <w:szCs w:val="23"/>
              </w:rPr>
            </w:pPr>
            <w:r>
              <w:rPr>
                <w:spacing w:val="13"/>
                <w:sz w:val="23"/>
                <w:szCs w:val="23"/>
              </w:rPr>
              <w:t>矿区服务期结束以后，彻底清理迹地废料，将废石回填于矿坑中，同时对工业场地建筑进行拆除，将各种设备清运，对压占的土地采取平整措施。同时按照水土保持设施建设应遵循与主体工程同时设计、同时施工、同时投入的原则。应严格执行水土保持措施，加强建设管理，把植被破坏减少到最低程度，工作面结束后，可以进行植被恢复的地方应尽量进行植被恢复和修复工作，尽可能减少水土流失和土壤侵蚀。项目建设施工时还</w:t>
            </w:r>
            <w:r>
              <w:rPr>
                <w:spacing w:val="8"/>
                <w:sz w:val="23"/>
                <w:szCs w:val="23"/>
              </w:rPr>
              <w:t>应避开雨期，减少水土流失现象。</w:t>
            </w:r>
          </w:p>
        </w:tc>
      </w:tr>
    </w:tbl>
    <w:p w14:paraId="31A9D638">
      <w:pPr>
        <w:pStyle w:val="2"/>
      </w:pPr>
    </w:p>
    <w:p w14:paraId="4F74C273">
      <w:pPr>
        <w:sectPr>
          <w:footerReference r:id="rId105" w:type="default"/>
          <w:pgSz w:w="11906" w:h="16838"/>
          <w:pgMar w:top="1431" w:right="1723" w:bottom="1343" w:left="1723" w:header="0" w:footer="1182" w:gutter="0"/>
          <w:cols w:space="720" w:num="1"/>
        </w:sectPr>
      </w:pPr>
    </w:p>
    <w:p w14:paraId="43752974">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37E78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14D145B3">
            <w:pPr>
              <w:rPr>
                <w:rFonts w:ascii="Arial"/>
                <w:sz w:val="21"/>
              </w:rPr>
            </w:pPr>
          </w:p>
        </w:tc>
        <w:tc>
          <w:tcPr>
            <w:tcW w:w="8002" w:type="dxa"/>
            <w:vAlign w:val="top"/>
          </w:tcPr>
          <w:p w14:paraId="49E52392">
            <w:pPr>
              <w:pStyle w:val="6"/>
              <w:spacing w:before="41" w:line="374" w:lineRule="auto"/>
              <w:ind w:left="113" w:right="95" w:firstLine="490"/>
              <w:rPr>
                <w:sz w:val="23"/>
                <w:szCs w:val="23"/>
              </w:rPr>
            </w:pPr>
            <w:r>
              <w:rPr>
                <w:spacing w:val="2"/>
                <w:sz w:val="23"/>
                <w:szCs w:val="23"/>
              </w:rPr>
              <w:t>（</w:t>
            </w:r>
            <w:r>
              <w:rPr>
                <w:rFonts w:ascii="Times New Roman" w:hAnsi="Times New Roman" w:eastAsia="Times New Roman" w:cs="Times New Roman"/>
                <w:spacing w:val="2"/>
                <w:sz w:val="23"/>
                <w:szCs w:val="23"/>
              </w:rPr>
              <w:t>1</w:t>
            </w:r>
            <w:r>
              <w:rPr>
                <w:spacing w:val="2"/>
                <w:sz w:val="23"/>
                <w:szCs w:val="23"/>
              </w:rPr>
              <w:t>）严格在规定范围内进行基础设施建设和</w:t>
            </w:r>
            <w:r>
              <w:rPr>
                <w:spacing w:val="1"/>
                <w:sz w:val="23"/>
                <w:szCs w:val="23"/>
              </w:rPr>
              <w:t>开采，禁止随意扩大建设和</w:t>
            </w:r>
            <w:r>
              <w:rPr>
                <w:spacing w:val="-2"/>
                <w:sz w:val="23"/>
                <w:szCs w:val="23"/>
              </w:rPr>
              <w:t>开采区域。</w:t>
            </w:r>
          </w:p>
          <w:p w14:paraId="5372834F">
            <w:pPr>
              <w:pStyle w:val="6"/>
              <w:spacing w:before="1" w:line="374" w:lineRule="auto"/>
              <w:ind w:left="110" w:right="45" w:firstLine="493"/>
              <w:rPr>
                <w:sz w:val="23"/>
                <w:szCs w:val="23"/>
              </w:rPr>
            </w:pPr>
            <w:r>
              <w:rPr>
                <w:spacing w:val="3"/>
                <w:sz w:val="23"/>
                <w:szCs w:val="23"/>
              </w:rPr>
              <w:t>（</w:t>
            </w:r>
            <w:r>
              <w:rPr>
                <w:rFonts w:ascii="Times New Roman" w:hAnsi="Times New Roman" w:eastAsia="Times New Roman" w:cs="Times New Roman"/>
                <w:spacing w:val="3"/>
                <w:sz w:val="23"/>
                <w:szCs w:val="23"/>
              </w:rPr>
              <w:t>2</w:t>
            </w:r>
            <w:r>
              <w:rPr>
                <w:spacing w:val="3"/>
                <w:sz w:val="23"/>
                <w:szCs w:val="23"/>
              </w:rPr>
              <w:t>）加强运矿道路维护，严格控制道路宽度，严格按照规定线路行驶，</w:t>
            </w:r>
            <w:r>
              <w:rPr>
                <w:spacing w:val="8"/>
                <w:sz w:val="23"/>
                <w:szCs w:val="23"/>
              </w:rPr>
              <w:t>避免因碾压失稳路缘，造成水土流失。</w:t>
            </w:r>
          </w:p>
          <w:p w14:paraId="074E875F">
            <w:pPr>
              <w:pStyle w:val="6"/>
              <w:spacing w:line="375" w:lineRule="auto"/>
              <w:ind w:left="112" w:right="106" w:firstLine="491"/>
              <w:rPr>
                <w:sz w:val="23"/>
                <w:szCs w:val="23"/>
              </w:rPr>
            </w:pPr>
            <w:r>
              <w:rPr>
                <w:spacing w:val="9"/>
                <w:sz w:val="23"/>
                <w:szCs w:val="23"/>
              </w:rPr>
              <w:t>（</w:t>
            </w:r>
            <w:r>
              <w:rPr>
                <w:rFonts w:ascii="Times New Roman" w:hAnsi="Times New Roman" w:eastAsia="Times New Roman" w:cs="Times New Roman"/>
                <w:spacing w:val="9"/>
                <w:sz w:val="23"/>
                <w:szCs w:val="23"/>
              </w:rPr>
              <w:t>3</w:t>
            </w:r>
            <w:r>
              <w:rPr>
                <w:spacing w:val="9"/>
                <w:sz w:val="23"/>
                <w:szCs w:val="23"/>
              </w:rPr>
              <w:t>）在矿区开采前应首先划定开采边界，对矿区</w:t>
            </w:r>
            <w:r>
              <w:rPr>
                <w:spacing w:val="8"/>
                <w:sz w:val="23"/>
                <w:szCs w:val="23"/>
              </w:rPr>
              <w:t>范围采用铁丝围栏围</w:t>
            </w:r>
            <w:r>
              <w:rPr>
                <w:spacing w:val="13"/>
                <w:sz w:val="23"/>
                <w:szCs w:val="23"/>
              </w:rPr>
              <w:t>挡，在划定的开采范围内进行稳定边坡开采，但在开采过程中不可避免会形成陡坡，陡坡易造成小范围的坍塌和水土流失，建设单位应对已开采时</w:t>
            </w:r>
            <w:r>
              <w:rPr>
                <w:spacing w:val="9"/>
                <w:sz w:val="23"/>
                <w:szCs w:val="23"/>
              </w:rPr>
              <w:t>形成的陡坡采取稳固工程措施，避免水土流失。</w:t>
            </w:r>
          </w:p>
          <w:p w14:paraId="7DCD2200">
            <w:pPr>
              <w:pStyle w:val="6"/>
              <w:spacing w:before="1" w:line="374" w:lineRule="auto"/>
              <w:ind w:left="111" w:right="106" w:firstLine="492"/>
              <w:rPr>
                <w:sz w:val="23"/>
                <w:szCs w:val="23"/>
              </w:rPr>
            </w:pPr>
            <w:r>
              <w:rPr>
                <w:spacing w:val="9"/>
                <w:sz w:val="23"/>
                <w:szCs w:val="23"/>
              </w:rPr>
              <w:t>（</w:t>
            </w:r>
            <w:r>
              <w:rPr>
                <w:rFonts w:ascii="Times New Roman" w:hAnsi="Times New Roman" w:eastAsia="Times New Roman" w:cs="Times New Roman"/>
                <w:spacing w:val="9"/>
                <w:sz w:val="23"/>
                <w:szCs w:val="23"/>
              </w:rPr>
              <w:t>4</w:t>
            </w:r>
            <w:r>
              <w:rPr>
                <w:spacing w:val="9"/>
                <w:sz w:val="23"/>
                <w:szCs w:val="23"/>
              </w:rPr>
              <w:t>）废石堆放场恢复：在开采服务年限到期，矿</w:t>
            </w:r>
            <w:r>
              <w:rPr>
                <w:spacing w:val="8"/>
                <w:sz w:val="23"/>
                <w:szCs w:val="23"/>
              </w:rPr>
              <w:t>区停止使用后，需对</w:t>
            </w:r>
            <w:r>
              <w:rPr>
                <w:spacing w:val="9"/>
                <w:sz w:val="23"/>
                <w:szCs w:val="23"/>
              </w:rPr>
              <w:t>废石堆放场进行恢复，将废石全部回填采坑，增加边坡稳定性。</w:t>
            </w:r>
          </w:p>
          <w:p w14:paraId="10F930EC">
            <w:pPr>
              <w:pStyle w:val="6"/>
              <w:spacing w:before="1" w:line="374" w:lineRule="auto"/>
              <w:ind w:left="114" w:right="106" w:firstLine="489"/>
              <w:rPr>
                <w:sz w:val="23"/>
                <w:szCs w:val="23"/>
              </w:rPr>
            </w:pPr>
            <w:r>
              <w:rPr>
                <w:spacing w:val="9"/>
                <w:sz w:val="23"/>
                <w:szCs w:val="23"/>
              </w:rPr>
              <w:t>（</w:t>
            </w:r>
            <w:r>
              <w:rPr>
                <w:rFonts w:ascii="Times New Roman" w:hAnsi="Times New Roman" w:eastAsia="Times New Roman" w:cs="Times New Roman"/>
                <w:spacing w:val="9"/>
                <w:sz w:val="23"/>
                <w:szCs w:val="23"/>
              </w:rPr>
              <w:t>5</w:t>
            </w:r>
            <w:r>
              <w:rPr>
                <w:spacing w:val="9"/>
                <w:sz w:val="23"/>
                <w:szCs w:val="23"/>
              </w:rPr>
              <w:t>）临时措施：要求在采场的开采边界增设项目</w:t>
            </w:r>
            <w:r>
              <w:rPr>
                <w:spacing w:val="8"/>
                <w:sz w:val="23"/>
                <w:szCs w:val="23"/>
              </w:rPr>
              <w:t>的安全警示标志和铁</w:t>
            </w:r>
            <w:r>
              <w:rPr>
                <w:spacing w:val="9"/>
                <w:sz w:val="23"/>
                <w:szCs w:val="23"/>
              </w:rPr>
              <w:t>丝围栏，严禁相关人员靠近采场边缘，防止发生安全事故。</w:t>
            </w:r>
          </w:p>
          <w:p w14:paraId="12F846B9">
            <w:pPr>
              <w:pStyle w:val="6"/>
              <w:spacing w:before="1" w:line="226" w:lineRule="auto"/>
              <w:jc w:val="right"/>
              <w:rPr>
                <w:sz w:val="23"/>
                <w:szCs w:val="23"/>
              </w:rPr>
            </w:pPr>
            <w:r>
              <w:rPr>
                <w:spacing w:val="4"/>
                <w:sz w:val="23"/>
                <w:szCs w:val="23"/>
              </w:rPr>
              <w:t>（</w:t>
            </w:r>
            <w:r>
              <w:rPr>
                <w:rFonts w:ascii="Times New Roman" w:hAnsi="Times New Roman" w:eastAsia="Times New Roman" w:cs="Times New Roman"/>
                <w:spacing w:val="4"/>
                <w:sz w:val="23"/>
                <w:szCs w:val="23"/>
              </w:rPr>
              <w:t>6</w:t>
            </w:r>
            <w:r>
              <w:rPr>
                <w:spacing w:val="4"/>
                <w:sz w:val="23"/>
                <w:szCs w:val="23"/>
              </w:rPr>
              <w:t>）采场和工业广场周边设置截排水沟和集水池，有</w:t>
            </w:r>
            <w:r>
              <w:rPr>
                <w:spacing w:val="3"/>
                <w:sz w:val="23"/>
                <w:szCs w:val="23"/>
              </w:rPr>
              <w:t>效减少水土流失。</w:t>
            </w:r>
          </w:p>
          <w:p w14:paraId="7E2B53E4">
            <w:pPr>
              <w:pStyle w:val="6"/>
              <w:spacing w:before="182" w:line="375" w:lineRule="auto"/>
              <w:ind w:left="115" w:right="106" w:firstLine="488"/>
              <w:rPr>
                <w:sz w:val="23"/>
                <w:szCs w:val="23"/>
              </w:rPr>
            </w:pPr>
            <w:r>
              <w:rPr>
                <w:spacing w:val="9"/>
                <w:sz w:val="23"/>
                <w:szCs w:val="23"/>
              </w:rPr>
              <w:t>（</w:t>
            </w:r>
            <w:r>
              <w:rPr>
                <w:rFonts w:ascii="Times New Roman" w:hAnsi="Times New Roman" w:eastAsia="Times New Roman" w:cs="Times New Roman"/>
                <w:spacing w:val="9"/>
                <w:sz w:val="23"/>
                <w:szCs w:val="23"/>
              </w:rPr>
              <w:t>7</w:t>
            </w:r>
            <w:r>
              <w:rPr>
                <w:spacing w:val="9"/>
                <w:sz w:val="23"/>
                <w:szCs w:val="23"/>
              </w:rPr>
              <w:t>）委托具有水土保持资质单位编制矿区开采的</w:t>
            </w:r>
            <w:r>
              <w:rPr>
                <w:spacing w:val="8"/>
                <w:sz w:val="23"/>
                <w:szCs w:val="23"/>
              </w:rPr>
              <w:t>水土保持方案，进行</w:t>
            </w:r>
            <w:r>
              <w:rPr>
                <w:spacing w:val="6"/>
                <w:sz w:val="23"/>
                <w:szCs w:val="23"/>
              </w:rPr>
              <w:t>水土保持设计。</w:t>
            </w:r>
          </w:p>
          <w:p w14:paraId="29C044A7">
            <w:pPr>
              <w:pStyle w:val="6"/>
              <w:spacing w:line="228" w:lineRule="auto"/>
              <w:ind w:left="111"/>
              <w:outlineLvl w:val="2"/>
              <w:rPr>
                <w:sz w:val="23"/>
                <w:szCs w:val="23"/>
              </w:rPr>
            </w:pPr>
            <w:r>
              <w:rPr>
                <w:rFonts w:ascii="Times New Roman" w:hAnsi="Times New Roman" w:eastAsia="Times New Roman" w:cs="Times New Roman"/>
                <w:b/>
                <w:bCs/>
                <w:spacing w:val="3"/>
                <w:sz w:val="23"/>
                <w:szCs w:val="23"/>
              </w:rPr>
              <w:t>8</w:t>
            </w:r>
            <w:r>
              <w:rPr>
                <w:rFonts w:ascii="Times New Roman" w:hAnsi="Times New Roman" w:eastAsia="Times New Roman" w:cs="Times New Roman"/>
                <w:b/>
                <w:bCs/>
                <w:spacing w:val="-29"/>
                <w:sz w:val="23"/>
                <w:szCs w:val="23"/>
              </w:rPr>
              <w:t xml:space="preserve"> </w:t>
            </w:r>
            <w:r>
              <w:rPr>
                <w:b/>
                <w:bCs/>
                <w:spacing w:val="3"/>
                <w:sz w:val="23"/>
                <w:szCs w:val="23"/>
              </w:rPr>
              <w:t>、防沙固沙措施</w:t>
            </w:r>
          </w:p>
          <w:p w14:paraId="14097348">
            <w:pPr>
              <w:pStyle w:val="6"/>
              <w:spacing w:before="183" w:line="375" w:lineRule="auto"/>
              <w:ind w:left="158" w:right="214" w:firstLine="433"/>
              <w:rPr>
                <w:sz w:val="23"/>
                <w:szCs w:val="23"/>
              </w:rPr>
            </w:pPr>
            <w:r>
              <w:rPr>
                <w:spacing w:val="10"/>
                <w:sz w:val="23"/>
                <w:szCs w:val="23"/>
              </w:rPr>
              <w:t>在运营期采取一定的治理措施，可以有效的</w:t>
            </w:r>
            <w:r>
              <w:rPr>
                <w:spacing w:val="9"/>
                <w:sz w:val="23"/>
                <w:szCs w:val="23"/>
              </w:rPr>
              <w:t>减轻对环境的影响。本项</w:t>
            </w:r>
            <w:r>
              <w:rPr>
                <w:spacing w:val="2"/>
                <w:sz w:val="23"/>
                <w:szCs w:val="23"/>
              </w:rPr>
              <w:t>目应采取以下措施：</w:t>
            </w:r>
          </w:p>
          <w:p w14:paraId="7F2C3421">
            <w:pPr>
              <w:pStyle w:val="6"/>
              <w:spacing w:before="2" w:line="374" w:lineRule="auto"/>
              <w:ind w:left="113" w:right="106" w:firstLine="490"/>
              <w:rPr>
                <w:sz w:val="23"/>
                <w:szCs w:val="23"/>
              </w:rPr>
            </w:pPr>
            <w:r>
              <w:rPr>
                <w:spacing w:val="9"/>
                <w:sz w:val="23"/>
                <w:szCs w:val="23"/>
              </w:rPr>
              <w:t>（</w:t>
            </w:r>
            <w:r>
              <w:rPr>
                <w:rFonts w:ascii="Times New Roman" w:hAnsi="Times New Roman" w:eastAsia="Times New Roman" w:cs="Times New Roman"/>
                <w:spacing w:val="9"/>
                <w:sz w:val="23"/>
                <w:szCs w:val="23"/>
              </w:rPr>
              <w:t>1</w:t>
            </w:r>
            <w:r>
              <w:rPr>
                <w:spacing w:val="9"/>
                <w:sz w:val="23"/>
                <w:szCs w:val="23"/>
              </w:rPr>
              <w:t>）本项目不具备人工绿化的条件，根据矿区开</w:t>
            </w:r>
            <w:r>
              <w:rPr>
                <w:spacing w:val="8"/>
                <w:sz w:val="23"/>
                <w:szCs w:val="23"/>
              </w:rPr>
              <w:t>采顺序，边开采边填</w:t>
            </w:r>
            <w:r>
              <w:rPr>
                <w:spacing w:val="9"/>
                <w:sz w:val="23"/>
                <w:szCs w:val="23"/>
              </w:rPr>
              <w:t>埋、平整场地，清除场地矿区内凹凸不平，减少风蚀扬尘。</w:t>
            </w:r>
          </w:p>
          <w:p w14:paraId="0F7AB521">
            <w:pPr>
              <w:pStyle w:val="6"/>
              <w:spacing w:before="1" w:line="374" w:lineRule="auto"/>
              <w:ind w:left="113" w:right="106" w:firstLine="490"/>
              <w:rPr>
                <w:sz w:val="23"/>
                <w:szCs w:val="23"/>
              </w:rPr>
            </w:pPr>
            <w:r>
              <w:rPr>
                <w:spacing w:val="9"/>
                <w:sz w:val="23"/>
                <w:szCs w:val="23"/>
              </w:rPr>
              <w:t>（</w:t>
            </w:r>
            <w:r>
              <w:rPr>
                <w:rFonts w:ascii="Times New Roman" w:hAnsi="Times New Roman" w:eastAsia="Times New Roman" w:cs="Times New Roman"/>
                <w:spacing w:val="9"/>
                <w:sz w:val="23"/>
                <w:szCs w:val="23"/>
              </w:rPr>
              <w:t>2</w:t>
            </w:r>
            <w:r>
              <w:rPr>
                <w:spacing w:val="9"/>
                <w:sz w:val="23"/>
                <w:szCs w:val="23"/>
              </w:rPr>
              <w:t>）矿山剥离的废石，集中堆放至废石堆放场，</w:t>
            </w:r>
            <w:r>
              <w:rPr>
                <w:spacing w:val="8"/>
                <w:sz w:val="23"/>
                <w:szCs w:val="23"/>
              </w:rPr>
              <w:t>对废石堆放场的表面</w:t>
            </w:r>
            <w:r>
              <w:rPr>
                <w:spacing w:val="9"/>
                <w:sz w:val="23"/>
                <w:szCs w:val="23"/>
              </w:rPr>
              <w:t>压紧夯实，定期洒水，表面做硬化处理，减少风蚀。</w:t>
            </w:r>
          </w:p>
          <w:p w14:paraId="31139231">
            <w:pPr>
              <w:pStyle w:val="6"/>
              <w:spacing w:before="1" w:line="226" w:lineRule="auto"/>
              <w:ind w:left="603"/>
              <w:rPr>
                <w:sz w:val="23"/>
                <w:szCs w:val="23"/>
              </w:rPr>
            </w:pPr>
            <w:r>
              <w:rPr>
                <w:spacing w:val="8"/>
                <w:sz w:val="23"/>
                <w:szCs w:val="23"/>
              </w:rPr>
              <w:t>（</w:t>
            </w:r>
            <w:r>
              <w:rPr>
                <w:rFonts w:ascii="Times New Roman" w:hAnsi="Times New Roman" w:eastAsia="Times New Roman" w:cs="Times New Roman"/>
                <w:spacing w:val="8"/>
                <w:sz w:val="23"/>
                <w:szCs w:val="23"/>
              </w:rPr>
              <w:t>3</w:t>
            </w:r>
            <w:r>
              <w:rPr>
                <w:spacing w:val="8"/>
                <w:sz w:val="23"/>
                <w:szCs w:val="23"/>
              </w:rPr>
              <w:t>）在开采及运输过程中，采用洒水降尘，降低扬尘产生。</w:t>
            </w:r>
          </w:p>
          <w:p w14:paraId="266AE4E1">
            <w:pPr>
              <w:pStyle w:val="6"/>
              <w:spacing w:before="187" w:line="374" w:lineRule="auto"/>
              <w:ind w:left="115" w:right="106" w:firstLine="488"/>
              <w:rPr>
                <w:sz w:val="23"/>
                <w:szCs w:val="23"/>
              </w:rPr>
            </w:pPr>
            <w:r>
              <w:rPr>
                <w:spacing w:val="9"/>
                <w:sz w:val="23"/>
                <w:szCs w:val="23"/>
              </w:rPr>
              <w:t>（</w:t>
            </w:r>
            <w:r>
              <w:rPr>
                <w:rFonts w:ascii="Times New Roman" w:hAnsi="Times New Roman" w:eastAsia="Times New Roman" w:cs="Times New Roman"/>
                <w:spacing w:val="9"/>
                <w:sz w:val="23"/>
                <w:szCs w:val="23"/>
              </w:rPr>
              <w:t>4</w:t>
            </w:r>
            <w:r>
              <w:rPr>
                <w:spacing w:val="9"/>
                <w:sz w:val="23"/>
                <w:szCs w:val="23"/>
              </w:rPr>
              <w:t>）强化开采管理，严禁越界和超范围开采，加</w:t>
            </w:r>
            <w:r>
              <w:rPr>
                <w:spacing w:val="8"/>
                <w:sz w:val="23"/>
                <w:szCs w:val="23"/>
              </w:rPr>
              <w:t>强施工人员防沙固沙</w:t>
            </w:r>
            <w:r>
              <w:rPr>
                <w:spacing w:val="13"/>
                <w:sz w:val="23"/>
                <w:szCs w:val="23"/>
              </w:rPr>
              <w:t>的环境保护意识和知识，杜绝因对人员的流动管理不完善及作</w:t>
            </w:r>
            <w:r>
              <w:rPr>
                <w:spacing w:val="12"/>
                <w:sz w:val="23"/>
                <w:szCs w:val="23"/>
              </w:rPr>
              <w:t>业方式不合</w:t>
            </w:r>
            <w:r>
              <w:rPr>
                <w:spacing w:val="8"/>
                <w:sz w:val="23"/>
                <w:szCs w:val="23"/>
              </w:rPr>
              <w:t>理而产生对区域土地环境的人为影响和破坏。</w:t>
            </w:r>
          </w:p>
          <w:p w14:paraId="79EA34C4">
            <w:pPr>
              <w:pStyle w:val="6"/>
              <w:spacing w:line="228" w:lineRule="auto"/>
              <w:ind w:left="110"/>
              <w:outlineLvl w:val="2"/>
              <w:rPr>
                <w:sz w:val="23"/>
                <w:szCs w:val="23"/>
              </w:rPr>
            </w:pPr>
            <w:r>
              <w:rPr>
                <w:rFonts w:ascii="Times New Roman" w:hAnsi="Times New Roman" w:eastAsia="Times New Roman" w:cs="Times New Roman"/>
                <w:b/>
                <w:bCs/>
                <w:spacing w:val="4"/>
                <w:sz w:val="23"/>
                <w:szCs w:val="23"/>
              </w:rPr>
              <w:t>9</w:t>
            </w:r>
            <w:r>
              <w:rPr>
                <w:rFonts w:ascii="Times New Roman" w:hAnsi="Times New Roman" w:eastAsia="Times New Roman" w:cs="Times New Roman"/>
                <w:b/>
                <w:bCs/>
                <w:spacing w:val="-26"/>
                <w:sz w:val="23"/>
                <w:szCs w:val="23"/>
              </w:rPr>
              <w:t xml:space="preserve"> </w:t>
            </w:r>
            <w:r>
              <w:rPr>
                <w:b/>
                <w:bCs/>
                <w:spacing w:val="4"/>
                <w:sz w:val="23"/>
                <w:szCs w:val="23"/>
              </w:rPr>
              <w:t>、环境风险防范措施</w:t>
            </w:r>
          </w:p>
          <w:p w14:paraId="206BD225">
            <w:pPr>
              <w:pStyle w:val="6"/>
              <w:spacing w:before="184" w:line="228" w:lineRule="auto"/>
              <w:ind w:left="592"/>
              <w:rPr>
                <w:sz w:val="23"/>
                <w:szCs w:val="23"/>
              </w:rPr>
            </w:pPr>
            <w:r>
              <w:rPr>
                <w:rFonts w:ascii="Times New Roman" w:hAnsi="Times New Roman" w:eastAsia="Times New Roman" w:cs="Times New Roman"/>
                <w:spacing w:val="6"/>
                <w:sz w:val="23"/>
                <w:szCs w:val="23"/>
              </w:rPr>
              <w:t xml:space="preserve">9.1 </w:t>
            </w:r>
            <w:r>
              <w:rPr>
                <w:spacing w:val="6"/>
                <w:sz w:val="23"/>
                <w:szCs w:val="23"/>
              </w:rPr>
              <w:t>风险防范措施</w:t>
            </w:r>
          </w:p>
          <w:p w14:paraId="4ACFC500">
            <w:pPr>
              <w:pStyle w:val="6"/>
              <w:spacing w:before="181" w:line="225" w:lineRule="auto"/>
              <w:ind w:left="591"/>
              <w:rPr>
                <w:sz w:val="23"/>
                <w:szCs w:val="23"/>
              </w:rPr>
            </w:pPr>
            <w:r>
              <w:rPr>
                <w:spacing w:val="9"/>
                <w:sz w:val="23"/>
                <w:szCs w:val="23"/>
              </w:rPr>
              <w:t>①制定值班制度，安排指定值班人员检查，防止风险物质发生泄漏；</w:t>
            </w:r>
          </w:p>
        </w:tc>
      </w:tr>
    </w:tbl>
    <w:p w14:paraId="3F941144">
      <w:pPr>
        <w:pStyle w:val="2"/>
      </w:pPr>
    </w:p>
    <w:p w14:paraId="4B6A8530">
      <w:pPr>
        <w:sectPr>
          <w:footerReference r:id="rId106" w:type="default"/>
          <w:pgSz w:w="11906" w:h="16838"/>
          <w:pgMar w:top="1431" w:right="1723" w:bottom="1343" w:left="1723" w:header="0" w:footer="1182" w:gutter="0"/>
          <w:cols w:space="720" w:num="1"/>
        </w:sectPr>
      </w:pPr>
    </w:p>
    <w:p w14:paraId="3364C801">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6F464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5D5F7672">
            <w:pPr>
              <w:rPr>
                <w:rFonts w:ascii="Arial"/>
                <w:sz w:val="21"/>
              </w:rPr>
            </w:pPr>
          </w:p>
        </w:tc>
        <w:tc>
          <w:tcPr>
            <w:tcW w:w="8002" w:type="dxa"/>
            <w:vAlign w:val="top"/>
          </w:tcPr>
          <w:p w14:paraId="4B898112">
            <w:pPr>
              <w:pStyle w:val="6"/>
              <w:spacing w:before="42" w:line="225" w:lineRule="auto"/>
              <w:ind w:left="590"/>
              <w:rPr>
                <w:sz w:val="23"/>
                <w:szCs w:val="23"/>
              </w:rPr>
            </w:pPr>
            <w:r>
              <w:rPr>
                <w:spacing w:val="9"/>
                <w:sz w:val="23"/>
                <w:szCs w:val="23"/>
              </w:rPr>
              <w:t>②制定应急监测方案，可与有监测资质的单位签订委托监测协议；</w:t>
            </w:r>
          </w:p>
          <w:p w14:paraId="6E170905">
            <w:pPr>
              <w:pStyle w:val="6"/>
              <w:spacing w:before="186" w:line="374" w:lineRule="auto"/>
              <w:ind w:left="121" w:right="26" w:firstLine="468"/>
              <w:rPr>
                <w:sz w:val="23"/>
                <w:szCs w:val="23"/>
              </w:rPr>
            </w:pPr>
            <w:r>
              <w:rPr>
                <w:spacing w:val="8"/>
                <w:sz w:val="23"/>
                <w:szCs w:val="23"/>
              </w:rPr>
              <w:t>③设置必要的应急物资，包括：应急通讯、清理收集泄漏物质的铲子、</w:t>
            </w:r>
            <w:r>
              <w:rPr>
                <w:spacing w:val="13"/>
                <w:sz w:val="23"/>
                <w:szCs w:val="23"/>
              </w:rPr>
              <w:t>吸油泵、消防砂、灭火器、收集桶、劳保用品等，配</w:t>
            </w:r>
            <w:r>
              <w:rPr>
                <w:spacing w:val="12"/>
                <w:sz w:val="23"/>
                <w:szCs w:val="23"/>
              </w:rPr>
              <w:t>备足够数量的应急物</w:t>
            </w:r>
            <w:r>
              <w:rPr>
                <w:spacing w:val="-5"/>
                <w:sz w:val="23"/>
                <w:szCs w:val="23"/>
              </w:rPr>
              <w:t>资；</w:t>
            </w:r>
          </w:p>
          <w:p w14:paraId="2B3AFA0C">
            <w:pPr>
              <w:pStyle w:val="6"/>
              <w:spacing w:before="7" w:line="374" w:lineRule="auto"/>
              <w:ind w:left="111" w:right="45" w:firstLine="478"/>
              <w:rPr>
                <w:sz w:val="23"/>
                <w:szCs w:val="23"/>
              </w:rPr>
            </w:pPr>
            <w:r>
              <w:rPr>
                <w:spacing w:val="13"/>
                <w:sz w:val="23"/>
                <w:szCs w:val="23"/>
              </w:rPr>
              <w:t>④建立安全责任制，制定安全规章制度、安全操作规程。如风险收集过程中必须有全套切实可行的安全操作规程，有专人负责检查安全操作规</w:t>
            </w:r>
            <w:r>
              <w:rPr>
                <w:spacing w:val="7"/>
                <w:sz w:val="23"/>
                <w:szCs w:val="23"/>
              </w:rPr>
              <w:t>程的执行、安全设备及防护设备的使用情况；并且设置火灾自动报警系统，</w:t>
            </w:r>
            <w:r>
              <w:rPr>
                <w:spacing w:val="13"/>
                <w:sz w:val="23"/>
                <w:szCs w:val="23"/>
              </w:rPr>
              <w:t>一旦发生火灾能够及时采取措施；危险废物收集现场禁止吸烟、进食、饮</w:t>
            </w:r>
            <w:r>
              <w:rPr>
                <w:spacing w:val="14"/>
                <w:sz w:val="23"/>
                <w:szCs w:val="23"/>
              </w:rPr>
              <w:t>水；危险废物收集完毕，应洗澡换衣；单独存</w:t>
            </w:r>
            <w:r>
              <w:rPr>
                <w:spacing w:val="13"/>
                <w:sz w:val="23"/>
                <w:szCs w:val="23"/>
              </w:rPr>
              <w:t>放被危险废物污染的衣服，</w:t>
            </w:r>
            <w:r>
              <w:rPr>
                <w:spacing w:val="9"/>
                <w:sz w:val="23"/>
                <w:szCs w:val="23"/>
              </w:rPr>
              <w:t>洗后备用；收集车间配备急救设备和药品；作业人员应学会自救和互救。</w:t>
            </w:r>
          </w:p>
          <w:p w14:paraId="03B1A647">
            <w:pPr>
              <w:pStyle w:val="6"/>
              <w:spacing w:before="3" w:line="374" w:lineRule="auto"/>
              <w:ind w:left="113" w:right="109" w:firstLine="477"/>
              <w:rPr>
                <w:sz w:val="23"/>
                <w:szCs w:val="23"/>
              </w:rPr>
            </w:pPr>
            <w:r>
              <w:rPr>
                <w:spacing w:val="12"/>
                <w:sz w:val="23"/>
                <w:szCs w:val="23"/>
              </w:rPr>
              <w:t>⑤危险废物贮存点设置集水坑，为重点防渗，防渗</w:t>
            </w:r>
            <w:r>
              <w:rPr>
                <w:spacing w:val="11"/>
                <w:sz w:val="23"/>
                <w:szCs w:val="23"/>
              </w:rPr>
              <w:t>层为至少</w:t>
            </w:r>
            <w:r>
              <w:rPr>
                <w:spacing w:val="-25"/>
                <w:sz w:val="23"/>
                <w:szCs w:val="23"/>
              </w:rPr>
              <w:t xml:space="preserve"> </w:t>
            </w:r>
            <w:r>
              <w:rPr>
                <w:rFonts w:ascii="Times New Roman" w:hAnsi="Times New Roman" w:eastAsia="Times New Roman" w:cs="Times New Roman"/>
                <w:spacing w:val="11"/>
                <w:sz w:val="23"/>
                <w:szCs w:val="23"/>
              </w:rPr>
              <w:t xml:space="preserve">1 </w:t>
            </w:r>
            <w:r>
              <w:rPr>
                <w:spacing w:val="11"/>
                <w:sz w:val="23"/>
                <w:szCs w:val="23"/>
              </w:rPr>
              <w:t>米厚黏</w:t>
            </w:r>
            <w:r>
              <w:rPr>
                <w:spacing w:val="7"/>
                <w:sz w:val="23"/>
                <w:szCs w:val="23"/>
              </w:rPr>
              <w:t>土层（渗透系数</w:t>
            </w:r>
            <w:r>
              <w:rPr>
                <w:spacing w:val="-51"/>
                <w:sz w:val="23"/>
                <w:szCs w:val="23"/>
              </w:rPr>
              <w:t xml:space="preserve"> </w:t>
            </w:r>
            <w:r>
              <w:rPr>
                <w:rFonts w:ascii="Times New Roman" w:hAnsi="Times New Roman" w:eastAsia="Times New Roman" w:cs="Times New Roman"/>
                <w:spacing w:val="7"/>
                <w:sz w:val="23"/>
                <w:szCs w:val="23"/>
              </w:rPr>
              <w:t>K≤1×10</w:t>
            </w:r>
            <w:r>
              <w:rPr>
                <w:rFonts w:ascii="Times New Roman" w:hAnsi="Times New Roman" w:eastAsia="Times New Roman" w:cs="Times New Roman"/>
                <w:spacing w:val="7"/>
                <w:position w:val="8"/>
                <w:sz w:val="15"/>
                <w:szCs w:val="15"/>
              </w:rPr>
              <w:t>-7</w:t>
            </w:r>
            <w:r>
              <w:rPr>
                <w:rFonts w:ascii="Times New Roman" w:hAnsi="Times New Roman" w:eastAsia="Times New Roman" w:cs="Times New Roman"/>
                <w:sz w:val="23"/>
                <w:szCs w:val="23"/>
              </w:rPr>
              <w:t>cm</w:t>
            </w:r>
            <w:r>
              <w:rPr>
                <w:rFonts w:ascii="Times New Roman" w:hAnsi="Times New Roman" w:eastAsia="Times New Roman" w:cs="Times New Roman"/>
                <w:spacing w:val="7"/>
                <w:sz w:val="23"/>
                <w:szCs w:val="23"/>
              </w:rPr>
              <w:t>/s</w:t>
            </w:r>
            <w:r>
              <w:rPr>
                <w:spacing w:val="9"/>
                <w:sz w:val="23"/>
                <w:szCs w:val="23"/>
              </w:rPr>
              <w:t>），</w:t>
            </w:r>
            <w:r>
              <w:rPr>
                <w:spacing w:val="7"/>
                <w:sz w:val="23"/>
                <w:szCs w:val="23"/>
              </w:rPr>
              <w:t>或</w:t>
            </w:r>
            <w:r>
              <w:rPr>
                <w:spacing w:val="-50"/>
                <w:sz w:val="23"/>
                <w:szCs w:val="23"/>
              </w:rPr>
              <w:t xml:space="preserve"> </w:t>
            </w:r>
            <w:r>
              <w:rPr>
                <w:rFonts w:ascii="Times New Roman" w:hAnsi="Times New Roman" w:eastAsia="Times New Roman" w:cs="Times New Roman"/>
                <w:spacing w:val="7"/>
                <w:sz w:val="23"/>
                <w:szCs w:val="23"/>
              </w:rPr>
              <w:t>2</w:t>
            </w:r>
            <w:r>
              <w:rPr>
                <w:rFonts w:ascii="Times New Roman" w:hAnsi="Times New Roman" w:eastAsia="Times New Roman" w:cs="Times New Roman"/>
                <w:sz w:val="23"/>
                <w:szCs w:val="23"/>
              </w:rPr>
              <w:t>mm</w:t>
            </w:r>
            <w:r>
              <w:rPr>
                <w:rFonts w:ascii="Times New Roman" w:hAnsi="Times New Roman" w:eastAsia="Times New Roman" w:cs="Times New Roman"/>
                <w:spacing w:val="19"/>
                <w:sz w:val="23"/>
                <w:szCs w:val="23"/>
              </w:rPr>
              <w:t xml:space="preserve"> </w:t>
            </w:r>
            <w:r>
              <w:rPr>
                <w:spacing w:val="6"/>
                <w:sz w:val="23"/>
                <w:szCs w:val="23"/>
              </w:rPr>
              <w:t>厚高密度聚乙烯，或至少</w:t>
            </w:r>
            <w:r>
              <w:rPr>
                <w:spacing w:val="-50"/>
                <w:sz w:val="23"/>
                <w:szCs w:val="23"/>
              </w:rPr>
              <w:t xml:space="preserve"> </w:t>
            </w:r>
            <w:r>
              <w:rPr>
                <w:rFonts w:ascii="Times New Roman" w:hAnsi="Times New Roman" w:eastAsia="Times New Roman" w:cs="Times New Roman"/>
                <w:spacing w:val="6"/>
                <w:sz w:val="23"/>
                <w:szCs w:val="23"/>
              </w:rPr>
              <w:t xml:space="preserve">2 </w:t>
            </w:r>
            <w:r>
              <w:rPr>
                <w:spacing w:val="6"/>
                <w:sz w:val="23"/>
                <w:szCs w:val="23"/>
              </w:rPr>
              <w:t>毫米</w:t>
            </w:r>
            <w:r>
              <w:rPr>
                <w:spacing w:val="8"/>
                <w:sz w:val="23"/>
                <w:szCs w:val="23"/>
              </w:rPr>
              <w:t>厚的其他人工材料（渗透系数</w:t>
            </w:r>
            <w:r>
              <w:rPr>
                <w:spacing w:val="-48"/>
                <w:sz w:val="23"/>
                <w:szCs w:val="23"/>
              </w:rPr>
              <w:t xml:space="preserve"> </w:t>
            </w:r>
            <w:r>
              <w:rPr>
                <w:rFonts w:ascii="Times New Roman" w:hAnsi="Times New Roman" w:eastAsia="Times New Roman" w:cs="Times New Roman"/>
                <w:spacing w:val="8"/>
                <w:sz w:val="23"/>
                <w:szCs w:val="23"/>
              </w:rPr>
              <w:t>K≤10</w:t>
            </w:r>
            <w:r>
              <w:rPr>
                <w:rFonts w:ascii="Times New Roman" w:hAnsi="Times New Roman" w:eastAsia="Times New Roman" w:cs="Times New Roman"/>
                <w:spacing w:val="8"/>
                <w:position w:val="8"/>
                <w:sz w:val="15"/>
                <w:szCs w:val="15"/>
              </w:rPr>
              <w:t>-</w:t>
            </w:r>
            <w:r>
              <w:rPr>
                <w:rFonts w:ascii="Times New Roman" w:hAnsi="Times New Roman" w:eastAsia="Times New Roman" w:cs="Times New Roman"/>
                <w:spacing w:val="-20"/>
                <w:position w:val="8"/>
                <w:sz w:val="15"/>
                <w:szCs w:val="15"/>
              </w:rPr>
              <w:t xml:space="preserve"> </w:t>
            </w:r>
            <w:r>
              <w:rPr>
                <w:rFonts w:ascii="Times New Roman" w:hAnsi="Times New Roman" w:eastAsia="Times New Roman" w:cs="Times New Roman"/>
                <w:spacing w:val="8"/>
                <w:position w:val="8"/>
                <w:sz w:val="15"/>
                <w:szCs w:val="15"/>
              </w:rPr>
              <w:t>10</w:t>
            </w:r>
            <w:r>
              <w:rPr>
                <w:rFonts w:ascii="Times New Roman" w:hAnsi="Times New Roman" w:eastAsia="Times New Roman" w:cs="Times New Roman"/>
                <w:sz w:val="23"/>
                <w:szCs w:val="23"/>
              </w:rPr>
              <w:t>cm</w:t>
            </w:r>
            <w:r>
              <w:rPr>
                <w:rFonts w:ascii="Times New Roman" w:hAnsi="Times New Roman" w:eastAsia="Times New Roman" w:cs="Times New Roman"/>
                <w:spacing w:val="8"/>
                <w:sz w:val="23"/>
                <w:szCs w:val="23"/>
              </w:rPr>
              <w:t>/s</w:t>
            </w:r>
            <w:r>
              <w:rPr>
                <w:spacing w:val="25"/>
                <w:sz w:val="23"/>
                <w:szCs w:val="23"/>
              </w:rPr>
              <w:t>），</w:t>
            </w:r>
            <w:r>
              <w:rPr>
                <w:spacing w:val="8"/>
                <w:sz w:val="23"/>
                <w:szCs w:val="23"/>
              </w:rPr>
              <w:t>用于事故状况下危险废物的</w:t>
            </w:r>
            <w:r>
              <w:rPr>
                <w:spacing w:val="9"/>
                <w:sz w:val="23"/>
                <w:szCs w:val="23"/>
              </w:rPr>
              <w:t>泄漏液体收集，以免事故状态下污染周围的土壤和地下水环境。</w:t>
            </w:r>
          </w:p>
          <w:p w14:paraId="3CF4BF0E">
            <w:pPr>
              <w:pStyle w:val="6"/>
              <w:spacing w:before="1" w:line="374" w:lineRule="auto"/>
              <w:ind w:left="115" w:right="107" w:firstLine="475"/>
              <w:rPr>
                <w:sz w:val="23"/>
                <w:szCs w:val="23"/>
              </w:rPr>
            </w:pPr>
            <w:r>
              <w:rPr>
                <w:spacing w:val="13"/>
                <w:sz w:val="23"/>
                <w:szCs w:val="23"/>
              </w:rPr>
              <w:t>⑥对在岗工人及邻近有关人员进行普及性自我救护教育，一旦发生事故迅速进行自我救护，同时还要加强防护器材的维修保养，保证器</w:t>
            </w:r>
            <w:r>
              <w:rPr>
                <w:spacing w:val="12"/>
                <w:sz w:val="23"/>
                <w:szCs w:val="23"/>
              </w:rPr>
              <w:t>材处于</w:t>
            </w:r>
            <w:r>
              <w:rPr>
                <w:spacing w:val="5"/>
                <w:sz w:val="23"/>
                <w:szCs w:val="23"/>
              </w:rPr>
              <w:t>备用状态。</w:t>
            </w:r>
          </w:p>
          <w:p w14:paraId="19A9FB56">
            <w:pPr>
              <w:pStyle w:val="6"/>
              <w:spacing w:before="3" w:line="374" w:lineRule="auto"/>
              <w:ind w:left="111" w:right="107" w:firstLine="478"/>
              <w:rPr>
                <w:sz w:val="23"/>
                <w:szCs w:val="23"/>
              </w:rPr>
            </w:pPr>
            <w:r>
              <w:rPr>
                <w:spacing w:val="13"/>
                <w:sz w:val="23"/>
                <w:szCs w:val="23"/>
              </w:rPr>
              <w:t>⑦各种固体危险废物在场内按指定区域分别堆存，并设置明显的危险废物标识，盛装危险废物的容器上必须粘贴符合《危险废物储存污染控制</w:t>
            </w:r>
            <w:r>
              <w:rPr>
                <w:spacing w:val="9"/>
                <w:sz w:val="23"/>
                <w:szCs w:val="23"/>
              </w:rPr>
              <w:t>标准》附录</w:t>
            </w:r>
            <w:r>
              <w:rPr>
                <w:spacing w:val="-54"/>
                <w:sz w:val="23"/>
                <w:szCs w:val="23"/>
              </w:rPr>
              <w:t xml:space="preserve"> </w:t>
            </w:r>
            <w:r>
              <w:rPr>
                <w:rFonts w:ascii="Times New Roman" w:hAnsi="Times New Roman" w:eastAsia="Times New Roman" w:cs="Times New Roman"/>
                <w:spacing w:val="9"/>
                <w:sz w:val="23"/>
                <w:szCs w:val="23"/>
              </w:rPr>
              <w:t xml:space="preserve">A </w:t>
            </w:r>
            <w:r>
              <w:rPr>
                <w:spacing w:val="9"/>
                <w:sz w:val="23"/>
                <w:szCs w:val="23"/>
              </w:rPr>
              <w:t>所示的标签。散落的固体危险废物及时回收，并清扫干净。</w:t>
            </w:r>
          </w:p>
          <w:p w14:paraId="5760668E">
            <w:pPr>
              <w:pStyle w:val="6"/>
              <w:spacing w:line="225" w:lineRule="auto"/>
              <w:ind w:left="590"/>
              <w:rPr>
                <w:sz w:val="23"/>
                <w:szCs w:val="23"/>
              </w:rPr>
            </w:pPr>
            <w:r>
              <w:rPr>
                <w:spacing w:val="9"/>
                <w:sz w:val="23"/>
                <w:szCs w:val="23"/>
              </w:rPr>
              <w:t>⑧矿山爆破委托专业爆破公司进行，严格按规范规程要求爆破。</w:t>
            </w:r>
          </w:p>
          <w:p w14:paraId="00852666">
            <w:pPr>
              <w:pStyle w:val="6"/>
              <w:spacing w:before="186" w:line="375" w:lineRule="auto"/>
              <w:ind w:left="116" w:right="26" w:firstLine="474"/>
              <w:rPr>
                <w:sz w:val="23"/>
                <w:szCs w:val="23"/>
              </w:rPr>
            </w:pPr>
            <w:r>
              <w:rPr>
                <w:spacing w:val="8"/>
                <w:sz w:val="23"/>
                <w:szCs w:val="23"/>
              </w:rPr>
              <w:t>⑨严禁火源进入危险废物贮存库对明火严格控制，明火发生源为火柴、</w:t>
            </w:r>
            <w:r>
              <w:rPr>
                <w:spacing w:val="5"/>
                <w:sz w:val="23"/>
                <w:szCs w:val="23"/>
              </w:rPr>
              <w:t>打火机等。</w:t>
            </w:r>
          </w:p>
          <w:p w14:paraId="29406C22">
            <w:pPr>
              <w:pStyle w:val="6"/>
              <w:spacing w:line="228" w:lineRule="auto"/>
              <w:ind w:left="592"/>
              <w:rPr>
                <w:sz w:val="23"/>
                <w:szCs w:val="23"/>
              </w:rPr>
            </w:pPr>
            <w:r>
              <w:rPr>
                <w:rFonts w:ascii="Times New Roman" w:hAnsi="Times New Roman" w:eastAsia="Times New Roman" w:cs="Times New Roman"/>
                <w:spacing w:val="7"/>
                <w:sz w:val="23"/>
                <w:szCs w:val="23"/>
              </w:rPr>
              <w:t xml:space="preserve">9.2 </w:t>
            </w:r>
            <w:r>
              <w:rPr>
                <w:spacing w:val="7"/>
                <w:sz w:val="23"/>
                <w:szCs w:val="23"/>
              </w:rPr>
              <w:t>应急预案总体要求</w:t>
            </w:r>
          </w:p>
          <w:p w14:paraId="0A40AA78">
            <w:pPr>
              <w:pStyle w:val="6"/>
              <w:spacing w:before="179" w:line="368" w:lineRule="auto"/>
              <w:ind w:left="112" w:firstLine="477"/>
              <w:jc w:val="both"/>
              <w:rPr>
                <w:sz w:val="23"/>
                <w:szCs w:val="23"/>
              </w:rPr>
            </w:pPr>
            <w:r>
              <w:rPr>
                <w:spacing w:val="4"/>
                <w:sz w:val="23"/>
                <w:szCs w:val="23"/>
              </w:rPr>
              <w:t>根据《建设项目环境风险评价技术导则》（</w:t>
            </w:r>
            <w:r>
              <w:rPr>
                <w:rFonts w:ascii="Times New Roman" w:hAnsi="Times New Roman" w:eastAsia="Times New Roman" w:cs="Times New Roman"/>
                <w:sz w:val="23"/>
                <w:szCs w:val="23"/>
              </w:rPr>
              <w:t>HJ</w:t>
            </w:r>
            <w:r>
              <w:rPr>
                <w:rFonts w:ascii="Times New Roman" w:hAnsi="Times New Roman" w:eastAsia="Times New Roman" w:cs="Times New Roman"/>
                <w:spacing w:val="4"/>
                <w:sz w:val="23"/>
                <w:szCs w:val="23"/>
              </w:rPr>
              <w:t>169-2018</w:t>
            </w:r>
            <w:r>
              <w:rPr>
                <w:spacing w:val="4"/>
                <w:sz w:val="23"/>
                <w:szCs w:val="23"/>
              </w:rPr>
              <w:t>）、《企业事业</w:t>
            </w:r>
            <w:r>
              <w:rPr>
                <w:spacing w:val="3"/>
                <w:sz w:val="23"/>
                <w:szCs w:val="23"/>
              </w:rPr>
              <w:t>单位突发环境事件应急预案备案管理办法（试行）》（环发〔</w:t>
            </w:r>
            <w:r>
              <w:rPr>
                <w:rFonts w:ascii="Times New Roman" w:hAnsi="Times New Roman" w:eastAsia="Times New Roman" w:cs="Times New Roman"/>
                <w:spacing w:val="3"/>
                <w:sz w:val="23"/>
                <w:szCs w:val="23"/>
              </w:rPr>
              <w:t>2015</w:t>
            </w:r>
            <w:r>
              <w:rPr>
                <w:spacing w:val="2"/>
                <w:sz w:val="23"/>
                <w:szCs w:val="23"/>
              </w:rPr>
              <w:t>〕</w:t>
            </w:r>
            <w:r>
              <w:rPr>
                <w:rFonts w:ascii="Times New Roman" w:hAnsi="Times New Roman" w:eastAsia="Times New Roman" w:cs="Times New Roman"/>
                <w:spacing w:val="2"/>
                <w:sz w:val="23"/>
                <w:szCs w:val="23"/>
              </w:rPr>
              <w:t>4</w:t>
            </w:r>
            <w:r>
              <w:rPr>
                <w:rFonts w:ascii="Times New Roman" w:hAnsi="Times New Roman" w:eastAsia="Times New Roman" w:cs="Times New Roman"/>
                <w:spacing w:val="18"/>
                <w:sz w:val="23"/>
                <w:szCs w:val="23"/>
              </w:rPr>
              <w:t xml:space="preserve"> </w:t>
            </w:r>
            <w:r>
              <w:rPr>
                <w:spacing w:val="2"/>
                <w:sz w:val="23"/>
                <w:szCs w:val="23"/>
              </w:rPr>
              <w:t>号）、</w:t>
            </w:r>
            <w:r>
              <w:rPr>
                <w:sz w:val="23"/>
                <w:szCs w:val="23"/>
              </w:rPr>
              <w:t xml:space="preserve"> </w:t>
            </w:r>
            <w:r>
              <w:rPr>
                <w:spacing w:val="4"/>
                <w:sz w:val="23"/>
                <w:szCs w:val="23"/>
              </w:rPr>
              <w:t>《企业突发环境事件风险分级方法》（</w:t>
            </w:r>
            <w:r>
              <w:rPr>
                <w:rFonts w:ascii="Times New Roman" w:hAnsi="Times New Roman" w:eastAsia="Times New Roman" w:cs="Times New Roman"/>
                <w:sz w:val="23"/>
                <w:szCs w:val="23"/>
              </w:rPr>
              <w:t>HJ</w:t>
            </w:r>
            <w:r>
              <w:rPr>
                <w:rFonts w:ascii="Times New Roman" w:hAnsi="Times New Roman" w:eastAsia="Times New Roman" w:cs="Times New Roman"/>
                <w:spacing w:val="4"/>
                <w:sz w:val="23"/>
                <w:szCs w:val="23"/>
              </w:rPr>
              <w:t>941-2018</w:t>
            </w:r>
            <w:r>
              <w:rPr>
                <w:spacing w:val="4"/>
                <w:sz w:val="23"/>
                <w:szCs w:val="23"/>
              </w:rPr>
              <w:t>）、《企业事业单位突发</w:t>
            </w:r>
            <w:r>
              <w:rPr>
                <w:spacing w:val="5"/>
                <w:sz w:val="23"/>
                <w:szCs w:val="23"/>
              </w:rPr>
              <w:t>环境事件应急预案评审工作指南（试行）》（环办应急〔</w:t>
            </w:r>
            <w:r>
              <w:rPr>
                <w:rFonts w:ascii="Times New Roman" w:hAnsi="Times New Roman" w:eastAsia="Times New Roman" w:cs="Times New Roman"/>
                <w:spacing w:val="5"/>
                <w:sz w:val="23"/>
                <w:szCs w:val="23"/>
              </w:rPr>
              <w:t>2018</w:t>
            </w:r>
            <w:r>
              <w:rPr>
                <w:spacing w:val="5"/>
                <w:sz w:val="23"/>
                <w:szCs w:val="23"/>
              </w:rPr>
              <w:t>〕</w:t>
            </w:r>
            <w:r>
              <w:rPr>
                <w:rFonts w:ascii="Times New Roman" w:hAnsi="Times New Roman" w:eastAsia="Times New Roman" w:cs="Times New Roman"/>
                <w:spacing w:val="5"/>
                <w:sz w:val="23"/>
                <w:szCs w:val="23"/>
              </w:rPr>
              <w:t>8</w:t>
            </w:r>
            <w:r>
              <w:rPr>
                <w:rFonts w:ascii="Times New Roman" w:hAnsi="Times New Roman" w:eastAsia="Times New Roman" w:cs="Times New Roman"/>
                <w:spacing w:val="22"/>
                <w:sz w:val="23"/>
                <w:szCs w:val="23"/>
              </w:rPr>
              <w:t xml:space="preserve"> </w:t>
            </w:r>
            <w:r>
              <w:rPr>
                <w:spacing w:val="5"/>
                <w:sz w:val="23"/>
                <w:szCs w:val="23"/>
              </w:rPr>
              <w:t>号）等要</w:t>
            </w:r>
            <w:r>
              <w:rPr>
                <w:spacing w:val="8"/>
                <w:sz w:val="23"/>
                <w:szCs w:val="23"/>
              </w:rPr>
              <w:t>求，企业应编制企业突发环境事件应急预案，并</w:t>
            </w:r>
            <w:r>
              <w:rPr>
                <w:spacing w:val="7"/>
                <w:sz w:val="23"/>
                <w:szCs w:val="23"/>
              </w:rPr>
              <w:t>报生态环境主管部门备案，</w:t>
            </w:r>
          </w:p>
        </w:tc>
      </w:tr>
    </w:tbl>
    <w:p w14:paraId="6989315A">
      <w:pPr>
        <w:pStyle w:val="2"/>
      </w:pPr>
    </w:p>
    <w:p w14:paraId="58ACDCFA">
      <w:pPr>
        <w:sectPr>
          <w:footerReference r:id="rId107" w:type="default"/>
          <w:pgSz w:w="11906" w:h="16838"/>
          <w:pgMar w:top="1431" w:right="1723" w:bottom="1343" w:left="1723" w:header="0" w:footer="1182" w:gutter="0"/>
          <w:cols w:space="720" w:num="1"/>
        </w:sectPr>
      </w:pPr>
    </w:p>
    <w:p w14:paraId="288DDCEE">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35FC4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74" w:hRule="atLeast"/>
        </w:trPr>
        <w:tc>
          <w:tcPr>
            <w:tcW w:w="450" w:type="dxa"/>
            <w:vAlign w:val="top"/>
          </w:tcPr>
          <w:p w14:paraId="0F28496A">
            <w:pPr>
              <w:rPr>
                <w:rFonts w:ascii="Arial"/>
                <w:sz w:val="21"/>
              </w:rPr>
            </w:pPr>
          </w:p>
        </w:tc>
        <w:tc>
          <w:tcPr>
            <w:tcW w:w="8002" w:type="dxa"/>
            <w:vAlign w:val="top"/>
          </w:tcPr>
          <w:p w14:paraId="28D93F57">
            <w:pPr>
              <w:pStyle w:val="6"/>
              <w:spacing w:before="42" w:line="373" w:lineRule="auto"/>
              <w:ind w:left="113" w:right="45" w:firstLine="26"/>
              <w:jc w:val="both"/>
              <w:rPr>
                <w:sz w:val="23"/>
                <w:szCs w:val="23"/>
              </w:rPr>
            </w:pPr>
            <w:r>
              <w:rPr>
                <w:spacing w:val="7"/>
                <w:sz w:val="23"/>
                <w:szCs w:val="23"/>
              </w:rPr>
              <w:t>以便在发生风险事故时，能以最快的速度发挥最大效</w:t>
            </w:r>
            <w:r>
              <w:rPr>
                <w:spacing w:val="6"/>
                <w:sz w:val="23"/>
                <w:szCs w:val="23"/>
              </w:rPr>
              <w:t>能，有序的实施救援，</w:t>
            </w:r>
            <w:r>
              <w:rPr>
                <w:spacing w:val="10"/>
                <w:sz w:val="23"/>
                <w:szCs w:val="23"/>
              </w:rPr>
              <w:t>尽快控制事态的发展，降低事故造成的危害</w:t>
            </w:r>
            <w:r>
              <w:rPr>
                <w:spacing w:val="9"/>
                <w:sz w:val="23"/>
                <w:szCs w:val="23"/>
              </w:rPr>
              <w:t>，减少事故造成的损失。应急</w:t>
            </w:r>
            <w:r>
              <w:rPr>
                <w:spacing w:val="5"/>
                <w:sz w:val="23"/>
                <w:szCs w:val="23"/>
              </w:rPr>
              <w:t>预案主要内容见表</w:t>
            </w:r>
            <w:r>
              <w:rPr>
                <w:spacing w:val="-35"/>
                <w:sz w:val="23"/>
                <w:szCs w:val="23"/>
              </w:rPr>
              <w:t xml:space="preserve"> </w:t>
            </w:r>
            <w:r>
              <w:rPr>
                <w:rFonts w:ascii="Times New Roman" w:hAnsi="Times New Roman" w:eastAsia="Times New Roman" w:cs="Times New Roman"/>
                <w:spacing w:val="5"/>
                <w:sz w:val="23"/>
                <w:szCs w:val="23"/>
              </w:rPr>
              <w:t>5-5</w:t>
            </w:r>
            <w:r>
              <w:rPr>
                <w:spacing w:val="5"/>
                <w:sz w:val="23"/>
                <w:szCs w:val="23"/>
              </w:rPr>
              <w:t>。</w:t>
            </w:r>
          </w:p>
          <w:p w14:paraId="4B5816F1">
            <w:pPr>
              <w:pStyle w:val="6"/>
              <w:spacing w:line="222" w:lineRule="auto"/>
              <w:ind w:left="2783"/>
              <w:rPr>
                <w:sz w:val="20"/>
                <w:szCs w:val="20"/>
              </w:rPr>
            </w:pPr>
            <w:r>
              <w:rPr>
                <w:b/>
                <w:bCs/>
                <w:spacing w:val="5"/>
                <w:sz w:val="20"/>
                <w:szCs w:val="20"/>
              </w:rPr>
              <w:t>表</w:t>
            </w:r>
            <w:r>
              <w:rPr>
                <w:spacing w:val="-36"/>
                <w:sz w:val="20"/>
                <w:szCs w:val="20"/>
              </w:rPr>
              <w:t xml:space="preserve"> </w:t>
            </w:r>
            <w:r>
              <w:rPr>
                <w:rFonts w:ascii="Times New Roman" w:hAnsi="Times New Roman" w:eastAsia="Times New Roman" w:cs="Times New Roman"/>
                <w:b/>
                <w:bCs/>
                <w:spacing w:val="5"/>
                <w:sz w:val="20"/>
                <w:szCs w:val="20"/>
              </w:rPr>
              <w:t xml:space="preserve">5-5    </w:t>
            </w:r>
            <w:r>
              <w:rPr>
                <w:b/>
                <w:bCs/>
                <w:spacing w:val="5"/>
                <w:sz w:val="20"/>
                <w:szCs w:val="20"/>
              </w:rPr>
              <w:t>应急预案主要内容</w:t>
            </w:r>
          </w:p>
          <w:tbl>
            <w:tblPr>
              <w:tblStyle w:val="5"/>
              <w:tblW w:w="7780"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7"/>
              <w:gridCol w:w="2156"/>
              <w:gridCol w:w="4967"/>
            </w:tblGrid>
            <w:tr w14:paraId="3C6A2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657" w:type="dxa"/>
                  <w:vAlign w:val="top"/>
                </w:tcPr>
                <w:p w14:paraId="44C12B24">
                  <w:pPr>
                    <w:pStyle w:val="6"/>
                    <w:spacing w:before="120" w:line="229" w:lineRule="auto"/>
                    <w:ind w:left="122"/>
                    <w:rPr>
                      <w:sz w:val="20"/>
                      <w:szCs w:val="20"/>
                    </w:rPr>
                  </w:pPr>
                  <w:r>
                    <w:rPr>
                      <w:spacing w:val="5"/>
                      <w:sz w:val="20"/>
                      <w:szCs w:val="20"/>
                    </w:rPr>
                    <w:t>序号</w:t>
                  </w:r>
                </w:p>
              </w:tc>
              <w:tc>
                <w:tcPr>
                  <w:tcW w:w="2156" w:type="dxa"/>
                  <w:vAlign w:val="top"/>
                </w:tcPr>
                <w:p w14:paraId="078A2B32">
                  <w:pPr>
                    <w:pStyle w:val="6"/>
                    <w:spacing w:before="120" w:line="228" w:lineRule="auto"/>
                    <w:ind w:left="875"/>
                    <w:rPr>
                      <w:sz w:val="20"/>
                      <w:szCs w:val="20"/>
                    </w:rPr>
                  </w:pPr>
                  <w:r>
                    <w:rPr>
                      <w:spacing w:val="3"/>
                      <w:sz w:val="20"/>
                      <w:szCs w:val="20"/>
                    </w:rPr>
                    <w:t>项目</w:t>
                  </w:r>
                </w:p>
              </w:tc>
              <w:tc>
                <w:tcPr>
                  <w:tcW w:w="4967" w:type="dxa"/>
                  <w:vAlign w:val="top"/>
                </w:tcPr>
                <w:p w14:paraId="171ADF3A">
                  <w:pPr>
                    <w:pStyle w:val="6"/>
                    <w:spacing w:before="120" w:line="228" w:lineRule="auto"/>
                    <w:ind w:left="1988"/>
                    <w:rPr>
                      <w:sz w:val="20"/>
                      <w:szCs w:val="20"/>
                    </w:rPr>
                  </w:pPr>
                  <w:r>
                    <w:rPr>
                      <w:spacing w:val="3"/>
                      <w:sz w:val="20"/>
                      <w:szCs w:val="20"/>
                    </w:rPr>
                    <w:t>内容及要求</w:t>
                  </w:r>
                </w:p>
              </w:tc>
            </w:tr>
            <w:tr w14:paraId="22D58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57" w:type="dxa"/>
                  <w:vAlign w:val="top"/>
                </w:tcPr>
                <w:p w14:paraId="085FEC28">
                  <w:pPr>
                    <w:spacing w:before="159" w:line="195" w:lineRule="auto"/>
                    <w:ind w:left="29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156" w:type="dxa"/>
                  <w:vAlign w:val="top"/>
                </w:tcPr>
                <w:p w14:paraId="5EE41FD0">
                  <w:pPr>
                    <w:pStyle w:val="6"/>
                    <w:spacing w:before="120" w:line="229" w:lineRule="auto"/>
                    <w:ind w:left="557"/>
                    <w:rPr>
                      <w:sz w:val="20"/>
                      <w:szCs w:val="20"/>
                    </w:rPr>
                  </w:pPr>
                  <w:r>
                    <w:rPr>
                      <w:spacing w:val="8"/>
                      <w:sz w:val="20"/>
                      <w:szCs w:val="20"/>
                    </w:rPr>
                    <w:t>应急计划区</w:t>
                  </w:r>
                </w:p>
              </w:tc>
              <w:tc>
                <w:tcPr>
                  <w:tcW w:w="4967" w:type="dxa"/>
                  <w:vAlign w:val="top"/>
                </w:tcPr>
                <w:p w14:paraId="3768F4A7">
                  <w:pPr>
                    <w:pStyle w:val="6"/>
                    <w:spacing w:before="120" w:line="228" w:lineRule="auto"/>
                    <w:ind w:left="1234"/>
                    <w:rPr>
                      <w:sz w:val="20"/>
                      <w:szCs w:val="20"/>
                    </w:rPr>
                  </w:pPr>
                  <w:r>
                    <w:rPr>
                      <w:spacing w:val="8"/>
                      <w:sz w:val="20"/>
                      <w:szCs w:val="20"/>
                    </w:rPr>
                    <w:t>导热油炉、危险废物贮存点</w:t>
                  </w:r>
                </w:p>
              </w:tc>
            </w:tr>
            <w:tr w14:paraId="71476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657" w:type="dxa"/>
                  <w:vAlign w:val="top"/>
                </w:tcPr>
                <w:p w14:paraId="1BDFE901">
                  <w:pPr>
                    <w:spacing w:before="158" w:line="195" w:lineRule="auto"/>
                    <w:ind w:left="27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156" w:type="dxa"/>
                  <w:vAlign w:val="top"/>
                </w:tcPr>
                <w:p w14:paraId="2B6390A6">
                  <w:pPr>
                    <w:pStyle w:val="6"/>
                    <w:spacing w:before="122" w:line="227" w:lineRule="auto"/>
                    <w:ind w:left="137"/>
                    <w:rPr>
                      <w:sz w:val="20"/>
                      <w:szCs w:val="20"/>
                    </w:rPr>
                  </w:pPr>
                  <w:r>
                    <w:rPr>
                      <w:spacing w:val="8"/>
                      <w:sz w:val="20"/>
                      <w:szCs w:val="20"/>
                    </w:rPr>
                    <w:t>应急组织机构、人员</w:t>
                  </w:r>
                </w:p>
              </w:tc>
              <w:tc>
                <w:tcPr>
                  <w:tcW w:w="4967" w:type="dxa"/>
                  <w:vAlign w:val="top"/>
                </w:tcPr>
                <w:p w14:paraId="680F0FED">
                  <w:pPr>
                    <w:pStyle w:val="6"/>
                    <w:spacing w:before="122" w:line="227" w:lineRule="auto"/>
                    <w:ind w:left="811"/>
                    <w:rPr>
                      <w:sz w:val="20"/>
                      <w:szCs w:val="20"/>
                    </w:rPr>
                  </w:pPr>
                  <w:r>
                    <w:rPr>
                      <w:spacing w:val="9"/>
                      <w:sz w:val="20"/>
                      <w:szCs w:val="20"/>
                    </w:rPr>
                    <w:t>工厂、地区应急组织机构和相应人员</w:t>
                  </w:r>
                </w:p>
              </w:tc>
            </w:tr>
            <w:tr w14:paraId="0D4FD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57" w:type="dxa"/>
                  <w:vAlign w:val="top"/>
                </w:tcPr>
                <w:p w14:paraId="446591ED">
                  <w:pPr>
                    <w:spacing w:before="158" w:line="195" w:lineRule="auto"/>
                    <w:ind w:left="281"/>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156" w:type="dxa"/>
                  <w:vAlign w:val="top"/>
                </w:tcPr>
                <w:p w14:paraId="002447DC">
                  <w:pPr>
                    <w:pStyle w:val="6"/>
                    <w:spacing w:before="122" w:line="228" w:lineRule="auto"/>
                    <w:ind w:left="245"/>
                    <w:rPr>
                      <w:sz w:val="20"/>
                      <w:szCs w:val="20"/>
                    </w:rPr>
                  </w:pPr>
                  <w:r>
                    <w:rPr>
                      <w:spacing w:val="8"/>
                      <w:sz w:val="20"/>
                      <w:szCs w:val="20"/>
                    </w:rPr>
                    <w:t>预案分级响应条件</w:t>
                  </w:r>
                </w:p>
              </w:tc>
              <w:tc>
                <w:tcPr>
                  <w:tcW w:w="4967" w:type="dxa"/>
                  <w:vAlign w:val="top"/>
                </w:tcPr>
                <w:p w14:paraId="4B65D5C8">
                  <w:pPr>
                    <w:pStyle w:val="6"/>
                    <w:spacing w:before="122" w:line="228" w:lineRule="auto"/>
                    <w:ind w:left="1020"/>
                    <w:rPr>
                      <w:sz w:val="20"/>
                      <w:szCs w:val="20"/>
                    </w:rPr>
                  </w:pPr>
                  <w:r>
                    <w:rPr>
                      <w:spacing w:val="9"/>
                      <w:sz w:val="20"/>
                      <w:szCs w:val="20"/>
                    </w:rPr>
                    <w:t>规定预案的级别及分级响应程序</w:t>
                  </w:r>
                </w:p>
              </w:tc>
            </w:tr>
            <w:tr w14:paraId="0B1E6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57" w:type="dxa"/>
                  <w:vAlign w:val="top"/>
                </w:tcPr>
                <w:p w14:paraId="7AA9B172">
                  <w:pPr>
                    <w:spacing w:before="159"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156" w:type="dxa"/>
                  <w:vAlign w:val="top"/>
                </w:tcPr>
                <w:p w14:paraId="656C1311">
                  <w:pPr>
                    <w:pStyle w:val="6"/>
                    <w:spacing w:before="121" w:line="228" w:lineRule="auto"/>
                    <w:ind w:left="452"/>
                    <w:rPr>
                      <w:sz w:val="20"/>
                      <w:szCs w:val="20"/>
                    </w:rPr>
                  </w:pPr>
                  <w:r>
                    <w:rPr>
                      <w:spacing w:val="8"/>
                      <w:sz w:val="20"/>
                      <w:szCs w:val="20"/>
                    </w:rPr>
                    <w:t>应急救援保障</w:t>
                  </w:r>
                </w:p>
              </w:tc>
              <w:tc>
                <w:tcPr>
                  <w:tcW w:w="4967" w:type="dxa"/>
                  <w:vAlign w:val="top"/>
                </w:tcPr>
                <w:p w14:paraId="2858841D">
                  <w:pPr>
                    <w:pStyle w:val="6"/>
                    <w:spacing w:before="121" w:line="227" w:lineRule="auto"/>
                    <w:ind w:left="1334"/>
                    <w:rPr>
                      <w:sz w:val="20"/>
                      <w:szCs w:val="20"/>
                    </w:rPr>
                  </w:pPr>
                  <w:r>
                    <w:rPr>
                      <w:spacing w:val="9"/>
                      <w:sz w:val="20"/>
                      <w:szCs w:val="20"/>
                    </w:rPr>
                    <w:t>应急设施、设备与器材等</w:t>
                  </w:r>
                </w:p>
              </w:tc>
            </w:tr>
            <w:tr w14:paraId="24F3B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57" w:type="dxa"/>
                  <w:vAlign w:val="top"/>
                </w:tcPr>
                <w:p w14:paraId="3CD9178B">
                  <w:pPr>
                    <w:spacing w:before="207" w:line="192" w:lineRule="auto"/>
                    <w:ind w:left="283"/>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156" w:type="dxa"/>
                  <w:vAlign w:val="top"/>
                </w:tcPr>
                <w:p w14:paraId="5785D3A6">
                  <w:pPr>
                    <w:pStyle w:val="6"/>
                    <w:spacing w:before="165" w:line="228" w:lineRule="auto"/>
                    <w:ind w:left="136"/>
                    <w:rPr>
                      <w:sz w:val="20"/>
                      <w:szCs w:val="20"/>
                    </w:rPr>
                  </w:pPr>
                  <w:r>
                    <w:rPr>
                      <w:spacing w:val="9"/>
                      <w:sz w:val="20"/>
                      <w:szCs w:val="20"/>
                    </w:rPr>
                    <w:t>报警、通讯联络方式</w:t>
                  </w:r>
                </w:p>
              </w:tc>
              <w:tc>
                <w:tcPr>
                  <w:tcW w:w="4967" w:type="dxa"/>
                  <w:vAlign w:val="top"/>
                </w:tcPr>
                <w:p w14:paraId="036AA0E3">
                  <w:pPr>
                    <w:pStyle w:val="6"/>
                    <w:spacing w:before="31" w:line="228" w:lineRule="auto"/>
                    <w:jc w:val="right"/>
                    <w:rPr>
                      <w:sz w:val="20"/>
                      <w:szCs w:val="20"/>
                    </w:rPr>
                  </w:pPr>
                  <w:r>
                    <w:rPr>
                      <w:spacing w:val="-8"/>
                      <w:sz w:val="20"/>
                      <w:szCs w:val="20"/>
                    </w:rPr>
                    <w:t>规定应急状态下的报警通讯方式、通知方式和交通保障、</w:t>
                  </w:r>
                </w:p>
                <w:p w14:paraId="46B4FEC5">
                  <w:pPr>
                    <w:pStyle w:val="6"/>
                    <w:spacing w:before="24" w:line="218" w:lineRule="auto"/>
                    <w:ind w:left="2195"/>
                    <w:rPr>
                      <w:sz w:val="20"/>
                      <w:szCs w:val="20"/>
                    </w:rPr>
                  </w:pPr>
                  <w:r>
                    <w:rPr>
                      <w:spacing w:val="-3"/>
                      <w:sz w:val="20"/>
                      <w:szCs w:val="20"/>
                    </w:rPr>
                    <w:t>管制。</w:t>
                  </w:r>
                </w:p>
              </w:tc>
            </w:tr>
            <w:tr w14:paraId="4D66A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657" w:type="dxa"/>
                  <w:vAlign w:val="top"/>
                </w:tcPr>
                <w:p w14:paraId="40C7DC6E">
                  <w:pPr>
                    <w:spacing w:before="204" w:line="195" w:lineRule="auto"/>
                    <w:ind w:left="282"/>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2156" w:type="dxa"/>
                  <w:vAlign w:val="top"/>
                </w:tcPr>
                <w:p w14:paraId="7B29FA68">
                  <w:pPr>
                    <w:pStyle w:val="6"/>
                    <w:spacing w:before="33" w:line="233" w:lineRule="auto"/>
                    <w:ind w:left="347" w:right="37" w:hanging="236"/>
                    <w:rPr>
                      <w:sz w:val="20"/>
                      <w:szCs w:val="20"/>
                    </w:rPr>
                  </w:pPr>
                  <w:r>
                    <w:rPr>
                      <w:sz w:val="20"/>
                      <w:szCs w:val="20"/>
                    </w:rPr>
                    <w:t>应急环境监测、抢险、</w:t>
                  </w:r>
                  <w:r>
                    <w:rPr>
                      <w:spacing w:val="8"/>
                      <w:sz w:val="20"/>
                      <w:szCs w:val="20"/>
                    </w:rPr>
                    <w:t>救援及控制措施</w:t>
                  </w:r>
                </w:p>
              </w:tc>
              <w:tc>
                <w:tcPr>
                  <w:tcW w:w="4967" w:type="dxa"/>
                  <w:vAlign w:val="top"/>
                </w:tcPr>
                <w:p w14:paraId="0FCDC81A">
                  <w:pPr>
                    <w:pStyle w:val="6"/>
                    <w:spacing w:before="33" w:line="233" w:lineRule="auto"/>
                    <w:ind w:left="113" w:right="34" w:firstLine="24"/>
                    <w:rPr>
                      <w:sz w:val="20"/>
                      <w:szCs w:val="20"/>
                    </w:rPr>
                  </w:pPr>
                  <w:r>
                    <w:rPr>
                      <w:spacing w:val="5"/>
                      <w:sz w:val="20"/>
                      <w:szCs w:val="20"/>
                    </w:rPr>
                    <w:t>由专业队伍负责对事故现场进行侦查监测，对事故性</w:t>
                  </w:r>
                  <w:r>
                    <w:rPr>
                      <w:sz w:val="20"/>
                      <w:szCs w:val="20"/>
                    </w:rPr>
                    <w:t>质、参数与后果进行评估，为指挥部门提供决策依据。</w:t>
                  </w:r>
                </w:p>
              </w:tc>
            </w:tr>
            <w:tr w14:paraId="0B57D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57" w:type="dxa"/>
                  <w:vAlign w:val="top"/>
                </w:tcPr>
                <w:p w14:paraId="2E8BAB59">
                  <w:pPr>
                    <w:spacing w:before="209" w:line="192" w:lineRule="auto"/>
                    <w:ind w:left="280"/>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2156" w:type="dxa"/>
                  <w:vAlign w:val="top"/>
                </w:tcPr>
                <w:p w14:paraId="45022943">
                  <w:pPr>
                    <w:pStyle w:val="6"/>
                    <w:spacing w:before="36" w:line="232" w:lineRule="auto"/>
                    <w:ind w:left="137" w:right="37" w:hanging="26"/>
                    <w:rPr>
                      <w:sz w:val="20"/>
                      <w:szCs w:val="20"/>
                    </w:rPr>
                  </w:pPr>
                  <w:r>
                    <w:rPr>
                      <w:sz w:val="20"/>
                      <w:szCs w:val="20"/>
                    </w:rPr>
                    <w:t>应急检测、防护措施、</w:t>
                  </w:r>
                  <w:r>
                    <w:rPr>
                      <w:spacing w:val="8"/>
                      <w:sz w:val="20"/>
                      <w:szCs w:val="20"/>
                    </w:rPr>
                    <w:t>清除泄漏措施和器材</w:t>
                  </w:r>
                </w:p>
              </w:tc>
              <w:tc>
                <w:tcPr>
                  <w:tcW w:w="4967" w:type="dxa"/>
                  <w:vAlign w:val="top"/>
                </w:tcPr>
                <w:p w14:paraId="018E878A">
                  <w:pPr>
                    <w:pStyle w:val="6"/>
                    <w:spacing w:before="35" w:line="228" w:lineRule="auto"/>
                    <w:ind w:left="112"/>
                    <w:rPr>
                      <w:sz w:val="20"/>
                      <w:szCs w:val="20"/>
                    </w:rPr>
                  </w:pPr>
                  <w:r>
                    <w:rPr>
                      <w:spacing w:val="6"/>
                      <w:sz w:val="20"/>
                      <w:szCs w:val="20"/>
                    </w:rPr>
                    <w:t>事故现场、邻近区域，控制和清除污染措施及相应设</w:t>
                  </w:r>
                </w:p>
                <w:p w14:paraId="59F5698E">
                  <w:pPr>
                    <w:pStyle w:val="6"/>
                    <w:spacing w:before="24" w:line="214" w:lineRule="auto"/>
                    <w:ind w:left="2385"/>
                    <w:rPr>
                      <w:sz w:val="20"/>
                      <w:szCs w:val="20"/>
                    </w:rPr>
                  </w:pPr>
                  <w:r>
                    <w:rPr>
                      <w:sz w:val="20"/>
                      <w:szCs w:val="20"/>
                    </w:rPr>
                    <w:t>备</w:t>
                  </w:r>
                </w:p>
              </w:tc>
            </w:tr>
            <w:tr w14:paraId="0B49F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57" w:type="dxa"/>
                  <w:vAlign w:val="top"/>
                </w:tcPr>
                <w:p w14:paraId="1C9F2937">
                  <w:pPr>
                    <w:spacing w:line="284" w:lineRule="auto"/>
                    <w:rPr>
                      <w:rFonts w:ascii="Arial"/>
                      <w:sz w:val="21"/>
                    </w:rPr>
                  </w:pPr>
                </w:p>
                <w:p w14:paraId="4383FCB9">
                  <w:pPr>
                    <w:spacing w:before="57" w:line="195" w:lineRule="auto"/>
                    <w:ind w:left="285"/>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2156" w:type="dxa"/>
                  <w:vAlign w:val="top"/>
                </w:tcPr>
                <w:p w14:paraId="22A3B61C">
                  <w:pPr>
                    <w:pStyle w:val="6"/>
                    <w:spacing w:before="35" w:line="228" w:lineRule="auto"/>
                    <w:ind w:right="14"/>
                    <w:jc w:val="right"/>
                    <w:rPr>
                      <w:sz w:val="20"/>
                      <w:szCs w:val="20"/>
                    </w:rPr>
                  </w:pPr>
                  <w:r>
                    <w:rPr>
                      <w:spacing w:val="2"/>
                      <w:sz w:val="20"/>
                      <w:szCs w:val="20"/>
                    </w:rPr>
                    <w:t>人员紧急撤离、疏散，</w:t>
                  </w:r>
                </w:p>
                <w:p w14:paraId="711D1D9E">
                  <w:pPr>
                    <w:pStyle w:val="6"/>
                    <w:spacing w:before="24" w:line="228" w:lineRule="auto"/>
                    <w:ind w:left="137"/>
                    <w:rPr>
                      <w:sz w:val="20"/>
                      <w:szCs w:val="20"/>
                    </w:rPr>
                  </w:pPr>
                  <w:r>
                    <w:rPr>
                      <w:spacing w:val="8"/>
                      <w:sz w:val="20"/>
                      <w:szCs w:val="20"/>
                    </w:rPr>
                    <w:t>应急控制、撤离组织</w:t>
                  </w:r>
                </w:p>
                <w:p w14:paraId="79874A6E">
                  <w:pPr>
                    <w:pStyle w:val="6"/>
                    <w:spacing w:before="24" w:line="214" w:lineRule="auto"/>
                    <w:ind w:left="872"/>
                    <w:rPr>
                      <w:sz w:val="20"/>
                      <w:szCs w:val="20"/>
                    </w:rPr>
                  </w:pPr>
                  <w:r>
                    <w:rPr>
                      <w:spacing w:val="4"/>
                      <w:sz w:val="20"/>
                      <w:szCs w:val="20"/>
                    </w:rPr>
                    <w:t>计划</w:t>
                  </w:r>
                </w:p>
              </w:tc>
              <w:tc>
                <w:tcPr>
                  <w:tcW w:w="4967" w:type="dxa"/>
                  <w:vAlign w:val="top"/>
                </w:tcPr>
                <w:p w14:paraId="2341B3BF">
                  <w:pPr>
                    <w:pStyle w:val="6"/>
                    <w:spacing w:before="171" w:line="228" w:lineRule="auto"/>
                    <w:ind w:left="112"/>
                    <w:rPr>
                      <w:sz w:val="20"/>
                      <w:szCs w:val="20"/>
                    </w:rPr>
                  </w:pPr>
                  <w:r>
                    <w:rPr>
                      <w:spacing w:val="6"/>
                      <w:sz w:val="20"/>
                      <w:szCs w:val="20"/>
                    </w:rPr>
                    <w:t>事故现场、项目邻近区、受事故影响的区域人员及公</w:t>
                  </w:r>
                </w:p>
                <w:p w14:paraId="4ADFE653">
                  <w:pPr>
                    <w:pStyle w:val="6"/>
                    <w:spacing w:before="25" w:line="228" w:lineRule="auto"/>
                    <w:ind w:left="600"/>
                    <w:rPr>
                      <w:sz w:val="20"/>
                      <w:szCs w:val="20"/>
                    </w:rPr>
                  </w:pPr>
                  <w:r>
                    <w:rPr>
                      <w:spacing w:val="8"/>
                      <w:sz w:val="20"/>
                      <w:szCs w:val="20"/>
                    </w:rPr>
                    <w:t>众紧急撤离，保障医疗救护与公众健康。</w:t>
                  </w:r>
                </w:p>
              </w:tc>
            </w:tr>
            <w:tr w14:paraId="45AA4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57" w:type="dxa"/>
                  <w:vAlign w:val="top"/>
                </w:tcPr>
                <w:p w14:paraId="66679968">
                  <w:pPr>
                    <w:spacing w:before="208" w:line="195" w:lineRule="auto"/>
                    <w:ind w:left="281"/>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2156" w:type="dxa"/>
                  <w:vAlign w:val="top"/>
                </w:tcPr>
                <w:p w14:paraId="55AA9443">
                  <w:pPr>
                    <w:pStyle w:val="6"/>
                    <w:spacing w:before="36" w:line="232" w:lineRule="auto"/>
                    <w:ind w:left="450" w:right="132" w:hanging="313"/>
                    <w:rPr>
                      <w:sz w:val="20"/>
                      <w:szCs w:val="20"/>
                    </w:rPr>
                  </w:pPr>
                  <w:r>
                    <w:rPr>
                      <w:spacing w:val="8"/>
                      <w:sz w:val="20"/>
                      <w:szCs w:val="20"/>
                    </w:rPr>
                    <w:t>事故应急救援关闭程序与恢复措施</w:t>
                  </w:r>
                </w:p>
              </w:tc>
              <w:tc>
                <w:tcPr>
                  <w:tcW w:w="4967" w:type="dxa"/>
                  <w:vAlign w:val="top"/>
                </w:tcPr>
                <w:p w14:paraId="5C2D378C">
                  <w:pPr>
                    <w:pStyle w:val="6"/>
                    <w:spacing w:before="35" w:line="228" w:lineRule="auto"/>
                    <w:ind w:left="113"/>
                    <w:rPr>
                      <w:sz w:val="20"/>
                      <w:szCs w:val="20"/>
                    </w:rPr>
                  </w:pPr>
                  <w:r>
                    <w:rPr>
                      <w:spacing w:val="6"/>
                      <w:sz w:val="20"/>
                      <w:szCs w:val="20"/>
                    </w:rPr>
                    <w:t>规定应急状态终止程序；事故现场善后处理，恢复措</w:t>
                  </w:r>
                </w:p>
                <w:p w14:paraId="54F1A195">
                  <w:pPr>
                    <w:pStyle w:val="6"/>
                    <w:spacing w:before="26" w:line="212" w:lineRule="auto"/>
                    <w:ind w:left="599"/>
                    <w:rPr>
                      <w:sz w:val="20"/>
                      <w:szCs w:val="20"/>
                    </w:rPr>
                  </w:pPr>
                  <w:r>
                    <w:rPr>
                      <w:spacing w:val="8"/>
                      <w:sz w:val="20"/>
                      <w:szCs w:val="20"/>
                    </w:rPr>
                    <w:t>施；邻近区域解除事故警戒及善后恢复。</w:t>
                  </w:r>
                </w:p>
              </w:tc>
            </w:tr>
            <w:tr w14:paraId="29D3F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57" w:type="dxa"/>
                  <w:vAlign w:val="top"/>
                </w:tcPr>
                <w:p w14:paraId="6391468E">
                  <w:pPr>
                    <w:spacing w:before="163" w:line="195" w:lineRule="auto"/>
                    <w:ind w:left="24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2156" w:type="dxa"/>
                  <w:vAlign w:val="top"/>
                </w:tcPr>
                <w:p w14:paraId="35AA839D">
                  <w:pPr>
                    <w:pStyle w:val="6"/>
                    <w:spacing w:before="127" w:line="228" w:lineRule="auto"/>
                    <w:ind w:left="452"/>
                    <w:rPr>
                      <w:sz w:val="20"/>
                      <w:szCs w:val="20"/>
                    </w:rPr>
                  </w:pPr>
                  <w:r>
                    <w:rPr>
                      <w:spacing w:val="8"/>
                      <w:sz w:val="20"/>
                      <w:szCs w:val="20"/>
                    </w:rPr>
                    <w:t>应急培训计划</w:t>
                  </w:r>
                </w:p>
              </w:tc>
              <w:tc>
                <w:tcPr>
                  <w:tcW w:w="4967" w:type="dxa"/>
                  <w:vAlign w:val="top"/>
                </w:tcPr>
                <w:p w14:paraId="75605AAD">
                  <w:pPr>
                    <w:pStyle w:val="6"/>
                    <w:spacing w:before="127" w:line="228" w:lineRule="auto"/>
                    <w:ind w:left="494"/>
                    <w:rPr>
                      <w:sz w:val="20"/>
                      <w:szCs w:val="20"/>
                    </w:rPr>
                  </w:pPr>
                  <w:r>
                    <w:rPr>
                      <w:spacing w:val="9"/>
                      <w:sz w:val="20"/>
                      <w:szCs w:val="20"/>
                    </w:rPr>
                    <w:t>应急计划制定后，平时安排人员培训与演练</w:t>
                  </w:r>
                </w:p>
              </w:tc>
            </w:tr>
            <w:tr w14:paraId="06D3C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57" w:type="dxa"/>
                  <w:vAlign w:val="top"/>
                </w:tcPr>
                <w:p w14:paraId="56EBD167">
                  <w:pPr>
                    <w:spacing w:before="162" w:line="195" w:lineRule="auto"/>
                    <w:ind w:left="247"/>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2156" w:type="dxa"/>
                  <w:vAlign w:val="top"/>
                </w:tcPr>
                <w:p w14:paraId="04C10F49">
                  <w:pPr>
                    <w:pStyle w:val="6"/>
                    <w:spacing w:before="126" w:line="227" w:lineRule="auto"/>
                    <w:ind w:left="144"/>
                    <w:rPr>
                      <w:sz w:val="20"/>
                      <w:szCs w:val="20"/>
                    </w:rPr>
                  </w:pPr>
                  <w:r>
                    <w:rPr>
                      <w:spacing w:val="8"/>
                      <w:sz w:val="20"/>
                      <w:szCs w:val="20"/>
                    </w:rPr>
                    <w:t>公众教育和信息发布</w:t>
                  </w:r>
                </w:p>
              </w:tc>
              <w:tc>
                <w:tcPr>
                  <w:tcW w:w="4967" w:type="dxa"/>
                  <w:vAlign w:val="top"/>
                </w:tcPr>
                <w:p w14:paraId="7B08EBB8">
                  <w:pPr>
                    <w:pStyle w:val="6"/>
                    <w:spacing w:before="126" w:line="227" w:lineRule="auto"/>
                    <w:ind w:left="111"/>
                    <w:rPr>
                      <w:sz w:val="20"/>
                      <w:szCs w:val="20"/>
                    </w:rPr>
                  </w:pPr>
                  <w:r>
                    <w:rPr>
                      <w:spacing w:val="6"/>
                      <w:sz w:val="20"/>
                      <w:szCs w:val="20"/>
                    </w:rPr>
                    <w:t>对工厂邻近地区开展公众教育、培训和发布有关信息</w:t>
                  </w:r>
                </w:p>
              </w:tc>
            </w:tr>
          </w:tbl>
          <w:p w14:paraId="536EDBCE">
            <w:pPr>
              <w:pStyle w:val="6"/>
              <w:spacing w:before="35" w:line="228" w:lineRule="auto"/>
              <w:ind w:left="118"/>
              <w:outlineLvl w:val="2"/>
              <w:rPr>
                <w:sz w:val="23"/>
                <w:szCs w:val="23"/>
              </w:rPr>
            </w:pPr>
            <w:r>
              <w:rPr>
                <w:rFonts w:ascii="Times New Roman" w:hAnsi="Times New Roman" w:eastAsia="Times New Roman" w:cs="Times New Roman"/>
                <w:b/>
                <w:bCs/>
                <w:spacing w:val="2"/>
                <w:sz w:val="23"/>
                <w:szCs w:val="23"/>
              </w:rPr>
              <w:t>10</w:t>
            </w:r>
            <w:r>
              <w:rPr>
                <w:rFonts w:ascii="Times New Roman" w:hAnsi="Times New Roman" w:eastAsia="Times New Roman" w:cs="Times New Roman"/>
                <w:b/>
                <w:bCs/>
                <w:spacing w:val="-25"/>
                <w:sz w:val="23"/>
                <w:szCs w:val="23"/>
              </w:rPr>
              <w:t xml:space="preserve"> </w:t>
            </w:r>
            <w:r>
              <w:rPr>
                <w:b/>
                <w:bCs/>
                <w:spacing w:val="2"/>
                <w:sz w:val="23"/>
                <w:szCs w:val="23"/>
              </w:rPr>
              <w:t>、排污许可制度</w:t>
            </w:r>
          </w:p>
          <w:p w14:paraId="17E3CB3E">
            <w:pPr>
              <w:pStyle w:val="6"/>
              <w:spacing w:before="181" w:line="226" w:lineRule="auto"/>
              <w:jc w:val="right"/>
              <w:outlineLvl w:val="2"/>
              <w:rPr>
                <w:sz w:val="23"/>
                <w:szCs w:val="23"/>
              </w:rPr>
            </w:pPr>
            <w:r>
              <w:rPr>
                <w:spacing w:val="9"/>
                <w:sz w:val="23"/>
                <w:szCs w:val="23"/>
              </w:rPr>
              <w:t>根据《关于做好环境影响评价制度与排污许可制衔接相</w:t>
            </w:r>
            <w:r>
              <w:rPr>
                <w:spacing w:val="8"/>
                <w:sz w:val="23"/>
                <w:szCs w:val="23"/>
              </w:rPr>
              <w:t>关工作的通知》</w:t>
            </w:r>
          </w:p>
          <w:p w14:paraId="22FE1756">
            <w:pPr>
              <w:pStyle w:val="6"/>
              <w:spacing w:before="187" w:line="370" w:lineRule="auto"/>
              <w:ind w:left="112" w:right="1"/>
              <w:jc w:val="both"/>
              <w:rPr>
                <w:sz w:val="23"/>
                <w:szCs w:val="23"/>
              </w:rPr>
            </w:pPr>
            <w:r>
              <w:rPr>
                <w:rFonts w:ascii="Times New Roman" w:hAnsi="Times New Roman" w:eastAsia="Times New Roman" w:cs="Times New Roman"/>
                <w:spacing w:val="1"/>
                <w:sz w:val="23"/>
                <w:szCs w:val="23"/>
              </w:rPr>
              <w:t>(</w:t>
            </w:r>
            <w:r>
              <w:rPr>
                <w:spacing w:val="1"/>
                <w:sz w:val="23"/>
                <w:szCs w:val="23"/>
              </w:rPr>
              <w:t>环办环评〔</w:t>
            </w:r>
            <w:r>
              <w:rPr>
                <w:rFonts w:ascii="Times New Roman" w:hAnsi="Times New Roman" w:eastAsia="Times New Roman" w:cs="Times New Roman"/>
                <w:spacing w:val="1"/>
                <w:sz w:val="23"/>
                <w:szCs w:val="23"/>
              </w:rPr>
              <w:t>2017</w:t>
            </w:r>
            <w:r>
              <w:rPr>
                <w:spacing w:val="1"/>
                <w:sz w:val="23"/>
                <w:szCs w:val="23"/>
              </w:rPr>
              <w:t>〕</w:t>
            </w:r>
            <w:r>
              <w:rPr>
                <w:rFonts w:ascii="Times New Roman" w:hAnsi="Times New Roman" w:eastAsia="Times New Roman" w:cs="Times New Roman"/>
                <w:spacing w:val="1"/>
                <w:sz w:val="23"/>
                <w:szCs w:val="23"/>
              </w:rPr>
              <w:t>84</w:t>
            </w:r>
            <w:r>
              <w:rPr>
                <w:rFonts w:ascii="Times New Roman" w:hAnsi="Times New Roman" w:eastAsia="Times New Roman" w:cs="Times New Roman"/>
                <w:spacing w:val="33"/>
                <w:sz w:val="23"/>
                <w:szCs w:val="23"/>
              </w:rPr>
              <w:t xml:space="preserve"> </w:t>
            </w:r>
            <w:r>
              <w:rPr>
                <w:spacing w:val="1"/>
                <w:sz w:val="23"/>
                <w:szCs w:val="23"/>
              </w:rPr>
              <w:t>号</w:t>
            </w:r>
            <w:r>
              <w:rPr>
                <w:rFonts w:ascii="Times New Roman" w:hAnsi="Times New Roman" w:eastAsia="Times New Roman" w:cs="Times New Roman"/>
                <w:spacing w:val="1"/>
                <w:sz w:val="23"/>
                <w:szCs w:val="23"/>
              </w:rPr>
              <w:t>)</w:t>
            </w:r>
            <w:r>
              <w:rPr>
                <w:rFonts w:ascii="Times New Roman" w:hAnsi="Times New Roman" w:eastAsia="Times New Roman" w:cs="Times New Roman"/>
                <w:spacing w:val="-33"/>
                <w:sz w:val="23"/>
                <w:szCs w:val="23"/>
              </w:rPr>
              <w:t xml:space="preserve"> </w:t>
            </w:r>
            <w:r>
              <w:rPr>
                <w:spacing w:val="1"/>
                <w:sz w:val="23"/>
                <w:szCs w:val="23"/>
              </w:rPr>
              <w:t>、《固定污染源排污许可分类管理名录</w:t>
            </w:r>
            <w:r>
              <w:rPr>
                <w:rFonts w:ascii="Times New Roman" w:hAnsi="Times New Roman" w:eastAsia="Times New Roman" w:cs="Times New Roman"/>
                <w:spacing w:val="1"/>
                <w:sz w:val="23"/>
                <w:szCs w:val="23"/>
              </w:rPr>
              <w:t xml:space="preserve">(2019 </w:t>
            </w:r>
            <w:r>
              <w:rPr>
                <w:spacing w:val="1"/>
                <w:sz w:val="23"/>
                <w:szCs w:val="23"/>
              </w:rPr>
              <w:t>年版</w:t>
            </w:r>
            <w:r>
              <w:rPr>
                <w:rFonts w:ascii="Times New Roman" w:hAnsi="Times New Roman" w:eastAsia="Times New Roman" w:cs="Times New Roman"/>
                <w:spacing w:val="1"/>
                <w:sz w:val="23"/>
                <w:szCs w:val="23"/>
              </w:rPr>
              <w:t>)</w:t>
            </w:r>
            <w:r>
              <w:rPr>
                <w:spacing w:val="1"/>
                <w:sz w:val="23"/>
                <w:szCs w:val="23"/>
              </w:rPr>
              <w:t>》</w:t>
            </w:r>
            <w:r>
              <w:rPr>
                <w:sz w:val="23"/>
                <w:szCs w:val="23"/>
              </w:rPr>
              <w:t xml:space="preserve"> </w:t>
            </w:r>
            <w:r>
              <w:rPr>
                <w:rFonts w:ascii="Times New Roman" w:hAnsi="Times New Roman" w:eastAsia="Times New Roman" w:cs="Times New Roman"/>
                <w:spacing w:val="7"/>
                <w:sz w:val="23"/>
                <w:szCs w:val="23"/>
              </w:rPr>
              <w:t>(</w:t>
            </w:r>
            <w:r>
              <w:rPr>
                <w:spacing w:val="7"/>
                <w:sz w:val="23"/>
                <w:szCs w:val="23"/>
              </w:rPr>
              <w:t>生态环境部令第</w:t>
            </w:r>
            <w:r>
              <w:rPr>
                <w:spacing w:val="-26"/>
                <w:sz w:val="23"/>
                <w:szCs w:val="23"/>
              </w:rPr>
              <w:t xml:space="preserve"> </w:t>
            </w:r>
            <w:r>
              <w:rPr>
                <w:rFonts w:ascii="Times New Roman" w:hAnsi="Times New Roman" w:eastAsia="Times New Roman" w:cs="Times New Roman"/>
                <w:spacing w:val="7"/>
                <w:sz w:val="23"/>
                <w:szCs w:val="23"/>
              </w:rPr>
              <w:t xml:space="preserve">11 </w:t>
            </w:r>
            <w:r>
              <w:rPr>
                <w:spacing w:val="7"/>
                <w:sz w:val="23"/>
                <w:szCs w:val="23"/>
              </w:rPr>
              <w:t>号</w:t>
            </w:r>
            <w:r>
              <w:rPr>
                <w:rFonts w:ascii="Times New Roman" w:hAnsi="Times New Roman" w:eastAsia="Times New Roman" w:cs="Times New Roman"/>
                <w:spacing w:val="7"/>
                <w:sz w:val="23"/>
                <w:szCs w:val="23"/>
              </w:rPr>
              <w:t>)</w:t>
            </w:r>
            <w:r>
              <w:rPr>
                <w:spacing w:val="7"/>
                <w:sz w:val="23"/>
                <w:szCs w:val="23"/>
              </w:rPr>
              <w:t>及《排污许可管理办法</w:t>
            </w:r>
            <w:r>
              <w:rPr>
                <w:rFonts w:ascii="Times New Roman" w:hAnsi="Times New Roman" w:eastAsia="Times New Roman" w:cs="Times New Roman"/>
                <w:spacing w:val="7"/>
                <w:sz w:val="23"/>
                <w:szCs w:val="23"/>
              </w:rPr>
              <w:t>(</w:t>
            </w:r>
            <w:r>
              <w:rPr>
                <w:spacing w:val="7"/>
                <w:sz w:val="23"/>
                <w:szCs w:val="23"/>
              </w:rPr>
              <w:t>试行</w:t>
            </w:r>
            <w:r>
              <w:rPr>
                <w:rFonts w:ascii="Times New Roman" w:hAnsi="Times New Roman" w:eastAsia="Times New Roman" w:cs="Times New Roman"/>
                <w:spacing w:val="7"/>
                <w:sz w:val="23"/>
                <w:szCs w:val="23"/>
              </w:rPr>
              <w:t>)</w:t>
            </w:r>
            <w:r>
              <w:rPr>
                <w:spacing w:val="7"/>
                <w:sz w:val="23"/>
                <w:szCs w:val="23"/>
              </w:rPr>
              <w:t>》</w:t>
            </w:r>
            <w:r>
              <w:rPr>
                <w:rFonts w:ascii="Times New Roman" w:hAnsi="Times New Roman" w:eastAsia="Times New Roman" w:cs="Times New Roman"/>
                <w:spacing w:val="7"/>
                <w:sz w:val="23"/>
                <w:szCs w:val="23"/>
              </w:rPr>
              <w:t>(</w:t>
            </w:r>
            <w:r>
              <w:rPr>
                <w:spacing w:val="7"/>
                <w:sz w:val="23"/>
                <w:szCs w:val="23"/>
              </w:rPr>
              <w:t>环境保护部令第</w:t>
            </w:r>
            <w:r>
              <w:rPr>
                <w:spacing w:val="-52"/>
                <w:sz w:val="23"/>
                <w:szCs w:val="23"/>
              </w:rPr>
              <w:t xml:space="preserve"> </w:t>
            </w:r>
            <w:r>
              <w:rPr>
                <w:rFonts w:ascii="Times New Roman" w:hAnsi="Times New Roman" w:eastAsia="Times New Roman" w:cs="Times New Roman"/>
                <w:spacing w:val="7"/>
                <w:sz w:val="23"/>
                <w:szCs w:val="23"/>
              </w:rPr>
              <w:t>48</w:t>
            </w:r>
            <w:r>
              <w:rPr>
                <w:spacing w:val="7"/>
                <w:sz w:val="23"/>
                <w:szCs w:val="23"/>
              </w:rPr>
              <w:t>号</w:t>
            </w:r>
            <w:r>
              <w:rPr>
                <w:rFonts w:ascii="Times New Roman" w:hAnsi="Times New Roman" w:eastAsia="Times New Roman" w:cs="Times New Roman"/>
                <w:spacing w:val="7"/>
                <w:sz w:val="23"/>
                <w:szCs w:val="23"/>
              </w:rPr>
              <w:t>)</w:t>
            </w:r>
            <w:r>
              <w:rPr>
                <w:rFonts w:ascii="Times New Roman" w:hAnsi="Times New Roman" w:eastAsia="Times New Roman" w:cs="Times New Roman"/>
                <w:spacing w:val="-27"/>
                <w:sz w:val="23"/>
                <w:szCs w:val="23"/>
              </w:rPr>
              <w:t xml:space="preserve"> </w:t>
            </w:r>
            <w:r>
              <w:rPr>
                <w:spacing w:val="7"/>
                <w:sz w:val="23"/>
                <w:szCs w:val="23"/>
              </w:rPr>
              <w:t>，本项目属于</w:t>
            </w:r>
            <w:r>
              <w:rPr>
                <w:rFonts w:ascii="Times New Roman" w:hAnsi="Times New Roman" w:eastAsia="Times New Roman" w:cs="Times New Roman"/>
                <w:spacing w:val="7"/>
                <w:sz w:val="23"/>
                <w:szCs w:val="23"/>
              </w:rPr>
              <w:t>“</w:t>
            </w:r>
            <w:r>
              <w:rPr>
                <w:spacing w:val="7"/>
                <w:sz w:val="23"/>
                <w:szCs w:val="23"/>
              </w:rPr>
              <w:t>六、非金属矿采选业</w:t>
            </w:r>
            <w:r>
              <w:rPr>
                <w:spacing w:val="-24"/>
                <w:sz w:val="23"/>
                <w:szCs w:val="23"/>
              </w:rPr>
              <w:t xml:space="preserve"> </w:t>
            </w:r>
            <w:r>
              <w:rPr>
                <w:rFonts w:ascii="Times New Roman" w:hAnsi="Times New Roman" w:eastAsia="Times New Roman" w:cs="Times New Roman"/>
                <w:spacing w:val="7"/>
                <w:sz w:val="23"/>
                <w:szCs w:val="23"/>
              </w:rPr>
              <w:t>10</w:t>
            </w:r>
            <w:r>
              <w:rPr>
                <w:rFonts w:ascii="Times New Roman" w:hAnsi="Times New Roman" w:eastAsia="Times New Roman" w:cs="Times New Roman"/>
                <w:spacing w:val="-29"/>
                <w:sz w:val="23"/>
                <w:szCs w:val="23"/>
              </w:rPr>
              <w:t xml:space="preserve"> </w:t>
            </w:r>
            <w:r>
              <w:rPr>
                <w:spacing w:val="7"/>
                <w:sz w:val="23"/>
                <w:szCs w:val="23"/>
              </w:rPr>
              <w:t>、</w:t>
            </w:r>
            <w:r>
              <w:rPr>
                <w:rFonts w:ascii="Times New Roman" w:hAnsi="Times New Roman" w:eastAsia="Times New Roman" w:cs="Times New Roman"/>
                <w:spacing w:val="6"/>
                <w:sz w:val="23"/>
                <w:szCs w:val="23"/>
              </w:rPr>
              <w:t>7.</w:t>
            </w:r>
            <w:r>
              <w:rPr>
                <w:spacing w:val="6"/>
                <w:sz w:val="23"/>
                <w:szCs w:val="23"/>
              </w:rPr>
              <w:t>土砂石开采一其他</w:t>
            </w:r>
            <w:r>
              <w:rPr>
                <w:rFonts w:ascii="Times New Roman" w:hAnsi="Times New Roman" w:eastAsia="Times New Roman" w:cs="Times New Roman"/>
                <w:spacing w:val="6"/>
                <w:sz w:val="23"/>
                <w:szCs w:val="23"/>
              </w:rPr>
              <w:t>”</w:t>
            </w:r>
            <w:r>
              <w:rPr>
                <w:rFonts w:ascii="Times New Roman" w:hAnsi="Times New Roman" w:eastAsia="Times New Roman" w:cs="Times New Roman"/>
                <w:spacing w:val="-24"/>
                <w:sz w:val="23"/>
                <w:szCs w:val="23"/>
              </w:rPr>
              <w:t xml:space="preserve"> </w:t>
            </w:r>
            <w:r>
              <w:rPr>
                <w:spacing w:val="6"/>
                <w:sz w:val="23"/>
                <w:szCs w:val="23"/>
              </w:rPr>
              <w:t>，为登记</w:t>
            </w:r>
            <w:r>
              <w:rPr>
                <w:spacing w:val="8"/>
                <w:sz w:val="23"/>
                <w:szCs w:val="23"/>
              </w:rPr>
              <w:t>管理类，不需要申请取得排污许可证。</w:t>
            </w:r>
          </w:p>
          <w:p w14:paraId="321A2220">
            <w:pPr>
              <w:pStyle w:val="6"/>
              <w:spacing w:before="23" w:line="227" w:lineRule="auto"/>
              <w:ind w:left="118"/>
              <w:outlineLvl w:val="2"/>
              <w:rPr>
                <w:sz w:val="23"/>
                <w:szCs w:val="23"/>
              </w:rPr>
            </w:pPr>
            <w:r>
              <w:rPr>
                <w:rFonts w:ascii="Times New Roman" w:hAnsi="Times New Roman" w:eastAsia="Times New Roman" w:cs="Times New Roman"/>
                <w:b/>
                <w:bCs/>
                <w:spacing w:val="4"/>
                <w:sz w:val="23"/>
                <w:szCs w:val="23"/>
              </w:rPr>
              <w:t>11</w:t>
            </w:r>
            <w:r>
              <w:rPr>
                <w:b/>
                <w:bCs/>
                <w:spacing w:val="4"/>
                <w:sz w:val="23"/>
                <w:szCs w:val="23"/>
              </w:rPr>
              <w:t>、排污口规范化管理</w:t>
            </w:r>
          </w:p>
          <w:p w14:paraId="12C8411E">
            <w:pPr>
              <w:pStyle w:val="6"/>
              <w:spacing w:before="182" w:line="227" w:lineRule="auto"/>
              <w:ind w:left="603"/>
              <w:rPr>
                <w:sz w:val="23"/>
                <w:szCs w:val="23"/>
              </w:rPr>
            </w:pPr>
            <w:r>
              <w:rPr>
                <w:spacing w:val="6"/>
                <w:sz w:val="23"/>
                <w:szCs w:val="23"/>
              </w:rPr>
              <w:t>（</w:t>
            </w:r>
            <w:r>
              <w:rPr>
                <w:rFonts w:ascii="Times New Roman" w:hAnsi="Times New Roman" w:eastAsia="Times New Roman" w:cs="Times New Roman"/>
                <w:spacing w:val="6"/>
                <w:sz w:val="23"/>
                <w:szCs w:val="23"/>
              </w:rPr>
              <w:t>1</w:t>
            </w:r>
            <w:r>
              <w:rPr>
                <w:spacing w:val="6"/>
                <w:sz w:val="23"/>
                <w:szCs w:val="23"/>
              </w:rPr>
              <w:t>）排污口管理</w:t>
            </w:r>
          </w:p>
          <w:p w14:paraId="2E6F8089">
            <w:pPr>
              <w:pStyle w:val="6"/>
              <w:spacing w:before="185" w:line="366" w:lineRule="auto"/>
              <w:ind w:left="110" w:right="107" w:firstLine="484"/>
              <w:rPr>
                <w:sz w:val="23"/>
                <w:szCs w:val="23"/>
              </w:rPr>
            </w:pPr>
            <w:r>
              <w:rPr>
                <w:spacing w:val="13"/>
                <w:sz w:val="23"/>
                <w:szCs w:val="23"/>
              </w:rPr>
              <w:t>建设单位应在各个排污口处竖立标志牌，并如实填写《中华人民共和</w:t>
            </w:r>
            <w:r>
              <w:rPr>
                <w:spacing w:val="10"/>
                <w:sz w:val="23"/>
                <w:szCs w:val="23"/>
              </w:rPr>
              <w:t>国规范化排污口标记登记证》</w:t>
            </w:r>
            <w:r>
              <w:rPr>
                <w:spacing w:val="-65"/>
                <w:sz w:val="23"/>
                <w:szCs w:val="23"/>
              </w:rPr>
              <w:t xml:space="preserve"> </w:t>
            </w:r>
            <w:r>
              <w:rPr>
                <w:spacing w:val="10"/>
                <w:sz w:val="23"/>
                <w:szCs w:val="23"/>
              </w:rPr>
              <w:t>，</w:t>
            </w:r>
            <w:r>
              <w:rPr>
                <w:spacing w:val="-67"/>
                <w:sz w:val="23"/>
                <w:szCs w:val="23"/>
              </w:rPr>
              <w:t xml:space="preserve"> </w:t>
            </w:r>
            <w:r>
              <w:rPr>
                <w:spacing w:val="10"/>
                <w:sz w:val="23"/>
                <w:szCs w:val="23"/>
              </w:rPr>
              <w:t>由环保部门签发。环保主管部门和建设单</w:t>
            </w:r>
            <w:r>
              <w:rPr>
                <w:spacing w:val="13"/>
                <w:sz w:val="23"/>
                <w:szCs w:val="23"/>
              </w:rPr>
              <w:t>位可分别按以下内容建立排污口管理的专门档案：排污口性质和编号；位置；排放主要污染物种类、数量、浓度；排放去向；达标情况；治理设施</w:t>
            </w:r>
          </w:p>
        </w:tc>
      </w:tr>
    </w:tbl>
    <w:p w14:paraId="01DD9155">
      <w:pPr>
        <w:pStyle w:val="2"/>
      </w:pPr>
    </w:p>
    <w:p w14:paraId="6D3EA1A0">
      <w:pPr>
        <w:sectPr>
          <w:footerReference r:id="rId108" w:type="default"/>
          <w:pgSz w:w="11906" w:h="16838"/>
          <w:pgMar w:top="1431" w:right="1723" w:bottom="1343" w:left="1723" w:header="0" w:footer="1182" w:gutter="0"/>
          <w:cols w:space="720" w:num="1"/>
        </w:sectPr>
      </w:pPr>
    </w:p>
    <w:p w14:paraId="08824305">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534"/>
        <w:gridCol w:w="1689"/>
        <w:gridCol w:w="1163"/>
        <w:gridCol w:w="566"/>
        <w:gridCol w:w="1290"/>
        <w:gridCol w:w="2182"/>
        <w:gridCol w:w="578"/>
      </w:tblGrid>
      <w:tr w14:paraId="50A2A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5" w:hRule="atLeast"/>
        </w:trPr>
        <w:tc>
          <w:tcPr>
            <w:tcW w:w="450" w:type="dxa"/>
            <w:vMerge w:val="restart"/>
            <w:tcBorders>
              <w:bottom w:val="nil"/>
            </w:tcBorders>
            <w:vAlign w:val="top"/>
          </w:tcPr>
          <w:p w14:paraId="5FF1DCD1">
            <w:pPr>
              <w:rPr>
                <w:rFonts w:ascii="Arial"/>
                <w:sz w:val="21"/>
              </w:rPr>
            </w:pPr>
          </w:p>
        </w:tc>
        <w:tc>
          <w:tcPr>
            <w:tcW w:w="8002" w:type="dxa"/>
            <w:gridSpan w:val="7"/>
            <w:vAlign w:val="top"/>
          </w:tcPr>
          <w:p w14:paraId="6E449DE3">
            <w:pPr>
              <w:pStyle w:val="6"/>
              <w:spacing w:before="42" w:line="227" w:lineRule="auto"/>
              <w:ind w:left="112"/>
              <w:rPr>
                <w:sz w:val="23"/>
                <w:szCs w:val="23"/>
              </w:rPr>
            </w:pPr>
            <w:r>
              <w:rPr>
                <w:spacing w:val="8"/>
                <w:sz w:val="23"/>
                <w:szCs w:val="23"/>
              </w:rPr>
              <w:t>运行情况及整改意见。</w:t>
            </w:r>
          </w:p>
          <w:p w14:paraId="50DDC561">
            <w:pPr>
              <w:pStyle w:val="6"/>
              <w:spacing w:before="182" w:line="228" w:lineRule="auto"/>
              <w:ind w:left="603"/>
              <w:rPr>
                <w:sz w:val="23"/>
                <w:szCs w:val="23"/>
              </w:rPr>
            </w:pPr>
            <w:r>
              <w:rPr>
                <w:spacing w:val="7"/>
                <w:sz w:val="23"/>
                <w:szCs w:val="23"/>
              </w:rPr>
              <w:t>（</w:t>
            </w:r>
            <w:r>
              <w:rPr>
                <w:rFonts w:ascii="Times New Roman" w:hAnsi="Times New Roman" w:eastAsia="Times New Roman" w:cs="Times New Roman"/>
                <w:spacing w:val="7"/>
                <w:sz w:val="23"/>
                <w:szCs w:val="23"/>
              </w:rPr>
              <w:t>2</w:t>
            </w:r>
            <w:r>
              <w:rPr>
                <w:spacing w:val="7"/>
                <w:sz w:val="23"/>
                <w:szCs w:val="23"/>
              </w:rPr>
              <w:t>）环境保护图形标志</w:t>
            </w:r>
          </w:p>
          <w:p w14:paraId="59355748">
            <w:pPr>
              <w:pStyle w:val="6"/>
              <w:spacing w:before="180" w:line="360" w:lineRule="auto"/>
              <w:ind w:left="110" w:right="7" w:firstLine="480"/>
              <w:rPr>
                <w:sz w:val="23"/>
                <w:szCs w:val="23"/>
              </w:rPr>
            </w:pPr>
            <w:r>
              <w:rPr>
                <w:spacing w:val="13"/>
                <w:sz w:val="23"/>
                <w:szCs w:val="23"/>
              </w:rPr>
              <w:t>在固体废物贮存处置场、噪声产生点应设置环境保护图形标志，图形</w:t>
            </w:r>
            <w:r>
              <w:rPr>
                <w:spacing w:val="9"/>
                <w:sz w:val="23"/>
                <w:szCs w:val="23"/>
              </w:rPr>
              <w:t>符号分为提示图形和警告图形符号两种，分别按《</w:t>
            </w:r>
            <w:r>
              <w:fldChar w:fldCharType="begin"/>
            </w:r>
            <w:r>
              <w:instrText xml:space="preserve"> HYPERLINK "http://std.sacinfo.org.cn/home/javascript:;" </w:instrText>
            </w:r>
            <w:r>
              <w:fldChar w:fldCharType="separate"/>
            </w:r>
            <w:r>
              <w:rPr>
                <w:spacing w:val="9"/>
                <w:sz w:val="23"/>
                <w:szCs w:val="23"/>
              </w:rPr>
              <w:t>环境保护图形标志 排放</w:t>
            </w:r>
            <w:r>
              <w:rPr>
                <w:spacing w:val="9"/>
                <w:sz w:val="23"/>
                <w:szCs w:val="23"/>
              </w:rPr>
              <w:fldChar w:fldCharType="end"/>
            </w:r>
            <w:r>
              <w:fldChar w:fldCharType="begin"/>
            </w:r>
            <w:r>
              <w:instrText xml:space="preserve"> HYPERLINK "http://std.sacinfo.org.cn/home/javascript:;" </w:instrText>
            </w:r>
            <w:r>
              <w:fldChar w:fldCharType="separate"/>
            </w:r>
            <w:r>
              <w:rPr>
                <w:spacing w:val="3"/>
                <w:sz w:val="23"/>
                <w:szCs w:val="23"/>
              </w:rPr>
              <w:t>口</w:t>
            </w:r>
            <w:r>
              <w:rPr>
                <w:rFonts w:ascii="Times New Roman" w:hAnsi="Times New Roman" w:eastAsia="Times New Roman" w:cs="Times New Roman"/>
                <w:spacing w:val="3"/>
                <w:sz w:val="23"/>
                <w:szCs w:val="23"/>
              </w:rPr>
              <w:t>(</w:t>
            </w:r>
            <w:r>
              <w:rPr>
                <w:spacing w:val="3"/>
                <w:sz w:val="23"/>
                <w:szCs w:val="23"/>
              </w:rPr>
              <w:t>源</w:t>
            </w:r>
            <w:r>
              <w:rPr>
                <w:rFonts w:ascii="Times New Roman" w:hAnsi="Times New Roman" w:eastAsia="Times New Roman" w:cs="Times New Roman"/>
                <w:spacing w:val="3"/>
                <w:sz w:val="23"/>
                <w:szCs w:val="23"/>
              </w:rPr>
              <w:t>)</w:t>
            </w:r>
            <w:r>
              <w:rPr>
                <w:rFonts w:ascii="Times New Roman" w:hAnsi="Times New Roman" w:eastAsia="Times New Roman" w:cs="Times New Roman"/>
                <w:spacing w:val="3"/>
                <w:sz w:val="23"/>
                <w:szCs w:val="23"/>
              </w:rPr>
              <w:fldChar w:fldCharType="end"/>
            </w:r>
            <w:r>
              <w:rPr>
                <w:spacing w:val="3"/>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3"/>
                <w:sz w:val="23"/>
                <w:szCs w:val="23"/>
              </w:rPr>
              <w:t>15562.1-</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3"/>
                <w:sz w:val="23"/>
                <w:szCs w:val="23"/>
              </w:rPr>
              <w:t>1995</w:t>
            </w:r>
            <w:r>
              <w:rPr>
                <w:spacing w:val="3"/>
                <w:sz w:val="23"/>
                <w:szCs w:val="23"/>
              </w:rPr>
              <w:t>）、《</w:t>
            </w:r>
            <w:r>
              <w:fldChar w:fldCharType="begin"/>
            </w:r>
            <w:r>
              <w:instrText xml:space="preserve"> HYPERLINK "http://std.sacinfo.org.cn/home/javascript:;" </w:instrText>
            </w:r>
            <w:r>
              <w:fldChar w:fldCharType="separate"/>
            </w:r>
            <w:r>
              <w:rPr>
                <w:spacing w:val="3"/>
                <w:sz w:val="23"/>
                <w:szCs w:val="23"/>
              </w:rPr>
              <w:t>环境保护图形标志</w:t>
            </w:r>
            <w:r>
              <w:rPr>
                <w:rFonts w:ascii="Times New Roman" w:hAnsi="Times New Roman" w:eastAsia="Times New Roman" w:cs="Times New Roman"/>
                <w:spacing w:val="3"/>
                <w:sz w:val="23"/>
                <w:szCs w:val="23"/>
              </w:rPr>
              <w:t>—</w:t>
            </w:r>
            <w:r>
              <w:rPr>
                <w:spacing w:val="3"/>
                <w:sz w:val="23"/>
                <w:szCs w:val="23"/>
              </w:rPr>
              <w:t>固体废</w:t>
            </w:r>
            <w:r>
              <w:rPr>
                <w:spacing w:val="2"/>
                <w:sz w:val="23"/>
                <w:szCs w:val="23"/>
              </w:rPr>
              <w:t>物贮存（处置）</w:t>
            </w:r>
            <w:r>
              <w:rPr>
                <w:spacing w:val="2"/>
                <w:sz w:val="23"/>
                <w:szCs w:val="23"/>
              </w:rPr>
              <w:fldChar w:fldCharType="end"/>
            </w:r>
            <w:r>
              <w:fldChar w:fldCharType="begin"/>
            </w:r>
            <w:r>
              <w:instrText xml:space="preserve"> HYPERLINK "http://std.sacinfo.org.cn/home/javascript:;" </w:instrText>
            </w:r>
            <w:r>
              <w:fldChar w:fldCharType="separate"/>
            </w:r>
            <w:r>
              <w:rPr>
                <w:spacing w:val="7"/>
                <w:sz w:val="23"/>
                <w:szCs w:val="23"/>
              </w:rPr>
              <w:t>场</w:t>
            </w:r>
            <w:r>
              <w:rPr>
                <w:spacing w:val="7"/>
                <w:sz w:val="23"/>
                <w:szCs w:val="23"/>
              </w:rPr>
              <w:fldChar w:fldCharType="end"/>
            </w:r>
            <w:r>
              <w:rPr>
                <w:spacing w:val="7"/>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7"/>
                <w:sz w:val="23"/>
                <w:szCs w:val="23"/>
              </w:rPr>
              <w:t>15562.2-</w:t>
            </w:r>
            <w:r>
              <w:rPr>
                <w:rFonts w:ascii="Times New Roman" w:hAnsi="Times New Roman" w:eastAsia="Times New Roman" w:cs="Times New Roman"/>
                <w:spacing w:val="-15"/>
                <w:sz w:val="23"/>
                <w:szCs w:val="23"/>
              </w:rPr>
              <w:t xml:space="preserve"> </w:t>
            </w:r>
            <w:r>
              <w:rPr>
                <w:rFonts w:ascii="Times New Roman" w:hAnsi="Times New Roman" w:eastAsia="Times New Roman" w:cs="Times New Roman"/>
                <w:spacing w:val="7"/>
                <w:sz w:val="23"/>
                <w:szCs w:val="23"/>
              </w:rPr>
              <w:t>1995</w:t>
            </w:r>
            <w:r>
              <w:rPr>
                <w:spacing w:val="7"/>
                <w:sz w:val="23"/>
                <w:szCs w:val="23"/>
              </w:rPr>
              <w:t>）、《危险废物识别标志设置技术规范》（</w:t>
            </w:r>
            <w:r>
              <w:rPr>
                <w:rFonts w:ascii="Times New Roman" w:hAnsi="Times New Roman" w:eastAsia="Times New Roman" w:cs="Times New Roman"/>
                <w:sz w:val="23"/>
                <w:szCs w:val="23"/>
              </w:rPr>
              <w:t>HJ</w:t>
            </w:r>
            <w:r>
              <w:rPr>
                <w:rFonts w:ascii="Times New Roman" w:hAnsi="Times New Roman" w:eastAsia="Times New Roman" w:cs="Times New Roman"/>
                <w:spacing w:val="33"/>
                <w:sz w:val="23"/>
                <w:szCs w:val="23"/>
              </w:rPr>
              <w:t xml:space="preserve"> </w:t>
            </w:r>
            <w:r>
              <w:rPr>
                <w:rFonts w:ascii="Times New Roman" w:hAnsi="Times New Roman" w:eastAsia="Times New Roman" w:cs="Times New Roman"/>
                <w:spacing w:val="7"/>
                <w:sz w:val="23"/>
                <w:szCs w:val="23"/>
              </w:rPr>
              <w:t>1276</w:t>
            </w:r>
            <w:r>
              <w:rPr>
                <w:rFonts w:ascii="Times New Roman" w:hAnsi="Times New Roman" w:eastAsia="Times New Roman" w:cs="Times New Roman"/>
                <w:sz w:val="23"/>
                <w:szCs w:val="23"/>
              </w:rPr>
              <w:t xml:space="preserve"> </w:t>
            </w:r>
            <w:r>
              <w:rPr>
                <w:spacing w:val="8"/>
                <w:sz w:val="23"/>
                <w:szCs w:val="23"/>
              </w:rPr>
              <w:t>—</w:t>
            </w:r>
            <w:r>
              <w:rPr>
                <w:rFonts w:ascii="Times New Roman" w:hAnsi="Times New Roman" w:eastAsia="Times New Roman" w:cs="Times New Roman"/>
                <w:spacing w:val="8"/>
                <w:sz w:val="23"/>
                <w:szCs w:val="23"/>
              </w:rPr>
              <w:t>2022</w:t>
            </w:r>
            <w:r>
              <w:rPr>
                <w:spacing w:val="8"/>
                <w:sz w:val="23"/>
                <w:szCs w:val="23"/>
              </w:rPr>
              <w:t>）执行。环境保护图形符号见表</w:t>
            </w:r>
            <w:r>
              <w:rPr>
                <w:spacing w:val="-38"/>
                <w:sz w:val="23"/>
                <w:szCs w:val="23"/>
              </w:rPr>
              <w:t xml:space="preserve"> </w:t>
            </w:r>
            <w:r>
              <w:rPr>
                <w:rFonts w:ascii="Times New Roman" w:hAnsi="Times New Roman" w:eastAsia="Times New Roman" w:cs="Times New Roman"/>
                <w:spacing w:val="8"/>
                <w:sz w:val="23"/>
                <w:szCs w:val="23"/>
              </w:rPr>
              <w:t>5-6</w:t>
            </w:r>
            <w:r>
              <w:rPr>
                <w:rFonts w:ascii="Times New Roman" w:hAnsi="Times New Roman" w:eastAsia="Times New Roman" w:cs="Times New Roman"/>
                <w:spacing w:val="-22"/>
                <w:sz w:val="23"/>
                <w:szCs w:val="23"/>
              </w:rPr>
              <w:t xml:space="preserve"> </w:t>
            </w:r>
            <w:r>
              <w:rPr>
                <w:spacing w:val="8"/>
                <w:sz w:val="23"/>
                <w:szCs w:val="23"/>
              </w:rPr>
              <w:t>。危险废物标签样式见表</w:t>
            </w:r>
            <w:r>
              <w:rPr>
                <w:spacing w:val="-43"/>
                <w:sz w:val="23"/>
                <w:szCs w:val="23"/>
              </w:rPr>
              <w:t xml:space="preserve"> </w:t>
            </w:r>
            <w:r>
              <w:rPr>
                <w:rFonts w:ascii="Times New Roman" w:hAnsi="Times New Roman" w:eastAsia="Times New Roman" w:cs="Times New Roman"/>
                <w:spacing w:val="8"/>
                <w:sz w:val="23"/>
                <w:szCs w:val="23"/>
              </w:rPr>
              <w:t>5-7</w:t>
            </w:r>
            <w:r>
              <w:rPr>
                <w:rFonts w:ascii="Times New Roman" w:hAnsi="Times New Roman" w:eastAsia="Times New Roman" w:cs="Times New Roman"/>
                <w:spacing w:val="-29"/>
                <w:sz w:val="23"/>
                <w:szCs w:val="23"/>
              </w:rPr>
              <w:t xml:space="preserve"> </w:t>
            </w:r>
            <w:r>
              <w:rPr>
                <w:spacing w:val="8"/>
                <w:sz w:val="23"/>
                <w:szCs w:val="23"/>
              </w:rPr>
              <w:t>、</w:t>
            </w:r>
            <w:r>
              <w:rPr>
                <w:sz w:val="23"/>
                <w:szCs w:val="23"/>
              </w:rPr>
              <w:t xml:space="preserve"> </w:t>
            </w:r>
            <w:r>
              <w:rPr>
                <w:rFonts w:ascii="Times New Roman" w:hAnsi="Times New Roman" w:eastAsia="Times New Roman" w:cs="Times New Roman"/>
                <w:sz w:val="23"/>
                <w:szCs w:val="23"/>
              </w:rPr>
              <w:t>5-8</w:t>
            </w:r>
            <w:r>
              <w:rPr>
                <w:rFonts w:ascii="Times New Roman" w:hAnsi="Times New Roman" w:eastAsia="Times New Roman" w:cs="Times New Roman"/>
                <w:spacing w:val="-31"/>
                <w:sz w:val="23"/>
                <w:szCs w:val="23"/>
              </w:rPr>
              <w:t xml:space="preserve"> </w:t>
            </w:r>
            <w:r>
              <w:rPr>
                <w:sz w:val="23"/>
                <w:szCs w:val="23"/>
              </w:rPr>
              <w:t>、</w:t>
            </w:r>
            <w:r>
              <w:rPr>
                <w:rFonts w:ascii="Times New Roman" w:hAnsi="Times New Roman" w:eastAsia="Times New Roman" w:cs="Times New Roman"/>
                <w:sz w:val="23"/>
                <w:szCs w:val="23"/>
              </w:rPr>
              <w:t>5-9</w:t>
            </w:r>
            <w:r>
              <w:rPr>
                <w:sz w:val="23"/>
                <w:szCs w:val="23"/>
              </w:rPr>
              <w:t>。</w:t>
            </w:r>
          </w:p>
          <w:p w14:paraId="62D858D6">
            <w:pPr>
              <w:pStyle w:val="6"/>
              <w:spacing w:before="107" w:line="216" w:lineRule="auto"/>
              <w:ind w:left="2363"/>
              <w:outlineLvl w:val="3"/>
              <w:rPr>
                <w:sz w:val="20"/>
                <w:szCs w:val="20"/>
              </w:rPr>
            </w:pPr>
            <w:r>
              <w:rPr>
                <w:b/>
                <w:bCs/>
                <w:spacing w:val="5"/>
                <w:sz w:val="20"/>
                <w:szCs w:val="20"/>
              </w:rPr>
              <w:t>表</w:t>
            </w:r>
            <w:r>
              <w:rPr>
                <w:spacing w:val="-38"/>
                <w:sz w:val="20"/>
                <w:szCs w:val="20"/>
              </w:rPr>
              <w:t xml:space="preserve"> </w:t>
            </w:r>
            <w:r>
              <w:rPr>
                <w:rFonts w:ascii="Times New Roman" w:hAnsi="Times New Roman" w:eastAsia="Times New Roman" w:cs="Times New Roman"/>
                <w:b/>
                <w:bCs/>
                <w:spacing w:val="5"/>
                <w:sz w:val="20"/>
                <w:szCs w:val="20"/>
              </w:rPr>
              <w:t xml:space="preserve">5-6        </w:t>
            </w:r>
            <w:r>
              <w:rPr>
                <w:b/>
                <w:bCs/>
                <w:spacing w:val="5"/>
                <w:sz w:val="20"/>
                <w:szCs w:val="20"/>
              </w:rPr>
              <w:t>环境保护图形符号一览表</w:t>
            </w:r>
          </w:p>
        </w:tc>
      </w:tr>
      <w:tr w14:paraId="29B49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0" w:type="dxa"/>
            <w:vMerge w:val="continue"/>
            <w:tcBorders>
              <w:top w:val="nil"/>
              <w:bottom w:val="nil"/>
            </w:tcBorders>
            <w:vAlign w:val="top"/>
          </w:tcPr>
          <w:p w14:paraId="5CA68AA0">
            <w:pPr>
              <w:rPr>
                <w:rFonts w:ascii="Arial"/>
                <w:sz w:val="21"/>
              </w:rPr>
            </w:pPr>
          </w:p>
        </w:tc>
        <w:tc>
          <w:tcPr>
            <w:tcW w:w="534" w:type="dxa"/>
            <w:vAlign w:val="top"/>
          </w:tcPr>
          <w:p w14:paraId="3051B792">
            <w:pPr>
              <w:pStyle w:val="6"/>
              <w:spacing w:before="31" w:line="218" w:lineRule="auto"/>
              <w:ind w:right="5"/>
              <w:jc w:val="right"/>
              <w:rPr>
                <w:sz w:val="20"/>
                <w:szCs w:val="20"/>
              </w:rPr>
            </w:pPr>
            <w:r>
              <w:rPr>
                <w:spacing w:val="5"/>
                <w:sz w:val="20"/>
                <w:szCs w:val="20"/>
              </w:rPr>
              <w:t>序号</w:t>
            </w:r>
          </w:p>
        </w:tc>
        <w:tc>
          <w:tcPr>
            <w:tcW w:w="1689" w:type="dxa"/>
            <w:vAlign w:val="top"/>
          </w:tcPr>
          <w:p w14:paraId="353C9E13">
            <w:pPr>
              <w:pStyle w:val="6"/>
              <w:spacing w:before="31" w:line="218" w:lineRule="auto"/>
              <w:ind w:left="221"/>
              <w:rPr>
                <w:sz w:val="20"/>
                <w:szCs w:val="20"/>
              </w:rPr>
            </w:pPr>
            <w:r>
              <w:rPr>
                <w:spacing w:val="8"/>
                <w:sz w:val="20"/>
                <w:szCs w:val="20"/>
              </w:rPr>
              <w:t>提示图形符号</w:t>
            </w:r>
          </w:p>
        </w:tc>
        <w:tc>
          <w:tcPr>
            <w:tcW w:w="1729" w:type="dxa"/>
            <w:gridSpan w:val="2"/>
            <w:vAlign w:val="top"/>
          </w:tcPr>
          <w:p w14:paraId="4B8C640E">
            <w:pPr>
              <w:pStyle w:val="6"/>
              <w:spacing w:before="31" w:line="218" w:lineRule="auto"/>
              <w:ind w:left="243"/>
              <w:rPr>
                <w:sz w:val="20"/>
                <w:szCs w:val="20"/>
              </w:rPr>
            </w:pPr>
            <w:r>
              <w:rPr>
                <w:spacing w:val="7"/>
                <w:sz w:val="20"/>
                <w:szCs w:val="20"/>
              </w:rPr>
              <w:t>警告图形符号</w:t>
            </w:r>
          </w:p>
        </w:tc>
        <w:tc>
          <w:tcPr>
            <w:tcW w:w="1290" w:type="dxa"/>
            <w:vAlign w:val="top"/>
          </w:tcPr>
          <w:p w14:paraId="57133EC4">
            <w:pPr>
              <w:pStyle w:val="6"/>
              <w:spacing w:before="31" w:line="218" w:lineRule="auto"/>
              <w:ind w:left="442"/>
              <w:rPr>
                <w:sz w:val="20"/>
                <w:szCs w:val="20"/>
              </w:rPr>
            </w:pPr>
            <w:r>
              <w:rPr>
                <w:spacing w:val="3"/>
                <w:sz w:val="20"/>
                <w:szCs w:val="20"/>
              </w:rPr>
              <w:t>名称</w:t>
            </w:r>
          </w:p>
        </w:tc>
        <w:tc>
          <w:tcPr>
            <w:tcW w:w="2760" w:type="dxa"/>
            <w:gridSpan w:val="2"/>
            <w:vAlign w:val="top"/>
          </w:tcPr>
          <w:p w14:paraId="59444C8D">
            <w:pPr>
              <w:pStyle w:val="6"/>
              <w:spacing w:before="31" w:line="218" w:lineRule="auto"/>
              <w:ind w:left="1126"/>
              <w:rPr>
                <w:sz w:val="20"/>
                <w:szCs w:val="20"/>
              </w:rPr>
            </w:pPr>
            <w:r>
              <w:rPr>
                <w:spacing w:val="3"/>
                <w:sz w:val="20"/>
                <w:szCs w:val="20"/>
              </w:rPr>
              <w:t>功能</w:t>
            </w:r>
          </w:p>
        </w:tc>
      </w:tr>
      <w:tr w14:paraId="2E57C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1" w:hRule="atLeast"/>
        </w:trPr>
        <w:tc>
          <w:tcPr>
            <w:tcW w:w="450" w:type="dxa"/>
            <w:vMerge w:val="continue"/>
            <w:tcBorders>
              <w:top w:val="nil"/>
              <w:bottom w:val="nil"/>
            </w:tcBorders>
            <w:vAlign w:val="top"/>
          </w:tcPr>
          <w:p w14:paraId="3C772A8E">
            <w:pPr>
              <w:rPr>
                <w:rFonts w:ascii="Arial"/>
                <w:sz w:val="21"/>
              </w:rPr>
            </w:pPr>
          </w:p>
        </w:tc>
        <w:tc>
          <w:tcPr>
            <w:tcW w:w="534" w:type="dxa"/>
            <w:vAlign w:val="top"/>
          </w:tcPr>
          <w:p w14:paraId="63E25A51">
            <w:pPr>
              <w:spacing w:line="293" w:lineRule="auto"/>
              <w:rPr>
                <w:rFonts w:ascii="Arial"/>
                <w:sz w:val="21"/>
              </w:rPr>
            </w:pPr>
          </w:p>
          <w:p w14:paraId="794EF8B6">
            <w:pPr>
              <w:spacing w:line="294" w:lineRule="auto"/>
              <w:rPr>
                <w:rFonts w:ascii="Arial"/>
                <w:sz w:val="21"/>
              </w:rPr>
            </w:pPr>
          </w:p>
          <w:p w14:paraId="5CA95421">
            <w:pPr>
              <w:spacing w:before="58" w:line="195" w:lineRule="auto"/>
              <w:ind w:left="28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689" w:type="dxa"/>
            <w:vAlign w:val="top"/>
          </w:tcPr>
          <w:p w14:paraId="1F28048B">
            <w:pPr>
              <w:spacing w:line="1430" w:lineRule="exact"/>
              <w:ind w:firstLine="135"/>
            </w:pPr>
            <w:r>
              <w:rPr>
                <w:position w:val="-28"/>
              </w:rPr>
              <w:drawing>
                <wp:inline distT="0" distB="0" distL="0" distR="0">
                  <wp:extent cx="897255" cy="90805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68"/>
                          <a:stretch>
                            <a:fillRect/>
                          </a:stretch>
                        </pic:blipFill>
                        <pic:spPr>
                          <a:xfrm>
                            <a:off x="0" y="0"/>
                            <a:ext cx="897523" cy="908684"/>
                          </a:xfrm>
                          <a:prstGeom prst="rect">
                            <a:avLst/>
                          </a:prstGeom>
                        </pic:spPr>
                      </pic:pic>
                    </a:graphicData>
                  </a:graphic>
                </wp:inline>
              </w:drawing>
            </w:r>
          </w:p>
        </w:tc>
        <w:tc>
          <w:tcPr>
            <w:tcW w:w="1729" w:type="dxa"/>
            <w:gridSpan w:val="2"/>
            <w:vAlign w:val="top"/>
          </w:tcPr>
          <w:p w14:paraId="3E5B6210">
            <w:pPr>
              <w:spacing w:before="28" w:line="1382" w:lineRule="exact"/>
              <w:ind w:firstLine="47"/>
            </w:pPr>
            <w:r>
              <w:rPr>
                <w:position w:val="-27"/>
              </w:rPr>
              <w:drawing>
                <wp:inline distT="0" distB="0" distL="0" distR="0">
                  <wp:extent cx="1034415" cy="87757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69"/>
                          <a:stretch>
                            <a:fillRect/>
                          </a:stretch>
                        </pic:blipFill>
                        <pic:spPr>
                          <a:xfrm>
                            <a:off x="0" y="0"/>
                            <a:ext cx="1034666" cy="877709"/>
                          </a:xfrm>
                          <a:prstGeom prst="rect">
                            <a:avLst/>
                          </a:prstGeom>
                        </pic:spPr>
                      </pic:pic>
                    </a:graphicData>
                  </a:graphic>
                </wp:inline>
              </w:drawing>
            </w:r>
          </w:p>
        </w:tc>
        <w:tc>
          <w:tcPr>
            <w:tcW w:w="1290" w:type="dxa"/>
            <w:vAlign w:val="top"/>
          </w:tcPr>
          <w:p w14:paraId="5D17FAFF">
            <w:pPr>
              <w:spacing w:line="272" w:lineRule="auto"/>
              <w:rPr>
                <w:rFonts w:ascii="Arial"/>
                <w:sz w:val="21"/>
              </w:rPr>
            </w:pPr>
          </w:p>
          <w:p w14:paraId="7C49C50E">
            <w:pPr>
              <w:spacing w:line="272" w:lineRule="auto"/>
              <w:rPr>
                <w:rFonts w:ascii="Arial"/>
                <w:sz w:val="21"/>
              </w:rPr>
            </w:pPr>
          </w:p>
          <w:p w14:paraId="67C97D7E">
            <w:pPr>
              <w:pStyle w:val="6"/>
              <w:spacing w:before="65" w:line="228" w:lineRule="auto"/>
              <w:ind w:left="127"/>
              <w:rPr>
                <w:sz w:val="20"/>
                <w:szCs w:val="20"/>
              </w:rPr>
            </w:pPr>
            <w:r>
              <w:rPr>
                <w:spacing w:val="7"/>
                <w:sz w:val="20"/>
                <w:szCs w:val="20"/>
              </w:rPr>
              <w:t>污水排放口</w:t>
            </w:r>
          </w:p>
        </w:tc>
        <w:tc>
          <w:tcPr>
            <w:tcW w:w="2760" w:type="dxa"/>
            <w:gridSpan w:val="2"/>
            <w:vAlign w:val="top"/>
          </w:tcPr>
          <w:p w14:paraId="5C945520">
            <w:pPr>
              <w:spacing w:line="272" w:lineRule="auto"/>
              <w:rPr>
                <w:rFonts w:ascii="Arial"/>
                <w:sz w:val="21"/>
              </w:rPr>
            </w:pPr>
          </w:p>
          <w:p w14:paraId="7AED9DF9">
            <w:pPr>
              <w:spacing w:line="272" w:lineRule="auto"/>
              <w:rPr>
                <w:rFonts w:ascii="Arial"/>
                <w:sz w:val="21"/>
              </w:rPr>
            </w:pPr>
          </w:p>
          <w:p w14:paraId="7AEDD0A1">
            <w:pPr>
              <w:pStyle w:val="6"/>
              <w:spacing w:before="65" w:line="228" w:lineRule="auto"/>
              <w:ind w:left="282"/>
              <w:rPr>
                <w:sz w:val="20"/>
                <w:szCs w:val="20"/>
              </w:rPr>
            </w:pPr>
            <w:r>
              <w:rPr>
                <w:spacing w:val="9"/>
                <w:sz w:val="20"/>
                <w:szCs w:val="20"/>
              </w:rPr>
              <w:t>表示污水向外环境排放</w:t>
            </w:r>
          </w:p>
        </w:tc>
      </w:tr>
      <w:tr w14:paraId="56AAF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8" w:hRule="atLeast"/>
        </w:trPr>
        <w:tc>
          <w:tcPr>
            <w:tcW w:w="450" w:type="dxa"/>
            <w:vMerge w:val="continue"/>
            <w:tcBorders>
              <w:top w:val="nil"/>
              <w:bottom w:val="nil"/>
            </w:tcBorders>
            <w:vAlign w:val="top"/>
          </w:tcPr>
          <w:p w14:paraId="7FE75A5C">
            <w:pPr>
              <w:rPr>
                <w:rFonts w:ascii="Arial"/>
                <w:sz w:val="21"/>
              </w:rPr>
            </w:pPr>
          </w:p>
        </w:tc>
        <w:tc>
          <w:tcPr>
            <w:tcW w:w="534" w:type="dxa"/>
            <w:vAlign w:val="top"/>
          </w:tcPr>
          <w:p w14:paraId="22F060A4">
            <w:pPr>
              <w:spacing w:line="331" w:lineRule="auto"/>
              <w:rPr>
                <w:rFonts w:ascii="Arial"/>
                <w:sz w:val="21"/>
              </w:rPr>
            </w:pPr>
          </w:p>
          <w:p w14:paraId="6689A451">
            <w:pPr>
              <w:spacing w:line="331" w:lineRule="auto"/>
              <w:rPr>
                <w:rFonts w:ascii="Arial"/>
                <w:sz w:val="21"/>
              </w:rPr>
            </w:pPr>
          </w:p>
          <w:p w14:paraId="6331303F">
            <w:pPr>
              <w:spacing w:before="58" w:line="195" w:lineRule="auto"/>
              <w:ind w:left="26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689" w:type="dxa"/>
            <w:vAlign w:val="top"/>
          </w:tcPr>
          <w:p w14:paraId="09F50C5F">
            <w:pPr>
              <w:spacing w:line="1577" w:lineRule="exact"/>
              <w:ind w:firstLine="111"/>
            </w:pPr>
            <w:r>
              <w:rPr>
                <w:position w:val="-31"/>
              </w:rPr>
              <w:drawing>
                <wp:inline distT="0" distB="0" distL="0" distR="0">
                  <wp:extent cx="926465" cy="100139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70"/>
                          <a:stretch>
                            <a:fillRect/>
                          </a:stretch>
                        </pic:blipFill>
                        <pic:spPr>
                          <a:xfrm>
                            <a:off x="0" y="0"/>
                            <a:ext cx="926476" cy="1001747"/>
                          </a:xfrm>
                          <a:prstGeom prst="rect">
                            <a:avLst/>
                          </a:prstGeom>
                        </pic:spPr>
                      </pic:pic>
                    </a:graphicData>
                  </a:graphic>
                </wp:inline>
              </w:drawing>
            </w:r>
          </w:p>
        </w:tc>
        <w:tc>
          <w:tcPr>
            <w:tcW w:w="1729" w:type="dxa"/>
            <w:gridSpan w:val="2"/>
            <w:vAlign w:val="top"/>
          </w:tcPr>
          <w:p w14:paraId="763DF796">
            <w:pPr>
              <w:spacing w:before="149" w:line="1288" w:lineRule="exact"/>
              <w:ind w:firstLine="68"/>
            </w:pPr>
            <w:r>
              <w:rPr>
                <w:position w:val="-25"/>
              </w:rPr>
              <w:drawing>
                <wp:inline distT="0" distB="0" distL="0" distR="0">
                  <wp:extent cx="1008380" cy="81788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71"/>
                          <a:stretch>
                            <a:fillRect/>
                          </a:stretch>
                        </pic:blipFill>
                        <pic:spPr>
                          <a:xfrm>
                            <a:off x="0" y="0"/>
                            <a:ext cx="1008761" cy="818281"/>
                          </a:xfrm>
                          <a:prstGeom prst="rect">
                            <a:avLst/>
                          </a:prstGeom>
                        </pic:spPr>
                      </pic:pic>
                    </a:graphicData>
                  </a:graphic>
                </wp:inline>
              </w:drawing>
            </w:r>
          </w:p>
        </w:tc>
        <w:tc>
          <w:tcPr>
            <w:tcW w:w="1290" w:type="dxa"/>
            <w:vAlign w:val="top"/>
          </w:tcPr>
          <w:p w14:paraId="230D3A68">
            <w:pPr>
              <w:spacing w:line="309" w:lineRule="auto"/>
              <w:rPr>
                <w:rFonts w:ascii="Arial"/>
                <w:sz w:val="21"/>
              </w:rPr>
            </w:pPr>
          </w:p>
          <w:p w14:paraId="7D558565">
            <w:pPr>
              <w:spacing w:line="310" w:lineRule="auto"/>
              <w:rPr>
                <w:rFonts w:ascii="Arial"/>
                <w:sz w:val="21"/>
              </w:rPr>
            </w:pPr>
          </w:p>
          <w:p w14:paraId="7DE27E51">
            <w:pPr>
              <w:pStyle w:val="6"/>
              <w:spacing w:before="65" w:line="228" w:lineRule="auto"/>
              <w:ind w:left="23"/>
              <w:rPr>
                <w:sz w:val="20"/>
                <w:szCs w:val="20"/>
              </w:rPr>
            </w:pPr>
            <w:r>
              <w:rPr>
                <w:spacing w:val="7"/>
                <w:sz w:val="20"/>
                <w:szCs w:val="20"/>
              </w:rPr>
              <w:t>一般固体废物</w:t>
            </w:r>
          </w:p>
        </w:tc>
        <w:tc>
          <w:tcPr>
            <w:tcW w:w="2760" w:type="dxa"/>
            <w:gridSpan w:val="2"/>
            <w:vAlign w:val="top"/>
          </w:tcPr>
          <w:p w14:paraId="46926994">
            <w:pPr>
              <w:spacing w:line="241" w:lineRule="auto"/>
              <w:rPr>
                <w:rFonts w:ascii="Arial"/>
                <w:sz w:val="21"/>
              </w:rPr>
            </w:pPr>
          </w:p>
          <w:p w14:paraId="1DF74B90">
            <w:pPr>
              <w:spacing w:line="242" w:lineRule="auto"/>
              <w:rPr>
                <w:rFonts w:ascii="Arial"/>
                <w:sz w:val="21"/>
              </w:rPr>
            </w:pPr>
          </w:p>
          <w:p w14:paraId="17495653">
            <w:pPr>
              <w:pStyle w:val="6"/>
              <w:spacing w:before="65" w:line="228" w:lineRule="auto"/>
              <w:ind w:left="11"/>
              <w:rPr>
                <w:sz w:val="20"/>
                <w:szCs w:val="20"/>
              </w:rPr>
            </w:pPr>
            <w:r>
              <w:rPr>
                <w:spacing w:val="2"/>
                <w:sz w:val="20"/>
                <w:szCs w:val="20"/>
              </w:rPr>
              <w:t>表示一般固体废物贮存、处置</w:t>
            </w:r>
          </w:p>
          <w:p w14:paraId="69E28C08">
            <w:pPr>
              <w:pStyle w:val="6"/>
              <w:spacing w:before="24" w:line="228" w:lineRule="auto"/>
              <w:ind w:left="1227"/>
              <w:rPr>
                <w:sz w:val="20"/>
                <w:szCs w:val="20"/>
              </w:rPr>
            </w:pPr>
            <w:r>
              <w:rPr>
                <w:spacing w:val="1"/>
                <w:sz w:val="20"/>
                <w:szCs w:val="20"/>
              </w:rPr>
              <w:t>场</w:t>
            </w:r>
          </w:p>
        </w:tc>
      </w:tr>
      <w:tr w14:paraId="017D5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450" w:type="dxa"/>
            <w:vMerge w:val="continue"/>
            <w:tcBorders>
              <w:top w:val="nil"/>
              <w:bottom w:val="nil"/>
            </w:tcBorders>
            <w:vAlign w:val="top"/>
          </w:tcPr>
          <w:p w14:paraId="486141CB">
            <w:pPr>
              <w:rPr>
                <w:rFonts w:ascii="Arial"/>
                <w:sz w:val="21"/>
              </w:rPr>
            </w:pPr>
          </w:p>
        </w:tc>
        <w:tc>
          <w:tcPr>
            <w:tcW w:w="534" w:type="dxa"/>
            <w:vAlign w:val="top"/>
          </w:tcPr>
          <w:p w14:paraId="437210A4">
            <w:pPr>
              <w:spacing w:line="295" w:lineRule="auto"/>
              <w:rPr>
                <w:rFonts w:ascii="Arial"/>
                <w:sz w:val="21"/>
              </w:rPr>
            </w:pPr>
          </w:p>
          <w:p w14:paraId="7B6A9265">
            <w:pPr>
              <w:spacing w:line="296" w:lineRule="auto"/>
              <w:rPr>
                <w:rFonts w:ascii="Arial"/>
                <w:sz w:val="21"/>
              </w:rPr>
            </w:pPr>
          </w:p>
          <w:p w14:paraId="74068485">
            <w:pPr>
              <w:spacing w:before="57" w:line="195" w:lineRule="auto"/>
              <w:ind w:left="27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689" w:type="dxa"/>
            <w:vAlign w:val="top"/>
          </w:tcPr>
          <w:p w14:paraId="29FAFE89">
            <w:pPr>
              <w:spacing w:before="3" w:line="1430" w:lineRule="exact"/>
              <w:ind w:firstLine="125"/>
            </w:pPr>
            <w:r>
              <w:rPr>
                <w:position w:val="-28"/>
              </w:rPr>
              <w:drawing>
                <wp:inline distT="0" distB="0" distL="0" distR="0">
                  <wp:extent cx="908050" cy="90805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72"/>
                          <a:stretch>
                            <a:fillRect/>
                          </a:stretch>
                        </pic:blipFill>
                        <pic:spPr>
                          <a:xfrm>
                            <a:off x="0" y="0"/>
                            <a:ext cx="908190" cy="908535"/>
                          </a:xfrm>
                          <a:prstGeom prst="rect">
                            <a:avLst/>
                          </a:prstGeom>
                        </pic:spPr>
                      </pic:pic>
                    </a:graphicData>
                  </a:graphic>
                </wp:inline>
              </w:drawing>
            </w:r>
          </w:p>
        </w:tc>
        <w:tc>
          <w:tcPr>
            <w:tcW w:w="1729" w:type="dxa"/>
            <w:gridSpan w:val="2"/>
            <w:vAlign w:val="top"/>
          </w:tcPr>
          <w:p w14:paraId="69E936DA">
            <w:pPr>
              <w:spacing w:before="75" w:line="1293" w:lineRule="exact"/>
              <w:ind w:firstLine="71"/>
            </w:pPr>
            <w:r>
              <w:rPr>
                <w:position w:val="-25"/>
              </w:rPr>
              <w:drawing>
                <wp:inline distT="0" distB="0" distL="0" distR="0">
                  <wp:extent cx="1003935" cy="82105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73"/>
                          <a:stretch>
                            <a:fillRect/>
                          </a:stretch>
                        </pic:blipFill>
                        <pic:spPr>
                          <a:xfrm>
                            <a:off x="0" y="0"/>
                            <a:ext cx="1004190" cy="821328"/>
                          </a:xfrm>
                          <a:prstGeom prst="rect">
                            <a:avLst/>
                          </a:prstGeom>
                        </pic:spPr>
                      </pic:pic>
                    </a:graphicData>
                  </a:graphic>
                </wp:inline>
              </w:drawing>
            </w:r>
          </w:p>
        </w:tc>
        <w:tc>
          <w:tcPr>
            <w:tcW w:w="1290" w:type="dxa"/>
            <w:vAlign w:val="top"/>
          </w:tcPr>
          <w:p w14:paraId="235E518D">
            <w:pPr>
              <w:spacing w:line="274" w:lineRule="auto"/>
              <w:rPr>
                <w:rFonts w:ascii="Arial"/>
                <w:sz w:val="21"/>
              </w:rPr>
            </w:pPr>
          </w:p>
          <w:p w14:paraId="160F3BE0">
            <w:pPr>
              <w:spacing w:line="274" w:lineRule="auto"/>
              <w:rPr>
                <w:rFonts w:ascii="Arial"/>
                <w:sz w:val="21"/>
              </w:rPr>
            </w:pPr>
          </w:p>
          <w:p w14:paraId="3343642C">
            <w:pPr>
              <w:pStyle w:val="6"/>
              <w:spacing w:before="65" w:line="228" w:lineRule="auto"/>
              <w:ind w:left="346"/>
              <w:rPr>
                <w:sz w:val="20"/>
                <w:szCs w:val="20"/>
              </w:rPr>
            </w:pPr>
            <w:r>
              <w:rPr>
                <w:spacing w:val="3"/>
                <w:sz w:val="20"/>
                <w:szCs w:val="20"/>
              </w:rPr>
              <w:t>噪声源</w:t>
            </w:r>
          </w:p>
        </w:tc>
        <w:tc>
          <w:tcPr>
            <w:tcW w:w="2760" w:type="dxa"/>
            <w:gridSpan w:val="2"/>
            <w:vAlign w:val="top"/>
          </w:tcPr>
          <w:p w14:paraId="2A617C64">
            <w:pPr>
              <w:spacing w:line="274" w:lineRule="auto"/>
              <w:rPr>
                <w:rFonts w:ascii="Arial"/>
                <w:sz w:val="21"/>
              </w:rPr>
            </w:pPr>
          </w:p>
          <w:p w14:paraId="442CD7F2">
            <w:pPr>
              <w:spacing w:line="274" w:lineRule="auto"/>
              <w:rPr>
                <w:rFonts w:ascii="Arial"/>
                <w:sz w:val="21"/>
              </w:rPr>
            </w:pPr>
          </w:p>
          <w:p w14:paraId="00247B9F">
            <w:pPr>
              <w:pStyle w:val="6"/>
              <w:spacing w:before="65" w:line="228" w:lineRule="auto"/>
              <w:ind w:left="282"/>
              <w:rPr>
                <w:sz w:val="20"/>
                <w:szCs w:val="20"/>
              </w:rPr>
            </w:pPr>
            <w:r>
              <w:rPr>
                <w:spacing w:val="9"/>
                <w:sz w:val="20"/>
                <w:szCs w:val="20"/>
              </w:rPr>
              <w:t>表示噪声向外环境排放</w:t>
            </w:r>
          </w:p>
        </w:tc>
      </w:tr>
      <w:tr w14:paraId="22655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94" w:hRule="atLeast"/>
        </w:trPr>
        <w:tc>
          <w:tcPr>
            <w:tcW w:w="450" w:type="dxa"/>
            <w:vMerge w:val="continue"/>
            <w:tcBorders>
              <w:top w:val="nil"/>
              <w:bottom w:val="nil"/>
            </w:tcBorders>
            <w:vAlign w:val="top"/>
          </w:tcPr>
          <w:p w14:paraId="4BA760E4">
            <w:pPr>
              <w:rPr>
                <w:rFonts w:ascii="Arial"/>
                <w:sz w:val="21"/>
              </w:rPr>
            </w:pPr>
          </w:p>
        </w:tc>
        <w:tc>
          <w:tcPr>
            <w:tcW w:w="534" w:type="dxa"/>
            <w:vAlign w:val="top"/>
          </w:tcPr>
          <w:p w14:paraId="011DA6F3">
            <w:pPr>
              <w:spacing w:line="271" w:lineRule="auto"/>
              <w:rPr>
                <w:rFonts w:ascii="Arial"/>
                <w:sz w:val="21"/>
              </w:rPr>
            </w:pPr>
          </w:p>
          <w:p w14:paraId="2C1893DC">
            <w:pPr>
              <w:spacing w:line="272" w:lineRule="auto"/>
              <w:rPr>
                <w:rFonts w:ascii="Arial"/>
                <w:sz w:val="21"/>
              </w:rPr>
            </w:pPr>
          </w:p>
          <w:p w14:paraId="24F7D6C2">
            <w:pPr>
              <w:spacing w:line="272" w:lineRule="auto"/>
              <w:rPr>
                <w:rFonts w:ascii="Arial"/>
                <w:sz w:val="21"/>
              </w:rPr>
            </w:pPr>
          </w:p>
          <w:p w14:paraId="2D9BD00C">
            <w:pPr>
              <w:spacing w:before="58" w:line="195" w:lineRule="auto"/>
              <w:ind w:left="26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689" w:type="dxa"/>
            <w:vAlign w:val="top"/>
          </w:tcPr>
          <w:p w14:paraId="40B7B61A">
            <w:pPr>
              <w:spacing w:before="3" w:line="1880" w:lineRule="exact"/>
              <w:ind w:firstLine="63"/>
            </w:pPr>
            <w:r>
              <w:rPr>
                <w:position w:val="-37"/>
              </w:rPr>
              <w:drawing>
                <wp:inline distT="0" distB="0" distL="0" distR="0">
                  <wp:extent cx="988695" cy="119380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74"/>
                          <a:stretch>
                            <a:fillRect/>
                          </a:stretch>
                        </pic:blipFill>
                        <pic:spPr>
                          <a:xfrm>
                            <a:off x="0" y="0"/>
                            <a:ext cx="988952" cy="1194024"/>
                          </a:xfrm>
                          <a:prstGeom prst="rect">
                            <a:avLst/>
                          </a:prstGeom>
                        </pic:spPr>
                      </pic:pic>
                    </a:graphicData>
                  </a:graphic>
                </wp:inline>
              </w:drawing>
            </w:r>
          </w:p>
        </w:tc>
        <w:tc>
          <w:tcPr>
            <w:tcW w:w="1729" w:type="dxa"/>
            <w:gridSpan w:val="2"/>
            <w:vAlign w:val="top"/>
          </w:tcPr>
          <w:p w14:paraId="57081030">
            <w:pPr>
              <w:spacing w:before="25" w:line="1845" w:lineRule="exact"/>
              <w:ind w:firstLine="59"/>
            </w:pPr>
            <w:r>
              <w:rPr>
                <w:position w:val="-36"/>
              </w:rPr>
              <w:drawing>
                <wp:inline distT="0" distB="0" distL="0" distR="0">
                  <wp:extent cx="1019175" cy="1171575"/>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75"/>
                          <a:stretch>
                            <a:fillRect/>
                          </a:stretch>
                        </pic:blipFill>
                        <pic:spPr>
                          <a:xfrm>
                            <a:off x="0" y="0"/>
                            <a:ext cx="1019428" cy="1171802"/>
                          </a:xfrm>
                          <a:prstGeom prst="rect">
                            <a:avLst/>
                          </a:prstGeom>
                        </pic:spPr>
                      </pic:pic>
                    </a:graphicData>
                  </a:graphic>
                </wp:inline>
              </w:drawing>
            </w:r>
          </w:p>
        </w:tc>
        <w:tc>
          <w:tcPr>
            <w:tcW w:w="1290" w:type="dxa"/>
            <w:vAlign w:val="top"/>
          </w:tcPr>
          <w:p w14:paraId="63B511B0">
            <w:pPr>
              <w:spacing w:line="257" w:lineRule="auto"/>
              <w:rPr>
                <w:rFonts w:ascii="Arial"/>
                <w:sz w:val="21"/>
              </w:rPr>
            </w:pPr>
          </w:p>
          <w:p w14:paraId="467D2C58">
            <w:pPr>
              <w:spacing w:line="258" w:lineRule="auto"/>
              <w:rPr>
                <w:rFonts w:ascii="Arial"/>
                <w:sz w:val="21"/>
              </w:rPr>
            </w:pPr>
          </w:p>
          <w:p w14:paraId="0C8413C8">
            <w:pPr>
              <w:spacing w:line="258" w:lineRule="auto"/>
              <w:rPr>
                <w:rFonts w:ascii="Arial"/>
                <w:sz w:val="21"/>
              </w:rPr>
            </w:pPr>
          </w:p>
          <w:p w14:paraId="0D80DDAF">
            <w:pPr>
              <w:pStyle w:val="6"/>
              <w:spacing w:before="65" w:line="228" w:lineRule="auto"/>
              <w:ind w:left="125"/>
              <w:rPr>
                <w:sz w:val="20"/>
                <w:szCs w:val="20"/>
              </w:rPr>
            </w:pPr>
            <w:r>
              <w:rPr>
                <w:spacing w:val="8"/>
                <w:sz w:val="20"/>
                <w:szCs w:val="20"/>
              </w:rPr>
              <w:t>废气排放口</w:t>
            </w:r>
          </w:p>
        </w:tc>
        <w:tc>
          <w:tcPr>
            <w:tcW w:w="2760" w:type="dxa"/>
            <w:gridSpan w:val="2"/>
            <w:vAlign w:val="top"/>
          </w:tcPr>
          <w:p w14:paraId="1BDA7A36">
            <w:pPr>
              <w:spacing w:line="257" w:lineRule="auto"/>
              <w:rPr>
                <w:rFonts w:ascii="Arial"/>
                <w:sz w:val="21"/>
              </w:rPr>
            </w:pPr>
          </w:p>
          <w:p w14:paraId="4E992B90">
            <w:pPr>
              <w:spacing w:line="258" w:lineRule="auto"/>
              <w:rPr>
                <w:rFonts w:ascii="Arial"/>
                <w:sz w:val="21"/>
              </w:rPr>
            </w:pPr>
          </w:p>
          <w:p w14:paraId="3696EFB2">
            <w:pPr>
              <w:spacing w:line="258" w:lineRule="auto"/>
              <w:rPr>
                <w:rFonts w:ascii="Arial"/>
                <w:sz w:val="21"/>
              </w:rPr>
            </w:pPr>
          </w:p>
          <w:p w14:paraId="7DD12EFF">
            <w:pPr>
              <w:pStyle w:val="6"/>
              <w:spacing w:before="65" w:line="228" w:lineRule="auto"/>
              <w:ind w:left="282"/>
              <w:rPr>
                <w:sz w:val="20"/>
                <w:szCs w:val="20"/>
              </w:rPr>
            </w:pPr>
            <w:r>
              <w:rPr>
                <w:spacing w:val="9"/>
                <w:sz w:val="20"/>
                <w:szCs w:val="20"/>
              </w:rPr>
              <w:t>表示废气向外环境排放</w:t>
            </w:r>
          </w:p>
        </w:tc>
      </w:tr>
      <w:tr w14:paraId="0ABB12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5" w:hRule="atLeast"/>
        </w:trPr>
        <w:tc>
          <w:tcPr>
            <w:tcW w:w="450" w:type="dxa"/>
            <w:vMerge w:val="continue"/>
            <w:tcBorders>
              <w:top w:val="nil"/>
              <w:bottom w:val="nil"/>
            </w:tcBorders>
            <w:vAlign w:val="top"/>
          </w:tcPr>
          <w:p w14:paraId="02CF3BFF">
            <w:pPr>
              <w:rPr>
                <w:rFonts w:ascii="Arial"/>
                <w:sz w:val="21"/>
              </w:rPr>
            </w:pPr>
          </w:p>
        </w:tc>
        <w:tc>
          <w:tcPr>
            <w:tcW w:w="534" w:type="dxa"/>
            <w:vAlign w:val="top"/>
          </w:tcPr>
          <w:p w14:paraId="0CB1A517">
            <w:pPr>
              <w:spacing w:line="265" w:lineRule="auto"/>
              <w:rPr>
                <w:rFonts w:ascii="Arial"/>
                <w:sz w:val="21"/>
              </w:rPr>
            </w:pPr>
          </w:p>
          <w:p w14:paraId="702DF28C">
            <w:pPr>
              <w:spacing w:line="266" w:lineRule="auto"/>
              <w:rPr>
                <w:rFonts w:ascii="Arial"/>
                <w:sz w:val="21"/>
              </w:rPr>
            </w:pPr>
          </w:p>
          <w:p w14:paraId="36414C5F">
            <w:pPr>
              <w:spacing w:before="58" w:line="192" w:lineRule="auto"/>
              <w:ind w:left="271"/>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689" w:type="dxa"/>
            <w:vAlign w:val="top"/>
          </w:tcPr>
          <w:p w14:paraId="5D53ABAF">
            <w:pPr>
              <w:spacing w:line="264" w:lineRule="auto"/>
              <w:rPr>
                <w:rFonts w:ascii="Arial"/>
                <w:sz w:val="21"/>
              </w:rPr>
            </w:pPr>
          </w:p>
          <w:p w14:paraId="6FA0433F">
            <w:pPr>
              <w:spacing w:line="265" w:lineRule="auto"/>
              <w:rPr>
                <w:rFonts w:ascii="Arial"/>
                <w:sz w:val="21"/>
              </w:rPr>
            </w:pPr>
          </w:p>
          <w:p w14:paraId="51ADC563">
            <w:pPr>
              <w:spacing w:before="66" w:line="198" w:lineRule="auto"/>
              <w:ind w:left="104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w:t>
            </w:r>
          </w:p>
        </w:tc>
        <w:tc>
          <w:tcPr>
            <w:tcW w:w="1729" w:type="dxa"/>
            <w:gridSpan w:val="2"/>
            <w:vAlign w:val="top"/>
          </w:tcPr>
          <w:p w14:paraId="6AB5E1B2">
            <w:pPr>
              <w:spacing w:before="2" w:line="1174" w:lineRule="exact"/>
              <w:ind w:firstLine="560"/>
            </w:pPr>
            <w:r>
              <w:rPr>
                <w:position w:val="-23"/>
              </w:rPr>
              <w:drawing>
                <wp:inline distT="0" distB="0" distL="0" distR="0">
                  <wp:extent cx="688340" cy="744855"/>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76"/>
                          <a:stretch>
                            <a:fillRect/>
                          </a:stretch>
                        </pic:blipFill>
                        <pic:spPr>
                          <a:xfrm>
                            <a:off x="0" y="0"/>
                            <a:ext cx="688762" cy="745138"/>
                          </a:xfrm>
                          <a:prstGeom prst="rect">
                            <a:avLst/>
                          </a:prstGeom>
                        </pic:spPr>
                      </pic:pic>
                    </a:graphicData>
                  </a:graphic>
                </wp:inline>
              </w:drawing>
            </w:r>
          </w:p>
        </w:tc>
        <w:tc>
          <w:tcPr>
            <w:tcW w:w="1290" w:type="dxa"/>
            <w:vAlign w:val="top"/>
          </w:tcPr>
          <w:p w14:paraId="7E3A6C9A">
            <w:pPr>
              <w:spacing w:line="304" w:lineRule="auto"/>
              <w:rPr>
                <w:rFonts w:ascii="Arial"/>
                <w:sz w:val="21"/>
              </w:rPr>
            </w:pPr>
          </w:p>
          <w:p w14:paraId="3D9F8025">
            <w:pPr>
              <w:pStyle w:val="6"/>
              <w:spacing w:before="75" w:line="291" w:lineRule="auto"/>
              <w:ind w:left="532" w:right="41" w:firstLine="2"/>
              <w:rPr>
                <w:sz w:val="23"/>
                <w:szCs w:val="23"/>
              </w:rPr>
            </w:pPr>
            <w:r>
              <w:rPr>
                <w:spacing w:val="5"/>
                <w:sz w:val="23"/>
                <w:szCs w:val="23"/>
              </w:rPr>
              <w:t>危险废</w:t>
            </w:r>
            <w:r>
              <w:rPr>
                <w:sz w:val="23"/>
                <w:szCs w:val="23"/>
              </w:rPr>
              <w:t>物</w:t>
            </w:r>
          </w:p>
        </w:tc>
        <w:tc>
          <w:tcPr>
            <w:tcW w:w="2760" w:type="dxa"/>
            <w:gridSpan w:val="2"/>
            <w:vAlign w:val="top"/>
          </w:tcPr>
          <w:p w14:paraId="2F247E3C">
            <w:pPr>
              <w:spacing w:line="303" w:lineRule="auto"/>
              <w:rPr>
                <w:rFonts w:ascii="Arial"/>
                <w:sz w:val="21"/>
              </w:rPr>
            </w:pPr>
          </w:p>
          <w:p w14:paraId="0876021C">
            <w:pPr>
              <w:pStyle w:val="6"/>
              <w:spacing w:before="75" w:line="291" w:lineRule="auto"/>
              <w:ind w:left="979" w:right="149" w:hanging="485"/>
              <w:rPr>
                <w:sz w:val="23"/>
                <w:szCs w:val="23"/>
              </w:rPr>
            </w:pPr>
            <w:r>
              <w:rPr>
                <w:spacing w:val="4"/>
                <w:sz w:val="23"/>
                <w:szCs w:val="23"/>
              </w:rPr>
              <w:t>表示危险废物贮存、</w:t>
            </w:r>
            <w:r>
              <w:rPr>
                <w:spacing w:val="5"/>
                <w:sz w:val="23"/>
                <w:szCs w:val="23"/>
              </w:rPr>
              <w:t>处置场</w:t>
            </w:r>
          </w:p>
        </w:tc>
      </w:tr>
      <w:tr w14:paraId="5F7C9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450" w:type="dxa"/>
            <w:vMerge w:val="continue"/>
            <w:tcBorders>
              <w:top w:val="nil"/>
              <w:bottom w:val="nil"/>
            </w:tcBorders>
            <w:vAlign w:val="top"/>
          </w:tcPr>
          <w:p w14:paraId="6DC518D1">
            <w:pPr>
              <w:rPr>
                <w:rFonts w:ascii="Arial"/>
                <w:sz w:val="21"/>
              </w:rPr>
            </w:pPr>
          </w:p>
        </w:tc>
        <w:tc>
          <w:tcPr>
            <w:tcW w:w="8002" w:type="dxa"/>
            <w:gridSpan w:val="7"/>
            <w:vAlign w:val="top"/>
          </w:tcPr>
          <w:p w14:paraId="7743532E">
            <w:pPr>
              <w:pStyle w:val="6"/>
              <w:spacing w:before="277" w:line="213" w:lineRule="auto"/>
              <w:ind w:left="2678"/>
              <w:outlineLvl w:val="3"/>
              <w:rPr>
                <w:sz w:val="20"/>
                <w:szCs w:val="20"/>
              </w:rPr>
            </w:pPr>
            <w:r>
              <w:rPr>
                <w:b/>
                <w:bCs/>
                <w:spacing w:val="4"/>
                <w:sz w:val="20"/>
                <w:szCs w:val="20"/>
              </w:rPr>
              <w:t>表</w:t>
            </w:r>
            <w:r>
              <w:rPr>
                <w:spacing w:val="-27"/>
                <w:sz w:val="20"/>
                <w:szCs w:val="20"/>
              </w:rPr>
              <w:t xml:space="preserve"> </w:t>
            </w:r>
            <w:r>
              <w:rPr>
                <w:rFonts w:ascii="Times New Roman" w:hAnsi="Times New Roman" w:eastAsia="Times New Roman" w:cs="Times New Roman"/>
                <w:b/>
                <w:bCs/>
                <w:spacing w:val="4"/>
                <w:sz w:val="20"/>
                <w:szCs w:val="20"/>
              </w:rPr>
              <w:t xml:space="preserve">5-7        </w:t>
            </w:r>
            <w:r>
              <w:rPr>
                <w:b/>
                <w:bCs/>
                <w:spacing w:val="4"/>
                <w:sz w:val="20"/>
                <w:szCs w:val="20"/>
              </w:rPr>
              <w:t>危险废物标签样式</w:t>
            </w:r>
          </w:p>
        </w:tc>
      </w:tr>
      <w:tr w14:paraId="216C5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9" w:hRule="atLeast"/>
        </w:trPr>
        <w:tc>
          <w:tcPr>
            <w:tcW w:w="450" w:type="dxa"/>
            <w:vMerge w:val="continue"/>
            <w:tcBorders>
              <w:top w:val="nil"/>
            </w:tcBorders>
            <w:vAlign w:val="top"/>
          </w:tcPr>
          <w:p w14:paraId="3C0AC55E">
            <w:pPr>
              <w:rPr>
                <w:rFonts w:ascii="Arial"/>
                <w:sz w:val="21"/>
              </w:rPr>
            </w:pPr>
          </w:p>
        </w:tc>
        <w:tc>
          <w:tcPr>
            <w:tcW w:w="534" w:type="dxa"/>
            <w:textDirection w:val="tbRlV"/>
            <w:vAlign w:val="top"/>
          </w:tcPr>
          <w:p w14:paraId="7A2A6FCC">
            <w:pPr>
              <w:pStyle w:val="6"/>
              <w:spacing w:before="108" w:line="217" w:lineRule="auto"/>
              <w:ind w:left="37"/>
              <w:rPr>
                <w:sz w:val="20"/>
                <w:szCs w:val="20"/>
              </w:rPr>
            </w:pPr>
            <w:r>
              <w:rPr>
                <w:spacing w:val="8"/>
                <w:sz w:val="20"/>
                <w:szCs w:val="20"/>
              </w:rPr>
              <w:t>危</w:t>
            </w:r>
            <w:r>
              <w:rPr>
                <w:spacing w:val="-35"/>
                <w:sz w:val="20"/>
                <w:szCs w:val="20"/>
              </w:rPr>
              <w:t xml:space="preserve"> </w:t>
            </w:r>
            <w:r>
              <w:rPr>
                <w:spacing w:val="8"/>
                <w:sz w:val="20"/>
                <w:szCs w:val="20"/>
              </w:rPr>
              <w:t>险</w:t>
            </w:r>
            <w:r>
              <w:rPr>
                <w:spacing w:val="-38"/>
                <w:sz w:val="20"/>
                <w:szCs w:val="20"/>
              </w:rPr>
              <w:t xml:space="preserve"> </w:t>
            </w:r>
            <w:r>
              <w:rPr>
                <w:spacing w:val="8"/>
                <w:sz w:val="20"/>
                <w:szCs w:val="20"/>
              </w:rPr>
              <w:t>废</w:t>
            </w:r>
            <w:r>
              <w:rPr>
                <w:spacing w:val="-35"/>
                <w:sz w:val="20"/>
                <w:szCs w:val="20"/>
              </w:rPr>
              <w:t xml:space="preserve"> </w:t>
            </w:r>
            <w:r>
              <w:rPr>
                <w:spacing w:val="8"/>
                <w:sz w:val="20"/>
                <w:szCs w:val="20"/>
              </w:rPr>
              <w:t>物</w:t>
            </w:r>
            <w:r>
              <w:rPr>
                <w:spacing w:val="-38"/>
                <w:sz w:val="20"/>
                <w:szCs w:val="20"/>
              </w:rPr>
              <w:t xml:space="preserve"> </w:t>
            </w:r>
            <w:r>
              <w:rPr>
                <w:spacing w:val="8"/>
                <w:sz w:val="20"/>
                <w:szCs w:val="20"/>
              </w:rPr>
              <w:t>标</w:t>
            </w:r>
          </w:p>
        </w:tc>
        <w:tc>
          <w:tcPr>
            <w:tcW w:w="2852" w:type="dxa"/>
            <w:gridSpan w:val="2"/>
            <w:vAlign w:val="top"/>
          </w:tcPr>
          <w:p w14:paraId="6FC2A2B7">
            <w:pPr>
              <w:pStyle w:val="6"/>
              <w:spacing w:before="37" w:line="244" w:lineRule="auto"/>
              <w:ind w:left="112" w:right="107" w:firstLine="60"/>
              <w:jc w:val="both"/>
              <w:rPr>
                <w:rFonts w:ascii="Times New Roman" w:hAnsi="Times New Roman" w:eastAsia="Times New Roman" w:cs="Times New Roman"/>
                <w:sz w:val="20"/>
                <w:szCs w:val="20"/>
              </w:rPr>
            </w:pPr>
            <w:r>
              <w:rPr>
                <w:spacing w:val="8"/>
                <w:sz w:val="20"/>
                <w:szCs w:val="20"/>
              </w:rPr>
              <w:t>危险废物产生单位或收集单</w:t>
            </w:r>
            <w:r>
              <w:rPr>
                <w:spacing w:val="2"/>
                <w:sz w:val="20"/>
                <w:szCs w:val="20"/>
              </w:rPr>
              <w:t>位在盛装危险废物时，宜根据</w:t>
            </w:r>
            <w:r>
              <w:rPr>
                <w:spacing w:val="13"/>
                <w:sz w:val="20"/>
                <w:szCs w:val="20"/>
              </w:rPr>
              <w:t>容器或包装物的容积按照本</w:t>
            </w:r>
            <w:r>
              <w:rPr>
                <w:spacing w:val="4"/>
                <w:sz w:val="20"/>
                <w:szCs w:val="20"/>
              </w:rPr>
              <w:t>标准第</w:t>
            </w:r>
            <w:r>
              <w:rPr>
                <w:spacing w:val="-57"/>
                <w:sz w:val="20"/>
                <w:szCs w:val="20"/>
              </w:rPr>
              <w:t xml:space="preserve"> </w:t>
            </w:r>
            <w:r>
              <w:rPr>
                <w:rFonts w:ascii="Times New Roman" w:hAnsi="Times New Roman" w:eastAsia="Times New Roman" w:cs="Times New Roman"/>
                <w:spacing w:val="4"/>
                <w:sz w:val="20"/>
                <w:szCs w:val="20"/>
              </w:rPr>
              <w:t>9.</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4"/>
                <w:sz w:val="20"/>
                <w:szCs w:val="20"/>
              </w:rPr>
              <w:t xml:space="preserve">1 </w:t>
            </w:r>
            <w:r>
              <w:rPr>
                <w:spacing w:val="4"/>
                <w:sz w:val="20"/>
                <w:szCs w:val="20"/>
              </w:rPr>
              <w:t>条中的要求设置合</w:t>
            </w:r>
            <w:r>
              <w:rPr>
                <w:spacing w:val="7"/>
                <w:sz w:val="20"/>
                <w:szCs w:val="20"/>
              </w:rPr>
              <w:t>适的标签，并按本标准第</w:t>
            </w:r>
            <w:r>
              <w:rPr>
                <w:spacing w:val="-33"/>
                <w:sz w:val="20"/>
                <w:szCs w:val="20"/>
              </w:rPr>
              <w:t xml:space="preserve"> </w:t>
            </w:r>
            <w:r>
              <w:rPr>
                <w:rFonts w:ascii="Times New Roman" w:hAnsi="Times New Roman" w:eastAsia="Times New Roman" w:cs="Times New Roman"/>
                <w:spacing w:val="7"/>
                <w:sz w:val="20"/>
                <w:szCs w:val="20"/>
              </w:rPr>
              <w:t>5.2</w:t>
            </w:r>
          </w:p>
        </w:tc>
        <w:tc>
          <w:tcPr>
            <w:tcW w:w="4038" w:type="dxa"/>
            <w:gridSpan w:val="3"/>
            <w:vAlign w:val="top"/>
          </w:tcPr>
          <w:p w14:paraId="70E454CC">
            <w:pPr>
              <w:spacing w:before="5" w:line="1353" w:lineRule="exact"/>
              <w:ind w:firstLine="398"/>
            </w:pPr>
            <w:r>
              <w:rPr>
                <w:position w:val="-27"/>
              </w:rPr>
              <w:drawing>
                <wp:inline distT="0" distB="0" distL="0" distR="0">
                  <wp:extent cx="2055495" cy="85915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77"/>
                          <a:stretch>
                            <a:fillRect/>
                          </a:stretch>
                        </pic:blipFill>
                        <pic:spPr>
                          <a:xfrm>
                            <a:off x="0" y="0"/>
                            <a:ext cx="2055619" cy="859690"/>
                          </a:xfrm>
                          <a:prstGeom prst="rect">
                            <a:avLst/>
                          </a:prstGeom>
                        </pic:spPr>
                      </pic:pic>
                    </a:graphicData>
                  </a:graphic>
                </wp:inline>
              </w:drawing>
            </w:r>
          </w:p>
        </w:tc>
        <w:tc>
          <w:tcPr>
            <w:tcW w:w="578" w:type="dxa"/>
            <w:textDirection w:val="tbRlV"/>
            <w:vAlign w:val="top"/>
          </w:tcPr>
          <w:p w14:paraId="43D52B07">
            <w:pPr>
              <w:pStyle w:val="6"/>
              <w:spacing w:before="255" w:line="215" w:lineRule="auto"/>
              <w:ind w:left="102"/>
              <w:rPr>
                <w:sz w:val="20"/>
                <w:szCs w:val="20"/>
              </w:rPr>
            </w:pPr>
            <w:r>
              <w:rPr>
                <w:spacing w:val="8"/>
                <w:sz w:val="20"/>
                <w:szCs w:val="20"/>
              </w:rPr>
              <w:t>附</w:t>
            </w:r>
            <w:r>
              <w:rPr>
                <w:spacing w:val="100"/>
                <w:sz w:val="20"/>
                <w:szCs w:val="20"/>
              </w:rPr>
              <w:t xml:space="preserve"> </w:t>
            </w:r>
            <w:r>
              <w:rPr>
                <w:spacing w:val="8"/>
                <w:sz w:val="20"/>
                <w:szCs w:val="20"/>
              </w:rPr>
              <w:t>着</w:t>
            </w:r>
            <w:r>
              <w:rPr>
                <w:spacing w:val="1"/>
                <w:sz w:val="20"/>
                <w:szCs w:val="20"/>
              </w:rPr>
              <w:t xml:space="preserve">  </w:t>
            </w:r>
            <w:r>
              <w:rPr>
                <w:spacing w:val="8"/>
                <w:sz w:val="20"/>
                <w:szCs w:val="20"/>
              </w:rPr>
              <w:t>式</w:t>
            </w:r>
          </w:p>
        </w:tc>
      </w:tr>
    </w:tbl>
    <w:p w14:paraId="11EF4003">
      <w:pPr>
        <w:pStyle w:val="2"/>
        <w:spacing w:line="132" w:lineRule="exact"/>
        <w:rPr>
          <w:sz w:val="11"/>
        </w:rPr>
      </w:pPr>
    </w:p>
    <w:p w14:paraId="3A4DEAD6">
      <w:pPr>
        <w:spacing w:line="132" w:lineRule="exact"/>
        <w:rPr>
          <w:sz w:val="11"/>
          <w:szCs w:val="11"/>
        </w:rPr>
        <w:sectPr>
          <w:footerReference r:id="rId109" w:type="default"/>
          <w:pgSz w:w="11906" w:h="16838"/>
          <w:pgMar w:top="1431" w:right="1723" w:bottom="1343" w:left="1723" w:header="0" w:footer="1182" w:gutter="0"/>
          <w:cols w:space="720" w:num="1"/>
        </w:sectPr>
      </w:pPr>
    </w:p>
    <w:p w14:paraId="54F7F7F8">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534"/>
        <w:gridCol w:w="593"/>
        <w:gridCol w:w="2259"/>
        <w:gridCol w:w="78"/>
        <w:gridCol w:w="2477"/>
        <w:gridCol w:w="1483"/>
        <w:gridCol w:w="578"/>
      </w:tblGrid>
      <w:tr w14:paraId="2B107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50" w:type="dxa"/>
            <w:vMerge w:val="restart"/>
            <w:tcBorders>
              <w:bottom w:val="nil"/>
            </w:tcBorders>
            <w:vAlign w:val="top"/>
          </w:tcPr>
          <w:p w14:paraId="33E866C3">
            <w:pPr>
              <w:rPr>
                <w:rFonts w:ascii="Arial"/>
                <w:sz w:val="21"/>
              </w:rPr>
            </w:pPr>
          </w:p>
        </w:tc>
        <w:tc>
          <w:tcPr>
            <w:tcW w:w="534" w:type="dxa"/>
            <w:vMerge w:val="restart"/>
            <w:tcBorders>
              <w:bottom w:val="nil"/>
            </w:tcBorders>
            <w:textDirection w:val="tbRlV"/>
            <w:vAlign w:val="top"/>
          </w:tcPr>
          <w:p w14:paraId="5140ABFB">
            <w:pPr>
              <w:pStyle w:val="6"/>
              <w:spacing w:before="109" w:line="218" w:lineRule="auto"/>
              <w:ind w:left="46"/>
              <w:rPr>
                <w:sz w:val="20"/>
                <w:szCs w:val="20"/>
              </w:rPr>
            </w:pPr>
            <w:r>
              <w:rPr>
                <w:spacing w:val="8"/>
                <w:sz w:val="20"/>
                <w:szCs w:val="20"/>
              </w:rPr>
              <w:t>签</w:t>
            </w:r>
            <w:r>
              <w:rPr>
                <w:spacing w:val="-35"/>
                <w:sz w:val="20"/>
                <w:szCs w:val="20"/>
              </w:rPr>
              <w:t xml:space="preserve"> </w:t>
            </w:r>
            <w:r>
              <w:rPr>
                <w:spacing w:val="8"/>
                <w:sz w:val="20"/>
                <w:szCs w:val="20"/>
              </w:rPr>
              <w:t>设</w:t>
            </w:r>
            <w:r>
              <w:rPr>
                <w:spacing w:val="-38"/>
                <w:sz w:val="20"/>
                <w:szCs w:val="20"/>
              </w:rPr>
              <w:t xml:space="preserve"> </w:t>
            </w:r>
            <w:r>
              <w:rPr>
                <w:spacing w:val="8"/>
                <w:sz w:val="20"/>
                <w:szCs w:val="20"/>
              </w:rPr>
              <w:t>置</w:t>
            </w:r>
            <w:r>
              <w:rPr>
                <w:spacing w:val="-35"/>
                <w:sz w:val="20"/>
                <w:szCs w:val="20"/>
              </w:rPr>
              <w:t xml:space="preserve"> </w:t>
            </w:r>
            <w:r>
              <w:rPr>
                <w:spacing w:val="8"/>
                <w:sz w:val="20"/>
                <w:szCs w:val="20"/>
              </w:rPr>
              <w:t>要</w:t>
            </w:r>
            <w:r>
              <w:rPr>
                <w:spacing w:val="-35"/>
                <w:sz w:val="20"/>
                <w:szCs w:val="20"/>
              </w:rPr>
              <w:t xml:space="preserve"> </w:t>
            </w:r>
            <w:r>
              <w:rPr>
                <w:spacing w:val="8"/>
                <w:sz w:val="20"/>
                <w:szCs w:val="20"/>
              </w:rPr>
              <w:t>求</w:t>
            </w:r>
          </w:p>
        </w:tc>
        <w:tc>
          <w:tcPr>
            <w:tcW w:w="2852" w:type="dxa"/>
            <w:gridSpan w:val="2"/>
            <w:vAlign w:val="top"/>
          </w:tcPr>
          <w:p w14:paraId="6469A3C6">
            <w:pPr>
              <w:pStyle w:val="6"/>
              <w:spacing w:before="46" w:line="228" w:lineRule="auto"/>
              <w:ind w:left="488"/>
              <w:rPr>
                <w:sz w:val="20"/>
                <w:szCs w:val="20"/>
              </w:rPr>
            </w:pPr>
            <w:r>
              <w:rPr>
                <w:spacing w:val="8"/>
                <w:sz w:val="20"/>
                <w:szCs w:val="20"/>
              </w:rPr>
              <w:t>条中的要求填写完整</w:t>
            </w:r>
          </w:p>
        </w:tc>
        <w:tc>
          <w:tcPr>
            <w:tcW w:w="4038" w:type="dxa"/>
            <w:gridSpan w:val="3"/>
            <w:vMerge w:val="restart"/>
            <w:tcBorders>
              <w:bottom w:val="nil"/>
            </w:tcBorders>
            <w:vAlign w:val="top"/>
          </w:tcPr>
          <w:p w14:paraId="652C25A0">
            <w:pPr>
              <w:rPr>
                <w:rFonts w:ascii="Arial"/>
                <w:sz w:val="21"/>
              </w:rPr>
            </w:pPr>
          </w:p>
        </w:tc>
        <w:tc>
          <w:tcPr>
            <w:tcW w:w="578" w:type="dxa"/>
            <w:vMerge w:val="restart"/>
            <w:tcBorders>
              <w:bottom w:val="nil"/>
            </w:tcBorders>
            <w:vAlign w:val="top"/>
          </w:tcPr>
          <w:p w14:paraId="4A0A963E">
            <w:pPr>
              <w:rPr>
                <w:rFonts w:ascii="Arial"/>
                <w:sz w:val="21"/>
              </w:rPr>
            </w:pPr>
          </w:p>
        </w:tc>
      </w:tr>
      <w:tr w14:paraId="157DF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450" w:type="dxa"/>
            <w:vMerge w:val="continue"/>
            <w:tcBorders>
              <w:top w:val="nil"/>
              <w:bottom w:val="nil"/>
            </w:tcBorders>
            <w:vAlign w:val="top"/>
          </w:tcPr>
          <w:p w14:paraId="1452F29E">
            <w:pPr>
              <w:rPr>
                <w:rFonts w:ascii="Arial"/>
                <w:sz w:val="21"/>
              </w:rPr>
            </w:pPr>
          </w:p>
        </w:tc>
        <w:tc>
          <w:tcPr>
            <w:tcW w:w="534" w:type="dxa"/>
            <w:vMerge w:val="continue"/>
            <w:tcBorders>
              <w:top w:val="nil"/>
              <w:bottom w:val="nil"/>
            </w:tcBorders>
            <w:textDirection w:val="tbRlV"/>
            <w:vAlign w:val="top"/>
          </w:tcPr>
          <w:p w14:paraId="0016D2BB">
            <w:pPr>
              <w:rPr>
                <w:rFonts w:ascii="Arial"/>
                <w:sz w:val="21"/>
              </w:rPr>
            </w:pPr>
          </w:p>
        </w:tc>
        <w:tc>
          <w:tcPr>
            <w:tcW w:w="2852" w:type="dxa"/>
            <w:gridSpan w:val="2"/>
            <w:vAlign w:val="top"/>
          </w:tcPr>
          <w:p w14:paraId="62A0B81F">
            <w:pPr>
              <w:pStyle w:val="6"/>
              <w:spacing w:before="30" w:line="228" w:lineRule="auto"/>
              <w:ind w:left="172"/>
              <w:rPr>
                <w:sz w:val="20"/>
                <w:szCs w:val="20"/>
              </w:rPr>
            </w:pPr>
            <w:r>
              <w:rPr>
                <w:spacing w:val="8"/>
                <w:sz w:val="20"/>
                <w:szCs w:val="20"/>
              </w:rPr>
              <w:t>危险废物标签中的二维码部</w:t>
            </w:r>
          </w:p>
          <w:p w14:paraId="3E4802F4">
            <w:pPr>
              <w:pStyle w:val="6"/>
              <w:spacing w:before="24" w:line="228" w:lineRule="auto"/>
              <w:ind w:left="114"/>
              <w:rPr>
                <w:sz w:val="20"/>
                <w:szCs w:val="20"/>
              </w:rPr>
            </w:pPr>
            <w:r>
              <w:rPr>
                <w:spacing w:val="1"/>
                <w:sz w:val="20"/>
                <w:szCs w:val="20"/>
              </w:rPr>
              <w:t>分，可与标签一同制作，也可</w:t>
            </w:r>
          </w:p>
          <w:p w14:paraId="41344081">
            <w:pPr>
              <w:pStyle w:val="6"/>
              <w:spacing w:before="26" w:line="228" w:lineRule="auto"/>
              <w:ind w:left="193"/>
              <w:rPr>
                <w:sz w:val="20"/>
                <w:szCs w:val="20"/>
              </w:rPr>
            </w:pPr>
            <w:r>
              <w:rPr>
                <w:spacing w:val="7"/>
                <w:sz w:val="20"/>
                <w:szCs w:val="20"/>
              </w:rPr>
              <w:t>以单独制作后固定于危险废</w:t>
            </w:r>
          </w:p>
          <w:p w14:paraId="4AC78B89">
            <w:pPr>
              <w:pStyle w:val="6"/>
              <w:spacing w:before="23" w:line="218" w:lineRule="auto"/>
              <w:ind w:left="695"/>
              <w:rPr>
                <w:sz w:val="20"/>
                <w:szCs w:val="20"/>
              </w:rPr>
            </w:pPr>
            <w:r>
              <w:rPr>
                <w:spacing w:val="8"/>
                <w:sz w:val="20"/>
                <w:szCs w:val="20"/>
              </w:rPr>
              <w:t>物标签相应位置</w:t>
            </w:r>
          </w:p>
        </w:tc>
        <w:tc>
          <w:tcPr>
            <w:tcW w:w="4038" w:type="dxa"/>
            <w:gridSpan w:val="3"/>
            <w:vMerge w:val="continue"/>
            <w:tcBorders>
              <w:top w:val="nil"/>
            </w:tcBorders>
            <w:vAlign w:val="top"/>
          </w:tcPr>
          <w:p w14:paraId="117808F5">
            <w:pPr>
              <w:rPr>
                <w:rFonts w:ascii="Arial"/>
                <w:sz w:val="21"/>
              </w:rPr>
            </w:pPr>
          </w:p>
        </w:tc>
        <w:tc>
          <w:tcPr>
            <w:tcW w:w="578" w:type="dxa"/>
            <w:vMerge w:val="continue"/>
            <w:tcBorders>
              <w:top w:val="nil"/>
            </w:tcBorders>
            <w:vAlign w:val="top"/>
          </w:tcPr>
          <w:p w14:paraId="1C231350">
            <w:pPr>
              <w:rPr>
                <w:rFonts w:ascii="Arial"/>
                <w:sz w:val="21"/>
              </w:rPr>
            </w:pPr>
          </w:p>
        </w:tc>
      </w:tr>
      <w:tr w14:paraId="3A34C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8" w:hRule="atLeast"/>
        </w:trPr>
        <w:tc>
          <w:tcPr>
            <w:tcW w:w="450" w:type="dxa"/>
            <w:vMerge w:val="continue"/>
            <w:tcBorders>
              <w:top w:val="nil"/>
              <w:bottom w:val="nil"/>
            </w:tcBorders>
            <w:vAlign w:val="top"/>
          </w:tcPr>
          <w:p w14:paraId="16E8C28C">
            <w:pPr>
              <w:rPr>
                <w:rFonts w:ascii="Arial"/>
                <w:sz w:val="21"/>
              </w:rPr>
            </w:pPr>
          </w:p>
        </w:tc>
        <w:tc>
          <w:tcPr>
            <w:tcW w:w="534" w:type="dxa"/>
            <w:vMerge w:val="continue"/>
            <w:tcBorders>
              <w:top w:val="nil"/>
              <w:bottom w:val="nil"/>
            </w:tcBorders>
            <w:textDirection w:val="tbRlV"/>
            <w:vAlign w:val="top"/>
          </w:tcPr>
          <w:p w14:paraId="1D62E028">
            <w:pPr>
              <w:rPr>
                <w:rFonts w:ascii="Arial"/>
                <w:sz w:val="21"/>
              </w:rPr>
            </w:pPr>
          </w:p>
        </w:tc>
        <w:tc>
          <w:tcPr>
            <w:tcW w:w="2852" w:type="dxa"/>
            <w:gridSpan w:val="2"/>
            <w:vAlign w:val="top"/>
          </w:tcPr>
          <w:p w14:paraId="002DD0AF">
            <w:pPr>
              <w:pStyle w:val="6"/>
              <w:spacing w:before="35" w:line="251" w:lineRule="auto"/>
              <w:ind w:left="112" w:right="107" w:firstLine="60"/>
              <w:jc w:val="both"/>
              <w:rPr>
                <w:sz w:val="20"/>
                <w:szCs w:val="20"/>
              </w:rPr>
            </w:pPr>
            <w:r>
              <w:rPr>
                <w:spacing w:val="8"/>
                <w:sz w:val="20"/>
                <w:szCs w:val="20"/>
              </w:rPr>
              <w:t>危险废物标签的设置位置应</w:t>
            </w:r>
            <w:r>
              <w:rPr>
                <w:spacing w:val="13"/>
                <w:sz w:val="20"/>
                <w:szCs w:val="20"/>
              </w:rPr>
              <w:t>明显可见且易读，不应被容</w:t>
            </w:r>
            <w:r>
              <w:rPr>
                <w:spacing w:val="2"/>
                <w:sz w:val="20"/>
                <w:szCs w:val="20"/>
              </w:rPr>
              <w:t>器、包装物自身的任何部分或其他标签遮挡。危险废物标签</w:t>
            </w:r>
            <w:r>
              <w:rPr>
                <w:spacing w:val="13"/>
                <w:sz w:val="20"/>
                <w:szCs w:val="20"/>
              </w:rPr>
              <w:t>在各种包装上的粘贴位置分</w:t>
            </w:r>
            <w:r>
              <w:rPr>
                <w:spacing w:val="9"/>
                <w:sz w:val="20"/>
                <w:szCs w:val="20"/>
              </w:rPr>
              <w:t>别为：</w:t>
            </w:r>
            <w:r>
              <w:rPr>
                <w:rFonts w:ascii="Times New Roman" w:hAnsi="Times New Roman" w:eastAsia="Times New Roman" w:cs="Times New Roman"/>
                <w:spacing w:val="9"/>
                <w:sz w:val="20"/>
                <w:szCs w:val="20"/>
              </w:rPr>
              <w:t>a</w:t>
            </w:r>
            <w:r>
              <w:rPr>
                <w:spacing w:val="9"/>
                <w:sz w:val="20"/>
                <w:szCs w:val="20"/>
              </w:rPr>
              <w:t>）箱类包装：位于包</w:t>
            </w:r>
          </w:p>
          <w:p w14:paraId="472BC55D">
            <w:pPr>
              <w:pStyle w:val="6"/>
              <w:spacing w:line="227" w:lineRule="auto"/>
              <w:ind w:right="13"/>
              <w:jc w:val="right"/>
              <w:rPr>
                <w:sz w:val="20"/>
                <w:szCs w:val="20"/>
              </w:rPr>
            </w:pPr>
            <w:r>
              <w:rPr>
                <w:spacing w:val="1"/>
                <w:sz w:val="20"/>
                <w:szCs w:val="20"/>
              </w:rPr>
              <w:t>装端面或侧面；</w:t>
            </w:r>
            <w:r>
              <w:rPr>
                <w:rFonts w:ascii="Times New Roman" w:hAnsi="Times New Roman" w:eastAsia="Times New Roman" w:cs="Times New Roman"/>
                <w:spacing w:val="1"/>
                <w:sz w:val="20"/>
                <w:szCs w:val="20"/>
              </w:rPr>
              <w:t>b</w:t>
            </w:r>
            <w:r>
              <w:rPr>
                <w:spacing w:val="1"/>
                <w:sz w:val="20"/>
                <w:szCs w:val="20"/>
              </w:rPr>
              <w:t>）袋类包装：</w:t>
            </w:r>
          </w:p>
          <w:p w14:paraId="03B64534">
            <w:pPr>
              <w:pStyle w:val="6"/>
              <w:spacing w:before="24" w:line="228" w:lineRule="auto"/>
              <w:ind w:left="124"/>
              <w:rPr>
                <w:sz w:val="20"/>
                <w:szCs w:val="20"/>
              </w:rPr>
            </w:pPr>
            <w:r>
              <w:rPr>
                <w:spacing w:val="8"/>
                <w:sz w:val="20"/>
                <w:szCs w:val="20"/>
              </w:rPr>
              <w:t>位于包装明显处；</w:t>
            </w:r>
            <w:r>
              <w:rPr>
                <w:rFonts w:ascii="Times New Roman" w:hAnsi="Times New Roman" w:eastAsia="Times New Roman" w:cs="Times New Roman"/>
                <w:spacing w:val="8"/>
                <w:sz w:val="20"/>
                <w:szCs w:val="20"/>
              </w:rPr>
              <w:t>c</w:t>
            </w:r>
            <w:r>
              <w:rPr>
                <w:spacing w:val="8"/>
                <w:sz w:val="20"/>
                <w:szCs w:val="20"/>
              </w:rPr>
              <w:t>）桶类包</w:t>
            </w:r>
          </w:p>
          <w:p w14:paraId="7F180328">
            <w:pPr>
              <w:pStyle w:val="6"/>
              <w:spacing w:before="24" w:line="228" w:lineRule="auto"/>
              <w:ind w:left="117"/>
              <w:rPr>
                <w:sz w:val="20"/>
                <w:szCs w:val="20"/>
              </w:rPr>
            </w:pPr>
            <w:r>
              <w:rPr>
                <w:spacing w:val="8"/>
                <w:sz w:val="20"/>
                <w:szCs w:val="20"/>
              </w:rPr>
              <w:t>装：位于桶身或桶盖；</w:t>
            </w:r>
            <w:r>
              <w:rPr>
                <w:rFonts w:ascii="Times New Roman" w:hAnsi="Times New Roman" w:eastAsia="Times New Roman" w:cs="Times New Roman"/>
                <w:spacing w:val="8"/>
                <w:sz w:val="20"/>
                <w:szCs w:val="20"/>
              </w:rPr>
              <w:t>d</w:t>
            </w:r>
            <w:r>
              <w:rPr>
                <w:spacing w:val="8"/>
                <w:sz w:val="20"/>
                <w:szCs w:val="20"/>
              </w:rPr>
              <w:t>）其</w:t>
            </w:r>
          </w:p>
          <w:p w14:paraId="4B51D6E7">
            <w:pPr>
              <w:pStyle w:val="6"/>
              <w:spacing w:before="27" w:line="217" w:lineRule="auto"/>
              <w:ind w:left="486"/>
              <w:rPr>
                <w:sz w:val="20"/>
                <w:szCs w:val="20"/>
              </w:rPr>
            </w:pPr>
            <w:r>
              <w:rPr>
                <w:spacing w:val="8"/>
                <w:sz w:val="20"/>
                <w:szCs w:val="20"/>
              </w:rPr>
              <w:t>他包装：位于明显处</w:t>
            </w:r>
          </w:p>
        </w:tc>
        <w:tc>
          <w:tcPr>
            <w:tcW w:w="4038" w:type="dxa"/>
            <w:gridSpan w:val="3"/>
            <w:vMerge w:val="restart"/>
            <w:tcBorders>
              <w:bottom w:val="nil"/>
            </w:tcBorders>
            <w:vAlign w:val="top"/>
          </w:tcPr>
          <w:p w14:paraId="1ADB0E2E">
            <w:pPr>
              <w:spacing w:line="273" w:lineRule="auto"/>
              <w:rPr>
                <w:rFonts w:ascii="Arial"/>
                <w:sz w:val="21"/>
              </w:rPr>
            </w:pPr>
          </w:p>
          <w:p w14:paraId="4E3CC547">
            <w:pPr>
              <w:spacing w:line="273" w:lineRule="auto"/>
              <w:rPr>
                <w:rFonts w:ascii="Arial"/>
                <w:sz w:val="21"/>
              </w:rPr>
            </w:pPr>
          </w:p>
          <w:p w14:paraId="41A982A0">
            <w:pPr>
              <w:spacing w:line="274" w:lineRule="auto"/>
              <w:rPr>
                <w:rFonts w:ascii="Arial"/>
                <w:sz w:val="21"/>
              </w:rPr>
            </w:pPr>
          </w:p>
          <w:p w14:paraId="41DAD8A5">
            <w:pPr>
              <w:spacing w:line="4098" w:lineRule="exact"/>
              <w:ind w:firstLine="883"/>
            </w:pPr>
            <w:r>
              <w:rPr>
                <w:position w:val="-81"/>
              </w:rPr>
              <w:drawing>
                <wp:inline distT="0" distB="0" distL="0" distR="0">
                  <wp:extent cx="1439545" cy="2602230"/>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78"/>
                          <a:stretch>
                            <a:fillRect/>
                          </a:stretch>
                        </pic:blipFill>
                        <pic:spPr>
                          <a:xfrm>
                            <a:off x="0" y="0"/>
                            <a:ext cx="1440000" cy="2602651"/>
                          </a:xfrm>
                          <a:prstGeom prst="rect">
                            <a:avLst/>
                          </a:prstGeom>
                        </pic:spPr>
                      </pic:pic>
                    </a:graphicData>
                  </a:graphic>
                </wp:inline>
              </w:drawing>
            </w:r>
          </w:p>
        </w:tc>
        <w:tc>
          <w:tcPr>
            <w:tcW w:w="578" w:type="dxa"/>
            <w:vMerge w:val="restart"/>
            <w:tcBorders>
              <w:bottom w:val="nil"/>
            </w:tcBorders>
            <w:textDirection w:val="tbRlV"/>
            <w:vAlign w:val="top"/>
          </w:tcPr>
          <w:p w14:paraId="446CF701">
            <w:pPr>
              <w:pStyle w:val="6"/>
              <w:spacing w:before="255" w:line="216" w:lineRule="auto"/>
              <w:ind w:left="2496"/>
              <w:rPr>
                <w:sz w:val="20"/>
                <w:szCs w:val="20"/>
              </w:rPr>
            </w:pPr>
            <w:r>
              <w:rPr>
                <w:spacing w:val="8"/>
                <w:sz w:val="20"/>
                <w:szCs w:val="20"/>
              </w:rPr>
              <w:t>柱</w:t>
            </w:r>
            <w:r>
              <w:rPr>
                <w:spacing w:val="99"/>
                <w:sz w:val="20"/>
                <w:szCs w:val="20"/>
              </w:rPr>
              <w:t xml:space="preserve"> </w:t>
            </w:r>
            <w:r>
              <w:rPr>
                <w:spacing w:val="8"/>
                <w:sz w:val="20"/>
                <w:szCs w:val="20"/>
              </w:rPr>
              <w:t>式</w:t>
            </w:r>
          </w:p>
        </w:tc>
      </w:tr>
      <w:tr w14:paraId="7764A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450" w:type="dxa"/>
            <w:vMerge w:val="continue"/>
            <w:tcBorders>
              <w:top w:val="nil"/>
              <w:bottom w:val="nil"/>
            </w:tcBorders>
            <w:vAlign w:val="top"/>
          </w:tcPr>
          <w:p w14:paraId="067280E7">
            <w:pPr>
              <w:rPr>
                <w:rFonts w:ascii="Arial"/>
                <w:sz w:val="21"/>
              </w:rPr>
            </w:pPr>
          </w:p>
        </w:tc>
        <w:tc>
          <w:tcPr>
            <w:tcW w:w="534" w:type="dxa"/>
            <w:vMerge w:val="continue"/>
            <w:tcBorders>
              <w:top w:val="nil"/>
              <w:bottom w:val="nil"/>
            </w:tcBorders>
            <w:textDirection w:val="tbRlV"/>
            <w:vAlign w:val="top"/>
          </w:tcPr>
          <w:p w14:paraId="795A9742">
            <w:pPr>
              <w:rPr>
                <w:rFonts w:ascii="Arial"/>
                <w:sz w:val="21"/>
              </w:rPr>
            </w:pPr>
          </w:p>
        </w:tc>
        <w:tc>
          <w:tcPr>
            <w:tcW w:w="2852" w:type="dxa"/>
            <w:gridSpan w:val="2"/>
            <w:vAlign w:val="top"/>
          </w:tcPr>
          <w:p w14:paraId="2A7AE71A">
            <w:pPr>
              <w:pStyle w:val="6"/>
              <w:spacing w:before="32" w:line="228" w:lineRule="auto"/>
              <w:ind w:left="169"/>
              <w:rPr>
                <w:sz w:val="20"/>
                <w:szCs w:val="20"/>
              </w:rPr>
            </w:pPr>
            <w:r>
              <w:rPr>
                <w:spacing w:val="9"/>
                <w:sz w:val="20"/>
                <w:szCs w:val="20"/>
              </w:rPr>
              <w:t>对于盛装同一类危险废物的</w:t>
            </w:r>
          </w:p>
          <w:p w14:paraId="6A70531A">
            <w:pPr>
              <w:pStyle w:val="6"/>
              <w:spacing w:before="24" w:line="228" w:lineRule="auto"/>
              <w:ind w:left="114"/>
              <w:rPr>
                <w:sz w:val="20"/>
                <w:szCs w:val="20"/>
              </w:rPr>
            </w:pPr>
            <w:r>
              <w:rPr>
                <w:spacing w:val="1"/>
                <w:sz w:val="20"/>
                <w:szCs w:val="20"/>
              </w:rPr>
              <w:t>组合包装容器，应在组合包装</w:t>
            </w:r>
          </w:p>
          <w:p w14:paraId="2EC375C0">
            <w:pPr>
              <w:pStyle w:val="6"/>
              <w:spacing w:before="24" w:line="228" w:lineRule="auto"/>
              <w:ind w:left="172"/>
              <w:rPr>
                <w:sz w:val="20"/>
                <w:szCs w:val="20"/>
              </w:rPr>
            </w:pPr>
            <w:r>
              <w:rPr>
                <w:spacing w:val="8"/>
                <w:sz w:val="20"/>
                <w:szCs w:val="20"/>
              </w:rPr>
              <w:t>容器的外表面设置危险废物</w:t>
            </w:r>
          </w:p>
          <w:p w14:paraId="6631B899">
            <w:pPr>
              <w:pStyle w:val="6"/>
              <w:spacing w:before="26" w:line="216" w:lineRule="auto"/>
              <w:ind w:left="1221"/>
              <w:rPr>
                <w:sz w:val="20"/>
                <w:szCs w:val="20"/>
              </w:rPr>
            </w:pPr>
            <w:r>
              <w:rPr>
                <w:spacing w:val="4"/>
                <w:sz w:val="20"/>
                <w:szCs w:val="20"/>
              </w:rPr>
              <w:t>标签</w:t>
            </w:r>
          </w:p>
        </w:tc>
        <w:tc>
          <w:tcPr>
            <w:tcW w:w="4038" w:type="dxa"/>
            <w:gridSpan w:val="3"/>
            <w:vMerge w:val="continue"/>
            <w:tcBorders>
              <w:top w:val="nil"/>
              <w:bottom w:val="nil"/>
            </w:tcBorders>
            <w:vAlign w:val="top"/>
          </w:tcPr>
          <w:p w14:paraId="5C752253">
            <w:pPr>
              <w:rPr>
                <w:rFonts w:ascii="Arial"/>
                <w:sz w:val="21"/>
              </w:rPr>
            </w:pPr>
          </w:p>
        </w:tc>
        <w:tc>
          <w:tcPr>
            <w:tcW w:w="578" w:type="dxa"/>
            <w:vMerge w:val="continue"/>
            <w:tcBorders>
              <w:top w:val="nil"/>
              <w:bottom w:val="nil"/>
            </w:tcBorders>
            <w:textDirection w:val="tbRlV"/>
            <w:vAlign w:val="top"/>
          </w:tcPr>
          <w:p w14:paraId="4525066F">
            <w:pPr>
              <w:rPr>
                <w:rFonts w:ascii="Arial"/>
                <w:sz w:val="21"/>
              </w:rPr>
            </w:pPr>
          </w:p>
        </w:tc>
      </w:tr>
      <w:tr w14:paraId="42221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50" w:type="dxa"/>
            <w:vMerge w:val="continue"/>
            <w:tcBorders>
              <w:top w:val="nil"/>
              <w:bottom w:val="nil"/>
            </w:tcBorders>
            <w:vAlign w:val="top"/>
          </w:tcPr>
          <w:p w14:paraId="5F851B20">
            <w:pPr>
              <w:rPr>
                <w:rFonts w:ascii="Arial"/>
                <w:sz w:val="21"/>
              </w:rPr>
            </w:pPr>
          </w:p>
        </w:tc>
        <w:tc>
          <w:tcPr>
            <w:tcW w:w="534" w:type="dxa"/>
            <w:vMerge w:val="continue"/>
            <w:tcBorders>
              <w:top w:val="nil"/>
              <w:bottom w:val="nil"/>
            </w:tcBorders>
            <w:textDirection w:val="tbRlV"/>
            <w:vAlign w:val="top"/>
          </w:tcPr>
          <w:p w14:paraId="14600085">
            <w:pPr>
              <w:rPr>
                <w:rFonts w:ascii="Arial"/>
                <w:sz w:val="21"/>
              </w:rPr>
            </w:pPr>
          </w:p>
        </w:tc>
        <w:tc>
          <w:tcPr>
            <w:tcW w:w="2852" w:type="dxa"/>
            <w:gridSpan w:val="2"/>
            <w:vAlign w:val="top"/>
          </w:tcPr>
          <w:p w14:paraId="552DE174">
            <w:pPr>
              <w:pStyle w:val="6"/>
              <w:spacing w:before="34" w:line="228" w:lineRule="auto"/>
              <w:ind w:left="114"/>
              <w:rPr>
                <w:sz w:val="20"/>
                <w:szCs w:val="20"/>
              </w:rPr>
            </w:pPr>
            <w:r>
              <w:rPr>
                <w:spacing w:val="5"/>
                <w:sz w:val="20"/>
                <w:szCs w:val="20"/>
              </w:rPr>
              <w:t>容积超过</w:t>
            </w:r>
            <w:r>
              <w:rPr>
                <w:spacing w:val="-42"/>
                <w:sz w:val="20"/>
                <w:szCs w:val="20"/>
              </w:rPr>
              <w:t xml:space="preserve"> </w:t>
            </w:r>
            <w:r>
              <w:rPr>
                <w:rFonts w:ascii="Times New Roman" w:hAnsi="Times New Roman" w:eastAsia="Times New Roman" w:cs="Times New Roman"/>
                <w:spacing w:val="5"/>
                <w:sz w:val="20"/>
                <w:szCs w:val="20"/>
              </w:rPr>
              <w:t>450L</w:t>
            </w:r>
            <w:r>
              <w:rPr>
                <w:rFonts w:ascii="Times New Roman" w:hAnsi="Times New Roman" w:eastAsia="Times New Roman" w:cs="Times New Roman"/>
                <w:spacing w:val="23"/>
                <w:sz w:val="20"/>
                <w:szCs w:val="20"/>
              </w:rPr>
              <w:t xml:space="preserve"> </w:t>
            </w:r>
            <w:r>
              <w:rPr>
                <w:spacing w:val="5"/>
                <w:sz w:val="20"/>
                <w:szCs w:val="20"/>
              </w:rPr>
              <w:t>的容器或包装</w:t>
            </w:r>
          </w:p>
          <w:p w14:paraId="1B733B4B">
            <w:pPr>
              <w:pStyle w:val="6"/>
              <w:spacing w:before="23" w:line="228" w:lineRule="auto"/>
              <w:ind w:left="112"/>
              <w:rPr>
                <w:sz w:val="20"/>
                <w:szCs w:val="20"/>
              </w:rPr>
            </w:pPr>
            <w:r>
              <w:rPr>
                <w:spacing w:val="2"/>
                <w:sz w:val="20"/>
                <w:szCs w:val="20"/>
              </w:rPr>
              <w:t>物，应在相对的两面都设置危</w:t>
            </w:r>
          </w:p>
          <w:p w14:paraId="343B1B74">
            <w:pPr>
              <w:pStyle w:val="6"/>
              <w:spacing w:before="26" w:line="215" w:lineRule="auto"/>
              <w:ind w:left="918"/>
              <w:rPr>
                <w:sz w:val="20"/>
                <w:szCs w:val="20"/>
              </w:rPr>
            </w:pPr>
            <w:r>
              <w:rPr>
                <w:spacing w:val="5"/>
                <w:sz w:val="20"/>
                <w:szCs w:val="20"/>
              </w:rPr>
              <w:t>险废物标签</w:t>
            </w:r>
          </w:p>
        </w:tc>
        <w:tc>
          <w:tcPr>
            <w:tcW w:w="4038" w:type="dxa"/>
            <w:gridSpan w:val="3"/>
            <w:vMerge w:val="continue"/>
            <w:tcBorders>
              <w:top w:val="nil"/>
              <w:bottom w:val="nil"/>
            </w:tcBorders>
            <w:vAlign w:val="top"/>
          </w:tcPr>
          <w:p w14:paraId="5F93C3BA">
            <w:pPr>
              <w:rPr>
                <w:rFonts w:ascii="Arial"/>
                <w:sz w:val="21"/>
              </w:rPr>
            </w:pPr>
          </w:p>
        </w:tc>
        <w:tc>
          <w:tcPr>
            <w:tcW w:w="578" w:type="dxa"/>
            <w:vMerge w:val="continue"/>
            <w:tcBorders>
              <w:top w:val="nil"/>
              <w:bottom w:val="nil"/>
            </w:tcBorders>
            <w:textDirection w:val="tbRlV"/>
            <w:vAlign w:val="top"/>
          </w:tcPr>
          <w:p w14:paraId="537BFF30">
            <w:pPr>
              <w:rPr>
                <w:rFonts w:ascii="Arial"/>
                <w:sz w:val="21"/>
              </w:rPr>
            </w:pPr>
          </w:p>
        </w:tc>
      </w:tr>
      <w:tr w14:paraId="7C32C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450" w:type="dxa"/>
            <w:vMerge w:val="continue"/>
            <w:tcBorders>
              <w:top w:val="nil"/>
              <w:bottom w:val="nil"/>
            </w:tcBorders>
            <w:vAlign w:val="top"/>
          </w:tcPr>
          <w:p w14:paraId="6D1B03B1">
            <w:pPr>
              <w:rPr>
                <w:rFonts w:ascii="Arial"/>
                <w:sz w:val="21"/>
              </w:rPr>
            </w:pPr>
          </w:p>
        </w:tc>
        <w:tc>
          <w:tcPr>
            <w:tcW w:w="534" w:type="dxa"/>
            <w:vMerge w:val="continue"/>
            <w:tcBorders>
              <w:top w:val="nil"/>
              <w:bottom w:val="nil"/>
            </w:tcBorders>
            <w:textDirection w:val="tbRlV"/>
            <w:vAlign w:val="top"/>
          </w:tcPr>
          <w:p w14:paraId="1092EFB2">
            <w:pPr>
              <w:rPr>
                <w:rFonts w:ascii="Arial"/>
                <w:sz w:val="21"/>
              </w:rPr>
            </w:pPr>
          </w:p>
        </w:tc>
        <w:tc>
          <w:tcPr>
            <w:tcW w:w="2852" w:type="dxa"/>
            <w:gridSpan w:val="2"/>
            <w:vAlign w:val="top"/>
          </w:tcPr>
          <w:p w14:paraId="60070DA7">
            <w:pPr>
              <w:pStyle w:val="6"/>
              <w:spacing w:before="35" w:line="242" w:lineRule="auto"/>
              <w:ind w:left="111" w:right="107" w:firstLine="60"/>
              <w:jc w:val="both"/>
              <w:rPr>
                <w:sz w:val="20"/>
                <w:szCs w:val="20"/>
              </w:rPr>
            </w:pPr>
            <w:r>
              <w:rPr>
                <w:spacing w:val="8"/>
                <w:sz w:val="20"/>
                <w:szCs w:val="20"/>
              </w:rPr>
              <w:t>危险废物标签的固定可采用</w:t>
            </w:r>
            <w:r>
              <w:rPr>
                <w:spacing w:val="2"/>
                <w:sz w:val="20"/>
                <w:szCs w:val="20"/>
              </w:rPr>
              <w:t>印刷、粘贴、拴挂、钉附等方</w:t>
            </w:r>
            <w:r>
              <w:rPr>
                <w:spacing w:val="13"/>
                <w:sz w:val="20"/>
                <w:szCs w:val="20"/>
              </w:rPr>
              <w:t>式，标签的固定应保证在贮</w:t>
            </w:r>
            <w:r>
              <w:rPr>
                <w:spacing w:val="2"/>
                <w:sz w:val="20"/>
                <w:szCs w:val="20"/>
              </w:rPr>
              <w:t>存、转移期间不易脱落和损坏</w:t>
            </w:r>
          </w:p>
        </w:tc>
        <w:tc>
          <w:tcPr>
            <w:tcW w:w="4038" w:type="dxa"/>
            <w:gridSpan w:val="3"/>
            <w:vMerge w:val="continue"/>
            <w:tcBorders>
              <w:top w:val="nil"/>
            </w:tcBorders>
            <w:vAlign w:val="top"/>
          </w:tcPr>
          <w:p w14:paraId="0E40F43F">
            <w:pPr>
              <w:rPr>
                <w:rFonts w:ascii="Arial"/>
                <w:sz w:val="21"/>
              </w:rPr>
            </w:pPr>
          </w:p>
        </w:tc>
        <w:tc>
          <w:tcPr>
            <w:tcW w:w="578" w:type="dxa"/>
            <w:vMerge w:val="continue"/>
            <w:tcBorders>
              <w:top w:val="nil"/>
            </w:tcBorders>
            <w:textDirection w:val="tbRlV"/>
            <w:vAlign w:val="top"/>
          </w:tcPr>
          <w:p w14:paraId="2B0404FF">
            <w:pPr>
              <w:rPr>
                <w:rFonts w:ascii="Arial"/>
                <w:sz w:val="21"/>
              </w:rPr>
            </w:pPr>
          </w:p>
        </w:tc>
      </w:tr>
      <w:tr w14:paraId="72513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450" w:type="dxa"/>
            <w:vMerge w:val="continue"/>
            <w:tcBorders>
              <w:top w:val="nil"/>
              <w:bottom w:val="nil"/>
            </w:tcBorders>
            <w:vAlign w:val="top"/>
          </w:tcPr>
          <w:p w14:paraId="6AB45CAC">
            <w:pPr>
              <w:rPr>
                <w:rFonts w:ascii="Arial"/>
                <w:sz w:val="21"/>
              </w:rPr>
            </w:pPr>
          </w:p>
        </w:tc>
        <w:tc>
          <w:tcPr>
            <w:tcW w:w="534" w:type="dxa"/>
            <w:vMerge w:val="continue"/>
            <w:tcBorders>
              <w:top w:val="nil"/>
              <w:bottom w:val="nil"/>
            </w:tcBorders>
            <w:textDirection w:val="tbRlV"/>
            <w:vAlign w:val="top"/>
          </w:tcPr>
          <w:p w14:paraId="638EB36D">
            <w:pPr>
              <w:rPr>
                <w:rFonts w:ascii="Arial"/>
                <w:sz w:val="21"/>
              </w:rPr>
            </w:pPr>
          </w:p>
        </w:tc>
        <w:tc>
          <w:tcPr>
            <w:tcW w:w="2852" w:type="dxa"/>
            <w:gridSpan w:val="2"/>
            <w:vAlign w:val="top"/>
          </w:tcPr>
          <w:p w14:paraId="28A6D9D8">
            <w:pPr>
              <w:pStyle w:val="6"/>
              <w:spacing w:before="33" w:line="227" w:lineRule="auto"/>
              <w:ind w:left="172"/>
              <w:rPr>
                <w:sz w:val="20"/>
                <w:szCs w:val="20"/>
              </w:rPr>
            </w:pPr>
            <w:r>
              <w:rPr>
                <w:spacing w:val="8"/>
                <w:sz w:val="20"/>
                <w:szCs w:val="20"/>
              </w:rPr>
              <w:t>危险废物标签背景色应采用</w:t>
            </w:r>
          </w:p>
          <w:p w14:paraId="0BA9B345">
            <w:pPr>
              <w:pStyle w:val="6"/>
              <w:spacing w:before="27" w:line="228" w:lineRule="auto"/>
              <w:ind w:left="140"/>
              <w:rPr>
                <w:sz w:val="20"/>
                <w:szCs w:val="20"/>
              </w:rPr>
            </w:pPr>
            <w:r>
              <w:rPr>
                <w:spacing w:val="10"/>
                <w:sz w:val="20"/>
                <w:szCs w:val="20"/>
              </w:rPr>
              <w:t>醒目的橘黄色，</w:t>
            </w:r>
            <w:r>
              <w:rPr>
                <w:rFonts w:ascii="Times New Roman" w:hAnsi="Times New Roman" w:eastAsia="Times New Roman" w:cs="Times New Roman"/>
                <w:sz w:val="20"/>
                <w:szCs w:val="20"/>
              </w:rPr>
              <w:t>RGB</w:t>
            </w:r>
            <w:r>
              <w:rPr>
                <w:rFonts w:ascii="Times New Roman" w:hAnsi="Times New Roman" w:eastAsia="Times New Roman" w:cs="Times New Roman"/>
                <w:spacing w:val="10"/>
                <w:sz w:val="20"/>
                <w:szCs w:val="20"/>
              </w:rPr>
              <w:t xml:space="preserve"> </w:t>
            </w:r>
            <w:r>
              <w:rPr>
                <w:spacing w:val="10"/>
                <w:sz w:val="20"/>
                <w:szCs w:val="20"/>
              </w:rPr>
              <w:t>颜色值</w:t>
            </w:r>
          </w:p>
          <w:p w14:paraId="231AB0C3">
            <w:pPr>
              <w:pStyle w:val="6"/>
              <w:spacing w:before="24" w:line="221" w:lineRule="auto"/>
              <w:ind w:left="138"/>
              <w:rPr>
                <w:sz w:val="20"/>
                <w:szCs w:val="20"/>
              </w:rPr>
            </w:pPr>
            <w:r>
              <w:rPr>
                <w:spacing w:val="3"/>
                <w:sz w:val="20"/>
                <w:szCs w:val="20"/>
              </w:rPr>
              <w:t>为（</w:t>
            </w:r>
            <w:r>
              <w:rPr>
                <w:rFonts w:ascii="Times New Roman" w:hAnsi="Times New Roman" w:eastAsia="Times New Roman" w:cs="Times New Roman"/>
                <w:spacing w:val="3"/>
                <w:sz w:val="20"/>
                <w:szCs w:val="20"/>
              </w:rPr>
              <w:t>255,</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3"/>
                <w:sz w:val="20"/>
                <w:szCs w:val="20"/>
              </w:rPr>
              <w:t>150,0)</w:t>
            </w:r>
            <w:r>
              <w:rPr>
                <w:rFonts w:ascii="Times New Roman" w:hAnsi="Times New Roman" w:eastAsia="Times New Roman" w:cs="Times New Roman"/>
                <w:spacing w:val="-24"/>
                <w:sz w:val="20"/>
                <w:szCs w:val="20"/>
              </w:rPr>
              <w:t xml:space="preserve"> </w:t>
            </w:r>
            <w:r>
              <w:rPr>
                <w:spacing w:val="3"/>
                <w:sz w:val="20"/>
                <w:szCs w:val="20"/>
              </w:rPr>
              <w:t>。标签边框和</w:t>
            </w:r>
          </w:p>
          <w:p w14:paraId="685F1B71">
            <w:pPr>
              <w:pStyle w:val="6"/>
              <w:spacing w:before="33" w:line="228" w:lineRule="auto"/>
              <w:ind w:left="139"/>
              <w:rPr>
                <w:sz w:val="20"/>
                <w:szCs w:val="20"/>
              </w:rPr>
            </w:pPr>
            <w:r>
              <w:rPr>
                <w:spacing w:val="10"/>
                <w:sz w:val="20"/>
                <w:szCs w:val="20"/>
              </w:rPr>
              <w:t>字体颜色为黑色，</w:t>
            </w:r>
            <w:r>
              <w:rPr>
                <w:rFonts w:ascii="Times New Roman" w:hAnsi="Times New Roman" w:eastAsia="Times New Roman" w:cs="Times New Roman"/>
                <w:sz w:val="20"/>
                <w:szCs w:val="20"/>
              </w:rPr>
              <w:t>RGB</w:t>
            </w:r>
            <w:r>
              <w:rPr>
                <w:rFonts w:ascii="Times New Roman" w:hAnsi="Times New Roman" w:eastAsia="Times New Roman" w:cs="Times New Roman"/>
                <w:spacing w:val="10"/>
                <w:sz w:val="20"/>
                <w:szCs w:val="20"/>
              </w:rPr>
              <w:t xml:space="preserve"> </w:t>
            </w:r>
            <w:r>
              <w:rPr>
                <w:spacing w:val="10"/>
                <w:sz w:val="20"/>
                <w:szCs w:val="20"/>
              </w:rPr>
              <w:t>颜色</w:t>
            </w:r>
          </w:p>
          <w:p w14:paraId="368C9024">
            <w:pPr>
              <w:pStyle w:val="6"/>
              <w:spacing w:before="25" w:line="214" w:lineRule="auto"/>
              <w:ind w:left="801"/>
              <w:rPr>
                <w:sz w:val="20"/>
                <w:szCs w:val="20"/>
              </w:rPr>
            </w:pPr>
            <w:r>
              <w:rPr>
                <w:spacing w:val="4"/>
                <w:sz w:val="20"/>
                <w:szCs w:val="20"/>
              </w:rPr>
              <w:t>值为（</w:t>
            </w:r>
            <w:r>
              <w:rPr>
                <w:rFonts w:ascii="Times New Roman" w:hAnsi="Times New Roman" w:eastAsia="Times New Roman" w:cs="Times New Roman"/>
                <w:spacing w:val="4"/>
                <w:sz w:val="20"/>
                <w:szCs w:val="20"/>
              </w:rPr>
              <w:t>0,0,0</w:t>
            </w:r>
            <w:r>
              <w:rPr>
                <w:spacing w:val="4"/>
                <w:sz w:val="20"/>
                <w:szCs w:val="20"/>
              </w:rPr>
              <w:t>）</w:t>
            </w:r>
          </w:p>
        </w:tc>
        <w:tc>
          <w:tcPr>
            <w:tcW w:w="4038" w:type="dxa"/>
            <w:gridSpan w:val="3"/>
            <w:vMerge w:val="restart"/>
            <w:tcBorders>
              <w:bottom w:val="nil"/>
            </w:tcBorders>
            <w:vAlign w:val="top"/>
          </w:tcPr>
          <w:p w14:paraId="1961CA13">
            <w:pPr>
              <w:spacing w:line="300" w:lineRule="auto"/>
              <w:rPr>
                <w:rFonts w:ascii="Arial"/>
                <w:sz w:val="21"/>
              </w:rPr>
            </w:pPr>
          </w:p>
          <w:p w14:paraId="217C3D70">
            <w:pPr>
              <w:spacing w:line="301" w:lineRule="auto"/>
              <w:rPr>
                <w:rFonts w:ascii="Arial"/>
                <w:sz w:val="21"/>
              </w:rPr>
            </w:pPr>
          </w:p>
          <w:p w14:paraId="53913F95">
            <w:pPr>
              <w:spacing w:line="301" w:lineRule="auto"/>
              <w:rPr>
                <w:rFonts w:ascii="Arial"/>
                <w:sz w:val="21"/>
              </w:rPr>
            </w:pPr>
          </w:p>
          <w:p w14:paraId="6B8EEE49">
            <w:pPr>
              <w:spacing w:line="3395" w:lineRule="exact"/>
              <w:ind w:firstLine="175"/>
            </w:pPr>
            <w:r>
              <w:rPr>
                <w:position w:val="-67"/>
              </w:rPr>
              <w:drawing>
                <wp:inline distT="0" distB="0" distL="0" distR="0">
                  <wp:extent cx="2338705" cy="2155825"/>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79"/>
                          <a:stretch>
                            <a:fillRect/>
                          </a:stretch>
                        </pic:blipFill>
                        <pic:spPr>
                          <a:xfrm>
                            <a:off x="0" y="0"/>
                            <a:ext cx="2339047" cy="2156178"/>
                          </a:xfrm>
                          <a:prstGeom prst="rect">
                            <a:avLst/>
                          </a:prstGeom>
                        </pic:spPr>
                      </pic:pic>
                    </a:graphicData>
                  </a:graphic>
                </wp:inline>
              </w:drawing>
            </w:r>
          </w:p>
        </w:tc>
        <w:tc>
          <w:tcPr>
            <w:tcW w:w="578" w:type="dxa"/>
            <w:vMerge w:val="restart"/>
            <w:tcBorders>
              <w:bottom w:val="nil"/>
            </w:tcBorders>
            <w:textDirection w:val="tbRlV"/>
            <w:vAlign w:val="top"/>
          </w:tcPr>
          <w:p w14:paraId="0BF466DA">
            <w:pPr>
              <w:pStyle w:val="6"/>
              <w:spacing w:before="222" w:line="216" w:lineRule="auto"/>
              <w:ind w:left="2017"/>
              <w:rPr>
                <w:sz w:val="23"/>
                <w:szCs w:val="23"/>
              </w:rPr>
            </w:pPr>
            <w:r>
              <w:rPr>
                <w:spacing w:val="9"/>
                <w:sz w:val="23"/>
                <w:szCs w:val="23"/>
              </w:rPr>
              <w:t>标</w:t>
            </w:r>
            <w:r>
              <w:rPr>
                <w:spacing w:val="-41"/>
                <w:sz w:val="23"/>
                <w:szCs w:val="23"/>
              </w:rPr>
              <w:t xml:space="preserve"> </w:t>
            </w:r>
            <w:r>
              <w:rPr>
                <w:spacing w:val="9"/>
                <w:sz w:val="23"/>
                <w:szCs w:val="23"/>
              </w:rPr>
              <w:t>签</w:t>
            </w:r>
            <w:r>
              <w:rPr>
                <w:spacing w:val="-46"/>
                <w:sz w:val="23"/>
                <w:szCs w:val="23"/>
              </w:rPr>
              <w:t xml:space="preserve"> </w:t>
            </w:r>
            <w:r>
              <w:rPr>
                <w:spacing w:val="9"/>
                <w:sz w:val="23"/>
                <w:szCs w:val="23"/>
              </w:rPr>
              <w:t>样</w:t>
            </w:r>
            <w:r>
              <w:rPr>
                <w:spacing w:val="-42"/>
                <w:sz w:val="23"/>
                <w:szCs w:val="23"/>
              </w:rPr>
              <w:t xml:space="preserve"> </w:t>
            </w:r>
            <w:r>
              <w:rPr>
                <w:spacing w:val="9"/>
                <w:sz w:val="23"/>
                <w:szCs w:val="23"/>
              </w:rPr>
              <w:t>式</w:t>
            </w:r>
          </w:p>
        </w:tc>
      </w:tr>
      <w:tr w14:paraId="7C451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450" w:type="dxa"/>
            <w:vMerge w:val="continue"/>
            <w:tcBorders>
              <w:top w:val="nil"/>
              <w:bottom w:val="nil"/>
            </w:tcBorders>
            <w:vAlign w:val="top"/>
          </w:tcPr>
          <w:p w14:paraId="6667948F">
            <w:pPr>
              <w:rPr>
                <w:rFonts w:ascii="Arial"/>
                <w:sz w:val="21"/>
              </w:rPr>
            </w:pPr>
          </w:p>
        </w:tc>
        <w:tc>
          <w:tcPr>
            <w:tcW w:w="534" w:type="dxa"/>
            <w:vMerge w:val="continue"/>
            <w:tcBorders>
              <w:top w:val="nil"/>
              <w:bottom w:val="nil"/>
            </w:tcBorders>
            <w:textDirection w:val="tbRlV"/>
            <w:vAlign w:val="top"/>
          </w:tcPr>
          <w:p w14:paraId="29B06854">
            <w:pPr>
              <w:rPr>
                <w:rFonts w:ascii="Arial"/>
                <w:sz w:val="21"/>
              </w:rPr>
            </w:pPr>
          </w:p>
        </w:tc>
        <w:tc>
          <w:tcPr>
            <w:tcW w:w="2852" w:type="dxa"/>
            <w:gridSpan w:val="2"/>
            <w:vAlign w:val="top"/>
          </w:tcPr>
          <w:p w14:paraId="3EB6FA56">
            <w:pPr>
              <w:pStyle w:val="6"/>
              <w:spacing w:before="35" w:line="227" w:lineRule="auto"/>
              <w:ind w:left="172"/>
              <w:rPr>
                <w:sz w:val="20"/>
                <w:szCs w:val="20"/>
              </w:rPr>
            </w:pPr>
            <w:r>
              <w:rPr>
                <w:spacing w:val="8"/>
                <w:sz w:val="20"/>
                <w:szCs w:val="20"/>
              </w:rPr>
              <w:t>危险废物标签字体宜采用黑</w:t>
            </w:r>
          </w:p>
          <w:p w14:paraId="4580E01D">
            <w:pPr>
              <w:pStyle w:val="6"/>
              <w:spacing w:before="24" w:line="228" w:lineRule="auto"/>
              <w:ind w:left="112"/>
              <w:rPr>
                <w:sz w:val="20"/>
                <w:szCs w:val="20"/>
              </w:rPr>
            </w:pPr>
            <w:r>
              <w:rPr>
                <w:spacing w:val="3"/>
                <w:sz w:val="20"/>
                <w:szCs w:val="20"/>
              </w:rPr>
              <w:t>体字，其中</w:t>
            </w:r>
            <w:r>
              <w:rPr>
                <w:rFonts w:ascii="Times New Roman" w:hAnsi="Times New Roman" w:eastAsia="Times New Roman" w:cs="Times New Roman"/>
                <w:spacing w:val="3"/>
                <w:sz w:val="20"/>
                <w:szCs w:val="20"/>
              </w:rPr>
              <w:t>“</w:t>
            </w:r>
            <w:r>
              <w:rPr>
                <w:spacing w:val="3"/>
                <w:sz w:val="20"/>
                <w:szCs w:val="20"/>
              </w:rPr>
              <w:t>危险废物</w:t>
            </w:r>
            <w:r>
              <w:rPr>
                <w:rFonts w:ascii="Times New Roman" w:hAnsi="Times New Roman" w:eastAsia="Times New Roman" w:cs="Times New Roman"/>
                <w:spacing w:val="3"/>
                <w:sz w:val="20"/>
                <w:szCs w:val="20"/>
              </w:rPr>
              <w:t>”</w:t>
            </w:r>
            <w:r>
              <w:rPr>
                <w:spacing w:val="3"/>
                <w:sz w:val="20"/>
                <w:szCs w:val="20"/>
              </w:rPr>
              <w:t>字样应</w:t>
            </w:r>
          </w:p>
          <w:p w14:paraId="3074E843">
            <w:pPr>
              <w:pStyle w:val="6"/>
              <w:spacing w:before="26" w:line="214" w:lineRule="auto"/>
              <w:ind w:left="1009"/>
              <w:rPr>
                <w:sz w:val="20"/>
                <w:szCs w:val="20"/>
              </w:rPr>
            </w:pPr>
            <w:r>
              <w:rPr>
                <w:spacing w:val="7"/>
                <w:sz w:val="20"/>
                <w:szCs w:val="20"/>
              </w:rPr>
              <w:t>加粗放大</w:t>
            </w:r>
          </w:p>
        </w:tc>
        <w:tc>
          <w:tcPr>
            <w:tcW w:w="4038" w:type="dxa"/>
            <w:gridSpan w:val="3"/>
            <w:vMerge w:val="continue"/>
            <w:tcBorders>
              <w:top w:val="nil"/>
              <w:bottom w:val="nil"/>
            </w:tcBorders>
            <w:vAlign w:val="top"/>
          </w:tcPr>
          <w:p w14:paraId="46FFFCB8">
            <w:pPr>
              <w:rPr>
                <w:rFonts w:ascii="Arial"/>
                <w:sz w:val="21"/>
              </w:rPr>
            </w:pPr>
          </w:p>
        </w:tc>
        <w:tc>
          <w:tcPr>
            <w:tcW w:w="578" w:type="dxa"/>
            <w:vMerge w:val="continue"/>
            <w:tcBorders>
              <w:top w:val="nil"/>
              <w:bottom w:val="nil"/>
            </w:tcBorders>
            <w:textDirection w:val="tbRlV"/>
            <w:vAlign w:val="top"/>
          </w:tcPr>
          <w:p w14:paraId="729A6FF5">
            <w:pPr>
              <w:rPr>
                <w:rFonts w:ascii="Arial"/>
                <w:sz w:val="21"/>
              </w:rPr>
            </w:pPr>
          </w:p>
        </w:tc>
      </w:tr>
      <w:tr w14:paraId="3C9F0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450" w:type="dxa"/>
            <w:vMerge w:val="continue"/>
            <w:tcBorders>
              <w:top w:val="nil"/>
              <w:bottom w:val="nil"/>
            </w:tcBorders>
            <w:vAlign w:val="top"/>
          </w:tcPr>
          <w:p w14:paraId="02767E9C">
            <w:pPr>
              <w:rPr>
                <w:rFonts w:ascii="Arial"/>
                <w:sz w:val="21"/>
              </w:rPr>
            </w:pPr>
          </w:p>
        </w:tc>
        <w:tc>
          <w:tcPr>
            <w:tcW w:w="534" w:type="dxa"/>
            <w:vMerge w:val="continue"/>
            <w:tcBorders>
              <w:top w:val="nil"/>
              <w:bottom w:val="nil"/>
            </w:tcBorders>
            <w:textDirection w:val="tbRlV"/>
            <w:vAlign w:val="top"/>
          </w:tcPr>
          <w:p w14:paraId="7269AC47">
            <w:pPr>
              <w:rPr>
                <w:rFonts w:ascii="Arial"/>
                <w:sz w:val="21"/>
              </w:rPr>
            </w:pPr>
          </w:p>
        </w:tc>
        <w:tc>
          <w:tcPr>
            <w:tcW w:w="2852" w:type="dxa"/>
            <w:gridSpan w:val="2"/>
            <w:vAlign w:val="top"/>
          </w:tcPr>
          <w:p w14:paraId="54E98D37">
            <w:pPr>
              <w:pStyle w:val="6"/>
              <w:spacing w:before="36" w:line="227" w:lineRule="auto"/>
              <w:ind w:left="172"/>
              <w:rPr>
                <w:sz w:val="20"/>
                <w:szCs w:val="20"/>
              </w:rPr>
            </w:pPr>
            <w:r>
              <w:rPr>
                <w:spacing w:val="8"/>
                <w:sz w:val="20"/>
                <w:szCs w:val="20"/>
              </w:rPr>
              <w:t>危险废物标签所选用的材质</w:t>
            </w:r>
          </w:p>
          <w:p w14:paraId="11A13F91">
            <w:pPr>
              <w:pStyle w:val="6"/>
              <w:spacing w:before="24" w:line="228" w:lineRule="auto"/>
              <w:ind w:left="174"/>
              <w:rPr>
                <w:sz w:val="20"/>
                <w:szCs w:val="20"/>
              </w:rPr>
            </w:pPr>
            <w:r>
              <w:rPr>
                <w:spacing w:val="8"/>
                <w:sz w:val="20"/>
                <w:szCs w:val="20"/>
              </w:rPr>
              <w:t>宜具有一定的耐用性和防水</w:t>
            </w:r>
          </w:p>
          <w:p w14:paraId="3ECBED3C">
            <w:pPr>
              <w:pStyle w:val="6"/>
              <w:spacing w:before="24" w:line="227" w:lineRule="auto"/>
              <w:ind w:left="172"/>
              <w:rPr>
                <w:sz w:val="20"/>
                <w:szCs w:val="20"/>
              </w:rPr>
            </w:pPr>
            <w:r>
              <w:rPr>
                <w:spacing w:val="8"/>
                <w:sz w:val="20"/>
                <w:szCs w:val="20"/>
              </w:rPr>
              <w:t>性。标签可采用不干胶印刷</w:t>
            </w:r>
          </w:p>
          <w:p w14:paraId="4B6C1F29">
            <w:pPr>
              <w:pStyle w:val="6"/>
              <w:spacing w:before="27" w:line="228" w:lineRule="auto"/>
              <w:ind w:left="129"/>
              <w:rPr>
                <w:sz w:val="20"/>
                <w:szCs w:val="20"/>
              </w:rPr>
            </w:pPr>
            <w:r>
              <w:rPr>
                <w:sz w:val="20"/>
                <w:szCs w:val="20"/>
              </w:rPr>
              <w:t>品，或印刷品外加防水塑料袋</w:t>
            </w:r>
          </w:p>
          <w:p w14:paraId="4BC023CB">
            <w:pPr>
              <w:pStyle w:val="6"/>
              <w:spacing w:before="25" w:line="214" w:lineRule="auto"/>
              <w:ind w:left="1012"/>
              <w:rPr>
                <w:sz w:val="20"/>
                <w:szCs w:val="20"/>
              </w:rPr>
            </w:pPr>
            <w:r>
              <w:rPr>
                <w:spacing w:val="6"/>
                <w:sz w:val="20"/>
                <w:szCs w:val="20"/>
              </w:rPr>
              <w:t>或塑封等</w:t>
            </w:r>
          </w:p>
        </w:tc>
        <w:tc>
          <w:tcPr>
            <w:tcW w:w="4038" w:type="dxa"/>
            <w:gridSpan w:val="3"/>
            <w:vMerge w:val="continue"/>
            <w:tcBorders>
              <w:top w:val="nil"/>
              <w:bottom w:val="nil"/>
            </w:tcBorders>
            <w:vAlign w:val="top"/>
          </w:tcPr>
          <w:p w14:paraId="1A67EFC5">
            <w:pPr>
              <w:rPr>
                <w:rFonts w:ascii="Arial"/>
                <w:sz w:val="21"/>
              </w:rPr>
            </w:pPr>
          </w:p>
        </w:tc>
        <w:tc>
          <w:tcPr>
            <w:tcW w:w="578" w:type="dxa"/>
            <w:vMerge w:val="continue"/>
            <w:tcBorders>
              <w:top w:val="nil"/>
              <w:bottom w:val="nil"/>
            </w:tcBorders>
            <w:textDirection w:val="tbRlV"/>
            <w:vAlign w:val="top"/>
          </w:tcPr>
          <w:p w14:paraId="127E7CED">
            <w:pPr>
              <w:rPr>
                <w:rFonts w:ascii="Arial"/>
                <w:sz w:val="21"/>
              </w:rPr>
            </w:pPr>
          </w:p>
        </w:tc>
      </w:tr>
      <w:tr w14:paraId="233D1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450" w:type="dxa"/>
            <w:vMerge w:val="continue"/>
            <w:tcBorders>
              <w:top w:val="nil"/>
              <w:bottom w:val="nil"/>
            </w:tcBorders>
            <w:vAlign w:val="top"/>
          </w:tcPr>
          <w:p w14:paraId="4C290E7C">
            <w:pPr>
              <w:rPr>
                <w:rFonts w:ascii="Arial"/>
                <w:sz w:val="21"/>
              </w:rPr>
            </w:pPr>
          </w:p>
        </w:tc>
        <w:tc>
          <w:tcPr>
            <w:tcW w:w="534" w:type="dxa"/>
            <w:vMerge w:val="continue"/>
            <w:tcBorders>
              <w:top w:val="nil"/>
            </w:tcBorders>
            <w:textDirection w:val="tbRlV"/>
            <w:vAlign w:val="top"/>
          </w:tcPr>
          <w:p w14:paraId="05370B60">
            <w:pPr>
              <w:rPr>
                <w:rFonts w:ascii="Arial"/>
                <w:sz w:val="21"/>
              </w:rPr>
            </w:pPr>
          </w:p>
        </w:tc>
        <w:tc>
          <w:tcPr>
            <w:tcW w:w="2852" w:type="dxa"/>
            <w:gridSpan w:val="2"/>
            <w:vAlign w:val="top"/>
          </w:tcPr>
          <w:p w14:paraId="4DC2F8ED">
            <w:pPr>
              <w:pStyle w:val="6"/>
              <w:spacing w:before="35" w:line="228" w:lineRule="auto"/>
              <w:ind w:left="172"/>
              <w:rPr>
                <w:sz w:val="20"/>
                <w:szCs w:val="20"/>
              </w:rPr>
            </w:pPr>
            <w:r>
              <w:rPr>
                <w:spacing w:val="8"/>
                <w:sz w:val="20"/>
                <w:szCs w:val="20"/>
              </w:rPr>
              <w:t>危险废物标签印刷的油墨应</w:t>
            </w:r>
          </w:p>
          <w:p w14:paraId="27669A95">
            <w:pPr>
              <w:pStyle w:val="6"/>
              <w:spacing w:before="26" w:line="228" w:lineRule="auto"/>
              <w:ind w:left="113"/>
              <w:rPr>
                <w:sz w:val="20"/>
                <w:szCs w:val="20"/>
              </w:rPr>
            </w:pPr>
            <w:r>
              <w:rPr>
                <w:spacing w:val="2"/>
                <w:sz w:val="20"/>
                <w:szCs w:val="20"/>
              </w:rPr>
              <w:t>均匀，图案和文字应清晰、完</w:t>
            </w:r>
          </w:p>
          <w:p w14:paraId="79438692">
            <w:pPr>
              <w:pStyle w:val="6"/>
              <w:spacing w:before="24" w:line="228" w:lineRule="auto"/>
              <w:ind w:left="113"/>
              <w:rPr>
                <w:sz w:val="20"/>
                <w:szCs w:val="20"/>
              </w:rPr>
            </w:pPr>
            <w:r>
              <w:rPr>
                <w:spacing w:val="2"/>
                <w:sz w:val="20"/>
                <w:szCs w:val="20"/>
              </w:rPr>
              <w:t>整。危险废物标签的文字边缘</w:t>
            </w:r>
          </w:p>
          <w:p w14:paraId="5D2A3B03">
            <w:pPr>
              <w:pStyle w:val="6"/>
              <w:spacing w:before="26" w:line="228" w:lineRule="auto"/>
              <w:ind w:left="116"/>
              <w:rPr>
                <w:sz w:val="20"/>
                <w:szCs w:val="20"/>
              </w:rPr>
            </w:pPr>
            <w:r>
              <w:rPr>
                <w:spacing w:val="1"/>
                <w:sz w:val="20"/>
                <w:szCs w:val="20"/>
              </w:rPr>
              <w:t>宜加黑色边框，边框宽度不小</w:t>
            </w:r>
          </w:p>
          <w:p w14:paraId="1092C0BD">
            <w:pPr>
              <w:pStyle w:val="6"/>
              <w:spacing w:before="24" w:line="228" w:lineRule="auto"/>
              <w:ind w:left="142"/>
              <w:rPr>
                <w:sz w:val="20"/>
                <w:szCs w:val="20"/>
              </w:rPr>
            </w:pPr>
            <w:r>
              <w:rPr>
                <w:spacing w:val="4"/>
                <w:sz w:val="20"/>
                <w:szCs w:val="20"/>
              </w:rPr>
              <w:t>于</w:t>
            </w:r>
            <w:r>
              <w:rPr>
                <w:spacing w:val="-14"/>
                <w:sz w:val="20"/>
                <w:szCs w:val="20"/>
              </w:rPr>
              <w:t xml:space="preserve"> </w:t>
            </w:r>
            <w:r>
              <w:rPr>
                <w:rFonts w:ascii="Times New Roman" w:hAnsi="Times New Roman" w:eastAsia="Times New Roman" w:cs="Times New Roman"/>
                <w:spacing w:val="4"/>
                <w:sz w:val="20"/>
                <w:szCs w:val="20"/>
              </w:rPr>
              <w:t>1</w:t>
            </w:r>
            <w:r>
              <w:rPr>
                <w:rFonts w:ascii="Times New Roman" w:hAnsi="Times New Roman" w:eastAsia="Times New Roman" w:cs="Times New Roman"/>
                <w:sz w:val="20"/>
                <w:szCs w:val="20"/>
              </w:rPr>
              <w:t>mm</w:t>
            </w:r>
            <w:r>
              <w:rPr>
                <w:rFonts w:ascii="Times New Roman" w:hAnsi="Times New Roman" w:eastAsia="Times New Roman" w:cs="Times New Roman"/>
                <w:spacing w:val="-22"/>
                <w:sz w:val="20"/>
                <w:szCs w:val="20"/>
              </w:rPr>
              <w:t xml:space="preserve"> </w:t>
            </w:r>
            <w:r>
              <w:rPr>
                <w:spacing w:val="4"/>
                <w:sz w:val="20"/>
                <w:szCs w:val="20"/>
              </w:rPr>
              <w:t>，边框外宜留不小于</w:t>
            </w:r>
          </w:p>
          <w:p w14:paraId="16EEA564">
            <w:pPr>
              <w:pStyle w:val="6"/>
              <w:spacing w:before="24" w:line="214" w:lineRule="auto"/>
              <w:ind w:left="873"/>
              <w:rPr>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z w:val="20"/>
                <w:szCs w:val="20"/>
              </w:rPr>
              <w:t>mm</w:t>
            </w:r>
            <w:r>
              <w:rPr>
                <w:rFonts w:ascii="Times New Roman" w:hAnsi="Times New Roman" w:eastAsia="Times New Roman" w:cs="Times New Roman"/>
                <w:spacing w:val="31"/>
                <w:sz w:val="20"/>
                <w:szCs w:val="20"/>
              </w:rPr>
              <w:t xml:space="preserve"> </w:t>
            </w:r>
            <w:r>
              <w:rPr>
                <w:spacing w:val="3"/>
                <w:sz w:val="20"/>
                <w:szCs w:val="20"/>
              </w:rPr>
              <w:t>的空白</w:t>
            </w:r>
          </w:p>
        </w:tc>
        <w:tc>
          <w:tcPr>
            <w:tcW w:w="4038" w:type="dxa"/>
            <w:gridSpan w:val="3"/>
            <w:vMerge w:val="continue"/>
            <w:tcBorders>
              <w:top w:val="nil"/>
            </w:tcBorders>
            <w:vAlign w:val="top"/>
          </w:tcPr>
          <w:p w14:paraId="781ED985">
            <w:pPr>
              <w:rPr>
                <w:rFonts w:ascii="Arial"/>
                <w:sz w:val="21"/>
              </w:rPr>
            </w:pPr>
          </w:p>
        </w:tc>
        <w:tc>
          <w:tcPr>
            <w:tcW w:w="578" w:type="dxa"/>
            <w:vMerge w:val="continue"/>
            <w:tcBorders>
              <w:top w:val="nil"/>
            </w:tcBorders>
            <w:textDirection w:val="tbRlV"/>
            <w:vAlign w:val="top"/>
          </w:tcPr>
          <w:p w14:paraId="07EDFFFC">
            <w:pPr>
              <w:rPr>
                <w:rFonts w:ascii="Arial"/>
                <w:sz w:val="21"/>
              </w:rPr>
            </w:pPr>
          </w:p>
        </w:tc>
      </w:tr>
      <w:tr w14:paraId="617FB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450" w:type="dxa"/>
            <w:vMerge w:val="continue"/>
            <w:tcBorders>
              <w:top w:val="nil"/>
              <w:bottom w:val="nil"/>
            </w:tcBorders>
            <w:vAlign w:val="top"/>
          </w:tcPr>
          <w:p w14:paraId="251E400F">
            <w:pPr>
              <w:rPr>
                <w:rFonts w:ascii="Arial"/>
                <w:sz w:val="21"/>
              </w:rPr>
            </w:pPr>
          </w:p>
        </w:tc>
        <w:tc>
          <w:tcPr>
            <w:tcW w:w="8002" w:type="dxa"/>
            <w:gridSpan w:val="7"/>
            <w:vAlign w:val="top"/>
          </w:tcPr>
          <w:p w14:paraId="407A9D89">
            <w:pPr>
              <w:pStyle w:val="6"/>
              <w:spacing w:before="157" w:line="212" w:lineRule="auto"/>
              <w:ind w:left="2310"/>
              <w:outlineLvl w:val="3"/>
              <w:rPr>
                <w:sz w:val="20"/>
                <w:szCs w:val="20"/>
              </w:rPr>
            </w:pPr>
            <w:r>
              <w:rPr>
                <w:b/>
                <w:bCs/>
                <w:spacing w:val="5"/>
                <w:sz w:val="20"/>
                <w:szCs w:val="20"/>
              </w:rPr>
              <w:t>表</w:t>
            </w:r>
            <w:r>
              <w:rPr>
                <w:spacing w:val="-40"/>
                <w:sz w:val="20"/>
                <w:szCs w:val="20"/>
              </w:rPr>
              <w:t xml:space="preserve"> </w:t>
            </w:r>
            <w:r>
              <w:rPr>
                <w:rFonts w:ascii="Times New Roman" w:hAnsi="Times New Roman" w:eastAsia="Times New Roman" w:cs="Times New Roman"/>
                <w:b/>
                <w:bCs/>
                <w:spacing w:val="5"/>
                <w:sz w:val="20"/>
                <w:szCs w:val="20"/>
              </w:rPr>
              <w:t xml:space="preserve">5-8          </w:t>
            </w:r>
            <w:r>
              <w:rPr>
                <w:b/>
                <w:bCs/>
                <w:spacing w:val="5"/>
                <w:sz w:val="20"/>
                <w:szCs w:val="20"/>
              </w:rPr>
              <w:t>危险废物标签的尺寸</w:t>
            </w:r>
            <w:r>
              <w:rPr>
                <w:b/>
                <w:bCs/>
                <w:spacing w:val="4"/>
                <w:sz w:val="20"/>
                <w:szCs w:val="20"/>
              </w:rPr>
              <w:t>要求</w:t>
            </w:r>
          </w:p>
        </w:tc>
      </w:tr>
      <w:tr w14:paraId="25581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0" w:type="dxa"/>
            <w:vMerge w:val="continue"/>
            <w:tcBorders>
              <w:top w:val="nil"/>
              <w:bottom w:val="nil"/>
            </w:tcBorders>
            <w:vAlign w:val="top"/>
          </w:tcPr>
          <w:p w14:paraId="013E6313">
            <w:pPr>
              <w:rPr>
                <w:rFonts w:ascii="Arial"/>
                <w:sz w:val="21"/>
              </w:rPr>
            </w:pPr>
          </w:p>
        </w:tc>
        <w:tc>
          <w:tcPr>
            <w:tcW w:w="1127" w:type="dxa"/>
            <w:gridSpan w:val="2"/>
            <w:vAlign w:val="top"/>
          </w:tcPr>
          <w:p w14:paraId="1BBB1D30">
            <w:pPr>
              <w:pStyle w:val="6"/>
              <w:spacing w:before="172" w:line="229" w:lineRule="auto"/>
              <w:ind w:left="410"/>
              <w:rPr>
                <w:sz w:val="20"/>
                <w:szCs w:val="20"/>
              </w:rPr>
            </w:pPr>
            <w:r>
              <w:rPr>
                <w:spacing w:val="5"/>
                <w:sz w:val="20"/>
                <w:szCs w:val="20"/>
              </w:rPr>
              <w:t>序号</w:t>
            </w:r>
          </w:p>
        </w:tc>
        <w:tc>
          <w:tcPr>
            <w:tcW w:w="2337" w:type="dxa"/>
            <w:gridSpan w:val="2"/>
            <w:vAlign w:val="top"/>
          </w:tcPr>
          <w:p w14:paraId="34BE396B">
            <w:pPr>
              <w:pStyle w:val="6"/>
              <w:spacing w:before="37" w:line="227" w:lineRule="auto"/>
              <w:ind w:left="337"/>
              <w:rPr>
                <w:sz w:val="20"/>
                <w:szCs w:val="20"/>
              </w:rPr>
            </w:pPr>
            <w:r>
              <w:rPr>
                <w:spacing w:val="8"/>
                <w:sz w:val="20"/>
                <w:szCs w:val="20"/>
              </w:rPr>
              <w:t>融期货包装物容积</w:t>
            </w:r>
          </w:p>
          <w:p w14:paraId="05B1FF5C">
            <w:pPr>
              <w:pStyle w:val="6"/>
              <w:spacing w:before="25" w:line="213" w:lineRule="auto"/>
              <w:ind w:left="909"/>
              <w:rPr>
                <w:sz w:val="20"/>
                <w:szCs w:val="20"/>
              </w:rPr>
            </w:pPr>
            <w:r>
              <w:rPr>
                <w:spacing w:val="-2"/>
                <w:sz w:val="20"/>
                <w:szCs w:val="20"/>
              </w:rPr>
              <w:t>（</w:t>
            </w:r>
            <w:r>
              <w:rPr>
                <w:rFonts w:ascii="Times New Roman" w:hAnsi="Times New Roman" w:eastAsia="Times New Roman" w:cs="Times New Roman"/>
                <w:spacing w:val="-2"/>
                <w:sz w:val="20"/>
                <w:szCs w:val="20"/>
              </w:rPr>
              <w:t>L</w:t>
            </w:r>
            <w:r>
              <w:rPr>
                <w:spacing w:val="-2"/>
                <w:sz w:val="20"/>
                <w:szCs w:val="20"/>
              </w:rPr>
              <w:t>）</w:t>
            </w:r>
          </w:p>
        </w:tc>
        <w:tc>
          <w:tcPr>
            <w:tcW w:w="2477" w:type="dxa"/>
            <w:vAlign w:val="top"/>
          </w:tcPr>
          <w:p w14:paraId="67F6BF29">
            <w:pPr>
              <w:pStyle w:val="6"/>
              <w:spacing w:before="37" w:line="232" w:lineRule="auto"/>
              <w:ind w:left="614" w:right="608"/>
              <w:rPr>
                <w:sz w:val="20"/>
                <w:szCs w:val="20"/>
              </w:rPr>
            </w:pPr>
            <w:r>
              <w:rPr>
                <w:spacing w:val="8"/>
                <w:sz w:val="20"/>
                <w:szCs w:val="20"/>
              </w:rPr>
              <w:t>标签最小尺寸</w:t>
            </w:r>
            <w:r>
              <w:rPr>
                <w:spacing w:val="7"/>
                <w:sz w:val="20"/>
                <w:szCs w:val="20"/>
              </w:rPr>
              <w:t>（</w:t>
            </w:r>
            <w:r>
              <w:rPr>
                <w:rFonts w:ascii="Times New Roman" w:hAnsi="Times New Roman" w:eastAsia="Times New Roman" w:cs="Times New Roman"/>
                <w:sz w:val="20"/>
                <w:szCs w:val="20"/>
              </w:rPr>
              <w:t>mm</w:t>
            </w:r>
            <w:r>
              <w:rPr>
                <w:spacing w:val="7"/>
                <w:sz w:val="20"/>
                <w:szCs w:val="20"/>
              </w:rPr>
              <w:t>×</w:t>
            </w:r>
            <w:r>
              <w:rPr>
                <w:rFonts w:ascii="Times New Roman" w:hAnsi="Times New Roman" w:eastAsia="Times New Roman" w:cs="Times New Roman"/>
                <w:sz w:val="20"/>
                <w:szCs w:val="20"/>
              </w:rPr>
              <w:t>mm</w:t>
            </w:r>
            <w:r>
              <w:rPr>
                <w:spacing w:val="7"/>
                <w:sz w:val="20"/>
                <w:szCs w:val="20"/>
              </w:rPr>
              <w:t>）</w:t>
            </w:r>
          </w:p>
        </w:tc>
        <w:tc>
          <w:tcPr>
            <w:tcW w:w="2061" w:type="dxa"/>
            <w:gridSpan w:val="2"/>
            <w:vAlign w:val="top"/>
          </w:tcPr>
          <w:p w14:paraId="4C8DE133">
            <w:pPr>
              <w:pStyle w:val="6"/>
              <w:spacing w:before="37" w:line="228" w:lineRule="auto"/>
              <w:ind w:left="352"/>
              <w:rPr>
                <w:sz w:val="20"/>
                <w:szCs w:val="20"/>
              </w:rPr>
            </w:pPr>
            <w:r>
              <w:rPr>
                <w:spacing w:val="7"/>
                <w:sz w:val="20"/>
                <w:szCs w:val="20"/>
              </w:rPr>
              <w:t>最低文字高度</w:t>
            </w:r>
          </w:p>
          <w:p w14:paraId="1EADA6D4">
            <w:pPr>
              <w:pStyle w:val="6"/>
              <w:spacing w:before="24" w:line="213" w:lineRule="auto"/>
              <w:ind w:left="616"/>
              <w:rPr>
                <w:sz w:val="20"/>
                <w:szCs w:val="20"/>
              </w:rPr>
            </w:pPr>
            <w:r>
              <w:rPr>
                <w:spacing w:val="2"/>
                <w:sz w:val="20"/>
                <w:szCs w:val="20"/>
              </w:rPr>
              <w:t>（</w:t>
            </w:r>
            <w:r>
              <w:rPr>
                <w:rFonts w:ascii="Times New Roman" w:hAnsi="Times New Roman" w:eastAsia="Times New Roman" w:cs="Times New Roman"/>
                <w:sz w:val="20"/>
                <w:szCs w:val="20"/>
              </w:rPr>
              <w:t>mm</w:t>
            </w:r>
            <w:r>
              <w:rPr>
                <w:spacing w:val="2"/>
                <w:sz w:val="20"/>
                <w:szCs w:val="20"/>
              </w:rPr>
              <w:t>）</w:t>
            </w:r>
          </w:p>
        </w:tc>
      </w:tr>
      <w:tr w14:paraId="69734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450" w:type="dxa"/>
            <w:vMerge w:val="continue"/>
            <w:tcBorders>
              <w:top w:val="nil"/>
            </w:tcBorders>
            <w:vAlign w:val="top"/>
          </w:tcPr>
          <w:p w14:paraId="420A34A1">
            <w:pPr>
              <w:rPr>
                <w:rFonts w:ascii="Arial"/>
                <w:sz w:val="21"/>
              </w:rPr>
            </w:pPr>
          </w:p>
        </w:tc>
        <w:tc>
          <w:tcPr>
            <w:tcW w:w="1127" w:type="dxa"/>
            <w:gridSpan w:val="2"/>
            <w:vAlign w:val="top"/>
          </w:tcPr>
          <w:p w14:paraId="1252233B">
            <w:pPr>
              <w:spacing w:before="73" w:line="195" w:lineRule="auto"/>
              <w:ind w:left="58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337" w:type="dxa"/>
            <w:gridSpan w:val="2"/>
            <w:vAlign w:val="top"/>
          </w:tcPr>
          <w:p w14:paraId="3AEA7619">
            <w:pPr>
              <w:pStyle w:val="6"/>
              <w:spacing w:before="37" w:line="216" w:lineRule="auto"/>
              <w:ind w:left="976"/>
              <w:rPr>
                <w:rFonts w:ascii="Times New Roman" w:hAnsi="Times New Roman" w:eastAsia="Times New Roman" w:cs="Times New Roman"/>
                <w:sz w:val="20"/>
                <w:szCs w:val="20"/>
              </w:rPr>
            </w:pPr>
            <w:r>
              <w:rPr>
                <w:spacing w:val="-1"/>
                <w:sz w:val="20"/>
                <w:szCs w:val="20"/>
              </w:rPr>
              <w:t>≤</w:t>
            </w:r>
            <w:r>
              <w:rPr>
                <w:rFonts w:ascii="Times New Roman" w:hAnsi="Times New Roman" w:eastAsia="Times New Roman" w:cs="Times New Roman"/>
                <w:spacing w:val="-1"/>
                <w:sz w:val="20"/>
                <w:szCs w:val="20"/>
              </w:rPr>
              <w:t>50</w:t>
            </w:r>
          </w:p>
        </w:tc>
        <w:tc>
          <w:tcPr>
            <w:tcW w:w="2477" w:type="dxa"/>
            <w:vAlign w:val="top"/>
          </w:tcPr>
          <w:p w14:paraId="1837EFD6">
            <w:pPr>
              <w:pStyle w:val="6"/>
              <w:spacing w:before="37" w:line="216" w:lineRule="auto"/>
              <w:ind w:left="8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100</w:t>
            </w:r>
            <w:r>
              <w:rPr>
                <w:spacing w:val="2"/>
                <w:sz w:val="20"/>
                <w:szCs w:val="20"/>
              </w:rPr>
              <w:t>×</w:t>
            </w:r>
            <w:r>
              <w:rPr>
                <w:rFonts w:ascii="Times New Roman" w:hAnsi="Times New Roman" w:eastAsia="Times New Roman" w:cs="Times New Roman"/>
                <w:spacing w:val="2"/>
                <w:sz w:val="20"/>
                <w:szCs w:val="20"/>
              </w:rPr>
              <w:t>100</w:t>
            </w:r>
          </w:p>
        </w:tc>
        <w:tc>
          <w:tcPr>
            <w:tcW w:w="2061" w:type="dxa"/>
            <w:gridSpan w:val="2"/>
            <w:vAlign w:val="top"/>
          </w:tcPr>
          <w:p w14:paraId="5965FD82">
            <w:pPr>
              <w:spacing w:before="73" w:line="195" w:lineRule="auto"/>
              <w:ind w:left="928"/>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r>
    </w:tbl>
    <w:p w14:paraId="6332EAEC">
      <w:pPr>
        <w:pStyle w:val="2"/>
      </w:pPr>
    </w:p>
    <w:p w14:paraId="6088FA63">
      <w:pPr>
        <w:sectPr>
          <w:footerReference r:id="rId110" w:type="default"/>
          <w:pgSz w:w="11906" w:h="16838"/>
          <w:pgMar w:top="1431" w:right="1723" w:bottom="1343" w:left="1723" w:header="0" w:footer="1182" w:gutter="0"/>
          <w:cols w:space="720" w:num="1"/>
        </w:sectPr>
      </w:pPr>
    </w:p>
    <w:p w14:paraId="2197A5EE">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
        <w:gridCol w:w="1126"/>
        <w:gridCol w:w="2337"/>
        <w:gridCol w:w="2477"/>
        <w:gridCol w:w="2061"/>
      </w:tblGrid>
      <w:tr w14:paraId="4BC36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451" w:type="dxa"/>
            <w:vMerge w:val="restart"/>
            <w:tcBorders>
              <w:bottom w:val="nil"/>
            </w:tcBorders>
            <w:vAlign w:val="top"/>
          </w:tcPr>
          <w:p w14:paraId="72651210">
            <w:pPr>
              <w:rPr>
                <w:rFonts w:ascii="Arial"/>
                <w:sz w:val="21"/>
              </w:rPr>
            </w:pPr>
          </w:p>
        </w:tc>
        <w:tc>
          <w:tcPr>
            <w:tcW w:w="1126" w:type="dxa"/>
            <w:vAlign w:val="top"/>
          </w:tcPr>
          <w:p w14:paraId="6D541ECC">
            <w:pPr>
              <w:spacing w:before="82" w:line="195" w:lineRule="auto"/>
              <w:ind w:left="56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37" w:type="dxa"/>
            <w:vAlign w:val="top"/>
          </w:tcPr>
          <w:p w14:paraId="07347E73">
            <w:pPr>
              <w:pStyle w:val="6"/>
              <w:spacing w:before="46" w:line="216" w:lineRule="auto"/>
              <w:ind w:left="661"/>
              <w:rPr>
                <w:rFonts w:ascii="Times New Roman" w:hAnsi="Times New Roman" w:eastAsia="Times New Roman" w:cs="Times New Roman"/>
                <w:sz w:val="20"/>
                <w:szCs w:val="20"/>
              </w:rPr>
            </w:pPr>
            <w:r>
              <w:rPr>
                <w:spacing w:val="12"/>
                <w:sz w:val="20"/>
                <w:szCs w:val="20"/>
              </w:rPr>
              <w:t>&gt;</w:t>
            </w:r>
            <w:r>
              <w:rPr>
                <w:rFonts w:ascii="Times New Roman" w:hAnsi="Times New Roman" w:eastAsia="Times New Roman" w:cs="Times New Roman"/>
                <w:spacing w:val="12"/>
                <w:sz w:val="20"/>
                <w:szCs w:val="20"/>
              </w:rPr>
              <w:t>50~</w:t>
            </w:r>
            <w:r>
              <w:rPr>
                <w:rFonts w:ascii="Times New Roman" w:hAnsi="Times New Roman" w:eastAsia="Times New Roman" w:cs="Times New Roman"/>
                <w:spacing w:val="-23"/>
                <w:sz w:val="20"/>
                <w:szCs w:val="20"/>
              </w:rPr>
              <w:t xml:space="preserve"> </w:t>
            </w:r>
            <w:r>
              <w:rPr>
                <w:spacing w:val="12"/>
                <w:sz w:val="20"/>
                <w:szCs w:val="20"/>
              </w:rPr>
              <w:t>≤</w:t>
            </w:r>
            <w:r>
              <w:rPr>
                <w:rFonts w:ascii="Times New Roman" w:hAnsi="Times New Roman" w:eastAsia="Times New Roman" w:cs="Times New Roman"/>
                <w:spacing w:val="12"/>
                <w:sz w:val="20"/>
                <w:szCs w:val="20"/>
              </w:rPr>
              <w:t>450</w:t>
            </w:r>
          </w:p>
        </w:tc>
        <w:tc>
          <w:tcPr>
            <w:tcW w:w="2477" w:type="dxa"/>
            <w:vAlign w:val="top"/>
          </w:tcPr>
          <w:p w14:paraId="374F6F0E">
            <w:pPr>
              <w:pStyle w:val="6"/>
              <w:spacing w:before="46" w:line="216" w:lineRule="auto"/>
              <w:ind w:left="8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150</w:t>
            </w:r>
            <w:r>
              <w:rPr>
                <w:spacing w:val="2"/>
                <w:sz w:val="20"/>
                <w:szCs w:val="20"/>
              </w:rPr>
              <w:t>×</w:t>
            </w:r>
            <w:r>
              <w:rPr>
                <w:rFonts w:ascii="Times New Roman" w:hAnsi="Times New Roman" w:eastAsia="Times New Roman" w:cs="Times New Roman"/>
                <w:spacing w:val="2"/>
                <w:sz w:val="20"/>
                <w:szCs w:val="20"/>
              </w:rPr>
              <w:t>150</w:t>
            </w:r>
          </w:p>
        </w:tc>
        <w:tc>
          <w:tcPr>
            <w:tcW w:w="2061" w:type="dxa"/>
            <w:vAlign w:val="top"/>
          </w:tcPr>
          <w:p w14:paraId="01ADE21F">
            <w:pPr>
              <w:spacing w:before="85" w:line="192" w:lineRule="auto"/>
              <w:ind w:left="92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r>
      <w:tr w14:paraId="257E8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1" w:type="dxa"/>
            <w:vMerge w:val="continue"/>
            <w:tcBorders>
              <w:top w:val="nil"/>
              <w:bottom w:val="nil"/>
            </w:tcBorders>
            <w:vAlign w:val="top"/>
          </w:tcPr>
          <w:p w14:paraId="10E076DD">
            <w:pPr>
              <w:rPr>
                <w:rFonts w:ascii="Arial"/>
                <w:sz w:val="21"/>
              </w:rPr>
            </w:pPr>
          </w:p>
        </w:tc>
        <w:tc>
          <w:tcPr>
            <w:tcW w:w="1126" w:type="dxa"/>
            <w:vAlign w:val="top"/>
          </w:tcPr>
          <w:p w14:paraId="39151D33">
            <w:pPr>
              <w:spacing w:before="67" w:line="195" w:lineRule="auto"/>
              <w:ind w:left="569"/>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337" w:type="dxa"/>
            <w:vAlign w:val="top"/>
          </w:tcPr>
          <w:p w14:paraId="67E8B1A7">
            <w:pPr>
              <w:pStyle w:val="6"/>
              <w:spacing w:before="31" w:line="218" w:lineRule="auto"/>
              <w:ind w:left="930"/>
              <w:rPr>
                <w:rFonts w:ascii="Times New Roman" w:hAnsi="Times New Roman" w:eastAsia="Times New Roman" w:cs="Times New Roman"/>
                <w:sz w:val="20"/>
                <w:szCs w:val="20"/>
              </w:rPr>
            </w:pPr>
            <w:r>
              <w:rPr>
                <w:spacing w:val="24"/>
                <w:sz w:val="20"/>
                <w:szCs w:val="20"/>
              </w:rPr>
              <w:t>&gt;</w:t>
            </w:r>
            <w:r>
              <w:rPr>
                <w:rFonts w:ascii="Times New Roman" w:hAnsi="Times New Roman" w:eastAsia="Times New Roman" w:cs="Times New Roman"/>
                <w:spacing w:val="24"/>
                <w:sz w:val="20"/>
                <w:szCs w:val="20"/>
              </w:rPr>
              <w:t>450</w:t>
            </w:r>
          </w:p>
        </w:tc>
        <w:tc>
          <w:tcPr>
            <w:tcW w:w="2477" w:type="dxa"/>
            <w:vAlign w:val="top"/>
          </w:tcPr>
          <w:p w14:paraId="0FE6E58B">
            <w:pPr>
              <w:pStyle w:val="6"/>
              <w:spacing w:before="31" w:line="218" w:lineRule="auto"/>
              <w:ind w:left="82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200</w:t>
            </w:r>
            <w:r>
              <w:rPr>
                <w:spacing w:val="4"/>
                <w:sz w:val="20"/>
                <w:szCs w:val="20"/>
              </w:rPr>
              <w:t>×</w:t>
            </w:r>
            <w:r>
              <w:rPr>
                <w:rFonts w:ascii="Times New Roman" w:hAnsi="Times New Roman" w:eastAsia="Times New Roman" w:cs="Times New Roman"/>
                <w:spacing w:val="4"/>
                <w:sz w:val="20"/>
                <w:szCs w:val="20"/>
              </w:rPr>
              <w:t>200</w:t>
            </w:r>
          </w:p>
        </w:tc>
        <w:tc>
          <w:tcPr>
            <w:tcW w:w="2061" w:type="dxa"/>
            <w:vAlign w:val="top"/>
          </w:tcPr>
          <w:p w14:paraId="6D294E7B">
            <w:pPr>
              <w:spacing w:before="67" w:line="195" w:lineRule="auto"/>
              <w:ind w:left="928"/>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r>
      <w:tr w14:paraId="6A947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4" w:hRule="atLeast"/>
        </w:trPr>
        <w:tc>
          <w:tcPr>
            <w:tcW w:w="451" w:type="dxa"/>
            <w:vMerge w:val="continue"/>
            <w:tcBorders>
              <w:top w:val="nil"/>
            </w:tcBorders>
            <w:vAlign w:val="top"/>
          </w:tcPr>
          <w:p w14:paraId="0E82422D">
            <w:pPr>
              <w:rPr>
                <w:rFonts w:ascii="Arial"/>
                <w:sz w:val="21"/>
              </w:rPr>
            </w:pPr>
          </w:p>
        </w:tc>
        <w:tc>
          <w:tcPr>
            <w:tcW w:w="8001" w:type="dxa"/>
            <w:gridSpan w:val="4"/>
            <w:vAlign w:val="top"/>
          </w:tcPr>
          <w:p w14:paraId="7C222845">
            <w:pPr>
              <w:pStyle w:val="6"/>
              <w:spacing w:before="31" w:line="223" w:lineRule="auto"/>
              <w:ind w:left="2626"/>
              <w:outlineLvl w:val="3"/>
              <w:rPr>
                <w:sz w:val="20"/>
                <w:szCs w:val="20"/>
              </w:rPr>
            </w:pPr>
            <w:r>
              <w:rPr>
                <w:b/>
                <w:bCs/>
                <w:spacing w:val="4"/>
                <w:sz w:val="20"/>
                <w:szCs w:val="20"/>
              </w:rPr>
              <w:t>表</w:t>
            </w:r>
            <w:r>
              <w:rPr>
                <w:spacing w:val="-30"/>
                <w:sz w:val="20"/>
                <w:szCs w:val="20"/>
              </w:rPr>
              <w:t xml:space="preserve"> </w:t>
            </w:r>
            <w:r>
              <w:rPr>
                <w:rFonts w:ascii="Times New Roman" w:hAnsi="Times New Roman" w:eastAsia="Times New Roman" w:cs="Times New Roman"/>
                <w:b/>
                <w:bCs/>
                <w:spacing w:val="4"/>
                <w:sz w:val="20"/>
                <w:szCs w:val="20"/>
              </w:rPr>
              <w:t xml:space="preserve">5-9          </w:t>
            </w:r>
            <w:r>
              <w:rPr>
                <w:b/>
                <w:bCs/>
                <w:spacing w:val="4"/>
                <w:sz w:val="20"/>
                <w:szCs w:val="20"/>
              </w:rPr>
              <w:t>危险特性警示图形</w:t>
            </w:r>
          </w:p>
          <w:p w14:paraId="726983D4">
            <w:pPr>
              <w:pStyle w:val="6"/>
              <w:spacing w:line="2671" w:lineRule="exact"/>
              <w:ind w:firstLine="107"/>
            </w:pPr>
            <w:r>
              <w:rPr>
                <w:position w:val="-53"/>
              </w:rPr>
              <w:pict>
                <v:group id="_x0000_s1036" o:spid="_x0000_s1036" o:spt="203" style="height:133.85pt;width:389.1pt;" coordsize="7782,2677">
                  <o:lock v:ext="edit"/>
                  <v:shape id="_x0000_s1037" o:spid="_x0000_s1037" o:spt="75" type="#_x0000_t75" style="position:absolute;left:0;top:0;height:2677;width:7782;" filled="f" stroked="f" coordsize="21600,21600">
                    <v:path/>
                    <v:fill on="f" focussize="0,0"/>
                    <v:stroke on="f"/>
                    <v:imagedata r:id="rId180" o:title=""/>
                    <o:lock v:ext="edit" aspectratio="t"/>
                  </v:shape>
                  <v:shape id="_x0000_s1038" o:spid="_x0000_s1038" o:spt="202" type="#_x0000_t202" style="position:absolute;left:644;top:22;height:248;width:6497;" filled="f" stroked="f" coordsize="21600,21600">
                    <v:path/>
                    <v:fill on="f" focussize="0,0"/>
                    <v:stroke on="f"/>
                    <v:imagedata o:title=""/>
                    <o:lock v:ext="edit" aspectratio="f"/>
                    <v:textbox inset="0mm,0mm,0mm,0mm">
                      <w:txbxContent>
                        <w:p w14:paraId="1E32A4C6">
                          <w:pPr>
                            <w:spacing w:before="19" w:line="228" w:lineRule="auto"/>
                            <w:ind w:left="20"/>
                            <w:rPr>
                              <w:rFonts w:ascii="宋体" w:hAnsi="宋体" w:eastAsia="宋体" w:cs="宋体"/>
                              <w:sz w:val="20"/>
                              <w:szCs w:val="20"/>
                            </w:rPr>
                          </w:pPr>
                          <w:r>
                            <w:rPr>
                              <w:rFonts w:ascii="宋体" w:hAnsi="宋体" w:eastAsia="宋体" w:cs="宋体"/>
                              <w:spacing w:val="3"/>
                              <w:sz w:val="20"/>
                              <w:szCs w:val="20"/>
                            </w:rPr>
                            <w:t>腐蚀性</w:t>
                          </w:r>
                          <w:r>
                            <w:rPr>
                              <w:rFonts w:ascii="宋体" w:hAnsi="宋体" w:eastAsia="宋体" w:cs="宋体"/>
                              <w:spacing w:val="2"/>
                              <w:sz w:val="20"/>
                              <w:szCs w:val="20"/>
                            </w:rPr>
                            <w:t xml:space="preserve">              </w:t>
                          </w:r>
                          <w:r>
                            <w:rPr>
                              <w:rFonts w:ascii="宋体" w:hAnsi="宋体" w:eastAsia="宋体" w:cs="宋体"/>
                              <w:spacing w:val="3"/>
                              <w:sz w:val="20"/>
                              <w:szCs w:val="20"/>
                            </w:rPr>
                            <w:t>毒性              易燃性             反应性</w:t>
                          </w:r>
                        </w:p>
                      </w:txbxContent>
                    </v:textbox>
                  </v:shape>
                  <w10:wrap type="none"/>
                  <w10:anchorlock/>
                </v:group>
              </w:pict>
            </w:r>
          </w:p>
        </w:tc>
      </w:tr>
      <w:tr w14:paraId="07559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74" w:hRule="atLeast"/>
        </w:trPr>
        <w:tc>
          <w:tcPr>
            <w:tcW w:w="451" w:type="dxa"/>
            <w:textDirection w:val="tbRlV"/>
            <w:vAlign w:val="top"/>
          </w:tcPr>
          <w:p w14:paraId="7AD6443F">
            <w:pPr>
              <w:pStyle w:val="6"/>
              <w:spacing w:before="99" w:line="216" w:lineRule="auto"/>
              <w:ind w:left="4703"/>
              <w:rPr>
                <w:sz w:val="23"/>
                <w:szCs w:val="23"/>
              </w:rPr>
            </w:pPr>
            <w:r>
              <w:rPr>
                <w:spacing w:val="9"/>
                <w:sz w:val="23"/>
                <w:szCs w:val="23"/>
              </w:rPr>
              <w:t>其</w:t>
            </w:r>
            <w:r>
              <w:rPr>
                <w:spacing w:val="113"/>
                <w:sz w:val="23"/>
                <w:szCs w:val="23"/>
              </w:rPr>
              <w:t xml:space="preserve"> </w:t>
            </w:r>
            <w:r>
              <w:rPr>
                <w:spacing w:val="9"/>
                <w:sz w:val="23"/>
                <w:szCs w:val="23"/>
              </w:rPr>
              <w:t>他</w:t>
            </w:r>
          </w:p>
        </w:tc>
        <w:tc>
          <w:tcPr>
            <w:tcW w:w="8001" w:type="dxa"/>
            <w:gridSpan w:val="4"/>
            <w:vAlign w:val="top"/>
          </w:tcPr>
          <w:p w14:paraId="0CB68258">
            <w:pPr>
              <w:pStyle w:val="6"/>
              <w:spacing w:before="36" w:line="227" w:lineRule="auto"/>
              <w:ind w:left="117"/>
              <w:outlineLvl w:val="2"/>
              <w:rPr>
                <w:sz w:val="23"/>
                <w:szCs w:val="23"/>
              </w:rPr>
            </w:pPr>
            <w:r>
              <w:rPr>
                <w:rFonts w:ascii="Times New Roman" w:hAnsi="Times New Roman" w:eastAsia="Times New Roman" w:cs="Times New Roman"/>
                <w:b/>
                <w:bCs/>
                <w:spacing w:val="4"/>
                <w:sz w:val="23"/>
                <w:szCs w:val="23"/>
              </w:rPr>
              <w:t>1</w:t>
            </w:r>
            <w:r>
              <w:rPr>
                <w:rFonts w:ascii="Times New Roman" w:hAnsi="Times New Roman" w:eastAsia="Times New Roman" w:cs="Times New Roman"/>
                <w:b/>
                <w:bCs/>
                <w:spacing w:val="-29"/>
                <w:sz w:val="23"/>
                <w:szCs w:val="23"/>
              </w:rPr>
              <w:t xml:space="preserve"> </w:t>
            </w:r>
            <w:r>
              <w:rPr>
                <w:b/>
                <w:bCs/>
                <w:spacing w:val="4"/>
                <w:sz w:val="23"/>
                <w:szCs w:val="23"/>
              </w:rPr>
              <w:t>、退役期环境影响分析</w:t>
            </w:r>
          </w:p>
          <w:p w14:paraId="4890ED49">
            <w:pPr>
              <w:pStyle w:val="6"/>
              <w:spacing w:before="185" w:line="227" w:lineRule="auto"/>
              <w:ind w:left="117"/>
              <w:outlineLvl w:val="2"/>
              <w:rPr>
                <w:sz w:val="23"/>
                <w:szCs w:val="23"/>
              </w:rPr>
            </w:pPr>
            <w:r>
              <w:rPr>
                <w:rFonts w:ascii="Times New Roman" w:hAnsi="Times New Roman" w:eastAsia="Times New Roman" w:cs="Times New Roman"/>
                <w:b/>
                <w:bCs/>
                <w:spacing w:val="6"/>
                <w:sz w:val="23"/>
                <w:szCs w:val="23"/>
              </w:rPr>
              <w:t xml:space="preserve">1.1 </w:t>
            </w:r>
            <w:r>
              <w:rPr>
                <w:b/>
                <w:bCs/>
                <w:spacing w:val="6"/>
                <w:sz w:val="23"/>
                <w:szCs w:val="23"/>
              </w:rPr>
              <w:t>服务期满后对生态环境的影响</w:t>
            </w:r>
          </w:p>
          <w:p w14:paraId="179373C9">
            <w:pPr>
              <w:pStyle w:val="6"/>
              <w:spacing w:before="181" w:line="227" w:lineRule="auto"/>
              <w:ind w:left="591"/>
              <w:rPr>
                <w:sz w:val="23"/>
                <w:szCs w:val="23"/>
              </w:rPr>
            </w:pPr>
            <w:r>
              <w:rPr>
                <w:spacing w:val="9"/>
                <w:sz w:val="23"/>
                <w:szCs w:val="23"/>
              </w:rPr>
              <w:t>服务期满后对生态环境的影响主要表现在以下几方面：</w:t>
            </w:r>
          </w:p>
          <w:p w14:paraId="7A6ADA00">
            <w:pPr>
              <w:pStyle w:val="6"/>
              <w:spacing w:before="184" w:line="375" w:lineRule="auto"/>
              <w:ind w:left="115" w:right="106" w:firstLine="487"/>
              <w:rPr>
                <w:sz w:val="23"/>
                <w:szCs w:val="23"/>
              </w:rPr>
            </w:pPr>
            <w:r>
              <w:rPr>
                <w:spacing w:val="9"/>
                <w:sz w:val="23"/>
                <w:szCs w:val="23"/>
              </w:rPr>
              <w:t>（</w:t>
            </w:r>
            <w:r>
              <w:rPr>
                <w:rFonts w:ascii="Times New Roman" w:hAnsi="Times New Roman" w:eastAsia="Times New Roman" w:cs="Times New Roman"/>
                <w:spacing w:val="9"/>
                <w:sz w:val="23"/>
                <w:szCs w:val="23"/>
              </w:rPr>
              <w:t>1</w:t>
            </w:r>
            <w:r>
              <w:rPr>
                <w:spacing w:val="9"/>
                <w:sz w:val="23"/>
                <w:szCs w:val="23"/>
              </w:rPr>
              <w:t>）无用的地表建（构）筑物不及时拆除，继续</w:t>
            </w:r>
            <w:r>
              <w:rPr>
                <w:spacing w:val="8"/>
                <w:sz w:val="23"/>
                <w:szCs w:val="23"/>
              </w:rPr>
              <w:t>占用土地，不但影响景观，也影响天然植被的恢复。</w:t>
            </w:r>
          </w:p>
          <w:p w14:paraId="0C0A964B">
            <w:pPr>
              <w:pStyle w:val="6"/>
              <w:spacing w:before="1" w:line="374" w:lineRule="auto"/>
              <w:ind w:left="110" w:right="106" w:firstLine="492"/>
              <w:rPr>
                <w:sz w:val="23"/>
                <w:szCs w:val="23"/>
              </w:rPr>
            </w:pPr>
            <w:r>
              <w:rPr>
                <w:spacing w:val="9"/>
                <w:sz w:val="23"/>
                <w:szCs w:val="23"/>
              </w:rPr>
              <w:t>（</w:t>
            </w:r>
            <w:r>
              <w:rPr>
                <w:rFonts w:ascii="Times New Roman" w:hAnsi="Times New Roman" w:eastAsia="Times New Roman" w:cs="Times New Roman"/>
                <w:spacing w:val="9"/>
                <w:sz w:val="23"/>
                <w:szCs w:val="23"/>
              </w:rPr>
              <w:t>2</w:t>
            </w:r>
            <w:r>
              <w:rPr>
                <w:spacing w:val="9"/>
                <w:sz w:val="23"/>
                <w:szCs w:val="23"/>
              </w:rPr>
              <w:t>）地表不能及时进行平整，影响天然植被的自</w:t>
            </w:r>
            <w:r>
              <w:rPr>
                <w:spacing w:val="8"/>
                <w:sz w:val="23"/>
                <w:szCs w:val="23"/>
              </w:rPr>
              <w:t>然恢复时间及恢复程</w:t>
            </w:r>
            <w:r>
              <w:rPr>
                <w:sz w:val="23"/>
                <w:szCs w:val="23"/>
              </w:rPr>
              <w:t>度。</w:t>
            </w:r>
          </w:p>
          <w:p w14:paraId="3062C69D">
            <w:pPr>
              <w:pStyle w:val="6"/>
              <w:spacing w:before="2" w:line="374" w:lineRule="auto"/>
              <w:ind w:left="113" w:right="106" w:firstLine="489"/>
              <w:rPr>
                <w:sz w:val="23"/>
                <w:szCs w:val="23"/>
              </w:rPr>
            </w:pPr>
            <w:r>
              <w:rPr>
                <w:spacing w:val="9"/>
                <w:sz w:val="23"/>
                <w:szCs w:val="23"/>
              </w:rPr>
              <w:t>（</w:t>
            </w:r>
            <w:r>
              <w:rPr>
                <w:rFonts w:ascii="Times New Roman" w:hAnsi="Times New Roman" w:eastAsia="Times New Roman" w:cs="Times New Roman"/>
                <w:spacing w:val="9"/>
                <w:sz w:val="23"/>
                <w:szCs w:val="23"/>
              </w:rPr>
              <w:t>3</w:t>
            </w:r>
            <w:r>
              <w:rPr>
                <w:spacing w:val="9"/>
                <w:sz w:val="23"/>
                <w:szCs w:val="23"/>
              </w:rPr>
              <w:t>）矿区开采完毕后露天采场的土地利用类型仍</w:t>
            </w:r>
            <w:r>
              <w:rPr>
                <w:spacing w:val="8"/>
                <w:sz w:val="23"/>
                <w:szCs w:val="23"/>
              </w:rPr>
              <w:t>为裸岩石砾地，植被</w:t>
            </w:r>
            <w:r>
              <w:rPr>
                <w:spacing w:val="13"/>
                <w:sz w:val="23"/>
                <w:szCs w:val="23"/>
              </w:rPr>
              <w:t>不发育。矿区开采破坏了开采境界内的地形、地貌。矿区开采完毕后</w:t>
            </w:r>
            <w:r>
              <w:rPr>
                <w:spacing w:val="12"/>
                <w:sz w:val="23"/>
                <w:szCs w:val="23"/>
              </w:rPr>
              <w:t>无法</w:t>
            </w:r>
            <w:r>
              <w:rPr>
                <w:spacing w:val="9"/>
                <w:sz w:val="23"/>
                <w:szCs w:val="23"/>
              </w:rPr>
              <w:t>恢复到原有的地貌形态，露天采坑对原生地形地貌景观造成一定影响。</w:t>
            </w:r>
          </w:p>
          <w:p w14:paraId="54FBCD8A">
            <w:pPr>
              <w:pStyle w:val="6"/>
              <w:spacing w:before="3" w:line="374" w:lineRule="auto"/>
              <w:ind w:left="110" w:right="106" w:firstLine="492"/>
              <w:rPr>
                <w:sz w:val="23"/>
                <w:szCs w:val="23"/>
              </w:rPr>
            </w:pPr>
            <w:r>
              <w:rPr>
                <w:spacing w:val="9"/>
                <w:sz w:val="23"/>
                <w:szCs w:val="23"/>
              </w:rPr>
              <w:t>（</w:t>
            </w:r>
            <w:r>
              <w:rPr>
                <w:rFonts w:ascii="Times New Roman" w:hAnsi="Times New Roman" w:eastAsia="Times New Roman" w:cs="Times New Roman"/>
                <w:spacing w:val="9"/>
                <w:sz w:val="23"/>
                <w:szCs w:val="23"/>
              </w:rPr>
              <w:t>4</w:t>
            </w:r>
            <w:r>
              <w:rPr>
                <w:spacing w:val="9"/>
                <w:sz w:val="23"/>
                <w:szCs w:val="23"/>
              </w:rPr>
              <w:t>）闭矿期的矿区景观格局基本与运营后期是一</w:t>
            </w:r>
            <w:r>
              <w:rPr>
                <w:spacing w:val="8"/>
                <w:sz w:val="23"/>
                <w:szCs w:val="23"/>
              </w:rPr>
              <w:t>致的，由于人为因素</w:t>
            </w:r>
            <w:r>
              <w:rPr>
                <w:spacing w:val="13"/>
                <w:sz w:val="23"/>
                <w:szCs w:val="23"/>
              </w:rPr>
              <w:t>的干扰，增加了原有景观基质的异质性，导致景观格局破碎化程度增加，</w:t>
            </w:r>
            <w:r>
              <w:rPr>
                <w:spacing w:val="8"/>
                <w:sz w:val="23"/>
                <w:szCs w:val="23"/>
              </w:rPr>
              <w:t>对生态过程会产生一定的负面作用。</w:t>
            </w:r>
          </w:p>
          <w:p w14:paraId="69A31DBE">
            <w:pPr>
              <w:pStyle w:val="6"/>
              <w:spacing w:before="3" w:line="374" w:lineRule="auto"/>
              <w:ind w:left="110" w:right="118" w:firstLine="504"/>
              <w:jc w:val="both"/>
              <w:rPr>
                <w:sz w:val="23"/>
                <w:szCs w:val="23"/>
              </w:rPr>
            </w:pPr>
            <w:r>
              <w:rPr>
                <w:spacing w:val="20"/>
                <w:sz w:val="23"/>
                <w:szCs w:val="23"/>
              </w:rPr>
              <w:t>根据项目生态整治规划，在设计初期制定生态恢复方案，在营运过程中将采取边开发边治理措施，确保土地复垦规划、水土保持工程和生物措施的逐步实施，采取以上措施后，项目区生态环境将逐步得到改善</w:t>
            </w:r>
            <w:r>
              <w:rPr>
                <w:spacing w:val="11"/>
                <w:sz w:val="23"/>
                <w:szCs w:val="23"/>
              </w:rPr>
              <w:t>和恢复。</w:t>
            </w:r>
          </w:p>
          <w:p w14:paraId="191769DD">
            <w:pPr>
              <w:pStyle w:val="6"/>
              <w:spacing w:before="1" w:line="227" w:lineRule="auto"/>
              <w:ind w:left="117"/>
              <w:outlineLvl w:val="2"/>
              <w:rPr>
                <w:sz w:val="23"/>
                <w:szCs w:val="23"/>
              </w:rPr>
            </w:pPr>
            <w:r>
              <w:rPr>
                <w:rFonts w:ascii="Times New Roman" w:hAnsi="Times New Roman" w:eastAsia="Times New Roman" w:cs="Times New Roman"/>
                <w:b/>
                <w:bCs/>
                <w:spacing w:val="6"/>
                <w:sz w:val="23"/>
                <w:szCs w:val="23"/>
              </w:rPr>
              <w:t xml:space="preserve">1.2 </w:t>
            </w:r>
            <w:r>
              <w:rPr>
                <w:b/>
                <w:bCs/>
                <w:spacing w:val="6"/>
                <w:sz w:val="23"/>
                <w:szCs w:val="23"/>
              </w:rPr>
              <w:t>服务期满后对地质环境的影响</w:t>
            </w:r>
          </w:p>
          <w:p w14:paraId="55C8C9C7">
            <w:pPr>
              <w:pStyle w:val="6"/>
              <w:spacing w:before="185" w:line="366" w:lineRule="auto"/>
              <w:ind w:left="111" w:right="107" w:firstLine="478"/>
              <w:rPr>
                <w:sz w:val="23"/>
                <w:szCs w:val="23"/>
              </w:rPr>
            </w:pPr>
            <w:r>
              <w:rPr>
                <w:spacing w:val="13"/>
                <w:sz w:val="23"/>
                <w:szCs w:val="23"/>
              </w:rPr>
              <w:t>矿区开采活动破坏了矿区原有的地形，打破了原有的力学平衡状态，可能诱发地质灾害的发生，主要区域是采矿场、工业场地、废石堆放场。根据矿产资源开发利用方案和矿区地质环境条件的分析，崩塌地质灾害不发育，危害程度小，危险性小；滑坡地质灾害不发育，危害程度小，危险</w:t>
            </w:r>
          </w:p>
        </w:tc>
      </w:tr>
    </w:tbl>
    <w:p w14:paraId="7F90C0C7">
      <w:pPr>
        <w:pStyle w:val="2"/>
        <w:spacing w:line="222" w:lineRule="exact"/>
        <w:rPr>
          <w:sz w:val="19"/>
        </w:rPr>
      </w:pPr>
    </w:p>
    <w:p w14:paraId="27C9A7BF">
      <w:pPr>
        <w:spacing w:line="222" w:lineRule="exact"/>
        <w:rPr>
          <w:sz w:val="19"/>
          <w:szCs w:val="19"/>
        </w:rPr>
        <w:sectPr>
          <w:footerReference r:id="rId111" w:type="default"/>
          <w:pgSz w:w="11906" w:h="16838"/>
          <w:pgMar w:top="1431" w:right="1723" w:bottom="1343" w:left="1723" w:header="0" w:footer="1182" w:gutter="0"/>
          <w:cols w:space="720" w:num="1"/>
        </w:sectPr>
      </w:pPr>
    </w:p>
    <w:p w14:paraId="22A07C68">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74494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0124EAD1">
            <w:pPr>
              <w:rPr>
                <w:rFonts w:ascii="Arial"/>
                <w:sz w:val="21"/>
              </w:rPr>
            </w:pPr>
          </w:p>
        </w:tc>
        <w:tc>
          <w:tcPr>
            <w:tcW w:w="8002" w:type="dxa"/>
            <w:vAlign w:val="top"/>
          </w:tcPr>
          <w:p w14:paraId="303D37B1">
            <w:pPr>
              <w:pStyle w:val="6"/>
              <w:spacing w:before="42" w:line="227" w:lineRule="auto"/>
              <w:ind w:left="115"/>
              <w:rPr>
                <w:sz w:val="23"/>
                <w:szCs w:val="23"/>
              </w:rPr>
            </w:pPr>
            <w:r>
              <w:rPr>
                <w:spacing w:val="7"/>
                <w:sz w:val="23"/>
                <w:szCs w:val="23"/>
              </w:rPr>
              <w:t>性小；</w:t>
            </w:r>
            <w:r>
              <w:rPr>
                <w:spacing w:val="-59"/>
                <w:sz w:val="23"/>
                <w:szCs w:val="23"/>
              </w:rPr>
              <w:t xml:space="preserve"> </w:t>
            </w:r>
            <w:r>
              <w:rPr>
                <w:spacing w:val="7"/>
                <w:sz w:val="23"/>
                <w:szCs w:val="23"/>
              </w:rPr>
              <w:t>内泥石流灾害发育程度中等，危害程度小，危险性小。</w:t>
            </w:r>
          </w:p>
          <w:p w14:paraId="0396F2FC">
            <w:pPr>
              <w:pStyle w:val="6"/>
              <w:spacing w:before="182" w:line="227" w:lineRule="auto"/>
              <w:ind w:left="118"/>
              <w:outlineLvl w:val="2"/>
              <w:rPr>
                <w:sz w:val="23"/>
                <w:szCs w:val="23"/>
              </w:rPr>
            </w:pPr>
            <w:r>
              <w:rPr>
                <w:rFonts w:ascii="Times New Roman" w:hAnsi="Times New Roman" w:eastAsia="Times New Roman" w:cs="Times New Roman"/>
                <w:b/>
                <w:bCs/>
                <w:spacing w:val="6"/>
                <w:sz w:val="23"/>
                <w:szCs w:val="23"/>
              </w:rPr>
              <w:t xml:space="preserve">1.3 </w:t>
            </w:r>
            <w:r>
              <w:rPr>
                <w:b/>
                <w:bCs/>
                <w:spacing w:val="6"/>
                <w:sz w:val="23"/>
                <w:szCs w:val="23"/>
              </w:rPr>
              <w:t>服务期满后空气环境影响分析</w:t>
            </w:r>
          </w:p>
          <w:p w14:paraId="771DC405">
            <w:pPr>
              <w:pStyle w:val="6"/>
              <w:spacing w:before="181" w:line="375" w:lineRule="auto"/>
              <w:ind w:left="112" w:right="106" w:firstLine="491"/>
              <w:rPr>
                <w:sz w:val="23"/>
                <w:szCs w:val="23"/>
              </w:rPr>
            </w:pPr>
            <w:r>
              <w:rPr>
                <w:spacing w:val="9"/>
                <w:sz w:val="23"/>
                <w:szCs w:val="23"/>
              </w:rPr>
              <w:t>（</w:t>
            </w:r>
            <w:r>
              <w:rPr>
                <w:rFonts w:ascii="Times New Roman" w:hAnsi="Times New Roman" w:eastAsia="Times New Roman" w:cs="Times New Roman"/>
                <w:spacing w:val="9"/>
                <w:sz w:val="23"/>
                <w:szCs w:val="23"/>
              </w:rPr>
              <w:t>1</w:t>
            </w:r>
            <w:r>
              <w:rPr>
                <w:spacing w:val="9"/>
                <w:sz w:val="23"/>
                <w:szCs w:val="23"/>
              </w:rPr>
              <w:t>）设备在分拆的过程中，会瞬间产生一定量的</w:t>
            </w:r>
            <w:r>
              <w:rPr>
                <w:spacing w:val="8"/>
                <w:sz w:val="23"/>
                <w:szCs w:val="23"/>
              </w:rPr>
              <w:t>扬尘，其属于无组织</w:t>
            </w:r>
            <w:r>
              <w:rPr>
                <w:spacing w:val="9"/>
                <w:sz w:val="23"/>
                <w:szCs w:val="23"/>
              </w:rPr>
              <w:t>排放，且工期短，故产生的扬尘对大气环境较小。</w:t>
            </w:r>
          </w:p>
          <w:p w14:paraId="5ECAD7C5">
            <w:pPr>
              <w:pStyle w:val="6"/>
              <w:spacing w:before="1" w:line="375" w:lineRule="auto"/>
              <w:ind w:left="111" w:right="106" w:firstLine="492"/>
              <w:rPr>
                <w:sz w:val="23"/>
                <w:szCs w:val="23"/>
              </w:rPr>
            </w:pPr>
            <w:r>
              <w:rPr>
                <w:spacing w:val="9"/>
                <w:sz w:val="23"/>
                <w:szCs w:val="23"/>
              </w:rPr>
              <w:t>（</w:t>
            </w:r>
            <w:r>
              <w:rPr>
                <w:rFonts w:ascii="Times New Roman" w:hAnsi="Times New Roman" w:eastAsia="Times New Roman" w:cs="Times New Roman"/>
                <w:spacing w:val="9"/>
                <w:sz w:val="23"/>
                <w:szCs w:val="23"/>
              </w:rPr>
              <w:t>2</w:t>
            </w:r>
            <w:r>
              <w:rPr>
                <w:spacing w:val="9"/>
                <w:sz w:val="23"/>
                <w:szCs w:val="23"/>
              </w:rPr>
              <w:t>）构筑物在拆除的过程中会产生扬尘，为瞬时</w:t>
            </w:r>
            <w:r>
              <w:rPr>
                <w:spacing w:val="8"/>
                <w:sz w:val="23"/>
                <w:szCs w:val="23"/>
              </w:rPr>
              <w:t>无组织排放源，故应</w:t>
            </w:r>
            <w:r>
              <w:rPr>
                <w:spacing w:val="9"/>
                <w:sz w:val="23"/>
                <w:szCs w:val="23"/>
              </w:rPr>
              <w:t>在拆除过程中，采用洒水降尘，可降低扬尘瞬时排放对大气环境的影响。</w:t>
            </w:r>
          </w:p>
          <w:p w14:paraId="2BF6263B">
            <w:pPr>
              <w:pStyle w:val="6"/>
              <w:spacing w:line="227" w:lineRule="auto"/>
              <w:ind w:left="118"/>
              <w:outlineLvl w:val="2"/>
              <w:rPr>
                <w:sz w:val="23"/>
                <w:szCs w:val="23"/>
              </w:rPr>
            </w:pPr>
            <w:r>
              <w:rPr>
                <w:rFonts w:ascii="Times New Roman" w:hAnsi="Times New Roman" w:eastAsia="Times New Roman" w:cs="Times New Roman"/>
                <w:b/>
                <w:bCs/>
                <w:spacing w:val="6"/>
                <w:sz w:val="23"/>
                <w:szCs w:val="23"/>
              </w:rPr>
              <w:t xml:space="preserve">1.4 </w:t>
            </w:r>
            <w:r>
              <w:rPr>
                <w:b/>
                <w:bCs/>
                <w:spacing w:val="6"/>
                <w:sz w:val="23"/>
                <w:szCs w:val="23"/>
              </w:rPr>
              <w:t>服务期满后水环境影响分析</w:t>
            </w:r>
          </w:p>
          <w:p w14:paraId="024FD9C0">
            <w:pPr>
              <w:pStyle w:val="6"/>
              <w:spacing w:before="182" w:line="227" w:lineRule="auto"/>
              <w:jc w:val="right"/>
              <w:rPr>
                <w:sz w:val="23"/>
                <w:szCs w:val="23"/>
              </w:rPr>
            </w:pPr>
            <w:r>
              <w:rPr>
                <w:spacing w:val="8"/>
                <w:sz w:val="23"/>
                <w:szCs w:val="23"/>
              </w:rPr>
              <w:t>构筑物在拆除过程中不会产生生产废水，不会对当地水环境产</w:t>
            </w:r>
            <w:r>
              <w:rPr>
                <w:spacing w:val="7"/>
                <w:sz w:val="23"/>
                <w:szCs w:val="23"/>
              </w:rPr>
              <w:t>生影响。</w:t>
            </w:r>
          </w:p>
          <w:p w14:paraId="69888A63">
            <w:pPr>
              <w:pStyle w:val="6"/>
              <w:spacing w:before="186" w:line="227" w:lineRule="auto"/>
              <w:ind w:left="118"/>
              <w:outlineLvl w:val="2"/>
              <w:rPr>
                <w:sz w:val="23"/>
                <w:szCs w:val="23"/>
              </w:rPr>
            </w:pPr>
            <w:r>
              <w:rPr>
                <w:rFonts w:ascii="Times New Roman" w:hAnsi="Times New Roman" w:eastAsia="Times New Roman" w:cs="Times New Roman"/>
                <w:b/>
                <w:bCs/>
                <w:spacing w:val="6"/>
                <w:sz w:val="23"/>
                <w:szCs w:val="23"/>
              </w:rPr>
              <w:t xml:space="preserve">1.5 </w:t>
            </w:r>
            <w:r>
              <w:rPr>
                <w:b/>
                <w:bCs/>
                <w:spacing w:val="6"/>
                <w:sz w:val="23"/>
                <w:szCs w:val="23"/>
              </w:rPr>
              <w:t>服务期满后噪声环境影响分析</w:t>
            </w:r>
          </w:p>
          <w:p w14:paraId="370DAFC0">
            <w:pPr>
              <w:pStyle w:val="6"/>
              <w:spacing w:before="181" w:line="375" w:lineRule="auto"/>
              <w:ind w:left="147" w:right="107" w:firstLine="448"/>
              <w:rPr>
                <w:sz w:val="23"/>
                <w:szCs w:val="23"/>
              </w:rPr>
            </w:pPr>
            <w:r>
              <w:rPr>
                <w:spacing w:val="13"/>
                <w:sz w:val="23"/>
                <w:szCs w:val="23"/>
              </w:rPr>
              <w:t>设备及构筑物在分拆的过程中，会产生瞬时的噪声，但其分拆过程在</w:t>
            </w:r>
            <w:r>
              <w:rPr>
                <w:spacing w:val="6"/>
                <w:sz w:val="23"/>
                <w:szCs w:val="23"/>
              </w:rPr>
              <w:t>白天进行，故对周围声环境影响较小。</w:t>
            </w:r>
          </w:p>
          <w:p w14:paraId="64A26A02">
            <w:pPr>
              <w:pStyle w:val="6"/>
              <w:spacing w:before="1" w:line="227" w:lineRule="auto"/>
              <w:ind w:left="118"/>
              <w:outlineLvl w:val="2"/>
              <w:rPr>
                <w:sz w:val="23"/>
                <w:szCs w:val="23"/>
              </w:rPr>
            </w:pPr>
            <w:r>
              <w:rPr>
                <w:rFonts w:ascii="Times New Roman" w:hAnsi="Times New Roman" w:eastAsia="Times New Roman" w:cs="Times New Roman"/>
                <w:b/>
                <w:bCs/>
                <w:spacing w:val="6"/>
                <w:sz w:val="23"/>
                <w:szCs w:val="23"/>
              </w:rPr>
              <w:t xml:space="preserve">1.6 </w:t>
            </w:r>
            <w:r>
              <w:rPr>
                <w:b/>
                <w:bCs/>
                <w:spacing w:val="6"/>
                <w:sz w:val="23"/>
                <w:szCs w:val="23"/>
              </w:rPr>
              <w:t>服务期满后景观影响分析</w:t>
            </w:r>
          </w:p>
          <w:p w14:paraId="59A1F9D4">
            <w:pPr>
              <w:pStyle w:val="6"/>
              <w:spacing w:before="183" w:line="375" w:lineRule="auto"/>
              <w:ind w:left="133" w:right="107" w:firstLine="462"/>
              <w:rPr>
                <w:sz w:val="23"/>
                <w:szCs w:val="23"/>
              </w:rPr>
            </w:pPr>
            <w:r>
              <w:rPr>
                <w:spacing w:val="13"/>
                <w:sz w:val="23"/>
                <w:szCs w:val="23"/>
              </w:rPr>
              <w:t>建设单位在矿区服务期满后应及时拆除一切无用建（构）筑物，清除</w:t>
            </w:r>
            <w:r>
              <w:rPr>
                <w:spacing w:val="8"/>
                <w:sz w:val="23"/>
                <w:szCs w:val="23"/>
              </w:rPr>
              <w:t>固废，平整场地，恢复地貌，然后</w:t>
            </w:r>
            <w:r>
              <w:rPr>
                <w:rFonts w:ascii="Times New Roman" w:hAnsi="Times New Roman" w:eastAsia="Times New Roman" w:cs="Times New Roman"/>
                <w:spacing w:val="8"/>
                <w:sz w:val="23"/>
                <w:szCs w:val="23"/>
              </w:rPr>
              <w:t>“</w:t>
            </w:r>
            <w:r>
              <w:rPr>
                <w:spacing w:val="8"/>
                <w:sz w:val="23"/>
                <w:szCs w:val="23"/>
              </w:rPr>
              <w:t>封育</w:t>
            </w:r>
            <w:r>
              <w:rPr>
                <w:rFonts w:ascii="Times New Roman" w:hAnsi="Times New Roman" w:eastAsia="Times New Roman" w:cs="Times New Roman"/>
                <w:spacing w:val="8"/>
                <w:sz w:val="23"/>
                <w:szCs w:val="23"/>
              </w:rPr>
              <w:t>”</w:t>
            </w:r>
            <w:r>
              <w:rPr>
                <w:spacing w:val="8"/>
                <w:sz w:val="23"/>
                <w:szCs w:val="23"/>
              </w:rPr>
              <w:t>恢复天然植被。</w:t>
            </w:r>
          </w:p>
          <w:p w14:paraId="0957B2CF">
            <w:pPr>
              <w:pStyle w:val="6"/>
              <w:spacing w:line="228" w:lineRule="auto"/>
              <w:ind w:left="592"/>
              <w:outlineLvl w:val="3"/>
              <w:rPr>
                <w:sz w:val="23"/>
                <w:szCs w:val="23"/>
              </w:rPr>
            </w:pPr>
            <w:r>
              <w:rPr>
                <w:spacing w:val="3"/>
                <w:sz w:val="23"/>
                <w:szCs w:val="23"/>
              </w:rPr>
              <w:t>措施：</w:t>
            </w:r>
          </w:p>
          <w:p w14:paraId="59E0ADBD">
            <w:pPr>
              <w:pStyle w:val="6"/>
              <w:spacing w:before="182" w:line="375" w:lineRule="auto"/>
              <w:ind w:left="113" w:right="106" w:firstLine="490"/>
              <w:rPr>
                <w:sz w:val="23"/>
                <w:szCs w:val="23"/>
              </w:rPr>
            </w:pPr>
            <w:r>
              <w:rPr>
                <w:spacing w:val="9"/>
                <w:sz w:val="23"/>
                <w:szCs w:val="23"/>
              </w:rPr>
              <w:t>（</w:t>
            </w:r>
            <w:r>
              <w:rPr>
                <w:rFonts w:ascii="Times New Roman" w:hAnsi="Times New Roman" w:eastAsia="Times New Roman" w:cs="Times New Roman"/>
                <w:spacing w:val="9"/>
                <w:sz w:val="23"/>
                <w:szCs w:val="23"/>
              </w:rPr>
              <w:t>1</w:t>
            </w:r>
            <w:r>
              <w:rPr>
                <w:spacing w:val="9"/>
                <w:sz w:val="23"/>
                <w:szCs w:val="23"/>
              </w:rPr>
              <w:t>）在矿区服务期满后，采矿工业场地、堆场等</w:t>
            </w:r>
            <w:r>
              <w:rPr>
                <w:spacing w:val="8"/>
                <w:sz w:val="23"/>
                <w:szCs w:val="23"/>
              </w:rPr>
              <w:t>区域应及时拆除一切</w:t>
            </w:r>
            <w:r>
              <w:rPr>
                <w:spacing w:val="13"/>
                <w:sz w:val="23"/>
                <w:szCs w:val="23"/>
              </w:rPr>
              <w:t>无用建（构）筑物，清除固废，平整场地，并将固体废弃物进行清</w:t>
            </w:r>
            <w:r>
              <w:rPr>
                <w:spacing w:val="12"/>
                <w:sz w:val="23"/>
                <w:szCs w:val="23"/>
              </w:rPr>
              <w:t>理，减</w:t>
            </w:r>
            <w:r>
              <w:rPr>
                <w:spacing w:val="8"/>
                <w:sz w:val="23"/>
                <w:szCs w:val="23"/>
              </w:rPr>
              <w:t>轻坡面的径流侵蚀力，恢复其土地原貌。</w:t>
            </w:r>
          </w:p>
          <w:p w14:paraId="513E9617">
            <w:pPr>
              <w:pStyle w:val="6"/>
              <w:spacing w:line="226" w:lineRule="auto"/>
              <w:ind w:left="603"/>
              <w:rPr>
                <w:sz w:val="23"/>
                <w:szCs w:val="23"/>
              </w:rPr>
            </w:pPr>
            <w:r>
              <w:rPr>
                <w:spacing w:val="8"/>
                <w:sz w:val="23"/>
                <w:szCs w:val="23"/>
              </w:rPr>
              <w:t>（</w:t>
            </w:r>
            <w:r>
              <w:rPr>
                <w:rFonts w:ascii="Times New Roman" w:hAnsi="Times New Roman" w:eastAsia="Times New Roman" w:cs="Times New Roman"/>
                <w:spacing w:val="8"/>
                <w:sz w:val="23"/>
                <w:szCs w:val="23"/>
              </w:rPr>
              <w:t>2</w:t>
            </w:r>
            <w:r>
              <w:rPr>
                <w:spacing w:val="8"/>
                <w:sz w:val="23"/>
                <w:szCs w:val="23"/>
              </w:rPr>
              <w:t>）矿区开采完毕后采取遮挡和防护措施，并设立警示牌。</w:t>
            </w:r>
          </w:p>
          <w:p w14:paraId="2923CABE">
            <w:pPr>
              <w:pStyle w:val="6"/>
              <w:spacing w:before="183" w:line="376" w:lineRule="auto"/>
              <w:ind w:left="113" w:right="106" w:firstLine="490"/>
              <w:rPr>
                <w:sz w:val="23"/>
                <w:szCs w:val="23"/>
              </w:rPr>
            </w:pPr>
            <w:r>
              <w:rPr>
                <w:spacing w:val="9"/>
                <w:sz w:val="23"/>
                <w:szCs w:val="23"/>
              </w:rPr>
              <w:t>（</w:t>
            </w:r>
            <w:r>
              <w:rPr>
                <w:rFonts w:ascii="Times New Roman" w:hAnsi="Times New Roman" w:eastAsia="Times New Roman" w:cs="Times New Roman"/>
                <w:spacing w:val="9"/>
                <w:sz w:val="23"/>
                <w:szCs w:val="23"/>
              </w:rPr>
              <w:t>3</w:t>
            </w:r>
            <w:r>
              <w:rPr>
                <w:spacing w:val="9"/>
                <w:sz w:val="23"/>
                <w:szCs w:val="23"/>
              </w:rPr>
              <w:t>）闭矿期后矿区不具备人工绿化的条件，要及</w:t>
            </w:r>
            <w:r>
              <w:rPr>
                <w:spacing w:val="8"/>
                <w:sz w:val="23"/>
                <w:szCs w:val="23"/>
              </w:rPr>
              <w:t>时平整场地，并压紧夯实，防治水土流失及风蚀扬尘。</w:t>
            </w:r>
          </w:p>
          <w:p w14:paraId="71CF698B">
            <w:pPr>
              <w:pStyle w:val="6"/>
              <w:spacing w:before="1" w:line="374" w:lineRule="auto"/>
              <w:ind w:left="127" w:right="45" w:firstLine="476"/>
              <w:rPr>
                <w:sz w:val="23"/>
                <w:szCs w:val="23"/>
              </w:rPr>
            </w:pPr>
            <w:r>
              <w:rPr>
                <w:spacing w:val="3"/>
                <w:sz w:val="23"/>
                <w:szCs w:val="23"/>
              </w:rPr>
              <w:t>（</w:t>
            </w:r>
            <w:r>
              <w:rPr>
                <w:rFonts w:ascii="Times New Roman" w:hAnsi="Times New Roman" w:eastAsia="Times New Roman" w:cs="Times New Roman"/>
                <w:spacing w:val="3"/>
                <w:sz w:val="23"/>
                <w:szCs w:val="23"/>
              </w:rPr>
              <w:t>4</w:t>
            </w:r>
            <w:r>
              <w:rPr>
                <w:spacing w:val="3"/>
                <w:sz w:val="23"/>
                <w:szCs w:val="23"/>
              </w:rPr>
              <w:t>）对形成的露天采坑尽可能进行回填，永久性坡面进行稳定化处理，</w:t>
            </w:r>
            <w:r>
              <w:rPr>
                <w:spacing w:val="6"/>
                <w:sz w:val="23"/>
                <w:szCs w:val="23"/>
              </w:rPr>
              <w:t>防止水土流失和滑坡。</w:t>
            </w:r>
          </w:p>
          <w:p w14:paraId="111953F1">
            <w:pPr>
              <w:pStyle w:val="6"/>
              <w:spacing w:before="1" w:line="227" w:lineRule="auto"/>
              <w:ind w:left="118"/>
              <w:rPr>
                <w:sz w:val="23"/>
                <w:szCs w:val="23"/>
              </w:rPr>
            </w:pPr>
            <w:r>
              <w:rPr>
                <w:rFonts w:ascii="Times New Roman" w:hAnsi="Times New Roman" w:eastAsia="Times New Roman" w:cs="Times New Roman"/>
                <w:b/>
                <w:bCs/>
                <w:spacing w:val="4"/>
                <w:sz w:val="23"/>
                <w:szCs w:val="23"/>
              </w:rPr>
              <w:t>1.7</w:t>
            </w:r>
            <w:r>
              <w:rPr>
                <w:rFonts w:ascii="Times New Roman" w:hAnsi="Times New Roman" w:eastAsia="Times New Roman" w:cs="Times New Roman"/>
                <w:b/>
                <w:bCs/>
                <w:spacing w:val="35"/>
                <w:sz w:val="23"/>
                <w:szCs w:val="23"/>
              </w:rPr>
              <w:t xml:space="preserve"> </w:t>
            </w:r>
            <w:r>
              <w:rPr>
                <w:b/>
                <w:bCs/>
                <w:spacing w:val="4"/>
                <w:sz w:val="23"/>
                <w:szCs w:val="23"/>
              </w:rPr>
              <w:t>闭矿期生态恢复治理措施</w:t>
            </w:r>
          </w:p>
          <w:p w14:paraId="1865942A">
            <w:pPr>
              <w:pStyle w:val="6"/>
              <w:spacing w:before="181" w:line="375" w:lineRule="auto"/>
              <w:ind w:left="114" w:right="107" w:firstLine="479"/>
              <w:rPr>
                <w:sz w:val="23"/>
                <w:szCs w:val="23"/>
              </w:rPr>
            </w:pPr>
            <w:r>
              <w:rPr>
                <w:spacing w:val="13"/>
                <w:sz w:val="23"/>
                <w:szCs w:val="23"/>
              </w:rPr>
              <w:t>按照《奇台县九方开源石碴有限公司新疆奇台县小红山玄武岩矿矿区</w:t>
            </w:r>
            <w:r>
              <w:rPr>
                <w:spacing w:val="9"/>
                <w:sz w:val="23"/>
                <w:szCs w:val="23"/>
              </w:rPr>
              <w:t>生态修复方案》开展矿山生态环境恢复治理与土地复垦工程工作：</w:t>
            </w:r>
          </w:p>
          <w:p w14:paraId="2E589D18">
            <w:pPr>
              <w:pStyle w:val="6"/>
              <w:spacing w:before="1" w:line="226" w:lineRule="auto"/>
              <w:ind w:left="603"/>
              <w:rPr>
                <w:sz w:val="23"/>
                <w:szCs w:val="23"/>
              </w:rPr>
            </w:pPr>
            <w:r>
              <w:rPr>
                <w:spacing w:val="8"/>
                <w:sz w:val="23"/>
                <w:szCs w:val="23"/>
              </w:rPr>
              <w:t>（</w:t>
            </w:r>
            <w:r>
              <w:rPr>
                <w:rFonts w:ascii="Times New Roman" w:hAnsi="Times New Roman" w:eastAsia="Times New Roman" w:cs="Times New Roman"/>
                <w:spacing w:val="8"/>
                <w:sz w:val="23"/>
                <w:szCs w:val="23"/>
              </w:rPr>
              <w:t>1</w:t>
            </w:r>
            <w:r>
              <w:rPr>
                <w:spacing w:val="8"/>
                <w:sz w:val="23"/>
                <w:szCs w:val="23"/>
              </w:rPr>
              <w:t>）采矿期结束时，应停止采矿，实施地表恢复。</w:t>
            </w:r>
          </w:p>
          <w:p w14:paraId="1D9CB0FB">
            <w:pPr>
              <w:pStyle w:val="6"/>
              <w:spacing w:before="185" w:line="357" w:lineRule="auto"/>
              <w:ind w:left="111" w:right="106" w:firstLine="492"/>
              <w:rPr>
                <w:sz w:val="23"/>
                <w:szCs w:val="23"/>
              </w:rPr>
            </w:pPr>
            <w:r>
              <w:rPr>
                <w:spacing w:val="9"/>
                <w:sz w:val="23"/>
                <w:szCs w:val="23"/>
              </w:rPr>
              <w:t>（2）对各区域的废弃物拆除、清废和土地平整工</w:t>
            </w:r>
            <w:r>
              <w:rPr>
                <w:spacing w:val="8"/>
                <w:sz w:val="23"/>
                <w:szCs w:val="23"/>
              </w:rPr>
              <w:t>作。按照制定的各复</w:t>
            </w:r>
            <w:r>
              <w:rPr>
                <w:spacing w:val="10"/>
                <w:sz w:val="23"/>
                <w:szCs w:val="23"/>
              </w:rPr>
              <w:t>垦单元技术标准，对露天采矿场、矿部生活区、</w:t>
            </w:r>
            <w:r>
              <w:rPr>
                <w:spacing w:val="9"/>
                <w:sz w:val="23"/>
                <w:szCs w:val="23"/>
              </w:rPr>
              <w:t>工业广场、排土场和矿山</w:t>
            </w:r>
          </w:p>
        </w:tc>
      </w:tr>
    </w:tbl>
    <w:p w14:paraId="208BE9AC">
      <w:pPr>
        <w:pStyle w:val="2"/>
      </w:pPr>
    </w:p>
    <w:p w14:paraId="78C1AA96">
      <w:pPr>
        <w:sectPr>
          <w:footerReference r:id="rId112" w:type="default"/>
          <w:pgSz w:w="11906" w:h="16838"/>
          <w:pgMar w:top="1431" w:right="1723" w:bottom="1343" w:left="1723" w:header="0" w:footer="1182" w:gutter="0"/>
          <w:cols w:space="720" w:num="1"/>
        </w:sectPr>
      </w:pPr>
    </w:p>
    <w:p w14:paraId="46378C9E">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78C0F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402ED130">
            <w:pPr>
              <w:rPr>
                <w:rFonts w:ascii="Arial"/>
                <w:sz w:val="21"/>
              </w:rPr>
            </w:pPr>
          </w:p>
        </w:tc>
        <w:tc>
          <w:tcPr>
            <w:tcW w:w="8002" w:type="dxa"/>
            <w:vAlign w:val="top"/>
          </w:tcPr>
          <w:p w14:paraId="135C6B50">
            <w:pPr>
              <w:pStyle w:val="6"/>
              <w:spacing w:before="44" w:line="374" w:lineRule="auto"/>
              <w:ind w:left="112" w:right="214" w:hanging="1"/>
              <w:jc w:val="both"/>
              <w:rPr>
                <w:sz w:val="23"/>
                <w:szCs w:val="23"/>
              </w:rPr>
            </w:pPr>
            <w:r>
              <w:rPr>
                <w:spacing w:val="10"/>
                <w:sz w:val="23"/>
                <w:szCs w:val="23"/>
              </w:rPr>
              <w:t>道路进行土地平整后，确保地形坡度符合标准，</w:t>
            </w:r>
            <w:r>
              <w:rPr>
                <w:spacing w:val="9"/>
                <w:sz w:val="23"/>
                <w:szCs w:val="23"/>
              </w:rPr>
              <w:t>避免局部凸起或凹陷，使</w:t>
            </w:r>
            <w:r>
              <w:rPr>
                <w:spacing w:val="10"/>
                <w:sz w:val="23"/>
                <w:szCs w:val="23"/>
              </w:rPr>
              <w:t>复垦后的土地类型基本与当地地形、地貌及</w:t>
            </w:r>
            <w:r>
              <w:rPr>
                <w:spacing w:val="9"/>
                <w:sz w:val="23"/>
                <w:szCs w:val="23"/>
              </w:rPr>
              <w:t>周边环境相协调，达到周边地</w:t>
            </w:r>
            <w:r>
              <w:rPr>
                <w:spacing w:val="10"/>
                <w:sz w:val="23"/>
                <w:szCs w:val="23"/>
              </w:rPr>
              <w:t>区同等土地利用类型水平。对于露天采矿场</w:t>
            </w:r>
            <w:r>
              <w:rPr>
                <w:spacing w:val="9"/>
                <w:sz w:val="23"/>
                <w:szCs w:val="23"/>
              </w:rPr>
              <w:t>等重点修复区，加强监测，确</w:t>
            </w:r>
            <w:r>
              <w:rPr>
                <w:spacing w:val="10"/>
                <w:sz w:val="23"/>
                <w:szCs w:val="23"/>
              </w:rPr>
              <w:t>保边坡稳定，生态环境逐步得到改善和提升</w:t>
            </w:r>
            <w:r>
              <w:rPr>
                <w:spacing w:val="9"/>
                <w:sz w:val="23"/>
                <w:szCs w:val="23"/>
              </w:rPr>
              <w:t>，最终实现生态系统的稳定和</w:t>
            </w:r>
            <w:r>
              <w:rPr>
                <w:spacing w:val="6"/>
                <w:sz w:val="23"/>
                <w:szCs w:val="23"/>
              </w:rPr>
              <w:t>可持续发展。</w:t>
            </w:r>
          </w:p>
          <w:p w14:paraId="0BDA42FE">
            <w:pPr>
              <w:pStyle w:val="6"/>
              <w:spacing w:line="226" w:lineRule="auto"/>
              <w:ind w:left="603"/>
              <w:rPr>
                <w:sz w:val="23"/>
                <w:szCs w:val="23"/>
              </w:rPr>
            </w:pPr>
            <w:r>
              <w:rPr>
                <w:spacing w:val="8"/>
                <w:sz w:val="23"/>
                <w:szCs w:val="23"/>
              </w:rPr>
              <w:t>（</w:t>
            </w:r>
            <w:r>
              <w:rPr>
                <w:rFonts w:ascii="Times New Roman" w:hAnsi="Times New Roman" w:eastAsia="Times New Roman" w:cs="Times New Roman"/>
                <w:spacing w:val="8"/>
                <w:sz w:val="23"/>
                <w:szCs w:val="23"/>
              </w:rPr>
              <w:t>3</w:t>
            </w:r>
            <w:r>
              <w:rPr>
                <w:spacing w:val="8"/>
                <w:sz w:val="23"/>
                <w:szCs w:val="23"/>
              </w:rPr>
              <w:t>）预留足够的资金用于采矿结束后的土地平整、生态恢复。</w:t>
            </w:r>
          </w:p>
          <w:p w14:paraId="150250A6">
            <w:pPr>
              <w:pStyle w:val="6"/>
              <w:spacing w:before="186" w:line="374" w:lineRule="auto"/>
              <w:ind w:left="114" w:right="107" w:firstLine="489"/>
              <w:rPr>
                <w:sz w:val="23"/>
                <w:szCs w:val="23"/>
              </w:rPr>
            </w:pPr>
            <w:r>
              <w:rPr>
                <w:spacing w:val="9"/>
                <w:sz w:val="23"/>
                <w:szCs w:val="23"/>
              </w:rPr>
              <w:t>（</w:t>
            </w:r>
            <w:r>
              <w:rPr>
                <w:rFonts w:ascii="Times New Roman" w:hAnsi="Times New Roman" w:eastAsia="Times New Roman" w:cs="Times New Roman"/>
                <w:spacing w:val="9"/>
                <w:sz w:val="23"/>
                <w:szCs w:val="23"/>
              </w:rPr>
              <w:t>4</w:t>
            </w:r>
            <w:r>
              <w:rPr>
                <w:spacing w:val="9"/>
                <w:sz w:val="23"/>
                <w:szCs w:val="23"/>
              </w:rPr>
              <w:t>）在项目运营期间，应尽量减少影响面积，把</w:t>
            </w:r>
            <w:r>
              <w:rPr>
                <w:spacing w:val="8"/>
                <w:sz w:val="23"/>
                <w:szCs w:val="23"/>
              </w:rPr>
              <w:t>破坏程度降至最低。</w:t>
            </w:r>
            <w:r>
              <w:rPr>
                <w:spacing w:val="13"/>
                <w:sz w:val="23"/>
                <w:szCs w:val="23"/>
              </w:rPr>
              <w:t>车辆运输应按照规定的路线行驶，避免对道路两侧植物造成伤害。同</w:t>
            </w:r>
            <w:r>
              <w:rPr>
                <w:spacing w:val="12"/>
                <w:sz w:val="23"/>
                <w:szCs w:val="23"/>
              </w:rPr>
              <w:t>时在</w:t>
            </w:r>
            <w:r>
              <w:rPr>
                <w:spacing w:val="9"/>
                <w:sz w:val="23"/>
                <w:szCs w:val="23"/>
              </w:rPr>
              <w:t>项目服务期满后，利用本地物种，对生产区及道路的植被进行恢复。</w:t>
            </w:r>
          </w:p>
          <w:p w14:paraId="502462CD">
            <w:pPr>
              <w:pStyle w:val="6"/>
              <w:spacing w:before="3" w:line="374" w:lineRule="auto"/>
              <w:ind w:left="110" w:right="106" w:firstLine="493"/>
              <w:rPr>
                <w:sz w:val="23"/>
                <w:szCs w:val="23"/>
              </w:rPr>
            </w:pPr>
            <w:r>
              <w:rPr>
                <w:spacing w:val="9"/>
                <w:sz w:val="23"/>
                <w:szCs w:val="23"/>
              </w:rPr>
              <w:t>（</w:t>
            </w:r>
            <w:r>
              <w:rPr>
                <w:rFonts w:ascii="Times New Roman" w:hAnsi="Times New Roman" w:eastAsia="Times New Roman" w:cs="Times New Roman"/>
                <w:spacing w:val="9"/>
                <w:sz w:val="23"/>
                <w:szCs w:val="23"/>
              </w:rPr>
              <w:t>5</w:t>
            </w:r>
            <w:r>
              <w:rPr>
                <w:spacing w:val="9"/>
                <w:sz w:val="23"/>
                <w:szCs w:val="23"/>
              </w:rPr>
              <w:t>）加强对现有植被的保护，避免造成新的水土</w:t>
            </w:r>
            <w:r>
              <w:rPr>
                <w:spacing w:val="8"/>
                <w:sz w:val="23"/>
                <w:szCs w:val="23"/>
              </w:rPr>
              <w:t>流失区。对工程废物</w:t>
            </w:r>
            <w:r>
              <w:rPr>
                <w:spacing w:val="13"/>
                <w:sz w:val="23"/>
                <w:szCs w:val="23"/>
              </w:rPr>
              <w:t>进行快速处理，防止对环境造成污染，防止造成对两栖、爬行类动物本身及栖息环境的破坏和污染，加大对施工人员的监管力度，防止对爬行动物</w:t>
            </w:r>
            <w:r>
              <w:rPr>
                <w:spacing w:val="8"/>
                <w:sz w:val="23"/>
                <w:szCs w:val="23"/>
              </w:rPr>
              <w:t>和两栖动物的捕食。</w:t>
            </w:r>
          </w:p>
          <w:p w14:paraId="7B2C55C6">
            <w:pPr>
              <w:pStyle w:val="6"/>
              <w:spacing w:before="1" w:line="225" w:lineRule="auto"/>
              <w:ind w:left="108"/>
              <w:outlineLvl w:val="2"/>
              <w:rPr>
                <w:sz w:val="23"/>
                <w:szCs w:val="23"/>
              </w:rPr>
            </w:pPr>
            <w:r>
              <w:rPr>
                <w:rFonts w:ascii="Times New Roman" w:hAnsi="Times New Roman" w:eastAsia="Times New Roman" w:cs="Times New Roman"/>
                <w:b/>
                <w:bCs/>
                <w:spacing w:val="5"/>
                <w:sz w:val="23"/>
                <w:szCs w:val="23"/>
              </w:rPr>
              <w:t>2</w:t>
            </w:r>
            <w:r>
              <w:rPr>
                <w:rFonts w:ascii="Times New Roman" w:hAnsi="Times New Roman" w:eastAsia="Times New Roman" w:cs="Times New Roman"/>
                <w:b/>
                <w:bCs/>
                <w:spacing w:val="-27"/>
                <w:sz w:val="23"/>
                <w:szCs w:val="23"/>
              </w:rPr>
              <w:t xml:space="preserve"> </w:t>
            </w:r>
            <w:r>
              <w:rPr>
                <w:b/>
                <w:bCs/>
                <w:spacing w:val="5"/>
                <w:sz w:val="23"/>
                <w:szCs w:val="23"/>
              </w:rPr>
              <w:t>、土地复垦可行性及评价</w:t>
            </w:r>
          </w:p>
          <w:p w14:paraId="3ACE0663">
            <w:pPr>
              <w:pStyle w:val="6"/>
              <w:spacing w:before="186" w:line="227" w:lineRule="auto"/>
              <w:ind w:left="108"/>
              <w:outlineLvl w:val="2"/>
              <w:rPr>
                <w:sz w:val="23"/>
                <w:szCs w:val="23"/>
              </w:rPr>
            </w:pPr>
            <w:r>
              <w:rPr>
                <w:rFonts w:ascii="Times New Roman" w:hAnsi="Times New Roman" w:eastAsia="Times New Roman" w:cs="Times New Roman"/>
                <w:b/>
                <w:bCs/>
                <w:spacing w:val="6"/>
                <w:sz w:val="23"/>
                <w:szCs w:val="23"/>
              </w:rPr>
              <w:t xml:space="preserve">2.1 </w:t>
            </w:r>
            <w:r>
              <w:rPr>
                <w:b/>
                <w:bCs/>
                <w:spacing w:val="6"/>
                <w:sz w:val="23"/>
                <w:szCs w:val="23"/>
              </w:rPr>
              <w:t>拟破坏土地预测</w:t>
            </w:r>
          </w:p>
          <w:p w14:paraId="3FAD2B59">
            <w:pPr>
              <w:pStyle w:val="6"/>
              <w:spacing w:before="183" w:line="375" w:lineRule="auto"/>
              <w:ind w:left="111" w:right="106" w:firstLine="480"/>
              <w:jc w:val="both"/>
              <w:rPr>
                <w:sz w:val="23"/>
                <w:szCs w:val="23"/>
              </w:rPr>
            </w:pPr>
            <w:r>
              <w:rPr>
                <w:spacing w:val="9"/>
                <w:sz w:val="23"/>
                <w:szCs w:val="23"/>
              </w:rPr>
              <w:t>根据矿区开采方式和工艺流程，矿区今后采矿将形成的露天采坑挖损</w:t>
            </w:r>
            <w:r>
              <w:rPr>
                <w:spacing w:val="8"/>
                <w:sz w:val="23"/>
                <w:szCs w:val="23"/>
              </w:rPr>
              <w:t>土地面积较大，</w:t>
            </w:r>
            <w:r>
              <w:rPr>
                <w:spacing w:val="-59"/>
                <w:sz w:val="23"/>
                <w:szCs w:val="23"/>
              </w:rPr>
              <w:t xml:space="preserve"> </w:t>
            </w:r>
            <w:r>
              <w:rPr>
                <w:spacing w:val="8"/>
                <w:sz w:val="23"/>
                <w:szCs w:val="23"/>
              </w:rPr>
              <w:t>占用和破坏土地面积大，规模大，对土地占</w:t>
            </w:r>
            <w:r>
              <w:rPr>
                <w:spacing w:val="7"/>
                <w:sz w:val="23"/>
                <w:szCs w:val="23"/>
              </w:rPr>
              <w:t>用破坏程度</w:t>
            </w:r>
            <w:r>
              <w:rPr>
                <w:rFonts w:ascii="Times New Roman" w:hAnsi="Times New Roman" w:eastAsia="Times New Roman" w:cs="Times New Roman"/>
                <w:spacing w:val="7"/>
                <w:sz w:val="23"/>
                <w:szCs w:val="23"/>
              </w:rPr>
              <w:t>“</w:t>
            </w:r>
            <w:r>
              <w:rPr>
                <w:spacing w:val="7"/>
                <w:sz w:val="23"/>
                <w:szCs w:val="23"/>
              </w:rPr>
              <w:t>较</w:t>
            </w:r>
            <w:r>
              <w:rPr>
                <w:spacing w:val="8"/>
                <w:sz w:val="23"/>
                <w:szCs w:val="23"/>
              </w:rPr>
              <w:t>严重</w:t>
            </w:r>
            <w:r>
              <w:rPr>
                <w:rFonts w:ascii="Times New Roman" w:hAnsi="Times New Roman" w:eastAsia="Times New Roman" w:cs="Times New Roman"/>
                <w:spacing w:val="8"/>
                <w:sz w:val="23"/>
                <w:szCs w:val="23"/>
              </w:rPr>
              <w:t>”</w:t>
            </w:r>
            <w:r>
              <w:rPr>
                <w:rFonts w:ascii="Times New Roman" w:hAnsi="Times New Roman" w:eastAsia="Times New Roman" w:cs="Times New Roman"/>
                <w:spacing w:val="-9"/>
                <w:sz w:val="23"/>
                <w:szCs w:val="23"/>
              </w:rPr>
              <w:t xml:space="preserve"> </w:t>
            </w:r>
            <w:r>
              <w:rPr>
                <w:spacing w:val="8"/>
                <w:sz w:val="23"/>
                <w:szCs w:val="23"/>
              </w:rPr>
              <w:t>。其他矿区道路、工业场地、废石堆放场、成品堆放场等临时占用及</w:t>
            </w:r>
            <w:r>
              <w:rPr>
                <w:spacing w:val="6"/>
                <w:sz w:val="23"/>
                <w:szCs w:val="23"/>
              </w:rPr>
              <w:t>破坏土地破坏程度</w:t>
            </w:r>
            <w:r>
              <w:rPr>
                <w:rFonts w:ascii="Times New Roman" w:hAnsi="Times New Roman" w:eastAsia="Times New Roman" w:cs="Times New Roman"/>
                <w:spacing w:val="6"/>
                <w:sz w:val="23"/>
                <w:szCs w:val="23"/>
              </w:rPr>
              <w:t>“</w:t>
            </w:r>
            <w:r>
              <w:rPr>
                <w:spacing w:val="6"/>
                <w:sz w:val="23"/>
                <w:szCs w:val="23"/>
              </w:rPr>
              <w:t>较轻</w:t>
            </w:r>
            <w:r>
              <w:rPr>
                <w:rFonts w:ascii="Times New Roman" w:hAnsi="Times New Roman" w:eastAsia="Times New Roman" w:cs="Times New Roman"/>
                <w:spacing w:val="6"/>
                <w:sz w:val="23"/>
                <w:szCs w:val="23"/>
              </w:rPr>
              <w:t>”</w:t>
            </w:r>
            <w:r>
              <w:rPr>
                <w:spacing w:val="6"/>
                <w:sz w:val="23"/>
                <w:szCs w:val="23"/>
              </w:rPr>
              <w:t>。根据《奇台县九方开源石碴有限公司新疆奇台县</w:t>
            </w:r>
            <w:r>
              <w:rPr>
                <w:spacing w:val="8"/>
                <w:sz w:val="23"/>
                <w:szCs w:val="23"/>
              </w:rPr>
              <w:t>小红山玄武岩矿矿区生态修复方案》，拟损毁土地面积</w:t>
            </w:r>
            <w:r>
              <w:rPr>
                <w:spacing w:val="-37"/>
                <w:sz w:val="23"/>
                <w:szCs w:val="23"/>
              </w:rPr>
              <w:t xml:space="preserve"> </w:t>
            </w:r>
            <w:r>
              <w:rPr>
                <w:rFonts w:ascii="Times New Roman" w:hAnsi="Times New Roman" w:eastAsia="Times New Roman" w:cs="Times New Roman"/>
                <w:spacing w:val="8"/>
                <w:sz w:val="23"/>
                <w:szCs w:val="23"/>
              </w:rPr>
              <w:t>8.79</w:t>
            </w:r>
            <w:r>
              <w:rPr>
                <w:rFonts w:ascii="Times New Roman" w:hAnsi="Times New Roman" w:eastAsia="Times New Roman" w:cs="Times New Roman"/>
                <w:spacing w:val="19"/>
                <w:w w:val="101"/>
                <w:sz w:val="23"/>
                <w:szCs w:val="23"/>
              </w:rPr>
              <w:t xml:space="preserve"> </w:t>
            </w:r>
            <w:r>
              <w:rPr>
                <w:spacing w:val="8"/>
                <w:sz w:val="23"/>
                <w:szCs w:val="23"/>
              </w:rPr>
              <w:t>公顷，复垦职</w:t>
            </w:r>
            <w:r>
              <w:rPr>
                <w:spacing w:val="4"/>
                <w:sz w:val="23"/>
                <w:szCs w:val="23"/>
              </w:rPr>
              <w:t>责范围面积</w:t>
            </w:r>
            <w:r>
              <w:rPr>
                <w:spacing w:val="-39"/>
                <w:sz w:val="23"/>
                <w:szCs w:val="23"/>
              </w:rPr>
              <w:t xml:space="preserve"> </w:t>
            </w:r>
            <w:r>
              <w:rPr>
                <w:rFonts w:ascii="Times New Roman" w:hAnsi="Times New Roman" w:eastAsia="Times New Roman" w:cs="Times New Roman"/>
                <w:spacing w:val="4"/>
                <w:sz w:val="23"/>
                <w:szCs w:val="23"/>
              </w:rPr>
              <w:t>8.79</w:t>
            </w:r>
            <w:r>
              <w:rPr>
                <w:rFonts w:ascii="Times New Roman" w:hAnsi="Times New Roman" w:eastAsia="Times New Roman" w:cs="Times New Roman"/>
                <w:spacing w:val="19"/>
                <w:sz w:val="23"/>
                <w:szCs w:val="23"/>
              </w:rPr>
              <w:t xml:space="preserve"> </w:t>
            </w:r>
            <w:r>
              <w:rPr>
                <w:spacing w:val="4"/>
                <w:sz w:val="23"/>
                <w:szCs w:val="23"/>
              </w:rPr>
              <w:t>公顷，复垦率</w:t>
            </w:r>
            <w:r>
              <w:rPr>
                <w:spacing w:val="-27"/>
                <w:sz w:val="23"/>
                <w:szCs w:val="23"/>
              </w:rPr>
              <w:t xml:space="preserve"> </w:t>
            </w:r>
            <w:r>
              <w:rPr>
                <w:rFonts w:ascii="Times New Roman" w:hAnsi="Times New Roman" w:eastAsia="Times New Roman" w:cs="Times New Roman"/>
                <w:spacing w:val="4"/>
                <w:sz w:val="23"/>
                <w:szCs w:val="23"/>
              </w:rPr>
              <w:t>100%</w:t>
            </w:r>
            <w:r>
              <w:rPr>
                <w:spacing w:val="4"/>
                <w:sz w:val="23"/>
                <w:szCs w:val="23"/>
              </w:rPr>
              <w:t>。</w:t>
            </w:r>
          </w:p>
          <w:p w14:paraId="0E835C1F">
            <w:pPr>
              <w:pStyle w:val="6"/>
              <w:spacing w:before="1" w:line="225" w:lineRule="auto"/>
              <w:ind w:left="108"/>
              <w:outlineLvl w:val="2"/>
              <w:rPr>
                <w:sz w:val="23"/>
                <w:szCs w:val="23"/>
              </w:rPr>
            </w:pPr>
            <w:r>
              <w:rPr>
                <w:rFonts w:ascii="Times New Roman" w:hAnsi="Times New Roman" w:eastAsia="Times New Roman" w:cs="Times New Roman"/>
                <w:b/>
                <w:bCs/>
                <w:spacing w:val="6"/>
                <w:sz w:val="23"/>
                <w:szCs w:val="23"/>
              </w:rPr>
              <w:t xml:space="preserve">2.2 </w:t>
            </w:r>
            <w:r>
              <w:rPr>
                <w:b/>
                <w:bCs/>
                <w:spacing w:val="6"/>
                <w:sz w:val="23"/>
                <w:szCs w:val="23"/>
              </w:rPr>
              <w:t>土地复垦可行性评价</w:t>
            </w:r>
          </w:p>
          <w:p w14:paraId="3D238974">
            <w:pPr>
              <w:pStyle w:val="6"/>
              <w:spacing w:before="181" w:line="370" w:lineRule="auto"/>
              <w:ind w:left="111" w:right="107" w:firstLine="481"/>
              <w:jc w:val="both"/>
              <w:rPr>
                <w:sz w:val="23"/>
                <w:szCs w:val="23"/>
              </w:rPr>
            </w:pPr>
            <w:r>
              <w:rPr>
                <w:spacing w:val="13"/>
                <w:sz w:val="23"/>
                <w:szCs w:val="23"/>
              </w:rPr>
              <w:t>土地复垦适宜性评价是一种预测性的土地适宜性评价，是依据土地利用总体规划及相关规划，按照因地制宜的原则，在充分尊重土地权益人意志的前提下，依据原土地利用类型、土地损毁情况、公众参与意见等，在经济可行、技术合理的条件下，确定拟复垦土地的最佳利用方向，划分土地复垦单元；针对不同的评价单元，建立适宜性评价方法体系和评价指标体系；评价各单元的土地适宜性等级，明确其限制因素；最终通过方案比</w:t>
            </w:r>
            <w:r>
              <w:rPr>
                <w:spacing w:val="9"/>
                <w:sz w:val="23"/>
                <w:szCs w:val="23"/>
              </w:rPr>
              <w:t>选，确定各评价单元的最终土地复垦方向，划定土地复垦单元。</w:t>
            </w:r>
          </w:p>
        </w:tc>
      </w:tr>
    </w:tbl>
    <w:p w14:paraId="48888E82">
      <w:pPr>
        <w:pStyle w:val="2"/>
      </w:pPr>
    </w:p>
    <w:p w14:paraId="61BF6719">
      <w:pPr>
        <w:sectPr>
          <w:footerReference r:id="rId113" w:type="default"/>
          <w:pgSz w:w="11906" w:h="16838"/>
          <w:pgMar w:top="1431" w:right="1723" w:bottom="1343" w:left="1723" w:header="0" w:footer="1182" w:gutter="0"/>
          <w:cols w:space="720" w:num="1"/>
        </w:sectPr>
      </w:pPr>
    </w:p>
    <w:p w14:paraId="64A8A174">
      <w:pPr>
        <w:spacing w:line="89" w:lineRule="auto"/>
        <w:rPr>
          <w:rFonts w:ascii="Arial"/>
          <w:sz w:val="2"/>
        </w:rPr>
      </w:pPr>
    </w:p>
    <w:tbl>
      <w:tblPr>
        <w:tblStyle w:val="5"/>
        <w:tblW w:w="845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1"/>
        <w:gridCol w:w="913"/>
        <w:gridCol w:w="1072"/>
        <w:gridCol w:w="1232"/>
        <w:gridCol w:w="1508"/>
        <w:gridCol w:w="1195"/>
        <w:gridCol w:w="2081"/>
      </w:tblGrid>
      <w:tr w14:paraId="723A8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5" w:hRule="atLeast"/>
        </w:trPr>
        <w:tc>
          <w:tcPr>
            <w:tcW w:w="451" w:type="dxa"/>
            <w:vMerge w:val="restart"/>
            <w:tcBorders>
              <w:top w:val="single" w:color="000000" w:sz="2" w:space="0"/>
              <w:left w:val="single" w:color="000000" w:sz="2" w:space="0"/>
              <w:bottom w:val="nil"/>
              <w:right w:val="single" w:color="000000" w:sz="2" w:space="0"/>
            </w:tcBorders>
            <w:vAlign w:val="top"/>
          </w:tcPr>
          <w:p w14:paraId="6B684656">
            <w:pPr>
              <w:rPr>
                <w:rFonts w:ascii="Arial"/>
                <w:sz w:val="21"/>
              </w:rPr>
            </w:pPr>
          </w:p>
        </w:tc>
        <w:tc>
          <w:tcPr>
            <w:tcW w:w="8001" w:type="dxa"/>
            <w:gridSpan w:val="6"/>
            <w:tcBorders>
              <w:top w:val="single" w:color="000000" w:sz="2" w:space="0"/>
              <w:left w:val="single" w:color="000000" w:sz="2" w:space="0"/>
              <w:bottom w:val="single" w:color="000000" w:sz="2" w:space="0"/>
              <w:right w:val="single" w:color="000000" w:sz="2" w:space="0"/>
            </w:tcBorders>
            <w:vAlign w:val="top"/>
          </w:tcPr>
          <w:p w14:paraId="760F4ABE">
            <w:pPr>
              <w:pStyle w:val="6"/>
              <w:spacing w:before="41" w:line="228" w:lineRule="auto"/>
              <w:ind w:left="107"/>
              <w:outlineLvl w:val="2"/>
              <w:rPr>
                <w:sz w:val="23"/>
                <w:szCs w:val="23"/>
              </w:rPr>
            </w:pPr>
            <w:r>
              <w:rPr>
                <w:rFonts w:ascii="Times New Roman" w:hAnsi="Times New Roman" w:eastAsia="Times New Roman" w:cs="Times New Roman"/>
                <w:b/>
                <w:bCs/>
                <w:spacing w:val="6"/>
                <w:sz w:val="23"/>
                <w:szCs w:val="23"/>
              </w:rPr>
              <w:t xml:space="preserve">2.3 </w:t>
            </w:r>
            <w:r>
              <w:rPr>
                <w:b/>
                <w:bCs/>
                <w:spacing w:val="6"/>
                <w:sz w:val="23"/>
                <w:szCs w:val="23"/>
              </w:rPr>
              <w:t>土地复垦工作进度计划安排</w:t>
            </w:r>
          </w:p>
          <w:p w14:paraId="548757F0">
            <w:pPr>
              <w:pStyle w:val="6"/>
              <w:spacing w:before="180" w:line="374" w:lineRule="auto"/>
              <w:ind w:left="109" w:right="106" w:firstLine="482"/>
              <w:jc w:val="both"/>
              <w:rPr>
                <w:sz w:val="23"/>
                <w:szCs w:val="23"/>
              </w:rPr>
            </w:pPr>
            <w:r>
              <w:rPr>
                <w:spacing w:val="11"/>
                <w:sz w:val="23"/>
                <w:szCs w:val="23"/>
              </w:rPr>
              <w:t>本矿区服务年限</w:t>
            </w:r>
            <w:r>
              <w:rPr>
                <w:spacing w:val="-39"/>
                <w:sz w:val="23"/>
                <w:szCs w:val="23"/>
              </w:rPr>
              <w:t xml:space="preserve"> </w:t>
            </w:r>
            <w:r>
              <w:rPr>
                <w:rFonts w:ascii="Times New Roman" w:hAnsi="Times New Roman" w:eastAsia="Times New Roman" w:cs="Times New Roman"/>
                <w:spacing w:val="11"/>
                <w:sz w:val="23"/>
                <w:szCs w:val="23"/>
              </w:rPr>
              <w:t xml:space="preserve">5 </w:t>
            </w:r>
            <w:r>
              <w:rPr>
                <w:spacing w:val="11"/>
                <w:sz w:val="23"/>
                <w:szCs w:val="23"/>
              </w:rPr>
              <w:t>年</w:t>
            </w:r>
            <w:r>
              <w:rPr>
                <w:spacing w:val="-22"/>
                <w:sz w:val="23"/>
                <w:szCs w:val="23"/>
              </w:rPr>
              <w:t xml:space="preserve"> </w:t>
            </w:r>
            <w:r>
              <w:rPr>
                <w:rFonts w:ascii="Times New Roman" w:hAnsi="Times New Roman" w:eastAsia="Times New Roman" w:cs="Times New Roman"/>
                <w:spacing w:val="11"/>
                <w:sz w:val="23"/>
                <w:szCs w:val="23"/>
              </w:rPr>
              <w:t xml:space="preserve">1 </w:t>
            </w:r>
            <w:r>
              <w:rPr>
                <w:spacing w:val="11"/>
                <w:sz w:val="23"/>
                <w:szCs w:val="23"/>
              </w:rPr>
              <w:t>个月，矿区建成后，</w:t>
            </w:r>
            <w:r>
              <w:rPr>
                <w:spacing w:val="10"/>
                <w:sz w:val="23"/>
                <w:szCs w:val="23"/>
              </w:rPr>
              <w:t>在矿区主要开采期间只能</w:t>
            </w:r>
            <w:r>
              <w:rPr>
                <w:spacing w:val="13"/>
                <w:sz w:val="23"/>
                <w:szCs w:val="23"/>
              </w:rPr>
              <w:t>进行环境保护和综合治理工作，土地复垦工作因采矿、矿石破碎筛分生产的进行，无法完全开展，土地复垦大部分工作必须在闭坑后进行，计划工</w:t>
            </w:r>
            <w:r>
              <w:rPr>
                <w:spacing w:val="6"/>
                <w:sz w:val="23"/>
                <w:szCs w:val="23"/>
              </w:rPr>
              <w:t>期为闭坑后</w:t>
            </w:r>
            <w:r>
              <w:rPr>
                <w:spacing w:val="-43"/>
                <w:sz w:val="23"/>
                <w:szCs w:val="23"/>
              </w:rPr>
              <w:t xml:space="preserve"> </w:t>
            </w:r>
            <w:r>
              <w:rPr>
                <w:rFonts w:ascii="Times New Roman" w:hAnsi="Times New Roman" w:eastAsia="Times New Roman" w:cs="Times New Roman"/>
                <w:spacing w:val="6"/>
                <w:sz w:val="23"/>
                <w:szCs w:val="23"/>
              </w:rPr>
              <w:t xml:space="preserve">3 </w:t>
            </w:r>
            <w:r>
              <w:rPr>
                <w:spacing w:val="6"/>
                <w:sz w:val="23"/>
                <w:szCs w:val="23"/>
              </w:rPr>
              <w:t>个月内。</w:t>
            </w:r>
          </w:p>
          <w:p w14:paraId="769A3E29">
            <w:pPr>
              <w:pStyle w:val="6"/>
              <w:spacing w:line="217" w:lineRule="auto"/>
              <w:ind w:left="2715"/>
              <w:rPr>
                <w:sz w:val="20"/>
                <w:szCs w:val="20"/>
              </w:rPr>
            </w:pPr>
            <w:r>
              <w:rPr>
                <w:b/>
                <w:bCs/>
                <w:spacing w:val="-3"/>
                <w:sz w:val="20"/>
                <w:szCs w:val="20"/>
              </w:rPr>
              <w:t>表</w:t>
            </w:r>
            <w:r>
              <w:rPr>
                <w:spacing w:val="-49"/>
                <w:sz w:val="20"/>
                <w:szCs w:val="20"/>
              </w:rPr>
              <w:t xml:space="preserve"> </w:t>
            </w:r>
            <w:r>
              <w:rPr>
                <w:rFonts w:ascii="Times New Roman" w:hAnsi="Times New Roman" w:eastAsia="Times New Roman" w:cs="Times New Roman"/>
                <w:b/>
                <w:bCs/>
                <w:spacing w:val="-3"/>
                <w:sz w:val="20"/>
                <w:szCs w:val="20"/>
              </w:rPr>
              <w:t>5-10</w:t>
            </w:r>
            <w:r>
              <w:rPr>
                <w:rFonts w:ascii="Times New Roman" w:hAnsi="Times New Roman" w:eastAsia="Times New Roman" w:cs="Times New Roman"/>
                <w:b/>
                <w:bCs/>
                <w:spacing w:val="3"/>
                <w:sz w:val="20"/>
                <w:szCs w:val="20"/>
              </w:rPr>
              <w:t xml:space="preserve">       </w:t>
            </w:r>
            <w:r>
              <w:rPr>
                <w:b/>
                <w:bCs/>
                <w:spacing w:val="-3"/>
                <w:sz w:val="20"/>
                <w:szCs w:val="20"/>
              </w:rPr>
              <w:t>复垦工作计划安排</w:t>
            </w:r>
          </w:p>
        </w:tc>
      </w:tr>
      <w:tr w14:paraId="6AEC0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451" w:type="dxa"/>
            <w:vMerge w:val="continue"/>
            <w:tcBorders>
              <w:top w:val="nil"/>
              <w:left w:val="single" w:color="000000" w:sz="2" w:space="0"/>
              <w:bottom w:val="nil"/>
              <w:right w:val="single" w:color="000000" w:sz="2" w:space="0"/>
            </w:tcBorders>
            <w:vAlign w:val="top"/>
          </w:tcPr>
          <w:p w14:paraId="51306D68">
            <w:pPr>
              <w:rPr>
                <w:rFonts w:ascii="Arial"/>
                <w:sz w:val="21"/>
              </w:rPr>
            </w:pPr>
          </w:p>
        </w:tc>
        <w:tc>
          <w:tcPr>
            <w:tcW w:w="913" w:type="dxa"/>
            <w:tcBorders>
              <w:top w:val="single" w:color="000000" w:sz="2" w:space="0"/>
              <w:left w:val="single" w:color="000000" w:sz="2" w:space="0"/>
            </w:tcBorders>
            <w:vAlign w:val="top"/>
          </w:tcPr>
          <w:p w14:paraId="19931C5D">
            <w:pPr>
              <w:pStyle w:val="6"/>
              <w:spacing w:before="129" w:line="252" w:lineRule="auto"/>
              <w:ind w:left="314" w:right="184"/>
              <w:rPr>
                <w:sz w:val="20"/>
                <w:szCs w:val="20"/>
              </w:rPr>
            </w:pPr>
            <w:r>
              <w:rPr>
                <w:spacing w:val="3"/>
                <w:sz w:val="20"/>
                <w:szCs w:val="20"/>
              </w:rPr>
              <w:t>二级分区</w:t>
            </w:r>
          </w:p>
        </w:tc>
        <w:tc>
          <w:tcPr>
            <w:tcW w:w="1072" w:type="dxa"/>
            <w:tcBorders>
              <w:top w:val="single" w:color="000000" w:sz="2" w:space="0"/>
            </w:tcBorders>
            <w:vAlign w:val="top"/>
          </w:tcPr>
          <w:p w14:paraId="4223E93A">
            <w:pPr>
              <w:pStyle w:val="6"/>
              <w:spacing w:before="145" w:line="250" w:lineRule="auto"/>
              <w:ind w:left="298" w:right="116" w:hanging="169"/>
              <w:rPr>
                <w:rFonts w:ascii="Times New Roman" w:hAnsi="Times New Roman" w:eastAsia="Times New Roman" w:cs="Times New Roman"/>
                <w:sz w:val="20"/>
                <w:szCs w:val="20"/>
              </w:rPr>
            </w:pPr>
            <w:r>
              <w:rPr>
                <w:spacing w:val="4"/>
                <w:sz w:val="20"/>
                <w:szCs w:val="20"/>
              </w:rPr>
              <w:t>防治范围</w:t>
            </w: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hm</w:t>
            </w:r>
            <w:r>
              <w:rPr>
                <w:rFonts w:ascii="Times New Roman" w:hAnsi="Times New Roman" w:eastAsia="Times New Roman" w:cs="Times New Roman"/>
                <w:spacing w:val="4"/>
                <w:sz w:val="13"/>
                <w:szCs w:val="13"/>
              </w:rPr>
              <w:t>2</w:t>
            </w:r>
            <w:r>
              <w:rPr>
                <w:rFonts w:ascii="Times New Roman" w:hAnsi="Times New Roman" w:eastAsia="Times New Roman" w:cs="Times New Roman"/>
                <w:spacing w:val="4"/>
                <w:sz w:val="20"/>
                <w:szCs w:val="20"/>
              </w:rPr>
              <w:t>)</w:t>
            </w:r>
          </w:p>
        </w:tc>
        <w:tc>
          <w:tcPr>
            <w:tcW w:w="1232" w:type="dxa"/>
            <w:tcBorders>
              <w:top w:val="single" w:color="000000" w:sz="2" w:space="0"/>
            </w:tcBorders>
            <w:vAlign w:val="top"/>
          </w:tcPr>
          <w:p w14:paraId="1AA4978D">
            <w:pPr>
              <w:pStyle w:val="6"/>
              <w:spacing w:before="146" w:line="228" w:lineRule="auto"/>
              <w:ind w:left="94"/>
              <w:rPr>
                <w:sz w:val="20"/>
                <w:szCs w:val="20"/>
              </w:rPr>
            </w:pPr>
            <w:r>
              <w:rPr>
                <w:spacing w:val="7"/>
                <w:sz w:val="20"/>
                <w:szCs w:val="20"/>
              </w:rPr>
              <w:t>可绿化面积</w:t>
            </w:r>
          </w:p>
          <w:p w14:paraId="2163860D">
            <w:pPr>
              <w:spacing w:before="25" w:line="218" w:lineRule="auto"/>
              <w:ind w:left="3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w:t>
            </w:r>
            <w:r>
              <w:rPr>
                <w:rFonts w:ascii="Times New Roman" w:hAnsi="Times New Roman" w:eastAsia="Times New Roman" w:cs="Times New Roman"/>
                <w:sz w:val="20"/>
                <w:szCs w:val="20"/>
              </w:rPr>
              <w:t>hm</w:t>
            </w:r>
            <w:r>
              <w:rPr>
                <w:rFonts w:ascii="Times New Roman" w:hAnsi="Times New Roman" w:eastAsia="Times New Roman" w:cs="Times New Roman"/>
                <w:spacing w:val="4"/>
                <w:sz w:val="13"/>
                <w:szCs w:val="13"/>
              </w:rPr>
              <w:t>2</w:t>
            </w:r>
            <w:r>
              <w:rPr>
                <w:rFonts w:ascii="Times New Roman" w:hAnsi="Times New Roman" w:eastAsia="Times New Roman" w:cs="Times New Roman"/>
                <w:spacing w:val="4"/>
                <w:sz w:val="20"/>
                <w:szCs w:val="20"/>
              </w:rPr>
              <w:t>)</w:t>
            </w:r>
          </w:p>
        </w:tc>
        <w:tc>
          <w:tcPr>
            <w:tcW w:w="1508" w:type="dxa"/>
            <w:tcBorders>
              <w:top w:val="single" w:color="000000" w:sz="2" w:space="0"/>
            </w:tcBorders>
            <w:vAlign w:val="top"/>
          </w:tcPr>
          <w:p w14:paraId="42475162">
            <w:pPr>
              <w:pStyle w:val="6"/>
              <w:spacing w:before="265" w:line="228" w:lineRule="auto"/>
              <w:ind w:left="336"/>
              <w:rPr>
                <w:sz w:val="20"/>
                <w:szCs w:val="20"/>
              </w:rPr>
            </w:pPr>
            <w:r>
              <w:rPr>
                <w:spacing w:val="7"/>
                <w:sz w:val="20"/>
                <w:szCs w:val="20"/>
              </w:rPr>
              <w:t>立地条件</w:t>
            </w:r>
          </w:p>
        </w:tc>
        <w:tc>
          <w:tcPr>
            <w:tcW w:w="1195" w:type="dxa"/>
            <w:tcBorders>
              <w:top w:val="single" w:color="000000" w:sz="2" w:space="0"/>
            </w:tcBorders>
            <w:vAlign w:val="top"/>
          </w:tcPr>
          <w:p w14:paraId="743BA7E0">
            <w:pPr>
              <w:pStyle w:val="6"/>
              <w:spacing w:before="128" w:line="252" w:lineRule="auto"/>
              <w:ind w:left="286" w:right="276" w:firstLine="1"/>
              <w:rPr>
                <w:sz w:val="20"/>
                <w:szCs w:val="20"/>
              </w:rPr>
            </w:pPr>
            <w:r>
              <w:rPr>
                <w:spacing w:val="6"/>
                <w:sz w:val="20"/>
                <w:szCs w:val="20"/>
              </w:rPr>
              <w:t>有无水</w:t>
            </w:r>
            <w:r>
              <w:rPr>
                <w:spacing w:val="7"/>
                <w:sz w:val="20"/>
                <w:szCs w:val="20"/>
              </w:rPr>
              <w:t>源条件</w:t>
            </w:r>
          </w:p>
        </w:tc>
        <w:tc>
          <w:tcPr>
            <w:tcW w:w="2081" w:type="dxa"/>
            <w:tcBorders>
              <w:top w:val="single" w:color="000000" w:sz="2" w:space="0"/>
              <w:right w:val="single" w:color="000000" w:sz="2" w:space="0"/>
            </w:tcBorders>
            <w:vAlign w:val="top"/>
          </w:tcPr>
          <w:p w14:paraId="00E8747E">
            <w:pPr>
              <w:pStyle w:val="6"/>
              <w:spacing w:before="265" w:line="229" w:lineRule="auto"/>
              <w:ind w:left="791"/>
              <w:rPr>
                <w:sz w:val="20"/>
                <w:szCs w:val="20"/>
              </w:rPr>
            </w:pPr>
            <w:r>
              <w:rPr>
                <w:spacing w:val="2"/>
                <w:sz w:val="20"/>
                <w:szCs w:val="20"/>
              </w:rPr>
              <w:t>结论</w:t>
            </w:r>
          </w:p>
        </w:tc>
      </w:tr>
      <w:tr w14:paraId="01949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451" w:type="dxa"/>
            <w:vMerge w:val="continue"/>
            <w:tcBorders>
              <w:top w:val="nil"/>
              <w:left w:val="single" w:color="000000" w:sz="2" w:space="0"/>
              <w:bottom w:val="nil"/>
              <w:right w:val="single" w:color="000000" w:sz="2" w:space="0"/>
            </w:tcBorders>
            <w:vAlign w:val="top"/>
          </w:tcPr>
          <w:p w14:paraId="4764CBD1">
            <w:pPr>
              <w:rPr>
                <w:rFonts w:ascii="Arial"/>
                <w:sz w:val="21"/>
              </w:rPr>
            </w:pPr>
          </w:p>
        </w:tc>
        <w:tc>
          <w:tcPr>
            <w:tcW w:w="913" w:type="dxa"/>
            <w:vMerge w:val="restart"/>
            <w:tcBorders>
              <w:left w:val="single" w:color="000000" w:sz="2" w:space="0"/>
              <w:bottom w:val="nil"/>
            </w:tcBorders>
            <w:vAlign w:val="top"/>
          </w:tcPr>
          <w:p w14:paraId="0886B8B8">
            <w:pPr>
              <w:pStyle w:val="6"/>
              <w:spacing w:before="35" w:line="254" w:lineRule="auto"/>
              <w:ind w:left="205" w:right="78" w:firstLine="5"/>
              <w:jc w:val="both"/>
              <w:rPr>
                <w:sz w:val="20"/>
                <w:szCs w:val="20"/>
              </w:rPr>
            </w:pPr>
            <w:r>
              <w:rPr>
                <w:spacing w:val="5"/>
                <w:sz w:val="20"/>
                <w:szCs w:val="20"/>
              </w:rPr>
              <w:t>露天采</w:t>
            </w:r>
            <w:r>
              <w:rPr>
                <w:spacing w:val="24"/>
                <w:w w:val="117"/>
                <w:sz w:val="20"/>
                <w:szCs w:val="20"/>
              </w:rPr>
              <w:t>场区</w:t>
            </w:r>
            <w:r>
              <w:rPr>
                <w:spacing w:val="7"/>
                <w:sz w:val="20"/>
                <w:szCs w:val="20"/>
              </w:rPr>
              <w:t>工业场</w:t>
            </w:r>
            <w:r>
              <w:rPr>
                <w:spacing w:val="26"/>
                <w:w w:val="116"/>
                <w:sz w:val="20"/>
                <w:szCs w:val="20"/>
              </w:rPr>
              <w:t>地区</w:t>
            </w:r>
            <w:r>
              <w:rPr>
                <w:spacing w:val="7"/>
                <w:sz w:val="20"/>
                <w:szCs w:val="20"/>
              </w:rPr>
              <w:t>废石堆</w:t>
            </w:r>
            <w:r>
              <w:rPr>
                <w:spacing w:val="16"/>
                <w:w w:val="121"/>
                <w:sz w:val="20"/>
                <w:szCs w:val="20"/>
              </w:rPr>
              <w:t>放场</w:t>
            </w:r>
            <w:r>
              <w:rPr>
                <w:spacing w:val="7"/>
                <w:sz w:val="20"/>
                <w:szCs w:val="20"/>
              </w:rPr>
              <w:t>成品堆</w:t>
            </w:r>
            <w:r>
              <w:rPr>
                <w:spacing w:val="16"/>
                <w:w w:val="121"/>
                <w:sz w:val="20"/>
                <w:szCs w:val="20"/>
              </w:rPr>
              <w:t>放场</w:t>
            </w:r>
            <w:r>
              <w:rPr>
                <w:spacing w:val="7"/>
                <w:sz w:val="20"/>
                <w:szCs w:val="20"/>
              </w:rPr>
              <w:t>矿山道</w:t>
            </w:r>
            <w:r>
              <w:rPr>
                <w:spacing w:val="26"/>
                <w:w w:val="116"/>
                <w:sz w:val="20"/>
                <w:szCs w:val="20"/>
              </w:rPr>
              <w:t>路区</w:t>
            </w:r>
            <w:r>
              <w:rPr>
                <w:spacing w:val="7"/>
                <w:sz w:val="20"/>
                <w:szCs w:val="20"/>
              </w:rPr>
              <w:t>办公生</w:t>
            </w:r>
            <w:r>
              <w:rPr>
                <w:spacing w:val="26"/>
                <w:w w:val="116"/>
                <w:sz w:val="20"/>
                <w:szCs w:val="20"/>
              </w:rPr>
              <w:t>活区</w:t>
            </w:r>
          </w:p>
        </w:tc>
        <w:tc>
          <w:tcPr>
            <w:tcW w:w="1072" w:type="dxa"/>
            <w:vAlign w:val="top"/>
          </w:tcPr>
          <w:p w14:paraId="78540363">
            <w:pPr>
              <w:spacing w:before="202"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4.82</w:t>
            </w:r>
          </w:p>
        </w:tc>
        <w:tc>
          <w:tcPr>
            <w:tcW w:w="1232" w:type="dxa"/>
            <w:vAlign w:val="top"/>
          </w:tcPr>
          <w:p w14:paraId="7D8E0E5E">
            <w:pPr>
              <w:spacing w:before="202" w:line="195" w:lineRule="auto"/>
              <w:ind w:left="4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4.82</w:t>
            </w:r>
          </w:p>
        </w:tc>
        <w:tc>
          <w:tcPr>
            <w:tcW w:w="1508" w:type="dxa"/>
            <w:vMerge w:val="restart"/>
            <w:tcBorders>
              <w:bottom w:val="nil"/>
            </w:tcBorders>
            <w:vAlign w:val="top"/>
          </w:tcPr>
          <w:p w14:paraId="6F96E704">
            <w:pPr>
              <w:spacing w:line="275" w:lineRule="auto"/>
              <w:rPr>
                <w:rFonts w:ascii="Arial"/>
                <w:sz w:val="21"/>
              </w:rPr>
            </w:pPr>
          </w:p>
          <w:p w14:paraId="2F70DF50">
            <w:pPr>
              <w:spacing w:line="276" w:lineRule="auto"/>
              <w:rPr>
                <w:rFonts w:ascii="Arial"/>
                <w:sz w:val="21"/>
              </w:rPr>
            </w:pPr>
          </w:p>
          <w:p w14:paraId="0CF99A01">
            <w:pPr>
              <w:spacing w:line="276" w:lineRule="auto"/>
              <w:rPr>
                <w:rFonts w:ascii="Arial"/>
                <w:sz w:val="21"/>
              </w:rPr>
            </w:pPr>
          </w:p>
          <w:p w14:paraId="1B2BC5D1">
            <w:pPr>
              <w:pStyle w:val="6"/>
              <w:spacing w:before="65" w:line="252" w:lineRule="auto"/>
              <w:ind w:left="22" w:right="14" w:firstLine="3"/>
              <w:jc w:val="both"/>
              <w:rPr>
                <w:sz w:val="20"/>
                <w:szCs w:val="20"/>
              </w:rPr>
            </w:pPr>
            <w:r>
              <w:rPr>
                <w:spacing w:val="8"/>
                <w:sz w:val="20"/>
                <w:szCs w:val="20"/>
              </w:rPr>
              <w:t>项目区土壤为含</w:t>
            </w:r>
            <w:r>
              <w:rPr>
                <w:spacing w:val="15"/>
                <w:sz w:val="20"/>
                <w:szCs w:val="20"/>
              </w:rPr>
              <w:t>盐石质土+石膏</w:t>
            </w:r>
            <w:r>
              <w:rPr>
                <w:spacing w:val="8"/>
                <w:sz w:val="20"/>
                <w:szCs w:val="20"/>
              </w:rPr>
              <w:t>盐棕漠土，地表植被不发育，不适宜耕作、栽植</w:t>
            </w:r>
          </w:p>
        </w:tc>
        <w:tc>
          <w:tcPr>
            <w:tcW w:w="1195" w:type="dxa"/>
            <w:vMerge w:val="restart"/>
            <w:tcBorders>
              <w:bottom w:val="nil"/>
            </w:tcBorders>
            <w:vAlign w:val="top"/>
          </w:tcPr>
          <w:p w14:paraId="313D0CF1">
            <w:pPr>
              <w:spacing w:line="270" w:lineRule="auto"/>
              <w:rPr>
                <w:rFonts w:ascii="Arial"/>
                <w:sz w:val="21"/>
              </w:rPr>
            </w:pPr>
          </w:p>
          <w:p w14:paraId="0E5D7E1B">
            <w:pPr>
              <w:spacing w:line="270" w:lineRule="auto"/>
              <w:rPr>
                <w:rFonts w:ascii="Arial"/>
                <w:sz w:val="21"/>
              </w:rPr>
            </w:pPr>
          </w:p>
          <w:p w14:paraId="54D00059">
            <w:pPr>
              <w:spacing w:line="271" w:lineRule="auto"/>
              <w:rPr>
                <w:rFonts w:ascii="Arial"/>
                <w:sz w:val="21"/>
              </w:rPr>
            </w:pPr>
          </w:p>
          <w:p w14:paraId="1D54D003">
            <w:pPr>
              <w:spacing w:line="271" w:lineRule="auto"/>
              <w:rPr>
                <w:rFonts w:ascii="Arial"/>
                <w:sz w:val="21"/>
              </w:rPr>
            </w:pPr>
          </w:p>
          <w:p w14:paraId="69FEB30F">
            <w:pPr>
              <w:pStyle w:val="6"/>
              <w:spacing w:before="65" w:line="228" w:lineRule="auto"/>
              <w:ind w:left="79"/>
              <w:rPr>
                <w:sz w:val="20"/>
                <w:szCs w:val="20"/>
              </w:rPr>
            </w:pPr>
            <w:r>
              <w:rPr>
                <w:spacing w:val="7"/>
                <w:sz w:val="20"/>
                <w:szCs w:val="20"/>
              </w:rPr>
              <w:t>项目区无灌</w:t>
            </w:r>
          </w:p>
          <w:p w14:paraId="0B5AB18D">
            <w:pPr>
              <w:pStyle w:val="6"/>
              <w:spacing w:before="26" w:line="228" w:lineRule="auto"/>
              <w:ind w:left="13"/>
              <w:rPr>
                <w:sz w:val="20"/>
                <w:szCs w:val="20"/>
              </w:rPr>
            </w:pPr>
            <w:r>
              <w:rPr>
                <w:spacing w:val="-6"/>
                <w:sz w:val="20"/>
                <w:szCs w:val="20"/>
              </w:rPr>
              <w:t>溉水源，不满</w:t>
            </w:r>
          </w:p>
          <w:p w14:paraId="7059ABD9">
            <w:pPr>
              <w:pStyle w:val="6"/>
              <w:spacing w:before="24" w:line="228" w:lineRule="auto"/>
              <w:ind w:left="79"/>
              <w:rPr>
                <w:sz w:val="20"/>
                <w:szCs w:val="20"/>
              </w:rPr>
            </w:pPr>
            <w:r>
              <w:rPr>
                <w:spacing w:val="7"/>
                <w:sz w:val="20"/>
                <w:szCs w:val="20"/>
              </w:rPr>
              <w:t>足绿化灌溉</w:t>
            </w:r>
          </w:p>
          <w:p w14:paraId="0C76B8D0">
            <w:pPr>
              <w:pStyle w:val="6"/>
              <w:spacing w:before="27" w:line="229" w:lineRule="auto"/>
              <w:ind w:left="391"/>
              <w:rPr>
                <w:sz w:val="20"/>
                <w:szCs w:val="20"/>
              </w:rPr>
            </w:pPr>
            <w:r>
              <w:rPr>
                <w:spacing w:val="4"/>
                <w:sz w:val="20"/>
                <w:szCs w:val="20"/>
              </w:rPr>
              <w:t>要求</w:t>
            </w:r>
          </w:p>
        </w:tc>
        <w:tc>
          <w:tcPr>
            <w:tcW w:w="2081" w:type="dxa"/>
            <w:vMerge w:val="restart"/>
            <w:tcBorders>
              <w:bottom w:val="nil"/>
              <w:right w:val="single" w:color="000000" w:sz="2" w:space="0"/>
            </w:tcBorders>
            <w:vAlign w:val="top"/>
          </w:tcPr>
          <w:p w14:paraId="5BA0269C">
            <w:pPr>
              <w:spacing w:line="271" w:lineRule="auto"/>
              <w:rPr>
                <w:rFonts w:ascii="Arial"/>
                <w:sz w:val="21"/>
              </w:rPr>
            </w:pPr>
          </w:p>
          <w:p w14:paraId="38BF2FF3">
            <w:pPr>
              <w:spacing w:line="271" w:lineRule="auto"/>
              <w:rPr>
                <w:rFonts w:ascii="Arial"/>
                <w:sz w:val="21"/>
              </w:rPr>
            </w:pPr>
          </w:p>
          <w:p w14:paraId="447269E4">
            <w:pPr>
              <w:spacing w:line="271" w:lineRule="auto"/>
              <w:rPr>
                <w:rFonts w:ascii="Arial"/>
                <w:sz w:val="21"/>
              </w:rPr>
            </w:pPr>
          </w:p>
          <w:p w14:paraId="44458F11">
            <w:pPr>
              <w:spacing w:line="271" w:lineRule="auto"/>
              <w:rPr>
                <w:rFonts w:ascii="Arial"/>
                <w:sz w:val="21"/>
              </w:rPr>
            </w:pPr>
          </w:p>
          <w:p w14:paraId="749D0F0A">
            <w:pPr>
              <w:spacing w:line="271" w:lineRule="auto"/>
              <w:rPr>
                <w:rFonts w:ascii="Arial"/>
                <w:sz w:val="21"/>
              </w:rPr>
            </w:pPr>
          </w:p>
          <w:p w14:paraId="634C4C2F">
            <w:pPr>
              <w:pStyle w:val="6"/>
              <w:spacing w:before="65" w:line="252" w:lineRule="auto"/>
              <w:ind w:left="195" w:right="142" w:hanging="140"/>
              <w:rPr>
                <w:sz w:val="20"/>
                <w:szCs w:val="20"/>
              </w:rPr>
            </w:pPr>
            <w:r>
              <w:rPr>
                <w:spacing w:val="8"/>
                <w:sz w:val="20"/>
                <w:szCs w:val="20"/>
              </w:rPr>
              <w:t>建设期不可绿化，项</w:t>
            </w:r>
            <w:r>
              <w:rPr>
                <w:spacing w:val="3"/>
                <w:sz w:val="20"/>
                <w:szCs w:val="20"/>
              </w:rPr>
              <w:t>目闭坑后土地复垦</w:t>
            </w:r>
          </w:p>
        </w:tc>
      </w:tr>
      <w:tr w14:paraId="5E8F5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451" w:type="dxa"/>
            <w:vMerge w:val="continue"/>
            <w:tcBorders>
              <w:top w:val="nil"/>
              <w:left w:val="single" w:color="000000" w:sz="2" w:space="0"/>
              <w:bottom w:val="nil"/>
              <w:right w:val="single" w:color="000000" w:sz="2" w:space="0"/>
            </w:tcBorders>
            <w:vAlign w:val="top"/>
          </w:tcPr>
          <w:p w14:paraId="5C0CD40C">
            <w:pPr>
              <w:rPr>
                <w:rFonts w:ascii="Arial"/>
                <w:sz w:val="21"/>
              </w:rPr>
            </w:pPr>
          </w:p>
        </w:tc>
        <w:tc>
          <w:tcPr>
            <w:tcW w:w="913" w:type="dxa"/>
            <w:vMerge w:val="continue"/>
            <w:tcBorders>
              <w:top w:val="nil"/>
              <w:left w:val="single" w:color="000000" w:sz="2" w:space="0"/>
              <w:bottom w:val="nil"/>
            </w:tcBorders>
            <w:vAlign w:val="top"/>
          </w:tcPr>
          <w:p w14:paraId="0CD65CDC">
            <w:pPr>
              <w:rPr>
                <w:rFonts w:ascii="Arial"/>
                <w:sz w:val="21"/>
              </w:rPr>
            </w:pPr>
          </w:p>
        </w:tc>
        <w:tc>
          <w:tcPr>
            <w:tcW w:w="1072" w:type="dxa"/>
            <w:vAlign w:val="top"/>
          </w:tcPr>
          <w:p w14:paraId="287C30A1">
            <w:pPr>
              <w:spacing w:before="20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0.29</w:t>
            </w:r>
          </w:p>
        </w:tc>
        <w:tc>
          <w:tcPr>
            <w:tcW w:w="1232" w:type="dxa"/>
            <w:vAlign w:val="top"/>
          </w:tcPr>
          <w:p w14:paraId="31B8F149">
            <w:pPr>
              <w:spacing w:before="203"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0.29</w:t>
            </w:r>
          </w:p>
        </w:tc>
        <w:tc>
          <w:tcPr>
            <w:tcW w:w="1508" w:type="dxa"/>
            <w:vMerge w:val="continue"/>
            <w:tcBorders>
              <w:top w:val="nil"/>
              <w:bottom w:val="nil"/>
            </w:tcBorders>
            <w:vAlign w:val="top"/>
          </w:tcPr>
          <w:p w14:paraId="70FADCF0">
            <w:pPr>
              <w:rPr>
                <w:rFonts w:ascii="Arial"/>
                <w:sz w:val="21"/>
              </w:rPr>
            </w:pPr>
          </w:p>
        </w:tc>
        <w:tc>
          <w:tcPr>
            <w:tcW w:w="1195" w:type="dxa"/>
            <w:vMerge w:val="continue"/>
            <w:tcBorders>
              <w:top w:val="nil"/>
              <w:bottom w:val="nil"/>
            </w:tcBorders>
            <w:vAlign w:val="top"/>
          </w:tcPr>
          <w:p w14:paraId="27C6620B">
            <w:pPr>
              <w:rPr>
                <w:rFonts w:ascii="Arial"/>
                <w:sz w:val="21"/>
              </w:rPr>
            </w:pPr>
          </w:p>
        </w:tc>
        <w:tc>
          <w:tcPr>
            <w:tcW w:w="2081" w:type="dxa"/>
            <w:vMerge w:val="continue"/>
            <w:tcBorders>
              <w:top w:val="nil"/>
              <w:bottom w:val="nil"/>
              <w:right w:val="single" w:color="000000" w:sz="2" w:space="0"/>
            </w:tcBorders>
            <w:vAlign w:val="top"/>
          </w:tcPr>
          <w:p w14:paraId="6B438176">
            <w:pPr>
              <w:rPr>
                <w:rFonts w:ascii="Arial"/>
                <w:sz w:val="21"/>
              </w:rPr>
            </w:pPr>
          </w:p>
        </w:tc>
      </w:tr>
      <w:tr w14:paraId="16C93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451" w:type="dxa"/>
            <w:vMerge w:val="continue"/>
            <w:tcBorders>
              <w:top w:val="nil"/>
              <w:left w:val="single" w:color="000000" w:sz="2" w:space="0"/>
              <w:bottom w:val="nil"/>
              <w:right w:val="single" w:color="000000" w:sz="2" w:space="0"/>
            </w:tcBorders>
            <w:vAlign w:val="top"/>
          </w:tcPr>
          <w:p w14:paraId="1AD4F071">
            <w:pPr>
              <w:rPr>
                <w:rFonts w:ascii="Arial"/>
                <w:sz w:val="21"/>
              </w:rPr>
            </w:pPr>
          </w:p>
        </w:tc>
        <w:tc>
          <w:tcPr>
            <w:tcW w:w="913" w:type="dxa"/>
            <w:vMerge w:val="continue"/>
            <w:tcBorders>
              <w:top w:val="nil"/>
              <w:left w:val="single" w:color="000000" w:sz="2" w:space="0"/>
              <w:bottom w:val="nil"/>
            </w:tcBorders>
            <w:vAlign w:val="top"/>
          </w:tcPr>
          <w:p w14:paraId="41F4CBDF">
            <w:pPr>
              <w:rPr>
                <w:rFonts w:ascii="Arial"/>
                <w:sz w:val="21"/>
              </w:rPr>
            </w:pPr>
          </w:p>
        </w:tc>
        <w:tc>
          <w:tcPr>
            <w:tcW w:w="1072" w:type="dxa"/>
            <w:vAlign w:val="top"/>
          </w:tcPr>
          <w:p w14:paraId="0253B49B">
            <w:pPr>
              <w:spacing w:before="204" w:line="195" w:lineRule="auto"/>
              <w:ind w:left="3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2.46</w:t>
            </w:r>
          </w:p>
        </w:tc>
        <w:tc>
          <w:tcPr>
            <w:tcW w:w="1232" w:type="dxa"/>
            <w:vAlign w:val="top"/>
          </w:tcPr>
          <w:p w14:paraId="0CFCE094">
            <w:pPr>
              <w:spacing w:before="204" w:line="195" w:lineRule="auto"/>
              <w:ind w:left="4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2.46</w:t>
            </w:r>
          </w:p>
        </w:tc>
        <w:tc>
          <w:tcPr>
            <w:tcW w:w="1508" w:type="dxa"/>
            <w:vMerge w:val="continue"/>
            <w:tcBorders>
              <w:top w:val="nil"/>
              <w:bottom w:val="nil"/>
            </w:tcBorders>
            <w:vAlign w:val="top"/>
          </w:tcPr>
          <w:p w14:paraId="6FB559D0">
            <w:pPr>
              <w:rPr>
                <w:rFonts w:ascii="Arial"/>
                <w:sz w:val="21"/>
              </w:rPr>
            </w:pPr>
          </w:p>
        </w:tc>
        <w:tc>
          <w:tcPr>
            <w:tcW w:w="1195" w:type="dxa"/>
            <w:vMerge w:val="continue"/>
            <w:tcBorders>
              <w:top w:val="nil"/>
              <w:bottom w:val="nil"/>
            </w:tcBorders>
            <w:vAlign w:val="top"/>
          </w:tcPr>
          <w:p w14:paraId="57F615B9">
            <w:pPr>
              <w:rPr>
                <w:rFonts w:ascii="Arial"/>
                <w:sz w:val="21"/>
              </w:rPr>
            </w:pPr>
          </w:p>
        </w:tc>
        <w:tc>
          <w:tcPr>
            <w:tcW w:w="2081" w:type="dxa"/>
            <w:vMerge w:val="continue"/>
            <w:tcBorders>
              <w:top w:val="nil"/>
              <w:bottom w:val="nil"/>
              <w:right w:val="single" w:color="000000" w:sz="2" w:space="0"/>
            </w:tcBorders>
            <w:vAlign w:val="top"/>
          </w:tcPr>
          <w:p w14:paraId="579842E2">
            <w:pPr>
              <w:rPr>
                <w:rFonts w:ascii="Arial"/>
                <w:sz w:val="21"/>
              </w:rPr>
            </w:pPr>
          </w:p>
        </w:tc>
      </w:tr>
      <w:tr w14:paraId="341F0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51" w:type="dxa"/>
            <w:vMerge w:val="continue"/>
            <w:tcBorders>
              <w:top w:val="nil"/>
              <w:left w:val="single" w:color="000000" w:sz="2" w:space="0"/>
              <w:bottom w:val="nil"/>
              <w:right w:val="single" w:color="000000" w:sz="2" w:space="0"/>
            </w:tcBorders>
            <w:vAlign w:val="top"/>
          </w:tcPr>
          <w:p w14:paraId="3894C8A5">
            <w:pPr>
              <w:rPr>
                <w:rFonts w:ascii="Arial"/>
                <w:sz w:val="21"/>
              </w:rPr>
            </w:pPr>
          </w:p>
        </w:tc>
        <w:tc>
          <w:tcPr>
            <w:tcW w:w="913" w:type="dxa"/>
            <w:vMerge w:val="continue"/>
            <w:tcBorders>
              <w:top w:val="nil"/>
              <w:left w:val="single" w:color="000000" w:sz="2" w:space="0"/>
              <w:bottom w:val="nil"/>
            </w:tcBorders>
            <w:vAlign w:val="top"/>
          </w:tcPr>
          <w:p w14:paraId="68BC91C4">
            <w:pPr>
              <w:rPr>
                <w:rFonts w:ascii="Arial"/>
                <w:sz w:val="21"/>
              </w:rPr>
            </w:pPr>
          </w:p>
        </w:tc>
        <w:tc>
          <w:tcPr>
            <w:tcW w:w="1072" w:type="dxa"/>
            <w:vAlign w:val="top"/>
          </w:tcPr>
          <w:p w14:paraId="7E7D7E2D">
            <w:pPr>
              <w:spacing w:before="201"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0.36</w:t>
            </w:r>
          </w:p>
        </w:tc>
        <w:tc>
          <w:tcPr>
            <w:tcW w:w="1232" w:type="dxa"/>
            <w:vAlign w:val="top"/>
          </w:tcPr>
          <w:p w14:paraId="201D3DA9">
            <w:pPr>
              <w:spacing w:before="201"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0.36</w:t>
            </w:r>
          </w:p>
        </w:tc>
        <w:tc>
          <w:tcPr>
            <w:tcW w:w="1508" w:type="dxa"/>
            <w:vMerge w:val="continue"/>
            <w:tcBorders>
              <w:top w:val="nil"/>
              <w:bottom w:val="nil"/>
            </w:tcBorders>
            <w:vAlign w:val="top"/>
          </w:tcPr>
          <w:p w14:paraId="3E1109FD">
            <w:pPr>
              <w:rPr>
                <w:rFonts w:ascii="Arial"/>
                <w:sz w:val="21"/>
              </w:rPr>
            </w:pPr>
          </w:p>
        </w:tc>
        <w:tc>
          <w:tcPr>
            <w:tcW w:w="1195" w:type="dxa"/>
            <w:vMerge w:val="continue"/>
            <w:tcBorders>
              <w:top w:val="nil"/>
              <w:bottom w:val="nil"/>
            </w:tcBorders>
            <w:vAlign w:val="top"/>
          </w:tcPr>
          <w:p w14:paraId="7DC04E7D">
            <w:pPr>
              <w:rPr>
                <w:rFonts w:ascii="Arial"/>
                <w:sz w:val="21"/>
              </w:rPr>
            </w:pPr>
          </w:p>
        </w:tc>
        <w:tc>
          <w:tcPr>
            <w:tcW w:w="2081" w:type="dxa"/>
            <w:vMerge w:val="continue"/>
            <w:tcBorders>
              <w:top w:val="nil"/>
              <w:bottom w:val="nil"/>
              <w:right w:val="single" w:color="000000" w:sz="2" w:space="0"/>
            </w:tcBorders>
            <w:vAlign w:val="top"/>
          </w:tcPr>
          <w:p w14:paraId="67B15026">
            <w:pPr>
              <w:rPr>
                <w:rFonts w:ascii="Arial"/>
                <w:sz w:val="21"/>
              </w:rPr>
            </w:pPr>
          </w:p>
        </w:tc>
      </w:tr>
      <w:tr w14:paraId="083DD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451" w:type="dxa"/>
            <w:vMerge w:val="continue"/>
            <w:tcBorders>
              <w:top w:val="nil"/>
              <w:left w:val="single" w:color="000000" w:sz="2" w:space="0"/>
              <w:bottom w:val="nil"/>
              <w:right w:val="single" w:color="000000" w:sz="2" w:space="0"/>
            </w:tcBorders>
            <w:vAlign w:val="top"/>
          </w:tcPr>
          <w:p w14:paraId="350CCF55">
            <w:pPr>
              <w:rPr>
                <w:rFonts w:ascii="Arial"/>
                <w:sz w:val="21"/>
              </w:rPr>
            </w:pPr>
          </w:p>
        </w:tc>
        <w:tc>
          <w:tcPr>
            <w:tcW w:w="913" w:type="dxa"/>
            <w:vMerge w:val="continue"/>
            <w:tcBorders>
              <w:top w:val="nil"/>
              <w:left w:val="single" w:color="000000" w:sz="2" w:space="0"/>
              <w:bottom w:val="nil"/>
            </w:tcBorders>
            <w:vAlign w:val="top"/>
          </w:tcPr>
          <w:p w14:paraId="5F041AED">
            <w:pPr>
              <w:rPr>
                <w:rFonts w:ascii="Arial"/>
                <w:sz w:val="21"/>
              </w:rPr>
            </w:pPr>
          </w:p>
        </w:tc>
        <w:tc>
          <w:tcPr>
            <w:tcW w:w="1072" w:type="dxa"/>
            <w:vAlign w:val="top"/>
          </w:tcPr>
          <w:p w14:paraId="4AA91E66">
            <w:pPr>
              <w:spacing w:before="204"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0.71</w:t>
            </w:r>
          </w:p>
        </w:tc>
        <w:tc>
          <w:tcPr>
            <w:tcW w:w="1232" w:type="dxa"/>
            <w:vAlign w:val="top"/>
          </w:tcPr>
          <w:p w14:paraId="793C38E4">
            <w:pPr>
              <w:spacing w:before="204"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0.71</w:t>
            </w:r>
          </w:p>
        </w:tc>
        <w:tc>
          <w:tcPr>
            <w:tcW w:w="1508" w:type="dxa"/>
            <w:vMerge w:val="continue"/>
            <w:tcBorders>
              <w:top w:val="nil"/>
              <w:bottom w:val="nil"/>
            </w:tcBorders>
            <w:vAlign w:val="top"/>
          </w:tcPr>
          <w:p w14:paraId="7FC7D09C">
            <w:pPr>
              <w:rPr>
                <w:rFonts w:ascii="Arial"/>
                <w:sz w:val="21"/>
              </w:rPr>
            </w:pPr>
          </w:p>
        </w:tc>
        <w:tc>
          <w:tcPr>
            <w:tcW w:w="1195" w:type="dxa"/>
            <w:vMerge w:val="continue"/>
            <w:tcBorders>
              <w:top w:val="nil"/>
              <w:bottom w:val="nil"/>
            </w:tcBorders>
            <w:vAlign w:val="top"/>
          </w:tcPr>
          <w:p w14:paraId="73AE8FE5">
            <w:pPr>
              <w:rPr>
                <w:rFonts w:ascii="Arial"/>
                <w:sz w:val="21"/>
              </w:rPr>
            </w:pPr>
          </w:p>
        </w:tc>
        <w:tc>
          <w:tcPr>
            <w:tcW w:w="2081" w:type="dxa"/>
            <w:vMerge w:val="continue"/>
            <w:tcBorders>
              <w:top w:val="nil"/>
              <w:bottom w:val="nil"/>
              <w:right w:val="single" w:color="000000" w:sz="2" w:space="0"/>
            </w:tcBorders>
            <w:vAlign w:val="top"/>
          </w:tcPr>
          <w:p w14:paraId="55AA051A">
            <w:pPr>
              <w:rPr>
                <w:rFonts w:ascii="Arial"/>
                <w:sz w:val="21"/>
              </w:rPr>
            </w:pPr>
          </w:p>
        </w:tc>
      </w:tr>
      <w:tr w14:paraId="6E65B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451" w:type="dxa"/>
            <w:vMerge w:val="continue"/>
            <w:tcBorders>
              <w:top w:val="nil"/>
              <w:left w:val="single" w:color="000000" w:sz="2" w:space="0"/>
              <w:bottom w:val="nil"/>
              <w:right w:val="single" w:color="000000" w:sz="2" w:space="0"/>
            </w:tcBorders>
            <w:vAlign w:val="top"/>
          </w:tcPr>
          <w:p w14:paraId="70251F3F">
            <w:pPr>
              <w:rPr>
                <w:rFonts w:ascii="Arial"/>
                <w:sz w:val="21"/>
              </w:rPr>
            </w:pPr>
          </w:p>
        </w:tc>
        <w:tc>
          <w:tcPr>
            <w:tcW w:w="913" w:type="dxa"/>
            <w:vMerge w:val="continue"/>
            <w:tcBorders>
              <w:top w:val="nil"/>
              <w:left w:val="single" w:color="000000" w:sz="2" w:space="0"/>
            </w:tcBorders>
            <w:vAlign w:val="top"/>
          </w:tcPr>
          <w:p w14:paraId="6D3CB7B5">
            <w:pPr>
              <w:rPr>
                <w:rFonts w:ascii="Arial"/>
                <w:sz w:val="21"/>
              </w:rPr>
            </w:pPr>
          </w:p>
        </w:tc>
        <w:tc>
          <w:tcPr>
            <w:tcW w:w="1072" w:type="dxa"/>
            <w:vAlign w:val="top"/>
          </w:tcPr>
          <w:p w14:paraId="3D397D2D">
            <w:pPr>
              <w:spacing w:before="20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0.15</w:t>
            </w:r>
          </w:p>
        </w:tc>
        <w:tc>
          <w:tcPr>
            <w:tcW w:w="1232" w:type="dxa"/>
            <w:vAlign w:val="top"/>
          </w:tcPr>
          <w:p w14:paraId="190B62C1">
            <w:pPr>
              <w:spacing w:before="203"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0.15</w:t>
            </w:r>
          </w:p>
        </w:tc>
        <w:tc>
          <w:tcPr>
            <w:tcW w:w="1508" w:type="dxa"/>
            <w:vMerge w:val="continue"/>
            <w:tcBorders>
              <w:top w:val="nil"/>
            </w:tcBorders>
            <w:vAlign w:val="top"/>
          </w:tcPr>
          <w:p w14:paraId="02492E03">
            <w:pPr>
              <w:rPr>
                <w:rFonts w:ascii="Arial"/>
                <w:sz w:val="21"/>
              </w:rPr>
            </w:pPr>
          </w:p>
        </w:tc>
        <w:tc>
          <w:tcPr>
            <w:tcW w:w="1195" w:type="dxa"/>
            <w:vMerge w:val="continue"/>
            <w:tcBorders>
              <w:top w:val="nil"/>
            </w:tcBorders>
            <w:vAlign w:val="top"/>
          </w:tcPr>
          <w:p w14:paraId="5B5DC6BE">
            <w:pPr>
              <w:rPr>
                <w:rFonts w:ascii="Arial"/>
                <w:sz w:val="21"/>
              </w:rPr>
            </w:pPr>
          </w:p>
        </w:tc>
        <w:tc>
          <w:tcPr>
            <w:tcW w:w="2081" w:type="dxa"/>
            <w:vMerge w:val="continue"/>
            <w:tcBorders>
              <w:top w:val="nil"/>
              <w:right w:val="single" w:color="000000" w:sz="2" w:space="0"/>
            </w:tcBorders>
            <w:vAlign w:val="top"/>
          </w:tcPr>
          <w:p w14:paraId="2DAE93A3">
            <w:pPr>
              <w:rPr>
                <w:rFonts w:ascii="Arial"/>
                <w:sz w:val="21"/>
              </w:rPr>
            </w:pPr>
          </w:p>
        </w:tc>
      </w:tr>
      <w:tr w14:paraId="362A1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451" w:type="dxa"/>
            <w:vMerge w:val="continue"/>
            <w:tcBorders>
              <w:top w:val="nil"/>
              <w:left w:val="single" w:color="000000" w:sz="2" w:space="0"/>
              <w:bottom w:val="nil"/>
              <w:right w:val="single" w:color="000000" w:sz="2" w:space="0"/>
            </w:tcBorders>
            <w:vAlign w:val="top"/>
          </w:tcPr>
          <w:p w14:paraId="597D3519">
            <w:pPr>
              <w:rPr>
                <w:rFonts w:ascii="Arial"/>
                <w:sz w:val="21"/>
              </w:rPr>
            </w:pPr>
          </w:p>
        </w:tc>
        <w:tc>
          <w:tcPr>
            <w:tcW w:w="1985" w:type="dxa"/>
            <w:gridSpan w:val="2"/>
            <w:tcBorders>
              <w:left w:val="single" w:color="000000" w:sz="2" w:space="0"/>
              <w:bottom w:val="single" w:color="000000" w:sz="2" w:space="0"/>
            </w:tcBorders>
            <w:vAlign w:val="top"/>
          </w:tcPr>
          <w:p w14:paraId="16B44169">
            <w:pPr>
              <w:pStyle w:val="6"/>
              <w:spacing w:before="63" w:line="229" w:lineRule="auto"/>
              <w:ind w:left="855"/>
              <w:rPr>
                <w:sz w:val="20"/>
                <w:szCs w:val="20"/>
              </w:rPr>
            </w:pPr>
            <w:r>
              <w:rPr>
                <w:spacing w:val="1"/>
                <w:sz w:val="20"/>
                <w:szCs w:val="20"/>
              </w:rPr>
              <w:t>小计</w:t>
            </w:r>
          </w:p>
        </w:tc>
        <w:tc>
          <w:tcPr>
            <w:tcW w:w="1232" w:type="dxa"/>
            <w:tcBorders>
              <w:bottom w:val="single" w:color="000000" w:sz="2" w:space="0"/>
            </w:tcBorders>
            <w:vAlign w:val="top"/>
          </w:tcPr>
          <w:p w14:paraId="0AF64D5A">
            <w:pPr>
              <w:spacing w:before="101" w:line="195"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8.79</w:t>
            </w:r>
          </w:p>
        </w:tc>
        <w:tc>
          <w:tcPr>
            <w:tcW w:w="4784" w:type="dxa"/>
            <w:gridSpan w:val="3"/>
            <w:tcBorders>
              <w:bottom w:val="single" w:color="000000" w:sz="2" w:space="0"/>
              <w:right w:val="single" w:color="000000" w:sz="2" w:space="0"/>
            </w:tcBorders>
            <w:vAlign w:val="top"/>
          </w:tcPr>
          <w:p w14:paraId="1FA30EE7">
            <w:pPr>
              <w:spacing w:before="97" w:line="199" w:lineRule="auto"/>
              <w:ind w:left="230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23131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0" w:hRule="atLeast"/>
        </w:trPr>
        <w:tc>
          <w:tcPr>
            <w:tcW w:w="451" w:type="dxa"/>
            <w:vMerge w:val="continue"/>
            <w:tcBorders>
              <w:top w:val="nil"/>
              <w:left w:val="single" w:color="000000" w:sz="2" w:space="0"/>
              <w:bottom w:val="single" w:color="000000" w:sz="2" w:space="0"/>
              <w:right w:val="single" w:color="000000" w:sz="2" w:space="0"/>
            </w:tcBorders>
            <w:vAlign w:val="top"/>
          </w:tcPr>
          <w:p w14:paraId="789A5B68">
            <w:pPr>
              <w:rPr>
                <w:rFonts w:ascii="Arial"/>
                <w:sz w:val="21"/>
              </w:rPr>
            </w:pPr>
          </w:p>
        </w:tc>
        <w:tc>
          <w:tcPr>
            <w:tcW w:w="8001" w:type="dxa"/>
            <w:gridSpan w:val="6"/>
            <w:tcBorders>
              <w:top w:val="single" w:color="000000" w:sz="2" w:space="0"/>
              <w:left w:val="single" w:color="000000" w:sz="2" w:space="0"/>
              <w:bottom w:val="single" w:color="000000" w:sz="2" w:space="0"/>
              <w:right w:val="single" w:color="000000" w:sz="2" w:space="0"/>
            </w:tcBorders>
            <w:vAlign w:val="top"/>
          </w:tcPr>
          <w:p w14:paraId="5B149223">
            <w:pPr>
              <w:pStyle w:val="6"/>
              <w:spacing w:before="37" w:line="228" w:lineRule="auto"/>
              <w:ind w:left="107"/>
              <w:outlineLvl w:val="2"/>
              <w:rPr>
                <w:sz w:val="23"/>
                <w:szCs w:val="23"/>
              </w:rPr>
            </w:pPr>
            <w:r>
              <w:rPr>
                <w:rFonts w:ascii="Times New Roman" w:hAnsi="Times New Roman" w:eastAsia="Times New Roman" w:cs="Times New Roman"/>
                <w:b/>
                <w:bCs/>
                <w:spacing w:val="6"/>
                <w:sz w:val="23"/>
                <w:szCs w:val="23"/>
              </w:rPr>
              <w:t xml:space="preserve">2.4 </w:t>
            </w:r>
            <w:r>
              <w:rPr>
                <w:b/>
                <w:bCs/>
                <w:spacing w:val="6"/>
                <w:sz w:val="23"/>
                <w:szCs w:val="23"/>
              </w:rPr>
              <w:t>土地复垦工作计划</w:t>
            </w:r>
          </w:p>
          <w:p w14:paraId="7BAD4522">
            <w:pPr>
              <w:pStyle w:val="6"/>
              <w:spacing w:before="183" w:line="228" w:lineRule="auto"/>
              <w:ind w:left="107"/>
              <w:outlineLvl w:val="2"/>
              <w:rPr>
                <w:sz w:val="23"/>
                <w:szCs w:val="23"/>
              </w:rPr>
            </w:pPr>
            <w:r>
              <w:rPr>
                <w:rFonts w:ascii="Times New Roman" w:hAnsi="Times New Roman" w:eastAsia="Times New Roman" w:cs="Times New Roman"/>
                <w:b/>
                <w:bCs/>
                <w:spacing w:val="6"/>
                <w:sz w:val="23"/>
                <w:szCs w:val="23"/>
              </w:rPr>
              <w:t xml:space="preserve">2.4.1 </w:t>
            </w:r>
            <w:r>
              <w:rPr>
                <w:b/>
                <w:bCs/>
                <w:spacing w:val="6"/>
                <w:sz w:val="23"/>
                <w:szCs w:val="23"/>
              </w:rPr>
              <w:t>土地复垦的预防工作</w:t>
            </w:r>
          </w:p>
          <w:p w14:paraId="00CF641E">
            <w:pPr>
              <w:pStyle w:val="6"/>
              <w:spacing w:before="180" w:line="375" w:lineRule="auto"/>
              <w:ind w:left="111" w:right="107" w:firstLine="480"/>
              <w:jc w:val="both"/>
              <w:rPr>
                <w:sz w:val="23"/>
                <w:szCs w:val="23"/>
              </w:rPr>
            </w:pPr>
            <w:r>
              <w:rPr>
                <w:spacing w:val="13"/>
                <w:sz w:val="23"/>
                <w:szCs w:val="23"/>
              </w:rPr>
              <w:t>土地复垦预防控制措施是土地复垦的基础。在项目建设、生产工程中做好防治工作，一方面可以起到防患于未然，提高施工效率，减少后期的土地复垦工程量；另一方面可以减轻对周边环境的不良影响，为恢复</w:t>
            </w:r>
            <w:r>
              <w:rPr>
                <w:spacing w:val="12"/>
                <w:sz w:val="23"/>
                <w:szCs w:val="23"/>
              </w:rPr>
              <w:t>地表</w:t>
            </w:r>
            <w:r>
              <w:rPr>
                <w:spacing w:val="11"/>
                <w:sz w:val="23"/>
                <w:szCs w:val="23"/>
              </w:rPr>
              <w:t>以及良性循环的生态环境创造条件；</w:t>
            </w:r>
            <w:r>
              <w:rPr>
                <w:spacing w:val="-51"/>
                <w:sz w:val="23"/>
                <w:szCs w:val="23"/>
              </w:rPr>
              <w:t xml:space="preserve"> </w:t>
            </w:r>
            <w:r>
              <w:rPr>
                <w:spacing w:val="11"/>
                <w:sz w:val="23"/>
                <w:szCs w:val="23"/>
              </w:rPr>
              <w:t>同时可大大减轻后期土地复垦的工程</w:t>
            </w:r>
            <w:r>
              <w:rPr>
                <w:sz w:val="23"/>
                <w:szCs w:val="23"/>
              </w:rPr>
              <w:t>量。</w:t>
            </w:r>
          </w:p>
          <w:p w14:paraId="523346A6">
            <w:pPr>
              <w:pStyle w:val="6"/>
              <w:spacing w:before="3" w:line="374" w:lineRule="auto"/>
              <w:ind w:left="109" w:right="45" w:firstLine="482"/>
              <w:jc w:val="both"/>
              <w:rPr>
                <w:sz w:val="23"/>
                <w:szCs w:val="23"/>
              </w:rPr>
            </w:pPr>
            <w:r>
              <w:rPr>
                <w:spacing w:val="5"/>
                <w:sz w:val="23"/>
                <w:szCs w:val="23"/>
              </w:rPr>
              <w:t>土地复垦应按照</w:t>
            </w:r>
            <w:r>
              <w:rPr>
                <w:rFonts w:ascii="Times New Roman" w:hAnsi="Times New Roman" w:eastAsia="Times New Roman" w:cs="Times New Roman"/>
                <w:spacing w:val="5"/>
                <w:sz w:val="23"/>
                <w:szCs w:val="23"/>
              </w:rPr>
              <w:t>“</w:t>
            </w:r>
            <w:r>
              <w:rPr>
                <w:spacing w:val="5"/>
                <w:sz w:val="23"/>
                <w:szCs w:val="23"/>
              </w:rPr>
              <w:t>统一规划、源头控制、防复结合</w:t>
            </w:r>
            <w:r>
              <w:rPr>
                <w:rFonts w:ascii="Times New Roman" w:hAnsi="Times New Roman" w:eastAsia="Times New Roman" w:cs="Times New Roman"/>
                <w:spacing w:val="5"/>
                <w:sz w:val="23"/>
                <w:szCs w:val="23"/>
              </w:rPr>
              <w:t>”</w:t>
            </w:r>
            <w:r>
              <w:rPr>
                <w:rFonts w:ascii="Times New Roman" w:hAnsi="Times New Roman" w:eastAsia="Times New Roman" w:cs="Times New Roman"/>
                <w:spacing w:val="-26"/>
                <w:sz w:val="23"/>
                <w:szCs w:val="23"/>
              </w:rPr>
              <w:t xml:space="preserve"> </w:t>
            </w:r>
            <w:r>
              <w:rPr>
                <w:spacing w:val="5"/>
                <w:sz w:val="23"/>
                <w:szCs w:val="23"/>
              </w:rPr>
              <w:t>的原则，根据可能发</w:t>
            </w:r>
            <w:r>
              <w:rPr>
                <w:spacing w:val="8"/>
                <w:sz w:val="23"/>
                <w:szCs w:val="23"/>
              </w:rPr>
              <w:t>生土地损毁的环节和单元，对可能被损毁的</w:t>
            </w:r>
            <w:r>
              <w:rPr>
                <w:spacing w:val="7"/>
                <w:sz w:val="23"/>
                <w:szCs w:val="23"/>
              </w:rPr>
              <w:t>单元采取适当的预防控制措施，</w:t>
            </w:r>
            <w:r>
              <w:rPr>
                <w:spacing w:val="12"/>
                <w:sz w:val="23"/>
                <w:szCs w:val="23"/>
              </w:rPr>
              <w:t>进行提前预防，</w:t>
            </w:r>
            <w:r>
              <w:rPr>
                <w:spacing w:val="-69"/>
                <w:sz w:val="23"/>
                <w:szCs w:val="23"/>
              </w:rPr>
              <w:t xml:space="preserve"> </w:t>
            </w:r>
            <w:r>
              <w:rPr>
                <w:spacing w:val="12"/>
                <w:sz w:val="23"/>
                <w:szCs w:val="23"/>
              </w:rPr>
              <w:t>以减少对土地的损毁。设置专</w:t>
            </w:r>
            <w:r>
              <w:rPr>
                <w:spacing w:val="11"/>
                <w:sz w:val="23"/>
                <w:szCs w:val="23"/>
              </w:rPr>
              <w:t>人定期进行监测，控制土地</w:t>
            </w:r>
            <w:r>
              <w:rPr>
                <w:spacing w:val="8"/>
                <w:sz w:val="23"/>
                <w:szCs w:val="23"/>
              </w:rPr>
              <w:t>损毁范围、损毁程度。</w:t>
            </w:r>
          </w:p>
          <w:p w14:paraId="2A7AA6E0">
            <w:pPr>
              <w:pStyle w:val="6"/>
              <w:spacing w:line="363" w:lineRule="auto"/>
              <w:ind w:left="112" w:right="106" w:firstLine="485"/>
              <w:jc w:val="both"/>
              <w:rPr>
                <w:sz w:val="23"/>
                <w:szCs w:val="23"/>
              </w:rPr>
            </w:pPr>
            <w:r>
              <w:rPr>
                <w:spacing w:val="5"/>
                <w:sz w:val="23"/>
                <w:szCs w:val="23"/>
              </w:rPr>
              <w:t>复垦责任范围面积</w:t>
            </w:r>
            <w:r>
              <w:rPr>
                <w:spacing w:val="-25"/>
                <w:sz w:val="23"/>
                <w:szCs w:val="23"/>
              </w:rPr>
              <w:t xml:space="preserve"> </w:t>
            </w:r>
            <w:r>
              <w:rPr>
                <w:rFonts w:ascii="Times New Roman" w:hAnsi="Times New Roman" w:eastAsia="Times New Roman" w:cs="Times New Roman"/>
                <w:spacing w:val="5"/>
                <w:sz w:val="23"/>
                <w:szCs w:val="23"/>
              </w:rPr>
              <w:t>14.95</w:t>
            </w:r>
            <w:r>
              <w:rPr>
                <w:rFonts w:ascii="Times New Roman" w:hAnsi="Times New Roman" w:eastAsia="Times New Roman" w:cs="Times New Roman"/>
                <w:spacing w:val="20"/>
                <w:sz w:val="23"/>
                <w:szCs w:val="23"/>
              </w:rPr>
              <w:t xml:space="preserve"> </w:t>
            </w:r>
            <w:r>
              <w:rPr>
                <w:spacing w:val="5"/>
                <w:sz w:val="23"/>
                <w:szCs w:val="23"/>
              </w:rPr>
              <w:t>公顷，均为未复垦土地，损毁土地类型为裸岩</w:t>
            </w:r>
            <w:r>
              <w:rPr>
                <w:spacing w:val="13"/>
                <w:sz w:val="23"/>
                <w:szCs w:val="23"/>
              </w:rPr>
              <w:t>石砾地。将复垦责任范围内各复垦单元均复垦为裸岩石砾地，尽量</w:t>
            </w:r>
            <w:r>
              <w:rPr>
                <w:spacing w:val="12"/>
                <w:sz w:val="23"/>
                <w:szCs w:val="23"/>
              </w:rPr>
              <w:t>恢复原</w:t>
            </w:r>
            <w:r>
              <w:rPr>
                <w:spacing w:val="6"/>
                <w:sz w:val="23"/>
                <w:szCs w:val="23"/>
              </w:rPr>
              <w:t>有地貌特征，原有土地属性，复垦率</w:t>
            </w:r>
            <w:r>
              <w:rPr>
                <w:spacing w:val="-10"/>
                <w:sz w:val="23"/>
                <w:szCs w:val="23"/>
              </w:rPr>
              <w:t xml:space="preserve"> </w:t>
            </w:r>
            <w:r>
              <w:rPr>
                <w:rFonts w:ascii="Times New Roman" w:hAnsi="Times New Roman" w:eastAsia="Times New Roman" w:cs="Times New Roman"/>
                <w:spacing w:val="6"/>
                <w:sz w:val="23"/>
                <w:szCs w:val="23"/>
              </w:rPr>
              <w:t>100%</w:t>
            </w:r>
            <w:r>
              <w:rPr>
                <w:spacing w:val="6"/>
                <w:sz w:val="23"/>
                <w:szCs w:val="23"/>
              </w:rPr>
              <w:t>。</w:t>
            </w:r>
          </w:p>
        </w:tc>
      </w:tr>
    </w:tbl>
    <w:p w14:paraId="34F363DF">
      <w:pPr>
        <w:pStyle w:val="2"/>
      </w:pPr>
    </w:p>
    <w:p w14:paraId="2096A7BA">
      <w:pPr>
        <w:sectPr>
          <w:footerReference r:id="rId114" w:type="default"/>
          <w:pgSz w:w="11906" w:h="16838"/>
          <w:pgMar w:top="1431" w:right="1723" w:bottom="1343" w:left="1723" w:header="0" w:footer="1182" w:gutter="0"/>
          <w:cols w:space="720" w:num="1"/>
        </w:sectPr>
      </w:pPr>
    </w:p>
    <w:p w14:paraId="25BF31AF">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
        <w:gridCol w:w="8002"/>
      </w:tblGrid>
      <w:tr w14:paraId="58398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4" w:hRule="atLeast"/>
        </w:trPr>
        <w:tc>
          <w:tcPr>
            <w:tcW w:w="450" w:type="dxa"/>
            <w:vAlign w:val="top"/>
          </w:tcPr>
          <w:p w14:paraId="74690AF1">
            <w:pPr>
              <w:rPr>
                <w:rFonts w:ascii="Arial"/>
                <w:sz w:val="21"/>
              </w:rPr>
            </w:pPr>
          </w:p>
        </w:tc>
        <w:tc>
          <w:tcPr>
            <w:tcW w:w="8002" w:type="dxa"/>
            <w:vAlign w:val="top"/>
          </w:tcPr>
          <w:p w14:paraId="33770421">
            <w:pPr>
              <w:pStyle w:val="6"/>
              <w:spacing w:before="43" w:line="374" w:lineRule="auto"/>
              <w:ind w:left="115" w:right="107" w:firstLine="476"/>
              <w:jc w:val="both"/>
              <w:rPr>
                <w:sz w:val="23"/>
                <w:szCs w:val="23"/>
              </w:rPr>
            </w:pPr>
            <w:r>
              <w:rPr>
                <w:spacing w:val="13"/>
                <w:sz w:val="23"/>
                <w:szCs w:val="23"/>
              </w:rPr>
              <w:t>矿山通过土地复垦改善当地生态环境，使损毁的土地得到恢复。对拟建露天采矿场平整；将地面建筑全部拆除；利用建筑垃圾回填采坑</w:t>
            </w:r>
            <w:r>
              <w:rPr>
                <w:spacing w:val="12"/>
                <w:sz w:val="23"/>
                <w:szCs w:val="23"/>
              </w:rPr>
              <w:t>；对各</w:t>
            </w:r>
            <w:r>
              <w:rPr>
                <w:spacing w:val="9"/>
                <w:sz w:val="23"/>
                <w:szCs w:val="23"/>
              </w:rPr>
              <w:t>复垦单元进行地面平整，使其与周边环境相适</w:t>
            </w:r>
            <w:r>
              <w:rPr>
                <w:spacing w:val="8"/>
                <w:sz w:val="23"/>
                <w:szCs w:val="23"/>
              </w:rPr>
              <w:t>应。</w:t>
            </w:r>
          </w:p>
          <w:p w14:paraId="03531907">
            <w:pPr>
              <w:pStyle w:val="6"/>
              <w:spacing w:line="227" w:lineRule="auto"/>
              <w:ind w:left="108"/>
              <w:outlineLvl w:val="2"/>
              <w:rPr>
                <w:sz w:val="23"/>
                <w:szCs w:val="23"/>
              </w:rPr>
            </w:pPr>
            <w:r>
              <w:rPr>
                <w:rFonts w:ascii="Times New Roman" w:hAnsi="Times New Roman" w:eastAsia="Times New Roman" w:cs="Times New Roman"/>
                <w:b/>
                <w:bCs/>
                <w:spacing w:val="5"/>
                <w:sz w:val="23"/>
                <w:szCs w:val="23"/>
              </w:rPr>
              <w:t xml:space="preserve">2.4.2 </w:t>
            </w:r>
            <w:r>
              <w:rPr>
                <w:b/>
                <w:bCs/>
                <w:spacing w:val="5"/>
                <w:sz w:val="23"/>
                <w:szCs w:val="23"/>
              </w:rPr>
              <w:t>矿区土地复垦</w:t>
            </w:r>
          </w:p>
          <w:p w14:paraId="56964CAD">
            <w:pPr>
              <w:pStyle w:val="6"/>
              <w:spacing w:before="182" w:line="375" w:lineRule="auto"/>
              <w:ind w:left="111" w:right="107" w:firstLine="479"/>
              <w:jc w:val="both"/>
              <w:rPr>
                <w:sz w:val="23"/>
                <w:szCs w:val="23"/>
              </w:rPr>
            </w:pPr>
            <w:r>
              <w:rPr>
                <w:spacing w:val="13"/>
                <w:sz w:val="23"/>
                <w:szCs w:val="23"/>
              </w:rPr>
              <w:t>矿区通过土地复垦改善当地生态环境，使损毁的土地得到恢复。对露天采矿场进行回填；将地面建筑全部拆除；建筑垃圾清运至建筑废物填埋</w:t>
            </w:r>
            <w:r>
              <w:rPr>
                <w:spacing w:val="9"/>
                <w:sz w:val="23"/>
                <w:szCs w:val="23"/>
              </w:rPr>
              <w:t>场处置；对各复垦单元进行地面平整，使其与周边环境相适宜。</w:t>
            </w:r>
          </w:p>
          <w:p w14:paraId="1C1D95AB">
            <w:pPr>
              <w:pStyle w:val="6"/>
              <w:spacing w:before="3" w:line="374" w:lineRule="auto"/>
              <w:ind w:left="117" w:right="45" w:firstLine="474"/>
              <w:jc w:val="both"/>
              <w:rPr>
                <w:sz w:val="23"/>
                <w:szCs w:val="23"/>
              </w:rPr>
            </w:pPr>
            <w:r>
              <w:rPr>
                <w:spacing w:val="13"/>
                <w:sz w:val="23"/>
                <w:szCs w:val="23"/>
              </w:rPr>
              <w:t>矿区服务期满后严格按照矿产资源开发利用与生态保护修复方案对矿</w:t>
            </w:r>
            <w:r>
              <w:rPr>
                <w:spacing w:val="7"/>
                <w:sz w:val="23"/>
                <w:szCs w:val="23"/>
              </w:rPr>
              <w:t>区进行土地复垦，首先封闭采场，并标危险警示，落实闭矿后的生态恢复，具体复垦技术措施详见：</w:t>
            </w:r>
          </w:p>
          <w:p w14:paraId="35A3B047">
            <w:pPr>
              <w:pStyle w:val="6"/>
              <w:spacing w:line="227" w:lineRule="auto"/>
              <w:ind w:left="603"/>
              <w:rPr>
                <w:sz w:val="23"/>
                <w:szCs w:val="23"/>
              </w:rPr>
            </w:pPr>
            <w:r>
              <w:rPr>
                <w:spacing w:val="7"/>
                <w:sz w:val="23"/>
                <w:szCs w:val="23"/>
              </w:rPr>
              <w:t>（</w:t>
            </w:r>
            <w:r>
              <w:rPr>
                <w:rFonts w:ascii="Times New Roman" w:hAnsi="Times New Roman" w:eastAsia="Times New Roman" w:cs="Times New Roman"/>
                <w:spacing w:val="7"/>
                <w:sz w:val="23"/>
                <w:szCs w:val="23"/>
              </w:rPr>
              <w:t>1</w:t>
            </w:r>
            <w:r>
              <w:rPr>
                <w:spacing w:val="7"/>
                <w:sz w:val="23"/>
                <w:szCs w:val="23"/>
              </w:rPr>
              <w:t>）建筑设施拆除</w:t>
            </w:r>
          </w:p>
          <w:p w14:paraId="54ECDA97">
            <w:pPr>
              <w:pStyle w:val="6"/>
              <w:spacing w:before="180" w:line="375" w:lineRule="auto"/>
              <w:ind w:left="111" w:right="107" w:firstLine="484"/>
              <w:rPr>
                <w:sz w:val="23"/>
                <w:szCs w:val="23"/>
              </w:rPr>
            </w:pPr>
            <w:r>
              <w:rPr>
                <w:spacing w:val="13"/>
                <w:sz w:val="23"/>
                <w:szCs w:val="23"/>
              </w:rPr>
              <w:t>该技术措施主要针对地面建筑设施，主要为砖混结构拆除。拆除建筑垃圾直接运至拟建露天采场回填，地面直接平整即可；办公生活区等将在矿山闭坑后拆除，闭坑后撤出所有有用设备，利用矿山挖掘机、装载机设</w:t>
            </w:r>
            <w:r>
              <w:rPr>
                <w:spacing w:val="9"/>
                <w:sz w:val="23"/>
                <w:szCs w:val="23"/>
              </w:rPr>
              <w:t>备拆除建筑物，建筑垃圾等废弃物用自卸汽车拉运回填采坑。</w:t>
            </w:r>
          </w:p>
          <w:p w14:paraId="44BA6E3B">
            <w:pPr>
              <w:pStyle w:val="6"/>
              <w:spacing w:line="228" w:lineRule="auto"/>
              <w:ind w:left="603"/>
              <w:rPr>
                <w:sz w:val="23"/>
                <w:szCs w:val="23"/>
              </w:rPr>
            </w:pPr>
            <w:r>
              <w:rPr>
                <w:spacing w:val="7"/>
                <w:sz w:val="23"/>
                <w:szCs w:val="23"/>
              </w:rPr>
              <w:t>（</w:t>
            </w:r>
            <w:r>
              <w:rPr>
                <w:rFonts w:ascii="Times New Roman" w:hAnsi="Times New Roman" w:eastAsia="Times New Roman" w:cs="Times New Roman"/>
                <w:spacing w:val="7"/>
                <w:sz w:val="23"/>
                <w:szCs w:val="23"/>
              </w:rPr>
              <w:t>2</w:t>
            </w:r>
            <w:r>
              <w:rPr>
                <w:spacing w:val="7"/>
                <w:sz w:val="23"/>
                <w:szCs w:val="23"/>
              </w:rPr>
              <w:t>）土地平整工程</w:t>
            </w:r>
          </w:p>
          <w:p w14:paraId="35926724">
            <w:pPr>
              <w:pStyle w:val="6"/>
              <w:spacing w:before="185" w:line="374" w:lineRule="auto"/>
              <w:ind w:left="111" w:right="107" w:firstLine="484"/>
              <w:rPr>
                <w:sz w:val="23"/>
                <w:szCs w:val="23"/>
              </w:rPr>
            </w:pPr>
            <w:r>
              <w:rPr>
                <w:spacing w:val="13"/>
                <w:sz w:val="23"/>
                <w:szCs w:val="23"/>
              </w:rPr>
              <w:t>项目区挖损、压占土地后，使原有的土地形态发生改变，损毁土地的表层起伏不平。各类设施拆除后，采用推土机平整，使作业面保持平整，</w:t>
            </w:r>
            <w:r>
              <w:rPr>
                <w:spacing w:val="8"/>
                <w:sz w:val="23"/>
                <w:szCs w:val="23"/>
              </w:rPr>
              <w:t>消除凸凹不平，能够达到复垦质量要求。</w:t>
            </w:r>
          </w:p>
          <w:p w14:paraId="05CCE81E">
            <w:pPr>
              <w:pStyle w:val="6"/>
              <w:spacing w:line="228" w:lineRule="auto"/>
              <w:ind w:left="603"/>
              <w:rPr>
                <w:sz w:val="23"/>
                <w:szCs w:val="23"/>
              </w:rPr>
            </w:pPr>
            <w:r>
              <w:rPr>
                <w:spacing w:val="7"/>
                <w:sz w:val="23"/>
                <w:szCs w:val="23"/>
              </w:rPr>
              <w:t>（</w:t>
            </w:r>
            <w:r>
              <w:rPr>
                <w:rFonts w:ascii="Times New Roman" w:hAnsi="Times New Roman" w:eastAsia="Times New Roman" w:cs="Times New Roman"/>
                <w:spacing w:val="7"/>
                <w:sz w:val="23"/>
                <w:szCs w:val="23"/>
              </w:rPr>
              <w:t>3</w:t>
            </w:r>
            <w:r>
              <w:rPr>
                <w:spacing w:val="7"/>
                <w:sz w:val="23"/>
                <w:szCs w:val="23"/>
              </w:rPr>
              <w:t>）边坡、台阶平整</w:t>
            </w:r>
          </w:p>
          <w:p w14:paraId="4936E72B">
            <w:pPr>
              <w:pStyle w:val="6"/>
              <w:spacing w:before="181" w:line="375" w:lineRule="auto"/>
              <w:ind w:left="112" w:right="45" w:firstLine="478"/>
              <w:rPr>
                <w:sz w:val="23"/>
                <w:szCs w:val="23"/>
              </w:rPr>
            </w:pPr>
            <w:r>
              <w:rPr>
                <w:spacing w:val="14"/>
                <w:sz w:val="23"/>
                <w:szCs w:val="23"/>
              </w:rPr>
              <w:t>对采坑边坡浮石、松石或边坡参数留设不当形成的危岩体进</w:t>
            </w:r>
            <w:r>
              <w:rPr>
                <w:spacing w:val="13"/>
                <w:sz w:val="23"/>
                <w:szCs w:val="23"/>
              </w:rPr>
              <w:t>行清理，消除崩塌隐患；对因地层产状、岩性变化等地段调整边坡参数，消除不良地质致灾体形成的隐患；坡面的清扫平台，并进行场地平整，不预留</w:t>
            </w:r>
            <w:r>
              <w:rPr>
                <w:spacing w:val="12"/>
                <w:sz w:val="23"/>
                <w:szCs w:val="23"/>
              </w:rPr>
              <w:t>土坎</w:t>
            </w:r>
            <w:r>
              <w:rPr>
                <w:spacing w:val="13"/>
                <w:sz w:val="23"/>
                <w:szCs w:val="23"/>
              </w:rPr>
              <w:t>和明显凹坑，观感良好，与周边地形地貌相协调。对于边坡和平台，主要</w:t>
            </w:r>
            <w:r>
              <w:rPr>
                <w:spacing w:val="7"/>
                <w:sz w:val="23"/>
                <w:szCs w:val="23"/>
              </w:rPr>
              <w:t>清理边坡上的不规范堆放，堆放坡角和高度要严格按照开发利用方案进行，</w:t>
            </w:r>
            <w:r>
              <w:rPr>
                <w:spacing w:val="9"/>
                <w:sz w:val="23"/>
                <w:szCs w:val="23"/>
              </w:rPr>
              <w:t>留出安全平台，平台保持基本水平，严禁在矿区乱堆乱放。</w:t>
            </w:r>
          </w:p>
          <w:p w14:paraId="352DBA72">
            <w:pPr>
              <w:pStyle w:val="6"/>
              <w:spacing w:before="1" w:line="226" w:lineRule="auto"/>
              <w:ind w:left="603"/>
              <w:rPr>
                <w:sz w:val="23"/>
                <w:szCs w:val="23"/>
              </w:rPr>
            </w:pPr>
            <w:r>
              <w:rPr>
                <w:spacing w:val="7"/>
                <w:sz w:val="23"/>
                <w:szCs w:val="23"/>
              </w:rPr>
              <w:t>（</w:t>
            </w:r>
            <w:r>
              <w:rPr>
                <w:rFonts w:ascii="Times New Roman" w:hAnsi="Times New Roman" w:eastAsia="Times New Roman" w:cs="Times New Roman"/>
                <w:spacing w:val="7"/>
                <w:sz w:val="23"/>
                <w:szCs w:val="23"/>
              </w:rPr>
              <w:t>4</w:t>
            </w:r>
            <w:r>
              <w:rPr>
                <w:spacing w:val="7"/>
                <w:sz w:val="23"/>
                <w:szCs w:val="23"/>
              </w:rPr>
              <w:t>）回填、平整采坑</w:t>
            </w:r>
          </w:p>
          <w:p w14:paraId="223878C7">
            <w:pPr>
              <w:pStyle w:val="6"/>
              <w:spacing w:before="185" w:line="357" w:lineRule="auto"/>
              <w:ind w:left="112" w:right="106" w:firstLine="478"/>
              <w:rPr>
                <w:sz w:val="23"/>
                <w:szCs w:val="23"/>
              </w:rPr>
            </w:pPr>
            <w:r>
              <w:rPr>
                <w:spacing w:val="13"/>
                <w:sz w:val="23"/>
                <w:szCs w:val="23"/>
              </w:rPr>
              <w:t>废石堆放场临时堆放废石，边开采边回填，开采结束后全部回填至采坑，并对废石堆放场进行地貌恢复，土地复垦。根据采矿进度，合理</w:t>
            </w:r>
            <w:r>
              <w:rPr>
                <w:spacing w:val="12"/>
                <w:sz w:val="23"/>
                <w:szCs w:val="23"/>
              </w:rPr>
              <w:t>安排</w:t>
            </w:r>
          </w:p>
        </w:tc>
      </w:tr>
    </w:tbl>
    <w:p w14:paraId="35D0891F">
      <w:pPr>
        <w:pStyle w:val="2"/>
      </w:pPr>
    </w:p>
    <w:p w14:paraId="126A3363">
      <w:pPr>
        <w:sectPr>
          <w:footerReference r:id="rId115" w:type="default"/>
          <w:pgSz w:w="11906" w:h="16838"/>
          <w:pgMar w:top="1431" w:right="1723" w:bottom="1343" w:left="1723" w:header="0" w:footer="1182" w:gutter="0"/>
          <w:cols w:space="720" w:num="1"/>
        </w:sectPr>
      </w:pPr>
    </w:p>
    <w:p w14:paraId="21E9E35F">
      <w:pPr>
        <w:spacing w:line="89" w:lineRule="auto"/>
        <w:rPr>
          <w:rFonts w:ascii="Arial"/>
          <w:sz w:val="2"/>
        </w:rPr>
      </w:pPr>
    </w:p>
    <w:tbl>
      <w:tblPr>
        <w:tblStyle w:val="5"/>
        <w:tblW w:w="8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
        <w:gridCol w:w="999"/>
        <w:gridCol w:w="1017"/>
        <w:gridCol w:w="1687"/>
        <w:gridCol w:w="3565"/>
        <w:gridCol w:w="733"/>
      </w:tblGrid>
      <w:tr w14:paraId="2795B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451" w:type="dxa"/>
            <w:vAlign w:val="top"/>
          </w:tcPr>
          <w:p w14:paraId="6F80ED76">
            <w:pPr>
              <w:rPr>
                <w:rFonts w:ascii="Arial"/>
                <w:sz w:val="21"/>
              </w:rPr>
            </w:pPr>
          </w:p>
        </w:tc>
        <w:tc>
          <w:tcPr>
            <w:tcW w:w="8001" w:type="dxa"/>
            <w:gridSpan w:val="5"/>
            <w:vAlign w:val="top"/>
          </w:tcPr>
          <w:p w14:paraId="26633ADA">
            <w:pPr>
              <w:pStyle w:val="6"/>
              <w:spacing w:before="40" w:line="358" w:lineRule="auto"/>
              <w:ind w:left="110" w:right="109"/>
              <w:rPr>
                <w:sz w:val="23"/>
                <w:szCs w:val="23"/>
              </w:rPr>
            </w:pPr>
            <w:r>
              <w:rPr>
                <w:spacing w:val="13"/>
                <w:sz w:val="23"/>
                <w:szCs w:val="23"/>
              </w:rPr>
              <w:t>采掘顺序，使回填区与原地形缓坡过渡，衔接协调。回填到位后进行场地</w:t>
            </w:r>
            <w:r>
              <w:rPr>
                <w:spacing w:val="6"/>
                <w:sz w:val="23"/>
                <w:szCs w:val="23"/>
              </w:rPr>
              <w:t>平整处理。</w:t>
            </w:r>
          </w:p>
        </w:tc>
      </w:tr>
      <w:tr w14:paraId="23078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451" w:type="dxa"/>
            <w:vMerge w:val="restart"/>
            <w:tcBorders>
              <w:bottom w:val="nil"/>
            </w:tcBorders>
            <w:textDirection w:val="tbRlV"/>
            <w:vAlign w:val="top"/>
          </w:tcPr>
          <w:p w14:paraId="68F82915">
            <w:pPr>
              <w:pStyle w:val="6"/>
              <w:spacing w:before="99" w:line="216" w:lineRule="auto"/>
              <w:ind w:left="5357"/>
              <w:rPr>
                <w:sz w:val="23"/>
                <w:szCs w:val="23"/>
              </w:rPr>
            </w:pPr>
            <w:r>
              <w:rPr>
                <w:spacing w:val="9"/>
                <w:sz w:val="23"/>
                <w:szCs w:val="23"/>
              </w:rPr>
              <w:t>环</w:t>
            </w:r>
            <w:r>
              <w:rPr>
                <w:spacing w:val="112"/>
                <w:sz w:val="23"/>
                <w:szCs w:val="23"/>
              </w:rPr>
              <w:t xml:space="preserve"> </w:t>
            </w:r>
            <w:r>
              <w:rPr>
                <w:spacing w:val="9"/>
                <w:sz w:val="23"/>
                <w:szCs w:val="23"/>
              </w:rPr>
              <w:t>保</w:t>
            </w:r>
            <w:r>
              <w:rPr>
                <w:spacing w:val="113"/>
                <w:sz w:val="23"/>
                <w:szCs w:val="23"/>
              </w:rPr>
              <w:t xml:space="preserve"> </w:t>
            </w:r>
            <w:r>
              <w:rPr>
                <w:spacing w:val="9"/>
                <w:sz w:val="23"/>
                <w:szCs w:val="23"/>
              </w:rPr>
              <w:t>投</w:t>
            </w:r>
            <w:r>
              <w:rPr>
                <w:spacing w:val="111"/>
                <w:sz w:val="23"/>
                <w:szCs w:val="23"/>
              </w:rPr>
              <w:t xml:space="preserve"> </w:t>
            </w:r>
            <w:r>
              <w:rPr>
                <w:spacing w:val="9"/>
                <w:sz w:val="23"/>
                <w:szCs w:val="23"/>
              </w:rPr>
              <w:t>资</w:t>
            </w:r>
          </w:p>
        </w:tc>
        <w:tc>
          <w:tcPr>
            <w:tcW w:w="8001" w:type="dxa"/>
            <w:gridSpan w:val="5"/>
            <w:vAlign w:val="top"/>
          </w:tcPr>
          <w:p w14:paraId="7532BF79">
            <w:pPr>
              <w:pStyle w:val="6"/>
              <w:spacing w:before="34" w:line="373" w:lineRule="auto"/>
              <w:ind w:left="112" w:right="109" w:firstLine="482"/>
              <w:rPr>
                <w:sz w:val="23"/>
                <w:szCs w:val="23"/>
              </w:rPr>
            </w:pPr>
            <w:r>
              <w:rPr>
                <w:spacing w:val="5"/>
                <w:sz w:val="23"/>
                <w:szCs w:val="23"/>
              </w:rPr>
              <w:t>项目总投资</w:t>
            </w:r>
            <w:r>
              <w:rPr>
                <w:spacing w:val="-31"/>
                <w:sz w:val="23"/>
                <w:szCs w:val="23"/>
              </w:rPr>
              <w:t xml:space="preserve"> </w:t>
            </w:r>
            <w:r>
              <w:rPr>
                <w:rFonts w:ascii="Times New Roman" w:hAnsi="Times New Roman" w:eastAsia="Times New Roman" w:cs="Times New Roman"/>
                <w:spacing w:val="5"/>
                <w:sz w:val="23"/>
                <w:szCs w:val="23"/>
              </w:rPr>
              <w:t>3000</w:t>
            </w:r>
            <w:r>
              <w:rPr>
                <w:rFonts w:ascii="Times New Roman" w:hAnsi="Times New Roman" w:eastAsia="Times New Roman" w:cs="Times New Roman"/>
                <w:spacing w:val="22"/>
                <w:w w:val="101"/>
                <w:sz w:val="23"/>
                <w:szCs w:val="23"/>
              </w:rPr>
              <w:t xml:space="preserve"> </w:t>
            </w:r>
            <w:r>
              <w:rPr>
                <w:spacing w:val="5"/>
                <w:sz w:val="23"/>
                <w:szCs w:val="23"/>
              </w:rPr>
              <w:t>万元，其中环保投资</w:t>
            </w:r>
            <w:r>
              <w:rPr>
                <w:spacing w:val="-25"/>
                <w:sz w:val="23"/>
                <w:szCs w:val="23"/>
              </w:rPr>
              <w:t xml:space="preserve"> </w:t>
            </w:r>
            <w:r>
              <w:rPr>
                <w:rFonts w:ascii="Times New Roman" w:hAnsi="Times New Roman" w:eastAsia="Times New Roman" w:cs="Times New Roman"/>
                <w:spacing w:val="5"/>
                <w:sz w:val="23"/>
                <w:szCs w:val="23"/>
              </w:rPr>
              <w:t>120</w:t>
            </w:r>
            <w:r>
              <w:rPr>
                <w:rFonts w:ascii="Times New Roman" w:hAnsi="Times New Roman" w:eastAsia="Times New Roman" w:cs="Times New Roman"/>
                <w:spacing w:val="20"/>
                <w:w w:val="101"/>
                <w:sz w:val="23"/>
                <w:szCs w:val="23"/>
              </w:rPr>
              <w:t xml:space="preserve"> </w:t>
            </w:r>
            <w:r>
              <w:rPr>
                <w:spacing w:val="5"/>
                <w:sz w:val="23"/>
                <w:szCs w:val="23"/>
              </w:rPr>
              <w:t>万元，</w:t>
            </w:r>
            <w:r>
              <w:rPr>
                <w:spacing w:val="-57"/>
                <w:sz w:val="23"/>
                <w:szCs w:val="23"/>
              </w:rPr>
              <w:t xml:space="preserve"> </w:t>
            </w:r>
            <w:r>
              <w:rPr>
                <w:spacing w:val="5"/>
                <w:sz w:val="23"/>
                <w:szCs w:val="23"/>
              </w:rPr>
              <w:t>占总投资的</w:t>
            </w:r>
            <w:r>
              <w:rPr>
                <w:spacing w:val="-46"/>
                <w:sz w:val="23"/>
                <w:szCs w:val="23"/>
              </w:rPr>
              <w:t xml:space="preserve"> </w:t>
            </w:r>
            <w:r>
              <w:rPr>
                <w:rFonts w:ascii="Times New Roman" w:hAnsi="Times New Roman" w:eastAsia="Times New Roman" w:cs="Times New Roman"/>
                <w:spacing w:val="5"/>
                <w:sz w:val="23"/>
                <w:szCs w:val="23"/>
              </w:rPr>
              <w:t>4%</w:t>
            </w:r>
            <w:r>
              <w:rPr>
                <w:rFonts w:ascii="Times New Roman" w:hAnsi="Times New Roman" w:eastAsia="Times New Roman" w:cs="Times New Roman"/>
                <w:spacing w:val="-23"/>
                <w:sz w:val="23"/>
                <w:szCs w:val="23"/>
              </w:rPr>
              <w:t xml:space="preserve"> </w:t>
            </w:r>
            <w:r>
              <w:rPr>
                <w:spacing w:val="5"/>
                <w:sz w:val="23"/>
                <w:szCs w:val="23"/>
              </w:rPr>
              <w:t>。环</w:t>
            </w:r>
            <w:r>
              <w:rPr>
                <w:spacing w:val="2"/>
                <w:sz w:val="23"/>
                <w:szCs w:val="23"/>
              </w:rPr>
              <w:t>保投资情况见表</w:t>
            </w:r>
            <w:r>
              <w:rPr>
                <w:spacing w:val="-36"/>
                <w:sz w:val="23"/>
                <w:szCs w:val="23"/>
              </w:rPr>
              <w:t xml:space="preserve"> </w:t>
            </w:r>
            <w:r>
              <w:rPr>
                <w:rFonts w:ascii="Times New Roman" w:hAnsi="Times New Roman" w:eastAsia="Times New Roman" w:cs="Times New Roman"/>
                <w:spacing w:val="2"/>
                <w:sz w:val="23"/>
                <w:szCs w:val="23"/>
              </w:rPr>
              <w:t>5-</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pacing w:val="2"/>
                <w:sz w:val="23"/>
                <w:szCs w:val="23"/>
              </w:rPr>
              <w:t>11</w:t>
            </w:r>
            <w:r>
              <w:rPr>
                <w:spacing w:val="2"/>
                <w:sz w:val="23"/>
                <w:szCs w:val="23"/>
              </w:rPr>
              <w:t>。</w:t>
            </w:r>
          </w:p>
          <w:p w14:paraId="4A3B614D">
            <w:pPr>
              <w:pStyle w:val="6"/>
              <w:spacing w:line="217" w:lineRule="auto"/>
              <w:ind w:left="2518"/>
              <w:rPr>
                <w:sz w:val="20"/>
                <w:szCs w:val="20"/>
              </w:rPr>
            </w:pPr>
            <w:r>
              <w:rPr>
                <w:b/>
                <w:bCs/>
                <w:spacing w:val="-1"/>
                <w:sz w:val="20"/>
                <w:szCs w:val="20"/>
              </w:rPr>
              <w:t>表</w:t>
            </w:r>
            <w:r>
              <w:rPr>
                <w:spacing w:val="-45"/>
                <w:sz w:val="20"/>
                <w:szCs w:val="20"/>
              </w:rPr>
              <w:t xml:space="preserve"> </w:t>
            </w:r>
            <w:r>
              <w:rPr>
                <w:rFonts w:ascii="Times New Roman" w:hAnsi="Times New Roman" w:eastAsia="Times New Roman" w:cs="Times New Roman"/>
                <w:b/>
                <w:bCs/>
                <w:spacing w:val="-1"/>
                <w:sz w:val="20"/>
                <w:szCs w:val="20"/>
              </w:rPr>
              <w:t xml:space="preserve">5-11       </w:t>
            </w:r>
            <w:r>
              <w:rPr>
                <w:b/>
                <w:bCs/>
                <w:spacing w:val="-1"/>
                <w:sz w:val="20"/>
                <w:szCs w:val="20"/>
              </w:rPr>
              <w:t>本项目环保投资估算表</w:t>
            </w:r>
          </w:p>
        </w:tc>
      </w:tr>
      <w:tr w14:paraId="209CE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1" w:type="dxa"/>
            <w:vMerge w:val="continue"/>
            <w:tcBorders>
              <w:top w:val="nil"/>
              <w:bottom w:val="nil"/>
            </w:tcBorders>
            <w:textDirection w:val="tbRlV"/>
            <w:vAlign w:val="top"/>
          </w:tcPr>
          <w:p w14:paraId="43DF541A">
            <w:pPr>
              <w:rPr>
                <w:rFonts w:ascii="Arial"/>
                <w:sz w:val="21"/>
              </w:rPr>
            </w:pPr>
          </w:p>
        </w:tc>
        <w:tc>
          <w:tcPr>
            <w:tcW w:w="999" w:type="dxa"/>
            <w:vAlign w:val="top"/>
          </w:tcPr>
          <w:p w14:paraId="285C2BE6">
            <w:pPr>
              <w:pStyle w:val="6"/>
              <w:spacing w:before="32" w:line="216" w:lineRule="auto"/>
              <w:ind w:left="139"/>
              <w:rPr>
                <w:sz w:val="20"/>
                <w:szCs w:val="20"/>
              </w:rPr>
            </w:pPr>
            <w:r>
              <w:rPr>
                <w:spacing w:val="6"/>
                <w:sz w:val="20"/>
                <w:szCs w:val="20"/>
              </w:rPr>
              <w:t>工程类别</w:t>
            </w:r>
          </w:p>
        </w:tc>
        <w:tc>
          <w:tcPr>
            <w:tcW w:w="1017" w:type="dxa"/>
            <w:vAlign w:val="top"/>
          </w:tcPr>
          <w:p w14:paraId="6DDC8D91">
            <w:pPr>
              <w:pStyle w:val="6"/>
              <w:spacing w:before="32" w:line="216" w:lineRule="auto"/>
              <w:ind w:left="94"/>
              <w:rPr>
                <w:sz w:val="20"/>
                <w:szCs w:val="20"/>
              </w:rPr>
            </w:pPr>
            <w:r>
              <w:rPr>
                <w:spacing w:val="6"/>
                <w:sz w:val="20"/>
                <w:szCs w:val="20"/>
              </w:rPr>
              <w:t>污染类别</w:t>
            </w:r>
          </w:p>
        </w:tc>
        <w:tc>
          <w:tcPr>
            <w:tcW w:w="1687" w:type="dxa"/>
            <w:vAlign w:val="top"/>
          </w:tcPr>
          <w:p w14:paraId="6D350DBC">
            <w:pPr>
              <w:pStyle w:val="6"/>
              <w:spacing w:before="32" w:line="216" w:lineRule="auto"/>
              <w:ind w:left="534"/>
              <w:rPr>
                <w:sz w:val="20"/>
                <w:szCs w:val="20"/>
              </w:rPr>
            </w:pPr>
            <w:r>
              <w:rPr>
                <w:spacing w:val="6"/>
                <w:sz w:val="20"/>
                <w:szCs w:val="20"/>
              </w:rPr>
              <w:t>污染源</w:t>
            </w:r>
          </w:p>
        </w:tc>
        <w:tc>
          <w:tcPr>
            <w:tcW w:w="3565" w:type="dxa"/>
            <w:vAlign w:val="top"/>
          </w:tcPr>
          <w:p w14:paraId="2552E6EB">
            <w:pPr>
              <w:pStyle w:val="6"/>
              <w:spacing w:before="32" w:line="216" w:lineRule="auto"/>
              <w:ind w:left="1369"/>
              <w:rPr>
                <w:sz w:val="20"/>
                <w:szCs w:val="20"/>
              </w:rPr>
            </w:pPr>
            <w:r>
              <w:rPr>
                <w:spacing w:val="7"/>
                <w:sz w:val="20"/>
                <w:szCs w:val="20"/>
              </w:rPr>
              <w:t>环保设施</w:t>
            </w:r>
          </w:p>
        </w:tc>
        <w:tc>
          <w:tcPr>
            <w:tcW w:w="733" w:type="dxa"/>
            <w:vAlign w:val="top"/>
          </w:tcPr>
          <w:p w14:paraId="19325DE5">
            <w:pPr>
              <w:pStyle w:val="6"/>
              <w:spacing w:before="32" w:line="216" w:lineRule="auto"/>
              <w:ind w:left="106"/>
              <w:rPr>
                <w:sz w:val="20"/>
                <w:szCs w:val="20"/>
              </w:rPr>
            </w:pPr>
            <w:r>
              <w:rPr>
                <w:spacing w:val="3"/>
                <w:sz w:val="20"/>
                <w:szCs w:val="20"/>
              </w:rPr>
              <w:t>投资</w:t>
            </w:r>
          </w:p>
        </w:tc>
      </w:tr>
      <w:tr w14:paraId="2D19F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38F054FE">
            <w:pPr>
              <w:rPr>
                <w:rFonts w:ascii="Arial"/>
                <w:sz w:val="21"/>
              </w:rPr>
            </w:pPr>
          </w:p>
        </w:tc>
        <w:tc>
          <w:tcPr>
            <w:tcW w:w="999" w:type="dxa"/>
            <w:vMerge w:val="restart"/>
            <w:tcBorders>
              <w:bottom w:val="nil"/>
            </w:tcBorders>
            <w:vAlign w:val="top"/>
          </w:tcPr>
          <w:p w14:paraId="5B5E921F">
            <w:pPr>
              <w:spacing w:line="242" w:lineRule="auto"/>
              <w:rPr>
                <w:rFonts w:ascii="Arial"/>
                <w:sz w:val="21"/>
              </w:rPr>
            </w:pPr>
          </w:p>
          <w:p w14:paraId="17DE49D6">
            <w:pPr>
              <w:spacing w:line="242" w:lineRule="auto"/>
              <w:rPr>
                <w:rFonts w:ascii="Arial"/>
                <w:sz w:val="21"/>
              </w:rPr>
            </w:pPr>
          </w:p>
          <w:p w14:paraId="09763D96">
            <w:pPr>
              <w:pStyle w:val="6"/>
              <w:spacing w:before="65" w:line="228" w:lineRule="auto"/>
              <w:ind w:left="241"/>
              <w:rPr>
                <w:sz w:val="20"/>
                <w:szCs w:val="20"/>
              </w:rPr>
            </w:pPr>
            <w:r>
              <w:rPr>
                <w:spacing w:val="7"/>
                <w:sz w:val="20"/>
                <w:szCs w:val="20"/>
              </w:rPr>
              <w:t>施工期</w:t>
            </w:r>
          </w:p>
        </w:tc>
        <w:tc>
          <w:tcPr>
            <w:tcW w:w="1017" w:type="dxa"/>
            <w:vAlign w:val="top"/>
          </w:tcPr>
          <w:p w14:paraId="15FDFAEB">
            <w:pPr>
              <w:pStyle w:val="6"/>
              <w:spacing w:before="65" w:line="228" w:lineRule="auto"/>
              <w:ind w:left="300"/>
              <w:rPr>
                <w:sz w:val="20"/>
                <w:szCs w:val="20"/>
              </w:rPr>
            </w:pPr>
            <w:r>
              <w:rPr>
                <w:spacing w:val="5"/>
                <w:sz w:val="20"/>
                <w:szCs w:val="20"/>
              </w:rPr>
              <w:t>废气</w:t>
            </w:r>
          </w:p>
        </w:tc>
        <w:tc>
          <w:tcPr>
            <w:tcW w:w="1687" w:type="dxa"/>
            <w:vAlign w:val="top"/>
          </w:tcPr>
          <w:p w14:paraId="1F3D6C3D">
            <w:pPr>
              <w:pStyle w:val="6"/>
              <w:spacing w:before="64" w:line="230" w:lineRule="auto"/>
              <w:ind w:left="637"/>
              <w:rPr>
                <w:sz w:val="20"/>
                <w:szCs w:val="20"/>
              </w:rPr>
            </w:pPr>
            <w:r>
              <w:rPr>
                <w:spacing w:val="5"/>
                <w:sz w:val="20"/>
                <w:szCs w:val="20"/>
              </w:rPr>
              <w:t>扬尘</w:t>
            </w:r>
          </w:p>
        </w:tc>
        <w:tc>
          <w:tcPr>
            <w:tcW w:w="3565" w:type="dxa"/>
            <w:vAlign w:val="top"/>
          </w:tcPr>
          <w:p w14:paraId="780DCA4C">
            <w:pPr>
              <w:pStyle w:val="6"/>
              <w:spacing w:before="64" w:line="228" w:lineRule="auto"/>
              <w:ind w:left="741"/>
              <w:rPr>
                <w:sz w:val="20"/>
                <w:szCs w:val="20"/>
              </w:rPr>
            </w:pPr>
            <w:r>
              <w:rPr>
                <w:spacing w:val="8"/>
                <w:sz w:val="20"/>
                <w:szCs w:val="20"/>
              </w:rPr>
              <w:t>洒水工具、清扫工具等</w:t>
            </w:r>
          </w:p>
        </w:tc>
        <w:tc>
          <w:tcPr>
            <w:tcW w:w="733" w:type="dxa"/>
            <w:vAlign w:val="top"/>
          </w:tcPr>
          <w:p w14:paraId="79DA9DDD">
            <w:pPr>
              <w:spacing w:before="100" w:line="195" w:lineRule="auto"/>
              <w:ind w:left="27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5EDAD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1" w:type="dxa"/>
            <w:vMerge w:val="continue"/>
            <w:tcBorders>
              <w:top w:val="nil"/>
              <w:bottom w:val="nil"/>
            </w:tcBorders>
            <w:textDirection w:val="tbRlV"/>
            <w:vAlign w:val="top"/>
          </w:tcPr>
          <w:p w14:paraId="7A86EEFE">
            <w:pPr>
              <w:rPr>
                <w:rFonts w:ascii="Arial"/>
                <w:sz w:val="21"/>
              </w:rPr>
            </w:pPr>
          </w:p>
        </w:tc>
        <w:tc>
          <w:tcPr>
            <w:tcW w:w="999" w:type="dxa"/>
            <w:vMerge w:val="continue"/>
            <w:tcBorders>
              <w:top w:val="nil"/>
              <w:bottom w:val="nil"/>
            </w:tcBorders>
            <w:vAlign w:val="top"/>
          </w:tcPr>
          <w:p w14:paraId="2EA6C2EE">
            <w:pPr>
              <w:rPr>
                <w:rFonts w:ascii="Arial"/>
                <w:sz w:val="21"/>
              </w:rPr>
            </w:pPr>
          </w:p>
        </w:tc>
        <w:tc>
          <w:tcPr>
            <w:tcW w:w="1017" w:type="dxa"/>
            <w:vAlign w:val="top"/>
          </w:tcPr>
          <w:p w14:paraId="5C5277B9">
            <w:pPr>
              <w:pStyle w:val="6"/>
              <w:spacing w:before="31" w:line="218" w:lineRule="auto"/>
              <w:ind w:left="300"/>
              <w:rPr>
                <w:sz w:val="20"/>
                <w:szCs w:val="20"/>
              </w:rPr>
            </w:pPr>
            <w:r>
              <w:rPr>
                <w:spacing w:val="5"/>
                <w:sz w:val="20"/>
                <w:szCs w:val="20"/>
              </w:rPr>
              <w:t>废水</w:t>
            </w:r>
          </w:p>
        </w:tc>
        <w:tc>
          <w:tcPr>
            <w:tcW w:w="1687" w:type="dxa"/>
            <w:vAlign w:val="top"/>
          </w:tcPr>
          <w:p w14:paraId="7012227A">
            <w:pPr>
              <w:pStyle w:val="6"/>
              <w:spacing w:before="31" w:line="218" w:lineRule="auto"/>
              <w:ind w:left="430"/>
              <w:rPr>
                <w:sz w:val="20"/>
                <w:szCs w:val="20"/>
              </w:rPr>
            </w:pPr>
            <w:r>
              <w:rPr>
                <w:spacing w:val="6"/>
                <w:sz w:val="20"/>
                <w:szCs w:val="20"/>
              </w:rPr>
              <w:t>生产废水</w:t>
            </w:r>
          </w:p>
        </w:tc>
        <w:tc>
          <w:tcPr>
            <w:tcW w:w="3565" w:type="dxa"/>
            <w:vAlign w:val="top"/>
          </w:tcPr>
          <w:p w14:paraId="37242EEA">
            <w:pPr>
              <w:pStyle w:val="6"/>
              <w:spacing w:before="31" w:line="218" w:lineRule="auto"/>
              <w:ind w:left="1473"/>
              <w:rPr>
                <w:sz w:val="20"/>
                <w:szCs w:val="20"/>
              </w:rPr>
            </w:pPr>
            <w:r>
              <w:rPr>
                <w:spacing w:val="6"/>
                <w:sz w:val="20"/>
                <w:szCs w:val="20"/>
              </w:rPr>
              <w:t>沉淀池</w:t>
            </w:r>
          </w:p>
        </w:tc>
        <w:tc>
          <w:tcPr>
            <w:tcW w:w="733" w:type="dxa"/>
            <w:vAlign w:val="top"/>
          </w:tcPr>
          <w:p w14:paraId="1134B159">
            <w:pPr>
              <w:spacing w:before="68" w:line="195" w:lineRule="auto"/>
              <w:ind w:left="18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r>
      <w:tr w14:paraId="07681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2FF86C10">
            <w:pPr>
              <w:rPr>
                <w:rFonts w:ascii="Arial"/>
                <w:sz w:val="21"/>
              </w:rPr>
            </w:pPr>
          </w:p>
        </w:tc>
        <w:tc>
          <w:tcPr>
            <w:tcW w:w="999" w:type="dxa"/>
            <w:vMerge w:val="continue"/>
            <w:tcBorders>
              <w:top w:val="nil"/>
              <w:bottom w:val="nil"/>
            </w:tcBorders>
            <w:vAlign w:val="top"/>
          </w:tcPr>
          <w:p w14:paraId="7FACF842">
            <w:pPr>
              <w:rPr>
                <w:rFonts w:ascii="Arial"/>
                <w:sz w:val="21"/>
              </w:rPr>
            </w:pPr>
          </w:p>
        </w:tc>
        <w:tc>
          <w:tcPr>
            <w:tcW w:w="1017" w:type="dxa"/>
            <w:vAlign w:val="top"/>
          </w:tcPr>
          <w:p w14:paraId="3231D398">
            <w:pPr>
              <w:pStyle w:val="6"/>
              <w:spacing w:before="64" w:line="228" w:lineRule="auto"/>
              <w:ind w:left="319"/>
              <w:rPr>
                <w:sz w:val="20"/>
                <w:szCs w:val="20"/>
              </w:rPr>
            </w:pPr>
            <w:r>
              <w:rPr>
                <w:spacing w:val="-5"/>
                <w:sz w:val="20"/>
                <w:szCs w:val="20"/>
              </w:rPr>
              <w:t>固废</w:t>
            </w:r>
          </w:p>
        </w:tc>
        <w:tc>
          <w:tcPr>
            <w:tcW w:w="1687" w:type="dxa"/>
            <w:vAlign w:val="top"/>
          </w:tcPr>
          <w:p w14:paraId="7049BCB3">
            <w:pPr>
              <w:pStyle w:val="6"/>
              <w:spacing w:before="64" w:line="228" w:lineRule="auto"/>
              <w:ind w:left="430"/>
              <w:rPr>
                <w:sz w:val="20"/>
                <w:szCs w:val="20"/>
              </w:rPr>
            </w:pPr>
            <w:r>
              <w:rPr>
                <w:spacing w:val="6"/>
                <w:sz w:val="20"/>
                <w:szCs w:val="20"/>
              </w:rPr>
              <w:t>生活垃圾</w:t>
            </w:r>
          </w:p>
        </w:tc>
        <w:tc>
          <w:tcPr>
            <w:tcW w:w="3565" w:type="dxa"/>
            <w:vAlign w:val="top"/>
          </w:tcPr>
          <w:p w14:paraId="3FDDE37B">
            <w:pPr>
              <w:pStyle w:val="6"/>
              <w:spacing w:before="64" w:line="228" w:lineRule="auto"/>
              <w:ind w:left="1265"/>
              <w:rPr>
                <w:sz w:val="20"/>
                <w:szCs w:val="20"/>
              </w:rPr>
            </w:pPr>
            <w:r>
              <w:rPr>
                <w:spacing w:val="7"/>
                <w:sz w:val="20"/>
                <w:szCs w:val="20"/>
              </w:rPr>
              <w:t>生活垃圾箱</w:t>
            </w:r>
          </w:p>
        </w:tc>
        <w:tc>
          <w:tcPr>
            <w:tcW w:w="733" w:type="dxa"/>
            <w:vAlign w:val="top"/>
          </w:tcPr>
          <w:p w14:paraId="7A3EB608">
            <w:pPr>
              <w:spacing w:before="99" w:line="195" w:lineRule="auto"/>
              <w:ind w:left="18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r>
      <w:tr w14:paraId="669B6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415D956B">
            <w:pPr>
              <w:rPr>
                <w:rFonts w:ascii="Arial"/>
                <w:sz w:val="21"/>
              </w:rPr>
            </w:pPr>
          </w:p>
        </w:tc>
        <w:tc>
          <w:tcPr>
            <w:tcW w:w="999" w:type="dxa"/>
            <w:vMerge w:val="continue"/>
            <w:tcBorders>
              <w:top w:val="nil"/>
            </w:tcBorders>
            <w:vAlign w:val="top"/>
          </w:tcPr>
          <w:p w14:paraId="3660689D">
            <w:pPr>
              <w:rPr>
                <w:rFonts w:ascii="Arial"/>
                <w:sz w:val="21"/>
              </w:rPr>
            </w:pPr>
          </w:p>
        </w:tc>
        <w:tc>
          <w:tcPr>
            <w:tcW w:w="1017" w:type="dxa"/>
            <w:vAlign w:val="top"/>
          </w:tcPr>
          <w:p w14:paraId="0508FF12">
            <w:pPr>
              <w:pStyle w:val="6"/>
              <w:spacing w:before="64" w:line="233" w:lineRule="auto"/>
              <w:ind w:left="303"/>
              <w:rPr>
                <w:sz w:val="20"/>
                <w:szCs w:val="20"/>
              </w:rPr>
            </w:pPr>
            <w:r>
              <w:rPr>
                <w:spacing w:val="3"/>
                <w:sz w:val="20"/>
                <w:szCs w:val="20"/>
              </w:rPr>
              <w:t>生态</w:t>
            </w:r>
          </w:p>
        </w:tc>
        <w:tc>
          <w:tcPr>
            <w:tcW w:w="1687" w:type="dxa"/>
            <w:vAlign w:val="top"/>
          </w:tcPr>
          <w:p w14:paraId="350155FE">
            <w:pPr>
              <w:pStyle w:val="6"/>
              <w:spacing w:before="64" w:line="228" w:lineRule="auto"/>
              <w:ind w:left="430"/>
              <w:rPr>
                <w:sz w:val="20"/>
                <w:szCs w:val="20"/>
              </w:rPr>
            </w:pPr>
            <w:r>
              <w:rPr>
                <w:spacing w:val="6"/>
                <w:sz w:val="20"/>
                <w:szCs w:val="20"/>
              </w:rPr>
              <w:t>生态措施</w:t>
            </w:r>
          </w:p>
        </w:tc>
        <w:tc>
          <w:tcPr>
            <w:tcW w:w="3565" w:type="dxa"/>
            <w:vAlign w:val="top"/>
          </w:tcPr>
          <w:p w14:paraId="7457CD62">
            <w:pPr>
              <w:pStyle w:val="6"/>
              <w:spacing w:before="64" w:line="228" w:lineRule="auto"/>
              <w:ind w:left="1053"/>
              <w:rPr>
                <w:sz w:val="20"/>
                <w:szCs w:val="20"/>
              </w:rPr>
            </w:pPr>
            <w:r>
              <w:rPr>
                <w:spacing w:val="8"/>
                <w:sz w:val="20"/>
                <w:szCs w:val="20"/>
              </w:rPr>
              <w:t>彩旗、截排水沟</w:t>
            </w:r>
          </w:p>
        </w:tc>
        <w:tc>
          <w:tcPr>
            <w:tcW w:w="733" w:type="dxa"/>
            <w:vAlign w:val="top"/>
          </w:tcPr>
          <w:p w14:paraId="2CAA3CE4">
            <w:pPr>
              <w:spacing w:before="100" w:line="195" w:lineRule="auto"/>
              <w:ind w:left="25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1A944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25388320">
            <w:pPr>
              <w:rPr>
                <w:rFonts w:ascii="Arial"/>
                <w:sz w:val="21"/>
              </w:rPr>
            </w:pPr>
          </w:p>
        </w:tc>
        <w:tc>
          <w:tcPr>
            <w:tcW w:w="999" w:type="dxa"/>
            <w:vMerge w:val="restart"/>
            <w:tcBorders>
              <w:bottom w:val="nil"/>
            </w:tcBorders>
            <w:vAlign w:val="top"/>
          </w:tcPr>
          <w:p w14:paraId="5FC31364">
            <w:pPr>
              <w:spacing w:line="252" w:lineRule="auto"/>
              <w:rPr>
                <w:rFonts w:ascii="Arial"/>
                <w:sz w:val="21"/>
              </w:rPr>
            </w:pPr>
          </w:p>
          <w:p w14:paraId="28FDF4C1">
            <w:pPr>
              <w:spacing w:line="252" w:lineRule="auto"/>
              <w:rPr>
                <w:rFonts w:ascii="Arial"/>
                <w:sz w:val="21"/>
              </w:rPr>
            </w:pPr>
          </w:p>
          <w:p w14:paraId="01C0B5D5">
            <w:pPr>
              <w:spacing w:line="252" w:lineRule="auto"/>
              <w:rPr>
                <w:rFonts w:ascii="Arial"/>
                <w:sz w:val="21"/>
              </w:rPr>
            </w:pPr>
          </w:p>
          <w:p w14:paraId="36809879">
            <w:pPr>
              <w:spacing w:line="252" w:lineRule="auto"/>
              <w:rPr>
                <w:rFonts w:ascii="Arial"/>
                <w:sz w:val="21"/>
              </w:rPr>
            </w:pPr>
          </w:p>
          <w:p w14:paraId="5F38ADD2">
            <w:pPr>
              <w:spacing w:line="252" w:lineRule="auto"/>
              <w:rPr>
                <w:rFonts w:ascii="Arial"/>
                <w:sz w:val="21"/>
              </w:rPr>
            </w:pPr>
          </w:p>
          <w:p w14:paraId="1156E276">
            <w:pPr>
              <w:spacing w:line="252" w:lineRule="auto"/>
              <w:rPr>
                <w:rFonts w:ascii="Arial"/>
                <w:sz w:val="21"/>
              </w:rPr>
            </w:pPr>
          </w:p>
          <w:p w14:paraId="06645237">
            <w:pPr>
              <w:spacing w:line="252" w:lineRule="auto"/>
              <w:rPr>
                <w:rFonts w:ascii="Arial"/>
                <w:sz w:val="21"/>
              </w:rPr>
            </w:pPr>
          </w:p>
          <w:p w14:paraId="395479C7">
            <w:pPr>
              <w:spacing w:line="252" w:lineRule="auto"/>
              <w:rPr>
                <w:rFonts w:ascii="Arial"/>
                <w:sz w:val="21"/>
              </w:rPr>
            </w:pPr>
          </w:p>
          <w:p w14:paraId="76B66B5F">
            <w:pPr>
              <w:spacing w:line="252" w:lineRule="auto"/>
              <w:rPr>
                <w:rFonts w:ascii="Arial"/>
                <w:sz w:val="21"/>
              </w:rPr>
            </w:pPr>
          </w:p>
          <w:p w14:paraId="23556BBA">
            <w:pPr>
              <w:spacing w:line="252" w:lineRule="auto"/>
              <w:rPr>
                <w:rFonts w:ascii="Arial"/>
                <w:sz w:val="21"/>
              </w:rPr>
            </w:pPr>
          </w:p>
          <w:p w14:paraId="63845E97">
            <w:pPr>
              <w:spacing w:line="252" w:lineRule="auto"/>
              <w:rPr>
                <w:rFonts w:ascii="Arial"/>
                <w:sz w:val="21"/>
              </w:rPr>
            </w:pPr>
          </w:p>
          <w:p w14:paraId="09FC495D">
            <w:pPr>
              <w:spacing w:line="252" w:lineRule="auto"/>
              <w:rPr>
                <w:rFonts w:ascii="Arial"/>
                <w:sz w:val="21"/>
              </w:rPr>
            </w:pPr>
          </w:p>
          <w:p w14:paraId="3C031DBF">
            <w:pPr>
              <w:spacing w:line="253" w:lineRule="auto"/>
              <w:rPr>
                <w:rFonts w:ascii="Arial"/>
                <w:sz w:val="21"/>
              </w:rPr>
            </w:pPr>
          </w:p>
          <w:p w14:paraId="2FAA0D94">
            <w:pPr>
              <w:spacing w:line="253" w:lineRule="auto"/>
              <w:rPr>
                <w:rFonts w:ascii="Arial"/>
                <w:sz w:val="21"/>
              </w:rPr>
            </w:pPr>
          </w:p>
          <w:p w14:paraId="0FDF3B5E">
            <w:pPr>
              <w:spacing w:line="253" w:lineRule="auto"/>
              <w:rPr>
                <w:rFonts w:ascii="Arial"/>
                <w:sz w:val="21"/>
              </w:rPr>
            </w:pPr>
          </w:p>
          <w:p w14:paraId="1212F6FA">
            <w:pPr>
              <w:pStyle w:val="6"/>
              <w:spacing w:before="65" w:line="228" w:lineRule="auto"/>
              <w:ind w:left="242"/>
              <w:rPr>
                <w:sz w:val="20"/>
                <w:szCs w:val="20"/>
              </w:rPr>
            </w:pPr>
            <w:r>
              <w:rPr>
                <w:spacing w:val="6"/>
                <w:sz w:val="20"/>
                <w:szCs w:val="20"/>
              </w:rPr>
              <w:t>运营期</w:t>
            </w:r>
          </w:p>
        </w:tc>
        <w:tc>
          <w:tcPr>
            <w:tcW w:w="1017" w:type="dxa"/>
            <w:vMerge w:val="restart"/>
            <w:tcBorders>
              <w:bottom w:val="nil"/>
            </w:tcBorders>
            <w:vAlign w:val="top"/>
          </w:tcPr>
          <w:p w14:paraId="16C52649">
            <w:pPr>
              <w:rPr>
                <w:rFonts w:ascii="Arial"/>
                <w:sz w:val="21"/>
              </w:rPr>
            </w:pPr>
          </w:p>
          <w:p w14:paraId="6389EDCD">
            <w:pPr>
              <w:rPr>
                <w:rFonts w:ascii="Arial"/>
                <w:sz w:val="21"/>
              </w:rPr>
            </w:pPr>
          </w:p>
          <w:p w14:paraId="302FAC2F">
            <w:pPr>
              <w:rPr>
                <w:rFonts w:ascii="Arial"/>
                <w:sz w:val="21"/>
              </w:rPr>
            </w:pPr>
          </w:p>
          <w:p w14:paraId="6A7FDFA5">
            <w:pPr>
              <w:rPr>
                <w:rFonts w:ascii="Arial"/>
                <w:sz w:val="21"/>
              </w:rPr>
            </w:pPr>
          </w:p>
          <w:p w14:paraId="142F2CAA">
            <w:pPr>
              <w:rPr>
                <w:rFonts w:ascii="Arial"/>
                <w:sz w:val="21"/>
              </w:rPr>
            </w:pPr>
          </w:p>
          <w:p w14:paraId="5DDF9D86">
            <w:pPr>
              <w:rPr>
                <w:rFonts w:ascii="Arial"/>
                <w:sz w:val="21"/>
              </w:rPr>
            </w:pPr>
          </w:p>
          <w:p w14:paraId="2EE0BA5D">
            <w:pPr>
              <w:rPr>
                <w:rFonts w:ascii="Arial"/>
                <w:sz w:val="21"/>
              </w:rPr>
            </w:pPr>
          </w:p>
          <w:p w14:paraId="290D5E46">
            <w:pPr>
              <w:rPr>
                <w:rFonts w:ascii="Arial"/>
                <w:sz w:val="21"/>
              </w:rPr>
            </w:pPr>
          </w:p>
          <w:p w14:paraId="14CD399E">
            <w:pPr>
              <w:spacing w:line="241" w:lineRule="auto"/>
              <w:rPr>
                <w:rFonts w:ascii="Arial"/>
                <w:sz w:val="21"/>
              </w:rPr>
            </w:pPr>
          </w:p>
          <w:p w14:paraId="47FF7DEA">
            <w:pPr>
              <w:spacing w:line="241" w:lineRule="auto"/>
              <w:rPr>
                <w:rFonts w:ascii="Arial"/>
                <w:sz w:val="21"/>
              </w:rPr>
            </w:pPr>
          </w:p>
          <w:p w14:paraId="67434FD8">
            <w:pPr>
              <w:pStyle w:val="6"/>
              <w:spacing w:before="65" w:line="228" w:lineRule="auto"/>
              <w:ind w:left="300"/>
              <w:rPr>
                <w:sz w:val="20"/>
                <w:szCs w:val="20"/>
              </w:rPr>
            </w:pPr>
            <w:r>
              <w:rPr>
                <w:spacing w:val="5"/>
                <w:sz w:val="20"/>
                <w:szCs w:val="20"/>
              </w:rPr>
              <w:t>废气</w:t>
            </w:r>
          </w:p>
        </w:tc>
        <w:tc>
          <w:tcPr>
            <w:tcW w:w="1687" w:type="dxa"/>
            <w:vAlign w:val="top"/>
          </w:tcPr>
          <w:p w14:paraId="6FBD2FA4">
            <w:pPr>
              <w:pStyle w:val="6"/>
              <w:spacing w:before="63" w:line="228" w:lineRule="auto"/>
              <w:ind w:left="430"/>
              <w:rPr>
                <w:sz w:val="20"/>
                <w:szCs w:val="20"/>
              </w:rPr>
            </w:pPr>
            <w:r>
              <w:rPr>
                <w:spacing w:val="6"/>
                <w:sz w:val="20"/>
                <w:szCs w:val="20"/>
              </w:rPr>
              <w:t>凿岩穿孔</w:t>
            </w:r>
          </w:p>
        </w:tc>
        <w:tc>
          <w:tcPr>
            <w:tcW w:w="3565" w:type="dxa"/>
            <w:vAlign w:val="top"/>
          </w:tcPr>
          <w:p w14:paraId="76E1821F">
            <w:pPr>
              <w:pStyle w:val="6"/>
              <w:spacing w:before="63" w:line="226" w:lineRule="auto"/>
              <w:ind w:left="424"/>
              <w:rPr>
                <w:sz w:val="20"/>
                <w:szCs w:val="20"/>
              </w:rPr>
            </w:pPr>
            <w:r>
              <w:rPr>
                <w:spacing w:val="8"/>
                <w:sz w:val="20"/>
                <w:szCs w:val="20"/>
              </w:rPr>
              <w:t>湿式钻孔（边钻孔、边淋水）</w:t>
            </w:r>
          </w:p>
        </w:tc>
        <w:tc>
          <w:tcPr>
            <w:tcW w:w="733" w:type="dxa"/>
            <w:vAlign w:val="top"/>
          </w:tcPr>
          <w:p w14:paraId="1DB5EA40">
            <w:pPr>
              <w:spacing w:before="99" w:line="195" w:lineRule="auto"/>
              <w:ind w:left="25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470E7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51" w:type="dxa"/>
            <w:vMerge w:val="continue"/>
            <w:tcBorders>
              <w:top w:val="nil"/>
              <w:bottom w:val="nil"/>
            </w:tcBorders>
            <w:textDirection w:val="tbRlV"/>
            <w:vAlign w:val="top"/>
          </w:tcPr>
          <w:p w14:paraId="7CB0BD88">
            <w:pPr>
              <w:rPr>
                <w:rFonts w:ascii="Arial"/>
                <w:sz w:val="21"/>
              </w:rPr>
            </w:pPr>
          </w:p>
        </w:tc>
        <w:tc>
          <w:tcPr>
            <w:tcW w:w="999" w:type="dxa"/>
            <w:vMerge w:val="continue"/>
            <w:tcBorders>
              <w:top w:val="nil"/>
              <w:bottom w:val="nil"/>
            </w:tcBorders>
            <w:vAlign w:val="top"/>
          </w:tcPr>
          <w:p w14:paraId="6D5F34B2">
            <w:pPr>
              <w:rPr>
                <w:rFonts w:ascii="Arial"/>
                <w:sz w:val="21"/>
              </w:rPr>
            </w:pPr>
          </w:p>
        </w:tc>
        <w:tc>
          <w:tcPr>
            <w:tcW w:w="1017" w:type="dxa"/>
            <w:vMerge w:val="continue"/>
            <w:tcBorders>
              <w:top w:val="nil"/>
              <w:bottom w:val="nil"/>
            </w:tcBorders>
            <w:vAlign w:val="top"/>
          </w:tcPr>
          <w:p w14:paraId="4747AD04">
            <w:pPr>
              <w:rPr>
                <w:rFonts w:ascii="Arial"/>
                <w:sz w:val="21"/>
              </w:rPr>
            </w:pPr>
          </w:p>
        </w:tc>
        <w:tc>
          <w:tcPr>
            <w:tcW w:w="1687" w:type="dxa"/>
            <w:vAlign w:val="top"/>
          </w:tcPr>
          <w:p w14:paraId="05CFBC79">
            <w:pPr>
              <w:pStyle w:val="6"/>
              <w:spacing w:before="304" w:line="226" w:lineRule="auto"/>
              <w:ind w:left="429"/>
              <w:rPr>
                <w:sz w:val="20"/>
                <w:szCs w:val="20"/>
              </w:rPr>
            </w:pPr>
            <w:r>
              <w:rPr>
                <w:spacing w:val="7"/>
                <w:sz w:val="20"/>
                <w:szCs w:val="20"/>
              </w:rPr>
              <w:t>爆破落矿</w:t>
            </w:r>
          </w:p>
        </w:tc>
        <w:tc>
          <w:tcPr>
            <w:tcW w:w="3565" w:type="dxa"/>
            <w:vAlign w:val="top"/>
          </w:tcPr>
          <w:p w14:paraId="25312762">
            <w:pPr>
              <w:pStyle w:val="6"/>
              <w:spacing w:before="33" w:line="226" w:lineRule="auto"/>
              <w:ind w:left="15"/>
              <w:rPr>
                <w:sz w:val="20"/>
                <w:szCs w:val="20"/>
              </w:rPr>
            </w:pPr>
            <w:r>
              <w:rPr>
                <w:spacing w:val="8"/>
                <w:sz w:val="20"/>
                <w:szCs w:val="20"/>
              </w:rPr>
              <w:t>在爆破区域先充分洒水保持湿润后，再</w:t>
            </w:r>
          </w:p>
          <w:p w14:paraId="2DFB19B0">
            <w:pPr>
              <w:pStyle w:val="6"/>
              <w:spacing w:before="26" w:line="226" w:lineRule="auto"/>
              <w:ind w:left="14"/>
              <w:rPr>
                <w:sz w:val="20"/>
                <w:szCs w:val="20"/>
              </w:rPr>
            </w:pPr>
            <w:r>
              <w:rPr>
                <w:spacing w:val="7"/>
                <w:sz w:val="20"/>
                <w:szCs w:val="20"/>
              </w:rPr>
              <w:t>进行爆破作业，爆破完成后，使用移动</w:t>
            </w:r>
          </w:p>
          <w:p w14:paraId="27F34D68">
            <w:pPr>
              <w:pStyle w:val="6"/>
              <w:spacing w:before="25" w:line="218" w:lineRule="auto"/>
              <w:ind w:left="428"/>
              <w:rPr>
                <w:sz w:val="20"/>
                <w:szCs w:val="20"/>
              </w:rPr>
            </w:pPr>
            <w:r>
              <w:rPr>
                <w:spacing w:val="8"/>
                <w:sz w:val="20"/>
                <w:szCs w:val="20"/>
              </w:rPr>
              <w:t>式洒水车对爆破区域进行洒水</w:t>
            </w:r>
          </w:p>
        </w:tc>
        <w:tc>
          <w:tcPr>
            <w:tcW w:w="733" w:type="dxa"/>
            <w:vAlign w:val="top"/>
          </w:tcPr>
          <w:p w14:paraId="08040627">
            <w:pPr>
              <w:spacing w:line="283" w:lineRule="auto"/>
              <w:rPr>
                <w:rFonts w:ascii="Arial"/>
                <w:sz w:val="21"/>
              </w:rPr>
            </w:pPr>
          </w:p>
          <w:p w14:paraId="38D5F6EA">
            <w:pPr>
              <w:spacing w:before="58" w:line="192" w:lineRule="auto"/>
              <w:ind w:left="261"/>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r>
      <w:tr w14:paraId="50E8D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7F9CC83F">
            <w:pPr>
              <w:rPr>
                <w:rFonts w:ascii="Arial"/>
                <w:sz w:val="21"/>
              </w:rPr>
            </w:pPr>
          </w:p>
        </w:tc>
        <w:tc>
          <w:tcPr>
            <w:tcW w:w="999" w:type="dxa"/>
            <w:vMerge w:val="continue"/>
            <w:tcBorders>
              <w:top w:val="nil"/>
              <w:bottom w:val="nil"/>
            </w:tcBorders>
            <w:vAlign w:val="top"/>
          </w:tcPr>
          <w:p w14:paraId="0761164F">
            <w:pPr>
              <w:rPr>
                <w:rFonts w:ascii="Arial"/>
                <w:sz w:val="21"/>
              </w:rPr>
            </w:pPr>
          </w:p>
        </w:tc>
        <w:tc>
          <w:tcPr>
            <w:tcW w:w="1017" w:type="dxa"/>
            <w:vMerge w:val="continue"/>
            <w:tcBorders>
              <w:top w:val="nil"/>
              <w:bottom w:val="nil"/>
            </w:tcBorders>
            <w:vAlign w:val="top"/>
          </w:tcPr>
          <w:p w14:paraId="17E1E258">
            <w:pPr>
              <w:rPr>
                <w:rFonts w:ascii="Arial"/>
                <w:sz w:val="21"/>
              </w:rPr>
            </w:pPr>
          </w:p>
        </w:tc>
        <w:tc>
          <w:tcPr>
            <w:tcW w:w="1687" w:type="dxa"/>
            <w:vAlign w:val="top"/>
          </w:tcPr>
          <w:p w14:paraId="7234923C">
            <w:pPr>
              <w:pStyle w:val="6"/>
              <w:spacing w:before="63" w:line="227" w:lineRule="auto"/>
              <w:ind w:left="428"/>
              <w:rPr>
                <w:sz w:val="20"/>
                <w:szCs w:val="20"/>
              </w:rPr>
            </w:pPr>
            <w:r>
              <w:rPr>
                <w:spacing w:val="7"/>
                <w:sz w:val="20"/>
                <w:szCs w:val="20"/>
              </w:rPr>
              <w:t>机械破碎</w:t>
            </w:r>
          </w:p>
        </w:tc>
        <w:tc>
          <w:tcPr>
            <w:tcW w:w="3565" w:type="dxa"/>
            <w:vAlign w:val="top"/>
          </w:tcPr>
          <w:p w14:paraId="5F517966">
            <w:pPr>
              <w:pStyle w:val="6"/>
              <w:spacing w:before="63" w:line="226" w:lineRule="auto"/>
              <w:ind w:left="737"/>
              <w:rPr>
                <w:sz w:val="20"/>
                <w:szCs w:val="20"/>
              </w:rPr>
            </w:pPr>
            <w:r>
              <w:rPr>
                <w:spacing w:val="9"/>
                <w:sz w:val="20"/>
                <w:szCs w:val="20"/>
              </w:rPr>
              <w:t>破碎过程进行喷淋降尘</w:t>
            </w:r>
          </w:p>
        </w:tc>
        <w:tc>
          <w:tcPr>
            <w:tcW w:w="733" w:type="dxa"/>
            <w:vAlign w:val="top"/>
          </w:tcPr>
          <w:p w14:paraId="469FDA18">
            <w:pPr>
              <w:spacing w:before="99" w:line="195" w:lineRule="auto"/>
              <w:ind w:left="25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2849D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3768B7A4">
            <w:pPr>
              <w:rPr>
                <w:rFonts w:ascii="Arial"/>
                <w:sz w:val="21"/>
              </w:rPr>
            </w:pPr>
          </w:p>
        </w:tc>
        <w:tc>
          <w:tcPr>
            <w:tcW w:w="999" w:type="dxa"/>
            <w:vMerge w:val="continue"/>
            <w:tcBorders>
              <w:top w:val="nil"/>
              <w:bottom w:val="nil"/>
            </w:tcBorders>
            <w:vAlign w:val="top"/>
          </w:tcPr>
          <w:p w14:paraId="7C58ED5E">
            <w:pPr>
              <w:rPr>
                <w:rFonts w:ascii="Arial"/>
                <w:sz w:val="21"/>
              </w:rPr>
            </w:pPr>
          </w:p>
        </w:tc>
        <w:tc>
          <w:tcPr>
            <w:tcW w:w="1017" w:type="dxa"/>
            <w:vMerge w:val="continue"/>
            <w:tcBorders>
              <w:top w:val="nil"/>
              <w:bottom w:val="nil"/>
            </w:tcBorders>
            <w:vAlign w:val="top"/>
          </w:tcPr>
          <w:p w14:paraId="6F2A660E">
            <w:pPr>
              <w:rPr>
                <w:rFonts w:ascii="Arial"/>
                <w:sz w:val="21"/>
              </w:rPr>
            </w:pPr>
          </w:p>
        </w:tc>
        <w:tc>
          <w:tcPr>
            <w:tcW w:w="1687" w:type="dxa"/>
            <w:vAlign w:val="top"/>
          </w:tcPr>
          <w:p w14:paraId="3F9BF2F8">
            <w:pPr>
              <w:pStyle w:val="6"/>
              <w:spacing w:before="64" w:line="228" w:lineRule="auto"/>
              <w:ind w:left="638"/>
              <w:rPr>
                <w:sz w:val="20"/>
                <w:szCs w:val="20"/>
              </w:rPr>
            </w:pPr>
            <w:r>
              <w:rPr>
                <w:spacing w:val="4"/>
                <w:sz w:val="20"/>
                <w:szCs w:val="20"/>
              </w:rPr>
              <w:t>铲装</w:t>
            </w:r>
          </w:p>
        </w:tc>
        <w:tc>
          <w:tcPr>
            <w:tcW w:w="3565" w:type="dxa"/>
            <w:vAlign w:val="top"/>
          </w:tcPr>
          <w:p w14:paraId="3BDD10B4">
            <w:pPr>
              <w:pStyle w:val="6"/>
              <w:spacing w:before="64" w:line="226" w:lineRule="auto"/>
              <w:ind w:left="633"/>
              <w:rPr>
                <w:sz w:val="20"/>
                <w:szCs w:val="20"/>
              </w:rPr>
            </w:pPr>
            <w:r>
              <w:rPr>
                <w:spacing w:val="9"/>
                <w:sz w:val="20"/>
                <w:szCs w:val="20"/>
              </w:rPr>
              <w:t>装卸过程中进行喷淋降尘</w:t>
            </w:r>
          </w:p>
        </w:tc>
        <w:tc>
          <w:tcPr>
            <w:tcW w:w="733" w:type="dxa"/>
            <w:vAlign w:val="top"/>
          </w:tcPr>
          <w:p w14:paraId="2E5B1C7D">
            <w:pPr>
              <w:spacing w:before="100" w:line="195" w:lineRule="auto"/>
              <w:ind w:left="25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4121E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1" w:type="dxa"/>
            <w:vMerge w:val="continue"/>
            <w:tcBorders>
              <w:top w:val="nil"/>
              <w:bottom w:val="nil"/>
            </w:tcBorders>
            <w:textDirection w:val="tbRlV"/>
            <w:vAlign w:val="top"/>
          </w:tcPr>
          <w:p w14:paraId="224D3394">
            <w:pPr>
              <w:rPr>
                <w:rFonts w:ascii="Arial"/>
                <w:sz w:val="21"/>
              </w:rPr>
            </w:pPr>
          </w:p>
        </w:tc>
        <w:tc>
          <w:tcPr>
            <w:tcW w:w="999" w:type="dxa"/>
            <w:vMerge w:val="continue"/>
            <w:tcBorders>
              <w:top w:val="nil"/>
              <w:bottom w:val="nil"/>
            </w:tcBorders>
            <w:vAlign w:val="top"/>
          </w:tcPr>
          <w:p w14:paraId="26890B87">
            <w:pPr>
              <w:rPr>
                <w:rFonts w:ascii="Arial"/>
                <w:sz w:val="21"/>
              </w:rPr>
            </w:pPr>
          </w:p>
        </w:tc>
        <w:tc>
          <w:tcPr>
            <w:tcW w:w="1017" w:type="dxa"/>
            <w:vMerge w:val="continue"/>
            <w:tcBorders>
              <w:top w:val="nil"/>
              <w:bottom w:val="nil"/>
            </w:tcBorders>
            <w:vAlign w:val="top"/>
          </w:tcPr>
          <w:p w14:paraId="27FAFE32">
            <w:pPr>
              <w:rPr>
                <w:rFonts w:ascii="Arial"/>
                <w:sz w:val="21"/>
              </w:rPr>
            </w:pPr>
          </w:p>
        </w:tc>
        <w:tc>
          <w:tcPr>
            <w:tcW w:w="1687" w:type="dxa"/>
            <w:vAlign w:val="top"/>
          </w:tcPr>
          <w:p w14:paraId="636587F2">
            <w:pPr>
              <w:pStyle w:val="6"/>
              <w:spacing w:before="168" w:line="228" w:lineRule="auto"/>
              <w:ind w:left="637"/>
              <w:rPr>
                <w:sz w:val="20"/>
                <w:szCs w:val="20"/>
              </w:rPr>
            </w:pPr>
            <w:r>
              <w:rPr>
                <w:spacing w:val="4"/>
                <w:sz w:val="20"/>
                <w:szCs w:val="20"/>
              </w:rPr>
              <w:t>运输</w:t>
            </w:r>
          </w:p>
        </w:tc>
        <w:tc>
          <w:tcPr>
            <w:tcW w:w="3565" w:type="dxa"/>
            <w:vAlign w:val="top"/>
          </w:tcPr>
          <w:p w14:paraId="3F544FBD">
            <w:pPr>
              <w:pStyle w:val="6"/>
              <w:spacing w:before="32" w:line="234" w:lineRule="auto"/>
              <w:ind w:left="424" w:right="7" w:hanging="409"/>
              <w:rPr>
                <w:sz w:val="20"/>
                <w:szCs w:val="20"/>
              </w:rPr>
            </w:pPr>
            <w:r>
              <w:rPr>
                <w:spacing w:val="8"/>
                <w:sz w:val="20"/>
                <w:szCs w:val="20"/>
              </w:rPr>
              <w:t>采取路面硬化、道路洒水降尘、车辆苫</w:t>
            </w:r>
            <w:r>
              <w:rPr>
                <w:spacing w:val="9"/>
                <w:sz w:val="20"/>
                <w:szCs w:val="20"/>
              </w:rPr>
              <w:t>盖、设置车辆冲洗设施等措施</w:t>
            </w:r>
          </w:p>
        </w:tc>
        <w:tc>
          <w:tcPr>
            <w:tcW w:w="733" w:type="dxa"/>
            <w:vAlign w:val="top"/>
          </w:tcPr>
          <w:p w14:paraId="0AACDEF6">
            <w:pPr>
              <w:spacing w:before="204" w:line="195" w:lineRule="auto"/>
              <w:ind w:left="25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11DF9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3346E8F9">
            <w:pPr>
              <w:rPr>
                <w:rFonts w:ascii="Arial"/>
                <w:sz w:val="21"/>
              </w:rPr>
            </w:pPr>
          </w:p>
        </w:tc>
        <w:tc>
          <w:tcPr>
            <w:tcW w:w="999" w:type="dxa"/>
            <w:vMerge w:val="continue"/>
            <w:tcBorders>
              <w:top w:val="nil"/>
              <w:bottom w:val="nil"/>
            </w:tcBorders>
            <w:vAlign w:val="top"/>
          </w:tcPr>
          <w:p w14:paraId="05B6AB5E">
            <w:pPr>
              <w:rPr>
                <w:rFonts w:ascii="Arial"/>
                <w:sz w:val="21"/>
              </w:rPr>
            </w:pPr>
          </w:p>
        </w:tc>
        <w:tc>
          <w:tcPr>
            <w:tcW w:w="1017" w:type="dxa"/>
            <w:vMerge w:val="continue"/>
            <w:tcBorders>
              <w:top w:val="nil"/>
              <w:bottom w:val="nil"/>
            </w:tcBorders>
            <w:vAlign w:val="top"/>
          </w:tcPr>
          <w:p w14:paraId="423F5B4F">
            <w:pPr>
              <w:rPr>
                <w:rFonts w:ascii="Arial"/>
                <w:sz w:val="21"/>
              </w:rPr>
            </w:pPr>
          </w:p>
        </w:tc>
        <w:tc>
          <w:tcPr>
            <w:tcW w:w="1687" w:type="dxa"/>
            <w:vAlign w:val="top"/>
          </w:tcPr>
          <w:p w14:paraId="62F168D5">
            <w:pPr>
              <w:pStyle w:val="6"/>
              <w:spacing w:before="65" w:line="228" w:lineRule="auto"/>
              <w:ind w:left="637"/>
              <w:rPr>
                <w:sz w:val="20"/>
                <w:szCs w:val="20"/>
              </w:rPr>
            </w:pPr>
            <w:r>
              <w:rPr>
                <w:spacing w:val="5"/>
                <w:sz w:val="20"/>
                <w:szCs w:val="20"/>
              </w:rPr>
              <w:t>破碎</w:t>
            </w:r>
          </w:p>
        </w:tc>
        <w:tc>
          <w:tcPr>
            <w:tcW w:w="3565" w:type="dxa"/>
            <w:vMerge w:val="restart"/>
            <w:tcBorders>
              <w:bottom w:val="nil"/>
            </w:tcBorders>
            <w:vAlign w:val="top"/>
          </w:tcPr>
          <w:p w14:paraId="0BED39A5">
            <w:pPr>
              <w:pStyle w:val="6"/>
              <w:spacing w:before="34" w:line="227" w:lineRule="auto"/>
              <w:jc w:val="right"/>
              <w:rPr>
                <w:sz w:val="20"/>
                <w:szCs w:val="20"/>
              </w:rPr>
            </w:pPr>
            <w:r>
              <w:rPr>
                <w:spacing w:val="6"/>
                <w:sz w:val="20"/>
                <w:szCs w:val="20"/>
              </w:rPr>
              <w:t>破碎、筛分粉尘采取密闭罩密闭处理，</w:t>
            </w:r>
          </w:p>
          <w:p w14:paraId="4E97EFEE">
            <w:pPr>
              <w:pStyle w:val="6"/>
              <w:spacing w:before="24" w:line="228" w:lineRule="auto"/>
              <w:ind w:left="15"/>
              <w:rPr>
                <w:sz w:val="20"/>
                <w:szCs w:val="20"/>
              </w:rPr>
            </w:pPr>
            <w:r>
              <w:rPr>
                <w:spacing w:val="7"/>
                <w:sz w:val="20"/>
                <w:szCs w:val="20"/>
              </w:rPr>
              <w:t>破碎、筛分粉尘经集气罩收集后，由两</w:t>
            </w:r>
          </w:p>
          <w:p w14:paraId="458B06D5">
            <w:pPr>
              <w:pStyle w:val="6"/>
              <w:spacing w:before="24" w:line="227" w:lineRule="auto"/>
              <w:ind w:left="97"/>
              <w:rPr>
                <w:sz w:val="20"/>
                <w:szCs w:val="20"/>
              </w:rPr>
            </w:pPr>
            <w:r>
              <w:rPr>
                <w:spacing w:val="5"/>
                <w:sz w:val="20"/>
                <w:szCs w:val="20"/>
              </w:rPr>
              <w:t>台布袋除尘器处理后通过</w:t>
            </w:r>
            <w:r>
              <w:rPr>
                <w:spacing w:val="-17"/>
                <w:sz w:val="20"/>
                <w:szCs w:val="20"/>
              </w:rPr>
              <w:t xml:space="preserve"> </w:t>
            </w:r>
            <w:r>
              <w:rPr>
                <w:rFonts w:ascii="Times New Roman" w:hAnsi="Times New Roman" w:eastAsia="Times New Roman" w:cs="Times New Roman"/>
                <w:spacing w:val="5"/>
                <w:sz w:val="20"/>
                <w:szCs w:val="20"/>
              </w:rPr>
              <w:t>15m</w:t>
            </w:r>
            <w:r>
              <w:rPr>
                <w:rFonts w:ascii="Times New Roman" w:hAnsi="Times New Roman" w:eastAsia="Times New Roman" w:cs="Times New Roman"/>
                <w:spacing w:val="15"/>
                <w:w w:val="101"/>
                <w:sz w:val="20"/>
                <w:szCs w:val="20"/>
              </w:rPr>
              <w:t xml:space="preserve"> </w:t>
            </w:r>
            <w:r>
              <w:rPr>
                <w:spacing w:val="5"/>
                <w:sz w:val="20"/>
                <w:szCs w:val="20"/>
              </w:rPr>
              <w:t>高排气</w:t>
            </w:r>
          </w:p>
          <w:p w14:paraId="5B42873C">
            <w:pPr>
              <w:pStyle w:val="6"/>
              <w:spacing w:before="27" w:line="215" w:lineRule="auto"/>
              <w:ind w:left="1476"/>
              <w:rPr>
                <w:sz w:val="20"/>
                <w:szCs w:val="20"/>
              </w:rPr>
            </w:pPr>
            <w:r>
              <w:rPr>
                <w:spacing w:val="5"/>
                <w:sz w:val="20"/>
                <w:szCs w:val="20"/>
              </w:rPr>
              <w:t>筒排放</w:t>
            </w:r>
          </w:p>
        </w:tc>
        <w:tc>
          <w:tcPr>
            <w:tcW w:w="733" w:type="dxa"/>
            <w:vMerge w:val="restart"/>
            <w:tcBorders>
              <w:bottom w:val="nil"/>
            </w:tcBorders>
            <w:vAlign w:val="top"/>
          </w:tcPr>
          <w:p w14:paraId="48DC7A98">
            <w:pPr>
              <w:spacing w:line="418" w:lineRule="auto"/>
              <w:rPr>
                <w:rFonts w:ascii="Arial"/>
                <w:sz w:val="21"/>
              </w:rPr>
            </w:pPr>
          </w:p>
          <w:p w14:paraId="3067A96F">
            <w:pPr>
              <w:spacing w:before="57" w:line="195" w:lineRule="auto"/>
              <w:ind w:left="2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r>
      <w:tr w14:paraId="3EF21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451" w:type="dxa"/>
            <w:vMerge w:val="continue"/>
            <w:tcBorders>
              <w:top w:val="nil"/>
              <w:bottom w:val="nil"/>
            </w:tcBorders>
            <w:textDirection w:val="tbRlV"/>
            <w:vAlign w:val="top"/>
          </w:tcPr>
          <w:p w14:paraId="6EA23278">
            <w:pPr>
              <w:rPr>
                <w:rFonts w:ascii="Arial"/>
                <w:sz w:val="21"/>
              </w:rPr>
            </w:pPr>
          </w:p>
        </w:tc>
        <w:tc>
          <w:tcPr>
            <w:tcW w:w="999" w:type="dxa"/>
            <w:vMerge w:val="continue"/>
            <w:tcBorders>
              <w:top w:val="nil"/>
              <w:bottom w:val="nil"/>
            </w:tcBorders>
            <w:vAlign w:val="top"/>
          </w:tcPr>
          <w:p w14:paraId="42116858">
            <w:pPr>
              <w:rPr>
                <w:rFonts w:ascii="Arial"/>
                <w:sz w:val="21"/>
              </w:rPr>
            </w:pPr>
          </w:p>
        </w:tc>
        <w:tc>
          <w:tcPr>
            <w:tcW w:w="1017" w:type="dxa"/>
            <w:vMerge w:val="continue"/>
            <w:tcBorders>
              <w:top w:val="nil"/>
              <w:bottom w:val="nil"/>
            </w:tcBorders>
            <w:vAlign w:val="top"/>
          </w:tcPr>
          <w:p w14:paraId="6510EF69">
            <w:pPr>
              <w:rPr>
                <w:rFonts w:ascii="Arial"/>
                <w:sz w:val="21"/>
              </w:rPr>
            </w:pPr>
          </w:p>
        </w:tc>
        <w:tc>
          <w:tcPr>
            <w:tcW w:w="1687" w:type="dxa"/>
            <w:vAlign w:val="top"/>
          </w:tcPr>
          <w:p w14:paraId="02AE176E">
            <w:pPr>
              <w:pStyle w:val="6"/>
              <w:spacing w:before="267" w:line="228" w:lineRule="auto"/>
              <w:ind w:left="639"/>
              <w:rPr>
                <w:sz w:val="20"/>
                <w:szCs w:val="20"/>
              </w:rPr>
            </w:pPr>
            <w:r>
              <w:rPr>
                <w:spacing w:val="3"/>
                <w:sz w:val="20"/>
                <w:szCs w:val="20"/>
              </w:rPr>
              <w:t>筛分</w:t>
            </w:r>
          </w:p>
        </w:tc>
        <w:tc>
          <w:tcPr>
            <w:tcW w:w="3565" w:type="dxa"/>
            <w:vMerge w:val="continue"/>
            <w:tcBorders>
              <w:top w:val="nil"/>
            </w:tcBorders>
            <w:vAlign w:val="top"/>
          </w:tcPr>
          <w:p w14:paraId="2FDFE97A">
            <w:pPr>
              <w:rPr>
                <w:rFonts w:ascii="Arial"/>
                <w:sz w:val="21"/>
              </w:rPr>
            </w:pPr>
          </w:p>
        </w:tc>
        <w:tc>
          <w:tcPr>
            <w:tcW w:w="733" w:type="dxa"/>
            <w:vMerge w:val="continue"/>
            <w:tcBorders>
              <w:top w:val="nil"/>
            </w:tcBorders>
            <w:vAlign w:val="top"/>
          </w:tcPr>
          <w:p w14:paraId="148CB7E5">
            <w:pPr>
              <w:rPr>
                <w:rFonts w:ascii="Arial"/>
                <w:sz w:val="21"/>
              </w:rPr>
            </w:pPr>
          </w:p>
        </w:tc>
      </w:tr>
      <w:tr w14:paraId="63553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1" w:type="dxa"/>
            <w:vMerge w:val="continue"/>
            <w:tcBorders>
              <w:top w:val="nil"/>
              <w:bottom w:val="nil"/>
            </w:tcBorders>
            <w:textDirection w:val="tbRlV"/>
            <w:vAlign w:val="top"/>
          </w:tcPr>
          <w:p w14:paraId="0295BAB1">
            <w:pPr>
              <w:rPr>
                <w:rFonts w:ascii="Arial"/>
                <w:sz w:val="21"/>
              </w:rPr>
            </w:pPr>
          </w:p>
        </w:tc>
        <w:tc>
          <w:tcPr>
            <w:tcW w:w="999" w:type="dxa"/>
            <w:vMerge w:val="continue"/>
            <w:tcBorders>
              <w:top w:val="nil"/>
              <w:bottom w:val="nil"/>
            </w:tcBorders>
            <w:vAlign w:val="top"/>
          </w:tcPr>
          <w:p w14:paraId="00FAB7B2">
            <w:pPr>
              <w:rPr>
                <w:rFonts w:ascii="Arial"/>
                <w:sz w:val="21"/>
              </w:rPr>
            </w:pPr>
          </w:p>
        </w:tc>
        <w:tc>
          <w:tcPr>
            <w:tcW w:w="1017" w:type="dxa"/>
            <w:vMerge w:val="continue"/>
            <w:tcBorders>
              <w:top w:val="nil"/>
              <w:bottom w:val="nil"/>
            </w:tcBorders>
            <w:vAlign w:val="top"/>
          </w:tcPr>
          <w:p w14:paraId="49AA8ED3">
            <w:pPr>
              <w:rPr>
                <w:rFonts w:ascii="Arial"/>
                <w:sz w:val="21"/>
              </w:rPr>
            </w:pPr>
          </w:p>
        </w:tc>
        <w:tc>
          <w:tcPr>
            <w:tcW w:w="1687" w:type="dxa"/>
            <w:vAlign w:val="top"/>
          </w:tcPr>
          <w:p w14:paraId="452126E1">
            <w:pPr>
              <w:pStyle w:val="6"/>
              <w:spacing w:before="169" w:line="228" w:lineRule="auto"/>
              <w:ind w:left="431"/>
              <w:rPr>
                <w:sz w:val="20"/>
                <w:szCs w:val="20"/>
              </w:rPr>
            </w:pPr>
            <w:r>
              <w:rPr>
                <w:spacing w:val="6"/>
                <w:sz w:val="20"/>
                <w:szCs w:val="20"/>
              </w:rPr>
              <w:t>分级输送</w:t>
            </w:r>
          </w:p>
        </w:tc>
        <w:tc>
          <w:tcPr>
            <w:tcW w:w="3565" w:type="dxa"/>
            <w:vAlign w:val="top"/>
          </w:tcPr>
          <w:p w14:paraId="21204AB0">
            <w:pPr>
              <w:pStyle w:val="6"/>
              <w:spacing w:before="34" w:line="233" w:lineRule="auto"/>
              <w:ind w:left="307" w:hanging="288"/>
              <w:rPr>
                <w:sz w:val="20"/>
                <w:szCs w:val="20"/>
              </w:rPr>
            </w:pPr>
            <w:r>
              <w:rPr>
                <w:spacing w:val="-4"/>
                <w:sz w:val="20"/>
                <w:szCs w:val="20"/>
              </w:rPr>
              <w:t>设置全封闭式皮带廊道，并在皮带输送机</w:t>
            </w:r>
            <w:r>
              <w:rPr>
                <w:spacing w:val="-3"/>
                <w:sz w:val="20"/>
                <w:szCs w:val="20"/>
              </w:rPr>
              <w:t>受料点及落料点设置喷淋降尘设施</w:t>
            </w:r>
          </w:p>
        </w:tc>
        <w:tc>
          <w:tcPr>
            <w:tcW w:w="733" w:type="dxa"/>
            <w:vAlign w:val="top"/>
          </w:tcPr>
          <w:p w14:paraId="5CD185F6">
            <w:pPr>
              <w:spacing w:before="205" w:line="195" w:lineRule="auto"/>
              <w:ind w:left="26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r>
      <w:tr w14:paraId="52DE5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1" w:type="dxa"/>
            <w:vMerge w:val="continue"/>
            <w:tcBorders>
              <w:top w:val="nil"/>
              <w:bottom w:val="nil"/>
            </w:tcBorders>
            <w:textDirection w:val="tbRlV"/>
            <w:vAlign w:val="top"/>
          </w:tcPr>
          <w:p w14:paraId="44F6737B">
            <w:pPr>
              <w:rPr>
                <w:rFonts w:ascii="Arial"/>
                <w:sz w:val="21"/>
              </w:rPr>
            </w:pPr>
          </w:p>
        </w:tc>
        <w:tc>
          <w:tcPr>
            <w:tcW w:w="999" w:type="dxa"/>
            <w:vMerge w:val="continue"/>
            <w:tcBorders>
              <w:top w:val="nil"/>
              <w:bottom w:val="nil"/>
            </w:tcBorders>
            <w:vAlign w:val="top"/>
          </w:tcPr>
          <w:p w14:paraId="31426627">
            <w:pPr>
              <w:rPr>
                <w:rFonts w:ascii="Arial"/>
                <w:sz w:val="21"/>
              </w:rPr>
            </w:pPr>
          </w:p>
        </w:tc>
        <w:tc>
          <w:tcPr>
            <w:tcW w:w="1017" w:type="dxa"/>
            <w:vMerge w:val="continue"/>
            <w:tcBorders>
              <w:top w:val="nil"/>
              <w:bottom w:val="nil"/>
            </w:tcBorders>
            <w:vAlign w:val="top"/>
          </w:tcPr>
          <w:p w14:paraId="093A2EA0">
            <w:pPr>
              <w:rPr>
                <w:rFonts w:ascii="Arial"/>
                <w:sz w:val="21"/>
              </w:rPr>
            </w:pPr>
          </w:p>
        </w:tc>
        <w:tc>
          <w:tcPr>
            <w:tcW w:w="1687" w:type="dxa"/>
            <w:vAlign w:val="top"/>
          </w:tcPr>
          <w:p w14:paraId="5FBF8C22">
            <w:pPr>
              <w:pStyle w:val="6"/>
              <w:spacing w:before="169" w:line="228" w:lineRule="auto"/>
              <w:ind w:left="430"/>
              <w:rPr>
                <w:sz w:val="20"/>
                <w:szCs w:val="20"/>
              </w:rPr>
            </w:pPr>
            <w:r>
              <w:rPr>
                <w:spacing w:val="6"/>
                <w:sz w:val="20"/>
                <w:szCs w:val="20"/>
              </w:rPr>
              <w:t>成品堆存</w:t>
            </w:r>
          </w:p>
        </w:tc>
        <w:tc>
          <w:tcPr>
            <w:tcW w:w="3565" w:type="dxa"/>
            <w:vAlign w:val="top"/>
          </w:tcPr>
          <w:p w14:paraId="7EEECDFD">
            <w:pPr>
              <w:pStyle w:val="6"/>
              <w:spacing w:before="36" w:line="226" w:lineRule="auto"/>
              <w:ind w:left="18"/>
              <w:rPr>
                <w:sz w:val="20"/>
                <w:szCs w:val="20"/>
              </w:rPr>
            </w:pPr>
            <w:r>
              <w:rPr>
                <w:spacing w:val="7"/>
                <w:sz w:val="20"/>
                <w:szCs w:val="20"/>
              </w:rPr>
              <w:t>成品堆场为封闭结构，并设置喷淋降尘</w:t>
            </w:r>
          </w:p>
          <w:p w14:paraId="7F0DC7AC">
            <w:pPr>
              <w:pStyle w:val="6"/>
              <w:spacing w:before="26" w:line="214" w:lineRule="auto"/>
              <w:ind w:left="1581"/>
              <w:rPr>
                <w:sz w:val="20"/>
                <w:szCs w:val="20"/>
              </w:rPr>
            </w:pPr>
            <w:r>
              <w:rPr>
                <w:spacing w:val="3"/>
                <w:sz w:val="20"/>
                <w:szCs w:val="20"/>
              </w:rPr>
              <w:t>设施</w:t>
            </w:r>
          </w:p>
        </w:tc>
        <w:tc>
          <w:tcPr>
            <w:tcW w:w="733" w:type="dxa"/>
            <w:vAlign w:val="top"/>
          </w:tcPr>
          <w:p w14:paraId="3A8EBE07">
            <w:pPr>
              <w:spacing w:before="206" w:line="195"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r>
      <w:tr w14:paraId="45CAC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51" w:type="dxa"/>
            <w:vMerge w:val="continue"/>
            <w:tcBorders>
              <w:top w:val="nil"/>
              <w:bottom w:val="nil"/>
            </w:tcBorders>
            <w:textDirection w:val="tbRlV"/>
            <w:vAlign w:val="top"/>
          </w:tcPr>
          <w:p w14:paraId="53BB9F4E">
            <w:pPr>
              <w:rPr>
                <w:rFonts w:ascii="Arial"/>
                <w:sz w:val="21"/>
              </w:rPr>
            </w:pPr>
          </w:p>
        </w:tc>
        <w:tc>
          <w:tcPr>
            <w:tcW w:w="999" w:type="dxa"/>
            <w:vMerge w:val="continue"/>
            <w:tcBorders>
              <w:top w:val="nil"/>
              <w:bottom w:val="nil"/>
            </w:tcBorders>
            <w:vAlign w:val="top"/>
          </w:tcPr>
          <w:p w14:paraId="7CD04561">
            <w:pPr>
              <w:rPr>
                <w:rFonts w:ascii="Arial"/>
                <w:sz w:val="21"/>
              </w:rPr>
            </w:pPr>
          </w:p>
        </w:tc>
        <w:tc>
          <w:tcPr>
            <w:tcW w:w="1017" w:type="dxa"/>
            <w:vMerge w:val="continue"/>
            <w:tcBorders>
              <w:top w:val="nil"/>
            </w:tcBorders>
            <w:vAlign w:val="top"/>
          </w:tcPr>
          <w:p w14:paraId="150976BC">
            <w:pPr>
              <w:rPr>
                <w:rFonts w:ascii="Arial"/>
                <w:sz w:val="21"/>
              </w:rPr>
            </w:pPr>
          </w:p>
        </w:tc>
        <w:tc>
          <w:tcPr>
            <w:tcW w:w="1687" w:type="dxa"/>
            <w:vAlign w:val="top"/>
          </w:tcPr>
          <w:p w14:paraId="14F088F5">
            <w:pPr>
              <w:pStyle w:val="6"/>
              <w:spacing w:before="170" w:line="228" w:lineRule="auto"/>
              <w:ind w:left="428"/>
              <w:rPr>
                <w:sz w:val="20"/>
                <w:szCs w:val="20"/>
              </w:rPr>
            </w:pPr>
            <w:r>
              <w:rPr>
                <w:spacing w:val="7"/>
                <w:sz w:val="20"/>
                <w:szCs w:val="20"/>
              </w:rPr>
              <w:t>废石堆存</w:t>
            </w:r>
          </w:p>
        </w:tc>
        <w:tc>
          <w:tcPr>
            <w:tcW w:w="3565" w:type="dxa"/>
            <w:vAlign w:val="top"/>
          </w:tcPr>
          <w:p w14:paraId="2C0F4532">
            <w:pPr>
              <w:pStyle w:val="6"/>
              <w:spacing w:before="35" w:line="228" w:lineRule="auto"/>
              <w:ind w:left="20"/>
              <w:rPr>
                <w:sz w:val="20"/>
                <w:szCs w:val="20"/>
              </w:rPr>
            </w:pPr>
            <w:r>
              <w:rPr>
                <w:spacing w:val="7"/>
                <w:sz w:val="20"/>
                <w:szCs w:val="20"/>
              </w:rPr>
              <w:t>卸料过程洒水降尘，设置围挡以及编织</w:t>
            </w:r>
          </w:p>
          <w:p w14:paraId="216E3B47">
            <w:pPr>
              <w:pStyle w:val="6"/>
              <w:spacing w:before="24" w:line="215" w:lineRule="auto"/>
              <w:ind w:left="1158"/>
              <w:rPr>
                <w:sz w:val="20"/>
                <w:szCs w:val="20"/>
              </w:rPr>
            </w:pPr>
            <w:r>
              <w:rPr>
                <w:spacing w:val="8"/>
                <w:sz w:val="20"/>
                <w:szCs w:val="20"/>
              </w:rPr>
              <w:t>物苫盖等措施</w:t>
            </w:r>
          </w:p>
        </w:tc>
        <w:tc>
          <w:tcPr>
            <w:tcW w:w="733" w:type="dxa"/>
            <w:vAlign w:val="top"/>
          </w:tcPr>
          <w:p w14:paraId="4A2B9A17">
            <w:pPr>
              <w:spacing w:before="209" w:line="195"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r>
      <w:tr w14:paraId="76461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0DF75A20">
            <w:pPr>
              <w:rPr>
                <w:rFonts w:ascii="Arial"/>
                <w:sz w:val="21"/>
              </w:rPr>
            </w:pPr>
          </w:p>
        </w:tc>
        <w:tc>
          <w:tcPr>
            <w:tcW w:w="999" w:type="dxa"/>
            <w:vMerge w:val="continue"/>
            <w:tcBorders>
              <w:top w:val="nil"/>
              <w:bottom w:val="nil"/>
            </w:tcBorders>
            <w:vAlign w:val="top"/>
          </w:tcPr>
          <w:p w14:paraId="3AED1C90">
            <w:pPr>
              <w:rPr>
                <w:rFonts w:ascii="Arial"/>
                <w:sz w:val="21"/>
              </w:rPr>
            </w:pPr>
          </w:p>
        </w:tc>
        <w:tc>
          <w:tcPr>
            <w:tcW w:w="1017" w:type="dxa"/>
            <w:vMerge w:val="restart"/>
            <w:tcBorders>
              <w:bottom w:val="nil"/>
            </w:tcBorders>
            <w:vAlign w:val="top"/>
          </w:tcPr>
          <w:p w14:paraId="75BF214F">
            <w:pPr>
              <w:spacing w:line="347" w:lineRule="auto"/>
              <w:rPr>
                <w:rFonts w:ascii="Arial"/>
                <w:sz w:val="21"/>
              </w:rPr>
            </w:pPr>
          </w:p>
          <w:p w14:paraId="3D6FE442">
            <w:pPr>
              <w:pStyle w:val="6"/>
              <w:spacing w:before="65" w:line="228" w:lineRule="auto"/>
              <w:ind w:left="300"/>
              <w:rPr>
                <w:sz w:val="20"/>
                <w:szCs w:val="20"/>
              </w:rPr>
            </w:pPr>
            <w:r>
              <w:rPr>
                <w:spacing w:val="5"/>
                <w:sz w:val="20"/>
                <w:szCs w:val="20"/>
              </w:rPr>
              <w:t>废水</w:t>
            </w:r>
          </w:p>
        </w:tc>
        <w:tc>
          <w:tcPr>
            <w:tcW w:w="1687" w:type="dxa"/>
            <w:vAlign w:val="top"/>
          </w:tcPr>
          <w:p w14:paraId="5FE074D1">
            <w:pPr>
              <w:pStyle w:val="6"/>
              <w:spacing w:before="66" w:line="228" w:lineRule="auto"/>
              <w:ind w:left="430"/>
              <w:rPr>
                <w:sz w:val="20"/>
                <w:szCs w:val="20"/>
              </w:rPr>
            </w:pPr>
            <w:r>
              <w:rPr>
                <w:spacing w:val="6"/>
                <w:sz w:val="20"/>
                <w:szCs w:val="20"/>
              </w:rPr>
              <w:t>生活污水</w:t>
            </w:r>
          </w:p>
        </w:tc>
        <w:tc>
          <w:tcPr>
            <w:tcW w:w="3565" w:type="dxa"/>
            <w:vAlign w:val="top"/>
          </w:tcPr>
          <w:p w14:paraId="670B8A69">
            <w:pPr>
              <w:pStyle w:val="6"/>
              <w:spacing w:before="66" w:line="228" w:lineRule="auto"/>
              <w:ind w:left="1159"/>
              <w:rPr>
                <w:sz w:val="20"/>
                <w:szCs w:val="20"/>
              </w:rPr>
            </w:pPr>
            <w:r>
              <w:rPr>
                <w:spacing w:val="8"/>
                <w:sz w:val="20"/>
                <w:szCs w:val="20"/>
              </w:rPr>
              <w:t>化粪池、拉运</w:t>
            </w:r>
          </w:p>
        </w:tc>
        <w:tc>
          <w:tcPr>
            <w:tcW w:w="733" w:type="dxa"/>
            <w:vAlign w:val="top"/>
          </w:tcPr>
          <w:p w14:paraId="7C61D120">
            <w:pPr>
              <w:spacing w:before="102" w:line="195" w:lineRule="auto"/>
              <w:ind w:left="264"/>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r>
      <w:tr w14:paraId="4D2A8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666A1534">
            <w:pPr>
              <w:rPr>
                <w:rFonts w:ascii="Arial"/>
                <w:sz w:val="21"/>
              </w:rPr>
            </w:pPr>
          </w:p>
        </w:tc>
        <w:tc>
          <w:tcPr>
            <w:tcW w:w="999" w:type="dxa"/>
            <w:vMerge w:val="continue"/>
            <w:tcBorders>
              <w:top w:val="nil"/>
              <w:bottom w:val="nil"/>
            </w:tcBorders>
            <w:vAlign w:val="top"/>
          </w:tcPr>
          <w:p w14:paraId="433286E5">
            <w:pPr>
              <w:rPr>
                <w:rFonts w:ascii="Arial"/>
                <w:sz w:val="21"/>
              </w:rPr>
            </w:pPr>
          </w:p>
        </w:tc>
        <w:tc>
          <w:tcPr>
            <w:tcW w:w="1017" w:type="dxa"/>
            <w:vMerge w:val="continue"/>
            <w:tcBorders>
              <w:top w:val="nil"/>
              <w:bottom w:val="nil"/>
            </w:tcBorders>
            <w:vAlign w:val="top"/>
          </w:tcPr>
          <w:p w14:paraId="5BDC5145">
            <w:pPr>
              <w:rPr>
                <w:rFonts w:ascii="Arial"/>
                <w:sz w:val="21"/>
              </w:rPr>
            </w:pPr>
          </w:p>
        </w:tc>
        <w:tc>
          <w:tcPr>
            <w:tcW w:w="1687" w:type="dxa"/>
            <w:vAlign w:val="top"/>
          </w:tcPr>
          <w:p w14:paraId="6C20DD3E">
            <w:pPr>
              <w:pStyle w:val="6"/>
              <w:spacing w:before="67" w:line="228" w:lineRule="auto"/>
              <w:ind w:left="428"/>
              <w:rPr>
                <w:sz w:val="20"/>
                <w:szCs w:val="20"/>
              </w:rPr>
            </w:pPr>
            <w:r>
              <w:rPr>
                <w:spacing w:val="7"/>
                <w:sz w:val="20"/>
                <w:szCs w:val="20"/>
              </w:rPr>
              <w:t>洗砂废水</w:t>
            </w:r>
          </w:p>
        </w:tc>
        <w:tc>
          <w:tcPr>
            <w:tcW w:w="3565" w:type="dxa"/>
            <w:vAlign w:val="top"/>
          </w:tcPr>
          <w:p w14:paraId="3FF1B8E0">
            <w:pPr>
              <w:pStyle w:val="6"/>
              <w:spacing w:before="68" w:line="228" w:lineRule="auto"/>
              <w:ind w:left="1264"/>
              <w:rPr>
                <w:sz w:val="20"/>
                <w:szCs w:val="20"/>
              </w:rPr>
            </w:pPr>
            <w:r>
              <w:rPr>
                <w:spacing w:val="8"/>
                <w:sz w:val="20"/>
                <w:szCs w:val="20"/>
              </w:rPr>
              <w:t>三级沉淀池</w:t>
            </w:r>
          </w:p>
        </w:tc>
        <w:tc>
          <w:tcPr>
            <w:tcW w:w="733" w:type="dxa"/>
            <w:vAlign w:val="top"/>
          </w:tcPr>
          <w:p w14:paraId="346690B8">
            <w:pPr>
              <w:spacing w:before="103" w:line="195" w:lineRule="auto"/>
              <w:ind w:left="25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346FB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39ACACCF">
            <w:pPr>
              <w:rPr>
                <w:rFonts w:ascii="Arial"/>
                <w:sz w:val="21"/>
              </w:rPr>
            </w:pPr>
          </w:p>
        </w:tc>
        <w:tc>
          <w:tcPr>
            <w:tcW w:w="999" w:type="dxa"/>
            <w:vMerge w:val="continue"/>
            <w:tcBorders>
              <w:top w:val="nil"/>
              <w:bottom w:val="nil"/>
            </w:tcBorders>
            <w:vAlign w:val="top"/>
          </w:tcPr>
          <w:p w14:paraId="1EDE28F2">
            <w:pPr>
              <w:rPr>
                <w:rFonts w:ascii="Arial"/>
                <w:sz w:val="21"/>
              </w:rPr>
            </w:pPr>
          </w:p>
        </w:tc>
        <w:tc>
          <w:tcPr>
            <w:tcW w:w="1017" w:type="dxa"/>
            <w:vMerge w:val="continue"/>
            <w:tcBorders>
              <w:top w:val="nil"/>
            </w:tcBorders>
            <w:vAlign w:val="top"/>
          </w:tcPr>
          <w:p w14:paraId="56C035F3">
            <w:pPr>
              <w:rPr>
                <w:rFonts w:ascii="Arial"/>
                <w:sz w:val="21"/>
              </w:rPr>
            </w:pPr>
          </w:p>
        </w:tc>
        <w:tc>
          <w:tcPr>
            <w:tcW w:w="1687" w:type="dxa"/>
            <w:vAlign w:val="top"/>
          </w:tcPr>
          <w:p w14:paraId="6D6CC117">
            <w:pPr>
              <w:pStyle w:val="6"/>
              <w:spacing w:before="65" w:line="228" w:lineRule="auto"/>
              <w:ind w:left="219"/>
              <w:rPr>
                <w:sz w:val="20"/>
                <w:szCs w:val="20"/>
              </w:rPr>
            </w:pPr>
            <w:r>
              <w:rPr>
                <w:spacing w:val="7"/>
                <w:sz w:val="20"/>
                <w:szCs w:val="20"/>
              </w:rPr>
              <w:t>车辆冲洗废水</w:t>
            </w:r>
          </w:p>
        </w:tc>
        <w:tc>
          <w:tcPr>
            <w:tcW w:w="3565" w:type="dxa"/>
            <w:vAlign w:val="top"/>
          </w:tcPr>
          <w:p w14:paraId="1690087B">
            <w:pPr>
              <w:pStyle w:val="6"/>
              <w:spacing w:before="66" w:line="228" w:lineRule="auto"/>
              <w:ind w:left="1276"/>
              <w:rPr>
                <w:sz w:val="20"/>
                <w:szCs w:val="20"/>
              </w:rPr>
            </w:pPr>
            <w:r>
              <w:rPr>
                <w:spacing w:val="5"/>
                <w:sz w:val="20"/>
                <w:szCs w:val="20"/>
              </w:rPr>
              <w:t>隔油沉淀池</w:t>
            </w:r>
          </w:p>
        </w:tc>
        <w:tc>
          <w:tcPr>
            <w:tcW w:w="733" w:type="dxa"/>
            <w:vAlign w:val="top"/>
          </w:tcPr>
          <w:p w14:paraId="527A8B58">
            <w:pPr>
              <w:spacing w:before="102" w:line="195" w:lineRule="auto"/>
              <w:ind w:left="25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28E89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4FF68E9E">
            <w:pPr>
              <w:rPr>
                <w:rFonts w:ascii="Arial"/>
                <w:sz w:val="21"/>
              </w:rPr>
            </w:pPr>
          </w:p>
        </w:tc>
        <w:tc>
          <w:tcPr>
            <w:tcW w:w="999" w:type="dxa"/>
            <w:vMerge w:val="continue"/>
            <w:tcBorders>
              <w:top w:val="nil"/>
              <w:bottom w:val="nil"/>
            </w:tcBorders>
            <w:vAlign w:val="top"/>
          </w:tcPr>
          <w:p w14:paraId="49EC35D4">
            <w:pPr>
              <w:rPr>
                <w:rFonts w:ascii="Arial"/>
                <w:sz w:val="21"/>
              </w:rPr>
            </w:pPr>
          </w:p>
        </w:tc>
        <w:tc>
          <w:tcPr>
            <w:tcW w:w="1017" w:type="dxa"/>
            <w:vAlign w:val="top"/>
          </w:tcPr>
          <w:p w14:paraId="0DD27B5D">
            <w:pPr>
              <w:pStyle w:val="6"/>
              <w:spacing w:before="67" w:line="228" w:lineRule="auto"/>
              <w:ind w:left="311"/>
              <w:rPr>
                <w:sz w:val="20"/>
                <w:szCs w:val="20"/>
              </w:rPr>
            </w:pPr>
            <w:r>
              <w:rPr>
                <w:spacing w:val="-1"/>
                <w:sz w:val="20"/>
                <w:szCs w:val="20"/>
              </w:rPr>
              <w:t>噪声</w:t>
            </w:r>
          </w:p>
        </w:tc>
        <w:tc>
          <w:tcPr>
            <w:tcW w:w="1687" w:type="dxa"/>
            <w:vAlign w:val="top"/>
          </w:tcPr>
          <w:p w14:paraId="2469A0FC">
            <w:pPr>
              <w:pStyle w:val="6"/>
              <w:spacing w:before="67" w:line="227" w:lineRule="auto"/>
              <w:ind w:left="428"/>
              <w:rPr>
                <w:sz w:val="20"/>
                <w:szCs w:val="20"/>
              </w:rPr>
            </w:pPr>
            <w:r>
              <w:rPr>
                <w:spacing w:val="7"/>
                <w:sz w:val="20"/>
                <w:szCs w:val="20"/>
              </w:rPr>
              <w:t>机械设备</w:t>
            </w:r>
          </w:p>
        </w:tc>
        <w:tc>
          <w:tcPr>
            <w:tcW w:w="3565" w:type="dxa"/>
            <w:vAlign w:val="top"/>
          </w:tcPr>
          <w:p w14:paraId="035F4DC0">
            <w:pPr>
              <w:pStyle w:val="6"/>
              <w:spacing w:before="67" w:line="228" w:lineRule="auto"/>
              <w:ind w:left="848"/>
              <w:rPr>
                <w:sz w:val="20"/>
                <w:szCs w:val="20"/>
              </w:rPr>
            </w:pPr>
            <w:r>
              <w:rPr>
                <w:spacing w:val="8"/>
                <w:sz w:val="20"/>
                <w:szCs w:val="20"/>
              </w:rPr>
              <w:t>安装减振、隔声措施</w:t>
            </w:r>
          </w:p>
        </w:tc>
        <w:tc>
          <w:tcPr>
            <w:tcW w:w="733" w:type="dxa"/>
            <w:vAlign w:val="top"/>
          </w:tcPr>
          <w:p w14:paraId="2BC162B0">
            <w:pPr>
              <w:spacing w:before="106" w:line="192" w:lineRule="auto"/>
              <w:ind w:left="261"/>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r>
      <w:tr w14:paraId="1CC08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581C7FC8">
            <w:pPr>
              <w:rPr>
                <w:rFonts w:ascii="Arial"/>
                <w:sz w:val="21"/>
              </w:rPr>
            </w:pPr>
          </w:p>
        </w:tc>
        <w:tc>
          <w:tcPr>
            <w:tcW w:w="999" w:type="dxa"/>
            <w:vMerge w:val="continue"/>
            <w:tcBorders>
              <w:top w:val="nil"/>
              <w:bottom w:val="nil"/>
            </w:tcBorders>
            <w:vAlign w:val="top"/>
          </w:tcPr>
          <w:p w14:paraId="64661E32">
            <w:pPr>
              <w:rPr>
                <w:rFonts w:ascii="Arial"/>
                <w:sz w:val="21"/>
              </w:rPr>
            </w:pPr>
          </w:p>
        </w:tc>
        <w:tc>
          <w:tcPr>
            <w:tcW w:w="1017" w:type="dxa"/>
            <w:vMerge w:val="restart"/>
            <w:tcBorders>
              <w:bottom w:val="nil"/>
            </w:tcBorders>
            <w:vAlign w:val="top"/>
          </w:tcPr>
          <w:p w14:paraId="7F1AC9C8">
            <w:pPr>
              <w:pStyle w:val="6"/>
              <w:spacing w:before="241" w:line="228" w:lineRule="auto"/>
              <w:ind w:left="319"/>
              <w:rPr>
                <w:sz w:val="20"/>
                <w:szCs w:val="20"/>
              </w:rPr>
            </w:pPr>
            <w:r>
              <w:rPr>
                <w:spacing w:val="-5"/>
                <w:sz w:val="20"/>
                <w:szCs w:val="20"/>
              </w:rPr>
              <w:t>固废</w:t>
            </w:r>
          </w:p>
        </w:tc>
        <w:tc>
          <w:tcPr>
            <w:tcW w:w="1687" w:type="dxa"/>
            <w:vAlign w:val="top"/>
          </w:tcPr>
          <w:p w14:paraId="488C24DD">
            <w:pPr>
              <w:pStyle w:val="6"/>
              <w:spacing w:before="66" w:line="228" w:lineRule="auto"/>
              <w:ind w:left="431"/>
              <w:rPr>
                <w:sz w:val="20"/>
                <w:szCs w:val="20"/>
              </w:rPr>
            </w:pPr>
            <w:r>
              <w:rPr>
                <w:spacing w:val="6"/>
                <w:sz w:val="20"/>
                <w:szCs w:val="20"/>
              </w:rPr>
              <w:t>危险废物</w:t>
            </w:r>
          </w:p>
        </w:tc>
        <w:tc>
          <w:tcPr>
            <w:tcW w:w="3565" w:type="dxa"/>
            <w:vAlign w:val="top"/>
          </w:tcPr>
          <w:p w14:paraId="2D95F79F">
            <w:pPr>
              <w:pStyle w:val="6"/>
              <w:spacing w:before="65" w:line="228" w:lineRule="auto"/>
              <w:ind w:left="322"/>
              <w:rPr>
                <w:sz w:val="20"/>
                <w:szCs w:val="20"/>
              </w:rPr>
            </w:pPr>
            <w:r>
              <w:rPr>
                <w:spacing w:val="9"/>
                <w:sz w:val="20"/>
                <w:szCs w:val="20"/>
              </w:rPr>
              <w:t>设置危险废物贮存点、定期清运</w:t>
            </w:r>
          </w:p>
        </w:tc>
        <w:tc>
          <w:tcPr>
            <w:tcW w:w="733" w:type="dxa"/>
            <w:vAlign w:val="top"/>
          </w:tcPr>
          <w:p w14:paraId="702C9F92">
            <w:pPr>
              <w:spacing w:before="101" w:line="195" w:lineRule="auto"/>
              <w:ind w:left="25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368AC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36BE1E0C">
            <w:pPr>
              <w:rPr>
                <w:rFonts w:ascii="Arial"/>
                <w:sz w:val="21"/>
              </w:rPr>
            </w:pPr>
          </w:p>
        </w:tc>
        <w:tc>
          <w:tcPr>
            <w:tcW w:w="999" w:type="dxa"/>
            <w:vMerge w:val="continue"/>
            <w:tcBorders>
              <w:top w:val="nil"/>
              <w:bottom w:val="nil"/>
            </w:tcBorders>
            <w:vAlign w:val="top"/>
          </w:tcPr>
          <w:p w14:paraId="53E8FBD3">
            <w:pPr>
              <w:rPr>
                <w:rFonts w:ascii="Arial"/>
                <w:sz w:val="21"/>
              </w:rPr>
            </w:pPr>
          </w:p>
        </w:tc>
        <w:tc>
          <w:tcPr>
            <w:tcW w:w="1017" w:type="dxa"/>
            <w:vMerge w:val="continue"/>
            <w:tcBorders>
              <w:top w:val="nil"/>
            </w:tcBorders>
            <w:vAlign w:val="top"/>
          </w:tcPr>
          <w:p w14:paraId="27A500C7">
            <w:pPr>
              <w:rPr>
                <w:rFonts w:ascii="Arial"/>
                <w:sz w:val="21"/>
              </w:rPr>
            </w:pPr>
          </w:p>
        </w:tc>
        <w:tc>
          <w:tcPr>
            <w:tcW w:w="1687" w:type="dxa"/>
            <w:vAlign w:val="top"/>
          </w:tcPr>
          <w:p w14:paraId="35E94738">
            <w:pPr>
              <w:pStyle w:val="6"/>
              <w:spacing w:before="67" w:line="228" w:lineRule="auto"/>
              <w:ind w:left="430"/>
              <w:rPr>
                <w:sz w:val="20"/>
                <w:szCs w:val="20"/>
              </w:rPr>
            </w:pPr>
            <w:r>
              <w:rPr>
                <w:spacing w:val="6"/>
                <w:sz w:val="20"/>
                <w:szCs w:val="20"/>
              </w:rPr>
              <w:t>生活垃圾</w:t>
            </w:r>
          </w:p>
        </w:tc>
        <w:tc>
          <w:tcPr>
            <w:tcW w:w="3565" w:type="dxa"/>
            <w:vAlign w:val="top"/>
          </w:tcPr>
          <w:p w14:paraId="3010299D">
            <w:pPr>
              <w:pStyle w:val="6"/>
              <w:spacing w:before="66" w:line="228" w:lineRule="auto"/>
              <w:ind w:left="213"/>
              <w:rPr>
                <w:sz w:val="20"/>
                <w:szCs w:val="20"/>
              </w:rPr>
            </w:pPr>
            <w:r>
              <w:rPr>
                <w:spacing w:val="9"/>
                <w:sz w:val="20"/>
                <w:szCs w:val="20"/>
              </w:rPr>
              <w:t>集中收集、定期清运至垃圾填埋场</w:t>
            </w:r>
          </w:p>
        </w:tc>
        <w:tc>
          <w:tcPr>
            <w:tcW w:w="733" w:type="dxa"/>
            <w:vAlign w:val="top"/>
          </w:tcPr>
          <w:p w14:paraId="0776D1AE">
            <w:pPr>
              <w:spacing w:before="102" w:line="195" w:lineRule="auto"/>
              <w:ind w:left="27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35C34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5BE45AB7">
            <w:pPr>
              <w:rPr>
                <w:rFonts w:ascii="Arial"/>
                <w:sz w:val="21"/>
              </w:rPr>
            </w:pPr>
          </w:p>
        </w:tc>
        <w:tc>
          <w:tcPr>
            <w:tcW w:w="999" w:type="dxa"/>
            <w:vMerge w:val="continue"/>
            <w:tcBorders>
              <w:top w:val="nil"/>
              <w:bottom w:val="nil"/>
            </w:tcBorders>
            <w:vAlign w:val="top"/>
          </w:tcPr>
          <w:p w14:paraId="5E52B808">
            <w:pPr>
              <w:rPr>
                <w:rFonts w:ascii="Arial"/>
                <w:sz w:val="21"/>
              </w:rPr>
            </w:pPr>
          </w:p>
        </w:tc>
        <w:tc>
          <w:tcPr>
            <w:tcW w:w="1017" w:type="dxa"/>
            <w:vAlign w:val="top"/>
          </w:tcPr>
          <w:p w14:paraId="00CFA759">
            <w:pPr>
              <w:pStyle w:val="6"/>
              <w:spacing w:before="68" w:line="228" w:lineRule="auto"/>
              <w:ind w:left="93"/>
              <w:rPr>
                <w:sz w:val="20"/>
                <w:szCs w:val="20"/>
              </w:rPr>
            </w:pPr>
            <w:r>
              <w:rPr>
                <w:spacing w:val="7"/>
                <w:sz w:val="20"/>
                <w:szCs w:val="20"/>
              </w:rPr>
              <w:t>风险措施</w:t>
            </w:r>
          </w:p>
        </w:tc>
        <w:tc>
          <w:tcPr>
            <w:tcW w:w="1687" w:type="dxa"/>
            <w:vAlign w:val="top"/>
          </w:tcPr>
          <w:p w14:paraId="26B0D94B">
            <w:pPr>
              <w:pStyle w:val="6"/>
              <w:spacing w:before="67" w:line="228" w:lineRule="auto"/>
              <w:ind w:left="114"/>
              <w:rPr>
                <w:sz w:val="20"/>
                <w:szCs w:val="20"/>
              </w:rPr>
            </w:pPr>
            <w:r>
              <w:rPr>
                <w:spacing w:val="8"/>
                <w:sz w:val="20"/>
                <w:szCs w:val="20"/>
              </w:rPr>
              <w:t>危险废物贮存点</w:t>
            </w:r>
          </w:p>
        </w:tc>
        <w:tc>
          <w:tcPr>
            <w:tcW w:w="3565" w:type="dxa"/>
            <w:vAlign w:val="top"/>
          </w:tcPr>
          <w:p w14:paraId="4C0318EE">
            <w:pPr>
              <w:pStyle w:val="6"/>
              <w:spacing w:before="67" w:line="228" w:lineRule="auto"/>
              <w:ind w:left="741"/>
              <w:rPr>
                <w:sz w:val="20"/>
                <w:szCs w:val="20"/>
              </w:rPr>
            </w:pPr>
            <w:r>
              <w:rPr>
                <w:spacing w:val="8"/>
                <w:sz w:val="20"/>
                <w:szCs w:val="20"/>
              </w:rPr>
              <w:t>分区防渗、废液收集坑</w:t>
            </w:r>
          </w:p>
        </w:tc>
        <w:tc>
          <w:tcPr>
            <w:tcW w:w="733" w:type="dxa"/>
            <w:vAlign w:val="top"/>
          </w:tcPr>
          <w:p w14:paraId="08E8AECC">
            <w:pPr>
              <w:spacing w:before="106" w:line="192" w:lineRule="auto"/>
              <w:ind w:left="261"/>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r>
      <w:tr w14:paraId="62588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6B3CD1BC">
            <w:pPr>
              <w:rPr>
                <w:rFonts w:ascii="Arial"/>
                <w:sz w:val="21"/>
              </w:rPr>
            </w:pPr>
          </w:p>
        </w:tc>
        <w:tc>
          <w:tcPr>
            <w:tcW w:w="999" w:type="dxa"/>
            <w:vMerge w:val="continue"/>
            <w:tcBorders>
              <w:top w:val="nil"/>
            </w:tcBorders>
            <w:vAlign w:val="top"/>
          </w:tcPr>
          <w:p w14:paraId="0412B0F7">
            <w:pPr>
              <w:rPr>
                <w:rFonts w:ascii="Arial"/>
                <w:sz w:val="21"/>
              </w:rPr>
            </w:pPr>
          </w:p>
        </w:tc>
        <w:tc>
          <w:tcPr>
            <w:tcW w:w="1017" w:type="dxa"/>
            <w:vAlign w:val="top"/>
          </w:tcPr>
          <w:p w14:paraId="6810518B">
            <w:pPr>
              <w:pStyle w:val="6"/>
              <w:spacing w:before="65" w:line="233" w:lineRule="auto"/>
              <w:ind w:left="303"/>
              <w:rPr>
                <w:sz w:val="20"/>
                <w:szCs w:val="20"/>
              </w:rPr>
            </w:pPr>
            <w:r>
              <w:rPr>
                <w:spacing w:val="3"/>
                <w:sz w:val="20"/>
                <w:szCs w:val="20"/>
              </w:rPr>
              <w:t>生态</w:t>
            </w:r>
          </w:p>
        </w:tc>
        <w:tc>
          <w:tcPr>
            <w:tcW w:w="1687" w:type="dxa"/>
            <w:vAlign w:val="top"/>
          </w:tcPr>
          <w:p w14:paraId="06FEB54C">
            <w:pPr>
              <w:pStyle w:val="6"/>
              <w:spacing w:before="66" w:line="228" w:lineRule="auto"/>
              <w:ind w:left="430"/>
              <w:rPr>
                <w:sz w:val="20"/>
                <w:szCs w:val="20"/>
              </w:rPr>
            </w:pPr>
            <w:r>
              <w:rPr>
                <w:spacing w:val="6"/>
                <w:sz w:val="20"/>
                <w:szCs w:val="20"/>
              </w:rPr>
              <w:t>生态措施</w:t>
            </w:r>
          </w:p>
        </w:tc>
        <w:tc>
          <w:tcPr>
            <w:tcW w:w="3565" w:type="dxa"/>
            <w:vAlign w:val="top"/>
          </w:tcPr>
          <w:p w14:paraId="4B78069E">
            <w:pPr>
              <w:pStyle w:val="6"/>
              <w:spacing w:before="65" w:line="228" w:lineRule="auto"/>
              <w:ind w:left="317"/>
              <w:rPr>
                <w:sz w:val="20"/>
                <w:szCs w:val="20"/>
              </w:rPr>
            </w:pPr>
            <w:r>
              <w:rPr>
                <w:spacing w:val="9"/>
                <w:sz w:val="20"/>
                <w:szCs w:val="20"/>
              </w:rPr>
              <w:t>矿界警戒、标识标牌、截排水沟</w:t>
            </w:r>
          </w:p>
        </w:tc>
        <w:tc>
          <w:tcPr>
            <w:tcW w:w="733" w:type="dxa"/>
            <w:vAlign w:val="top"/>
          </w:tcPr>
          <w:p w14:paraId="4C3D37CF">
            <w:pPr>
              <w:spacing w:before="102" w:line="195" w:lineRule="auto"/>
              <w:ind w:left="25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0CF58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51" w:type="dxa"/>
            <w:vMerge w:val="continue"/>
            <w:tcBorders>
              <w:top w:val="nil"/>
              <w:bottom w:val="nil"/>
            </w:tcBorders>
            <w:textDirection w:val="tbRlV"/>
            <w:vAlign w:val="top"/>
          </w:tcPr>
          <w:p w14:paraId="698B1AA7">
            <w:pPr>
              <w:rPr>
                <w:rFonts w:ascii="Arial"/>
                <w:sz w:val="21"/>
              </w:rPr>
            </w:pPr>
          </w:p>
        </w:tc>
        <w:tc>
          <w:tcPr>
            <w:tcW w:w="999" w:type="dxa"/>
            <w:vAlign w:val="top"/>
          </w:tcPr>
          <w:p w14:paraId="0907298A">
            <w:pPr>
              <w:pStyle w:val="6"/>
              <w:spacing w:before="170" w:line="228" w:lineRule="auto"/>
              <w:ind w:left="262"/>
              <w:rPr>
                <w:sz w:val="20"/>
                <w:szCs w:val="20"/>
              </w:rPr>
            </w:pPr>
            <w:r>
              <w:rPr>
                <w:sz w:val="20"/>
                <w:szCs w:val="20"/>
              </w:rPr>
              <w:t>闭矿期</w:t>
            </w:r>
          </w:p>
        </w:tc>
        <w:tc>
          <w:tcPr>
            <w:tcW w:w="2704" w:type="dxa"/>
            <w:gridSpan w:val="2"/>
            <w:vAlign w:val="top"/>
          </w:tcPr>
          <w:p w14:paraId="38C44F32">
            <w:pPr>
              <w:pStyle w:val="6"/>
              <w:spacing w:before="170" w:line="228" w:lineRule="auto"/>
              <w:ind w:left="413"/>
              <w:rPr>
                <w:sz w:val="20"/>
                <w:szCs w:val="20"/>
              </w:rPr>
            </w:pPr>
            <w:r>
              <w:rPr>
                <w:spacing w:val="8"/>
                <w:sz w:val="20"/>
                <w:szCs w:val="20"/>
              </w:rPr>
              <w:t>生态保护与恢复措施</w:t>
            </w:r>
          </w:p>
        </w:tc>
        <w:tc>
          <w:tcPr>
            <w:tcW w:w="3565" w:type="dxa"/>
            <w:vAlign w:val="top"/>
          </w:tcPr>
          <w:p w14:paraId="764DA6D8">
            <w:pPr>
              <w:pStyle w:val="6"/>
              <w:spacing w:before="33" w:line="228" w:lineRule="auto"/>
              <w:ind w:left="16"/>
              <w:rPr>
                <w:sz w:val="20"/>
                <w:szCs w:val="20"/>
              </w:rPr>
            </w:pPr>
            <w:r>
              <w:rPr>
                <w:spacing w:val="8"/>
                <w:sz w:val="20"/>
                <w:szCs w:val="20"/>
              </w:rPr>
              <w:t>所有地面建筑拆除，清除固废，平整场</w:t>
            </w:r>
          </w:p>
          <w:p w14:paraId="4F17D7C2">
            <w:pPr>
              <w:pStyle w:val="6"/>
              <w:spacing w:before="26" w:line="214" w:lineRule="auto"/>
              <w:ind w:left="738"/>
              <w:rPr>
                <w:sz w:val="20"/>
                <w:szCs w:val="20"/>
              </w:rPr>
            </w:pPr>
            <w:r>
              <w:rPr>
                <w:spacing w:val="8"/>
                <w:sz w:val="20"/>
                <w:szCs w:val="20"/>
              </w:rPr>
              <w:t>地，恢复其土地原貌。</w:t>
            </w:r>
          </w:p>
        </w:tc>
        <w:tc>
          <w:tcPr>
            <w:tcW w:w="733" w:type="dxa"/>
            <w:vAlign w:val="top"/>
          </w:tcPr>
          <w:p w14:paraId="0AC1012E">
            <w:pPr>
              <w:spacing w:before="206" w:line="195" w:lineRule="auto"/>
              <w:ind w:left="2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28</w:t>
            </w:r>
          </w:p>
        </w:tc>
      </w:tr>
      <w:tr w14:paraId="62D1E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51" w:type="dxa"/>
            <w:vMerge w:val="continue"/>
            <w:tcBorders>
              <w:top w:val="nil"/>
              <w:bottom w:val="nil"/>
            </w:tcBorders>
            <w:textDirection w:val="tbRlV"/>
            <w:vAlign w:val="top"/>
          </w:tcPr>
          <w:p w14:paraId="76866AC6">
            <w:pPr>
              <w:rPr>
                <w:rFonts w:ascii="Arial"/>
                <w:sz w:val="21"/>
              </w:rPr>
            </w:pPr>
          </w:p>
        </w:tc>
        <w:tc>
          <w:tcPr>
            <w:tcW w:w="3703" w:type="dxa"/>
            <w:gridSpan w:val="3"/>
            <w:vAlign w:val="top"/>
          </w:tcPr>
          <w:p w14:paraId="69E085D2">
            <w:pPr>
              <w:pStyle w:val="6"/>
              <w:spacing w:before="67" w:line="229" w:lineRule="auto"/>
              <w:ind w:left="1699"/>
              <w:rPr>
                <w:sz w:val="20"/>
                <w:szCs w:val="20"/>
              </w:rPr>
            </w:pPr>
            <w:r>
              <w:rPr>
                <w:spacing w:val="4"/>
                <w:sz w:val="20"/>
                <w:szCs w:val="20"/>
              </w:rPr>
              <w:t>合计</w:t>
            </w:r>
          </w:p>
        </w:tc>
        <w:tc>
          <w:tcPr>
            <w:tcW w:w="3565" w:type="dxa"/>
            <w:vAlign w:val="top"/>
          </w:tcPr>
          <w:p w14:paraId="1AC9BAD1">
            <w:pPr>
              <w:spacing w:before="99" w:line="199" w:lineRule="auto"/>
              <w:ind w:left="17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33" w:type="dxa"/>
            <w:vAlign w:val="top"/>
          </w:tcPr>
          <w:p w14:paraId="32E0BCEE">
            <w:pPr>
              <w:spacing w:before="103" w:line="195" w:lineRule="auto"/>
              <w:ind w:left="1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120</w:t>
            </w:r>
          </w:p>
        </w:tc>
      </w:tr>
      <w:tr w14:paraId="4E5A2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7" w:hRule="atLeast"/>
        </w:trPr>
        <w:tc>
          <w:tcPr>
            <w:tcW w:w="451" w:type="dxa"/>
            <w:vMerge w:val="continue"/>
            <w:tcBorders>
              <w:top w:val="nil"/>
            </w:tcBorders>
            <w:textDirection w:val="tbRlV"/>
            <w:vAlign w:val="top"/>
          </w:tcPr>
          <w:p w14:paraId="28C8969E">
            <w:pPr>
              <w:rPr>
                <w:rFonts w:ascii="Arial"/>
                <w:sz w:val="21"/>
              </w:rPr>
            </w:pPr>
          </w:p>
        </w:tc>
        <w:tc>
          <w:tcPr>
            <w:tcW w:w="8001" w:type="dxa"/>
            <w:gridSpan w:val="5"/>
            <w:vAlign w:val="top"/>
          </w:tcPr>
          <w:p w14:paraId="04531A8B">
            <w:pPr>
              <w:rPr>
                <w:rFonts w:ascii="Arial"/>
                <w:sz w:val="21"/>
              </w:rPr>
            </w:pPr>
          </w:p>
        </w:tc>
      </w:tr>
    </w:tbl>
    <w:p w14:paraId="7E4B9874">
      <w:pPr>
        <w:pStyle w:val="2"/>
      </w:pPr>
    </w:p>
    <w:p w14:paraId="2DCBCF13">
      <w:pPr>
        <w:sectPr>
          <w:footerReference r:id="rId116" w:type="default"/>
          <w:pgSz w:w="11906" w:h="16838"/>
          <w:pgMar w:top="1431" w:right="1723" w:bottom="1343" w:left="1723" w:header="0" w:footer="1182" w:gutter="0"/>
          <w:cols w:space="720" w:num="1"/>
        </w:sectPr>
      </w:pPr>
    </w:p>
    <w:p w14:paraId="10A7C471">
      <w:pPr>
        <w:spacing w:before="61" w:line="227" w:lineRule="auto"/>
        <w:ind w:left="1885"/>
        <w:outlineLvl w:val="1"/>
        <w:rPr>
          <w:rFonts w:ascii="黑体" w:hAnsi="黑体" w:eastAsia="黑体" w:cs="黑体"/>
          <w:sz w:val="29"/>
          <w:szCs w:val="29"/>
        </w:rPr>
      </w:pPr>
      <w:bookmarkStart w:id="5" w:name="bookmark9"/>
      <w:bookmarkEnd w:id="5"/>
      <w:r>
        <w:rPr>
          <w:rFonts w:ascii="黑体" w:hAnsi="黑体" w:eastAsia="黑体" w:cs="黑体"/>
          <w:spacing w:val="8"/>
          <w:sz w:val="29"/>
          <w:szCs w:val="29"/>
        </w:rPr>
        <w:t>六、生态环境保护措施监督检查清单</w:t>
      </w:r>
    </w:p>
    <w:p w14:paraId="73EBFA30">
      <w:pPr>
        <w:spacing w:line="18" w:lineRule="exact"/>
      </w:pPr>
    </w:p>
    <w:tbl>
      <w:tblPr>
        <w:tblStyle w:val="5"/>
        <w:tblW w:w="85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
        <w:gridCol w:w="2085"/>
        <w:gridCol w:w="1427"/>
        <w:gridCol w:w="2694"/>
        <w:gridCol w:w="1464"/>
      </w:tblGrid>
      <w:tr w14:paraId="093A3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53" w:type="dxa"/>
            <w:vMerge w:val="restart"/>
            <w:tcBorders>
              <w:bottom w:val="nil"/>
              <w:tl2br w:val="single" w:color="000000" w:sz="4" w:space="0"/>
            </w:tcBorders>
            <w:vAlign w:val="top"/>
          </w:tcPr>
          <w:p w14:paraId="507F5BDE">
            <w:pPr>
              <w:pStyle w:val="6"/>
              <w:spacing w:before="113" w:line="227" w:lineRule="auto"/>
              <w:ind w:left="220"/>
              <w:rPr>
                <w:sz w:val="23"/>
                <w:szCs w:val="23"/>
              </w:rPr>
            </w:pPr>
            <w:r>
              <w:rPr>
                <w:b/>
                <w:bCs/>
                <w:spacing w:val="-12"/>
                <w:sz w:val="23"/>
                <w:szCs w:val="23"/>
              </w:rPr>
              <w:t>内容</w:t>
            </w:r>
          </w:p>
          <w:p w14:paraId="2D9F9E21">
            <w:pPr>
              <w:spacing w:line="262" w:lineRule="auto"/>
              <w:rPr>
                <w:rFonts w:ascii="Arial"/>
                <w:sz w:val="21"/>
              </w:rPr>
            </w:pPr>
          </w:p>
          <w:p w14:paraId="0ED8008A">
            <w:pPr>
              <w:pStyle w:val="6"/>
              <w:spacing w:before="74" w:line="217" w:lineRule="auto"/>
              <w:ind w:left="192"/>
              <w:rPr>
                <w:sz w:val="23"/>
                <w:szCs w:val="23"/>
              </w:rPr>
            </w:pPr>
            <w:r>
              <w:rPr>
                <w:b/>
                <w:bCs/>
                <w:spacing w:val="2"/>
                <w:sz w:val="23"/>
                <w:szCs w:val="23"/>
              </w:rPr>
              <w:t>要素</w:t>
            </w:r>
          </w:p>
        </w:tc>
        <w:tc>
          <w:tcPr>
            <w:tcW w:w="3512" w:type="dxa"/>
            <w:gridSpan w:val="2"/>
            <w:vAlign w:val="top"/>
          </w:tcPr>
          <w:p w14:paraId="7285586C">
            <w:pPr>
              <w:pStyle w:val="6"/>
              <w:spacing w:before="40" w:line="217" w:lineRule="auto"/>
              <w:ind w:left="1399"/>
              <w:rPr>
                <w:sz w:val="23"/>
                <w:szCs w:val="23"/>
              </w:rPr>
            </w:pPr>
            <w:r>
              <w:rPr>
                <w:b/>
                <w:bCs/>
                <w:spacing w:val="5"/>
                <w:sz w:val="23"/>
                <w:szCs w:val="23"/>
              </w:rPr>
              <w:t>施工期</w:t>
            </w:r>
          </w:p>
        </w:tc>
        <w:tc>
          <w:tcPr>
            <w:tcW w:w="4158" w:type="dxa"/>
            <w:gridSpan w:val="2"/>
            <w:vAlign w:val="top"/>
          </w:tcPr>
          <w:p w14:paraId="6EA1DCFC">
            <w:pPr>
              <w:pStyle w:val="6"/>
              <w:spacing w:before="40" w:line="217" w:lineRule="auto"/>
              <w:ind w:left="1723"/>
              <w:rPr>
                <w:sz w:val="23"/>
                <w:szCs w:val="23"/>
              </w:rPr>
            </w:pPr>
            <w:r>
              <w:rPr>
                <w:b/>
                <w:bCs/>
                <w:spacing w:val="5"/>
                <w:sz w:val="23"/>
                <w:szCs w:val="23"/>
              </w:rPr>
              <w:t>运营期</w:t>
            </w:r>
          </w:p>
        </w:tc>
      </w:tr>
      <w:tr w14:paraId="74264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853" w:type="dxa"/>
            <w:vMerge w:val="continue"/>
            <w:tcBorders>
              <w:top w:val="nil"/>
              <w:tl2br w:val="single" w:color="000000" w:sz="4" w:space="0"/>
            </w:tcBorders>
            <w:vAlign w:val="top"/>
          </w:tcPr>
          <w:p w14:paraId="65AB2936">
            <w:pPr>
              <w:rPr>
                <w:rFonts w:ascii="Arial"/>
                <w:sz w:val="21"/>
              </w:rPr>
            </w:pPr>
          </w:p>
        </w:tc>
        <w:tc>
          <w:tcPr>
            <w:tcW w:w="2085" w:type="dxa"/>
            <w:vAlign w:val="top"/>
          </w:tcPr>
          <w:p w14:paraId="779B8F47">
            <w:pPr>
              <w:pStyle w:val="6"/>
              <w:spacing w:before="221" w:line="228" w:lineRule="auto"/>
              <w:ind w:left="324"/>
              <w:rPr>
                <w:sz w:val="23"/>
                <w:szCs w:val="23"/>
              </w:rPr>
            </w:pPr>
            <w:r>
              <w:rPr>
                <w:b/>
                <w:bCs/>
                <w:spacing w:val="6"/>
                <w:sz w:val="23"/>
                <w:szCs w:val="23"/>
              </w:rPr>
              <w:t>环境保护措施</w:t>
            </w:r>
          </w:p>
        </w:tc>
        <w:tc>
          <w:tcPr>
            <w:tcW w:w="1427" w:type="dxa"/>
            <w:vAlign w:val="top"/>
          </w:tcPr>
          <w:p w14:paraId="783EB3A1">
            <w:pPr>
              <w:pStyle w:val="6"/>
              <w:spacing w:before="221" w:line="227" w:lineRule="auto"/>
              <w:ind w:left="238"/>
              <w:rPr>
                <w:sz w:val="23"/>
                <w:szCs w:val="23"/>
              </w:rPr>
            </w:pPr>
            <w:r>
              <w:rPr>
                <w:b/>
                <w:bCs/>
                <w:spacing w:val="6"/>
                <w:sz w:val="23"/>
                <w:szCs w:val="23"/>
              </w:rPr>
              <w:t>验收要求</w:t>
            </w:r>
          </w:p>
        </w:tc>
        <w:tc>
          <w:tcPr>
            <w:tcW w:w="2694" w:type="dxa"/>
            <w:vAlign w:val="top"/>
          </w:tcPr>
          <w:p w14:paraId="489EA58C">
            <w:pPr>
              <w:pStyle w:val="6"/>
              <w:spacing w:before="221" w:line="228" w:lineRule="auto"/>
              <w:ind w:left="631"/>
              <w:rPr>
                <w:sz w:val="23"/>
                <w:szCs w:val="23"/>
              </w:rPr>
            </w:pPr>
            <w:r>
              <w:rPr>
                <w:b/>
                <w:bCs/>
                <w:spacing w:val="6"/>
                <w:sz w:val="23"/>
                <w:szCs w:val="23"/>
              </w:rPr>
              <w:t>环境保护措施</w:t>
            </w:r>
          </w:p>
        </w:tc>
        <w:tc>
          <w:tcPr>
            <w:tcW w:w="1464" w:type="dxa"/>
            <w:vAlign w:val="top"/>
          </w:tcPr>
          <w:p w14:paraId="7DEB1DBE">
            <w:pPr>
              <w:pStyle w:val="6"/>
              <w:spacing w:before="221" w:line="227" w:lineRule="auto"/>
              <w:ind w:left="256"/>
              <w:rPr>
                <w:sz w:val="23"/>
                <w:szCs w:val="23"/>
              </w:rPr>
            </w:pPr>
            <w:r>
              <w:rPr>
                <w:b/>
                <w:bCs/>
                <w:spacing w:val="6"/>
                <w:sz w:val="23"/>
                <w:szCs w:val="23"/>
              </w:rPr>
              <w:t>验收要求</w:t>
            </w:r>
          </w:p>
        </w:tc>
      </w:tr>
      <w:tr w14:paraId="6EFA5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1" w:hRule="atLeast"/>
        </w:trPr>
        <w:tc>
          <w:tcPr>
            <w:tcW w:w="853" w:type="dxa"/>
            <w:vAlign w:val="top"/>
          </w:tcPr>
          <w:p w14:paraId="2467623F">
            <w:pPr>
              <w:spacing w:line="247" w:lineRule="auto"/>
              <w:rPr>
                <w:rFonts w:ascii="Arial"/>
                <w:sz w:val="21"/>
              </w:rPr>
            </w:pPr>
          </w:p>
          <w:p w14:paraId="53FBE94E">
            <w:pPr>
              <w:spacing w:line="247" w:lineRule="auto"/>
              <w:rPr>
                <w:rFonts w:ascii="Arial"/>
                <w:sz w:val="21"/>
              </w:rPr>
            </w:pPr>
          </w:p>
          <w:p w14:paraId="56796228">
            <w:pPr>
              <w:spacing w:line="247" w:lineRule="auto"/>
              <w:rPr>
                <w:rFonts w:ascii="Arial"/>
                <w:sz w:val="21"/>
              </w:rPr>
            </w:pPr>
          </w:p>
          <w:p w14:paraId="12F3EF1E">
            <w:pPr>
              <w:spacing w:line="247" w:lineRule="auto"/>
              <w:rPr>
                <w:rFonts w:ascii="Arial"/>
                <w:sz w:val="21"/>
              </w:rPr>
            </w:pPr>
          </w:p>
          <w:p w14:paraId="722E5B22">
            <w:pPr>
              <w:spacing w:line="247" w:lineRule="auto"/>
              <w:rPr>
                <w:rFonts w:ascii="Arial"/>
                <w:sz w:val="21"/>
              </w:rPr>
            </w:pPr>
          </w:p>
          <w:p w14:paraId="37969394">
            <w:pPr>
              <w:spacing w:line="247" w:lineRule="auto"/>
              <w:rPr>
                <w:rFonts w:ascii="Arial"/>
                <w:sz w:val="21"/>
              </w:rPr>
            </w:pPr>
          </w:p>
          <w:p w14:paraId="373601A4">
            <w:pPr>
              <w:spacing w:line="247" w:lineRule="auto"/>
              <w:rPr>
                <w:rFonts w:ascii="Arial"/>
                <w:sz w:val="21"/>
              </w:rPr>
            </w:pPr>
          </w:p>
          <w:p w14:paraId="0A4C2FDC">
            <w:pPr>
              <w:spacing w:line="247" w:lineRule="auto"/>
              <w:rPr>
                <w:rFonts w:ascii="Arial"/>
                <w:sz w:val="21"/>
              </w:rPr>
            </w:pPr>
          </w:p>
          <w:p w14:paraId="51F3EB7D">
            <w:pPr>
              <w:spacing w:line="247" w:lineRule="auto"/>
              <w:rPr>
                <w:rFonts w:ascii="Arial"/>
                <w:sz w:val="21"/>
              </w:rPr>
            </w:pPr>
          </w:p>
          <w:p w14:paraId="06B04A2B">
            <w:pPr>
              <w:spacing w:line="247" w:lineRule="auto"/>
              <w:rPr>
                <w:rFonts w:ascii="Arial"/>
                <w:sz w:val="21"/>
              </w:rPr>
            </w:pPr>
          </w:p>
          <w:p w14:paraId="0023A2AB">
            <w:pPr>
              <w:spacing w:line="247" w:lineRule="auto"/>
              <w:rPr>
                <w:rFonts w:ascii="Arial"/>
                <w:sz w:val="21"/>
              </w:rPr>
            </w:pPr>
          </w:p>
          <w:p w14:paraId="452B9028">
            <w:pPr>
              <w:spacing w:line="247" w:lineRule="auto"/>
              <w:rPr>
                <w:rFonts w:ascii="Arial"/>
                <w:sz w:val="21"/>
              </w:rPr>
            </w:pPr>
          </w:p>
          <w:p w14:paraId="6B0167F2">
            <w:pPr>
              <w:spacing w:line="247" w:lineRule="auto"/>
              <w:rPr>
                <w:rFonts w:ascii="Arial"/>
                <w:sz w:val="21"/>
              </w:rPr>
            </w:pPr>
          </w:p>
          <w:p w14:paraId="6C7FEE29">
            <w:pPr>
              <w:pStyle w:val="6"/>
              <w:spacing w:before="75" w:line="252" w:lineRule="auto"/>
              <w:ind w:left="195" w:right="183" w:firstLine="10"/>
              <w:rPr>
                <w:sz w:val="23"/>
                <w:szCs w:val="23"/>
              </w:rPr>
            </w:pPr>
            <w:r>
              <w:rPr>
                <w:spacing w:val="-1"/>
                <w:sz w:val="23"/>
                <w:szCs w:val="23"/>
              </w:rPr>
              <w:t>陆生</w:t>
            </w:r>
            <w:r>
              <w:rPr>
                <w:spacing w:val="4"/>
                <w:sz w:val="23"/>
                <w:szCs w:val="23"/>
              </w:rPr>
              <w:t>生态</w:t>
            </w:r>
          </w:p>
        </w:tc>
        <w:tc>
          <w:tcPr>
            <w:tcW w:w="2085" w:type="dxa"/>
            <w:vAlign w:val="top"/>
          </w:tcPr>
          <w:p w14:paraId="78E8B690">
            <w:pPr>
              <w:spacing w:line="249" w:lineRule="auto"/>
              <w:rPr>
                <w:rFonts w:ascii="Arial"/>
                <w:sz w:val="21"/>
              </w:rPr>
            </w:pPr>
          </w:p>
          <w:p w14:paraId="3DEF4312">
            <w:pPr>
              <w:spacing w:line="249" w:lineRule="auto"/>
              <w:rPr>
                <w:rFonts w:ascii="Arial"/>
                <w:sz w:val="21"/>
              </w:rPr>
            </w:pPr>
          </w:p>
          <w:p w14:paraId="0C5EE51E">
            <w:pPr>
              <w:spacing w:line="249" w:lineRule="auto"/>
              <w:rPr>
                <w:rFonts w:ascii="Arial"/>
                <w:sz w:val="21"/>
              </w:rPr>
            </w:pPr>
          </w:p>
          <w:p w14:paraId="1B9C014E">
            <w:pPr>
              <w:spacing w:line="249" w:lineRule="auto"/>
              <w:rPr>
                <w:rFonts w:ascii="Arial"/>
                <w:sz w:val="21"/>
              </w:rPr>
            </w:pPr>
          </w:p>
          <w:p w14:paraId="4990180B">
            <w:pPr>
              <w:spacing w:line="249" w:lineRule="auto"/>
              <w:rPr>
                <w:rFonts w:ascii="Arial"/>
                <w:sz w:val="21"/>
              </w:rPr>
            </w:pPr>
          </w:p>
          <w:p w14:paraId="32DDF7E5">
            <w:pPr>
              <w:spacing w:line="250" w:lineRule="auto"/>
              <w:rPr>
                <w:rFonts w:ascii="Arial"/>
                <w:sz w:val="21"/>
              </w:rPr>
            </w:pPr>
          </w:p>
          <w:p w14:paraId="0E65ABAA">
            <w:pPr>
              <w:spacing w:line="250" w:lineRule="auto"/>
              <w:rPr>
                <w:rFonts w:ascii="Arial"/>
                <w:sz w:val="21"/>
              </w:rPr>
            </w:pPr>
          </w:p>
          <w:p w14:paraId="47B2DCCA">
            <w:pPr>
              <w:spacing w:line="250" w:lineRule="auto"/>
              <w:rPr>
                <w:rFonts w:ascii="Arial"/>
                <w:sz w:val="21"/>
              </w:rPr>
            </w:pPr>
          </w:p>
          <w:p w14:paraId="4AB07BFD">
            <w:pPr>
              <w:spacing w:line="250" w:lineRule="auto"/>
              <w:rPr>
                <w:rFonts w:ascii="Arial"/>
                <w:sz w:val="21"/>
              </w:rPr>
            </w:pPr>
          </w:p>
          <w:p w14:paraId="60CCC5DC">
            <w:pPr>
              <w:spacing w:line="250" w:lineRule="auto"/>
              <w:rPr>
                <w:rFonts w:ascii="Arial"/>
                <w:sz w:val="21"/>
              </w:rPr>
            </w:pPr>
          </w:p>
          <w:p w14:paraId="11FF1863">
            <w:pPr>
              <w:spacing w:line="250" w:lineRule="auto"/>
              <w:rPr>
                <w:rFonts w:ascii="Arial"/>
                <w:sz w:val="21"/>
              </w:rPr>
            </w:pPr>
          </w:p>
          <w:p w14:paraId="3E4675EF">
            <w:pPr>
              <w:pStyle w:val="6"/>
              <w:spacing w:before="75" w:line="227" w:lineRule="auto"/>
              <w:ind w:left="208"/>
              <w:rPr>
                <w:sz w:val="23"/>
                <w:szCs w:val="23"/>
              </w:rPr>
            </w:pPr>
            <w:r>
              <w:rPr>
                <w:spacing w:val="8"/>
                <w:sz w:val="23"/>
                <w:szCs w:val="23"/>
              </w:rPr>
              <w:t>严格按设计要求</w:t>
            </w:r>
          </w:p>
          <w:p w14:paraId="335CACB3">
            <w:pPr>
              <w:pStyle w:val="6"/>
              <w:spacing w:before="29" w:line="227" w:lineRule="auto"/>
              <w:ind w:left="206"/>
              <w:rPr>
                <w:sz w:val="23"/>
                <w:szCs w:val="23"/>
              </w:rPr>
            </w:pPr>
            <w:r>
              <w:rPr>
                <w:spacing w:val="8"/>
                <w:sz w:val="23"/>
                <w:szCs w:val="23"/>
              </w:rPr>
              <w:t>施工；施工结束</w:t>
            </w:r>
          </w:p>
          <w:p w14:paraId="78ACA275">
            <w:pPr>
              <w:pStyle w:val="6"/>
              <w:spacing w:before="26" w:line="227" w:lineRule="auto"/>
              <w:ind w:left="115"/>
              <w:rPr>
                <w:sz w:val="23"/>
                <w:szCs w:val="23"/>
              </w:rPr>
            </w:pPr>
            <w:r>
              <w:rPr>
                <w:spacing w:val="2"/>
                <w:sz w:val="23"/>
                <w:szCs w:val="23"/>
              </w:rPr>
              <w:t>后，临时占地全部</w:t>
            </w:r>
          </w:p>
          <w:p w14:paraId="1A789E43">
            <w:pPr>
              <w:pStyle w:val="6"/>
              <w:spacing w:before="28" w:line="227" w:lineRule="auto"/>
              <w:ind w:left="206"/>
              <w:rPr>
                <w:sz w:val="23"/>
                <w:szCs w:val="23"/>
              </w:rPr>
            </w:pPr>
            <w:r>
              <w:rPr>
                <w:spacing w:val="8"/>
                <w:sz w:val="23"/>
                <w:szCs w:val="23"/>
              </w:rPr>
              <w:t>采取地表恢复措</w:t>
            </w:r>
          </w:p>
          <w:p w14:paraId="32F80B93">
            <w:pPr>
              <w:pStyle w:val="6"/>
              <w:spacing w:before="29" w:line="230" w:lineRule="auto"/>
              <w:ind w:left="806"/>
              <w:rPr>
                <w:sz w:val="23"/>
                <w:szCs w:val="23"/>
              </w:rPr>
            </w:pPr>
            <w:r>
              <w:rPr>
                <w:sz w:val="23"/>
                <w:szCs w:val="23"/>
              </w:rPr>
              <w:t>施。</w:t>
            </w:r>
          </w:p>
        </w:tc>
        <w:tc>
          <w:tcPr>
            <w:tcW w:w="1427" w:type="dxa"/>
            <w:vAlign w:val="top"/>
          </w:tcPr>
          <w:p w14:paraId="0278A10E">
            <w:pPr>
              <w:spacing w:line="252" w:lineRule="auto"/>
              <w:rPr>
                <w:rFonts w:ascii="Arial"/>
                <w:sz w:val="21"/>
              </w:rPr>
            </w:pPr>
          </w:p>
          <w:p w14:paraId="6BA353EE">
            <w:pPr>
              <w:spacing w:line="252" w:lineRule="auto"/>
              <w:rPr>
                <w:rFonts w:ascii="Arial"/>
                <w:sz w:val="21"/>
              </w:rPr>
            </w:pPr>
          </w:p>
          <w:p w14:paraId="35AD7108">
            <w:pPr>
              <w:spacing w:line="252" w:lineRule="auto"/>
              <w:rPr>
                <w:rFonts w:ascii="Arial"/>
                <w:sz w:val="21"/>
              </w:rPr>
            </w:pPr>
          </w:p>
          <w:p w14:paraId="330A5BD1">
            <w:pPr>
              <w:spacing w:line="253" w:lineRule="auto"/>
              <w:rPr>
                <w:rFonts w:ascii="Arial"/>
                <w:sz w:val="21"/>
              </w:rPr>
            </w:pPr>
          </w:p>
          <w:p w14:paraId="7BF16574">
            <w:pPr>
              <w:spacing w:line="253" w:lineRule="auto"/>
              <w:rPr>
                <w:rFonts w:ascii="Arial"/>
                <w:sz w:val="21"/>
              </w:rPr>
            </w:pPr>
          </w:p>
          <w:p w14:paraId="69FDE3C7">
            <w:pPr>
              <w:spacing w:line="253" w:lineRule="auto"/>
              <w:rPr>
                <w:rFonts w:ascii="Arial"/>
                <w:sz w:val="21"/>
              </w:rPr>
            </w:pPr>
          </w:p>
          <w:p w14:paraId="0297501B">
            <w:pPr>
              <w:spacing w:line="253" w:lineRule="auto"/>
              <w:rPr>
                <w:rFonts w:ascii="Arial"/>
                <w:sz w:val="21"/>
              </w:rPr>
            </w:pPr>
          </w:p>
          <w:p w14:paraId="6E0F218E">
            <w:pPr>
              <w:spacing w:line="253" w:lineRule="auto"/>
              <w:rPr>
                <w:rFonts w:ascii="Arial"/>
                <w:sz w:val="21"/>
              </w:rPr>
            </w:pPr>
          </w:p>
          <w:p w14:paraId="226E6C1D">
            <w:pPr>
              <w:spacing w:line="253" w:lineRule="auto"/>
              <w:rPr>
                <w:rFonts w:ascii="Arial"/>
                <w:sz w:val="21"/>
              </w:rPr>
            </w:pPr>
          </w:p>
          <w:p w14:paraId="2F2DA670">
            <w:pPr>
              <w:spacing w:line="253" w:lineRule="auto"/>
              <w:rPr>
                <w:rFonts w:ascii="Arial"/>
                <w:sz w:val="21"/>
              </w:rPr>
            </w:pPr>
          </w:p>
          <w:p w14:paraId="37A29138">
            <w:pPr>
              <w:spacing w:line="253" w:lineRule="auto"/>
              <w:rPr>
                <w:rFonts w:ascii="Arial"/>
                <w:sz w:val="21"/>
              </w:rPr>
            </w:pPr>
          </w:p>
          <w:p w14:paraId="47DE7C52">
            <w:pPr>
              <w:spacing w:line="253" w:lineRule="auto"/>
              <w:rPr>
                <w:rFonts w:ascii="Arial"/>
                <w:sz w:val="21"/>
              </w:rPr>
            </w:pPr>
          </w:p>
          <w:p w14:paraId="247C52ED">
            <w:pPr>
              <w:spacing w:line="253" w:lineRule="auto"/>
              <w:rPr>
                <w:rFonts w:ascii="Arial"/>
                <w:sz w:val="21"/>
              </w:rPr>
            </w:pPr>
          </w:p>
          <w:p w14:paraId="3078AABA">
            <w:pPr>
              <w:pStyle w:val="6"/>
              <w:spacing w:before="74" w:line="227" w:lineRule="auto"/>
              <w:ind w:left="240"/>
              <w:rPr>
                <w:sz w:val="23"/>
                <w:szCs w:val="23"/>
              </w:rPr>
            </w:pPr>
            <w:r>
              <w:rPr>
                <w:spacing w:val="7"/>
                <w:sz w:val="23"/>
                <w:szCs w:val="23"/>
              </w:rPr>
              <w:t>恢复地貌</w:t>
            </w:r>
          </w:p>
        </w:tc>
        <w:tc>
          <w:tcPr>
            <w:tcW w:w="2694" w:type="dxa"/>
            <w:vAlign w:val="top"/>
          </w:tcPr>
          <w:p w14:paraId="1476276A">
            <w:pPr>
              <w:pStyle w:val="6"/>
              <w:spacing w:before="36" w:line="227" w:lineRule="auto"/>
              <w:ind w:left="155"/>
              <w:rPr>
                <w:sz w:val="23"/>
                <w:szCs w:val="23"/>
              </w:rPr>
            </w:pPr>
            <w:r>
              <w:rPr>
                <w:spacing w:val="9"/>
                <w:sz w:val="23"/>
                <w:szCs w:val="23"/>
              </w:rPr>
              <w:t>控制占地范围，不得超</w:t>
            </w:r>
          </w:p>
          <w:p w14:paraId="38F5E821">
            <w:pPr>
              <w:pStyle w:val="6"/>
              <w:spacing w:before="28" w:line="227" w:lineRule="auto"/>
              <w:ind w:left="155"/>
              <w:rPr>
                <w:sz w:val="23"/>
                <w:szCs w:val="23"/>
              </w:rPr>
            </w:pPr>
            <w:r>
              <w:rPr>
                <w:spacing w:val="9"/>
                <w:sz w:val="23"/>
                <w:szCs w:val="23"/>
              </w:rPr>
              <w:t>采，车辆不得随意碾压</w:t>
            </w:r>
          </w:p>
          <w:p w14:paraId="500722DB">
            <w:pPr>
              <w:pStyle w:val="6"/>
              <w:spacing w:before="27" w:line="227" w:lineRule="auto"/>
              <w:ind w:left="155"/>
              <w:rPr>
                <w:sz w:val="23"/>
                <w:szCs w:val="23"/>
              </w:rPr>
            </w:pPr>
            <w:r>
              <w:rPr>
                <w:spacing w:val="9"/>
                <w:sz w:val="23"/>
                <w:szCs w:val="23"/>
              </w:rPr>
              <w:t>道路周边植被，加强矿</w:t>
            </w:r>
          </w:p>
          <w:p w14:paraId="2CC292F0">
            <w:pPr>
              <w:pStyle w:val="6"/>
              <w:spacing w:before="28" w:line="227" w:lineRule="auto"/>
              <w:ind w:left="173"/>
              <w:rPr>
                <w:sz w:val="23"/>
                <w:szCs w:val="23"/>
              </w:rPr>
            </w:pPr>
            <w:r>
              <w:rPr>
                <w:spacing w:val="6"/>
                <w:sz w:val="23"/>
                <w:szCs w:val="23"/>
              </w:rPr>
              <w:t>区工作人员教育宣传，</w:t>
            </w:r>
          </w:p>
          <w:p w14:paraId="1CD50718">
            <w:pPr>
              <w:pStyle w:val="6"/>
              <w:spacing w:before="30" w:line="227" w:lineRule="auto"/>
              <w:ind w:left="156"/>
              <w:rPr>
                <w:sz w:val="23"/>
                <w:szCs w:val="23"/>
              </w:rPr>
            </w:pPr>
            <w:r>
              <w:rPr>
                <w:spacing w:val="8"/>
                <w:sz w:val="23"/>
                <w:szCs w:val="23"/>
              </w:rPr>
              <w:t>保护植被、动物。废石</w:t>
            </w:r>
          </w:p>
          <w:p w14:paraId="4957BB9B">
            <w:pPr>
              <w:pStyle w:val="6"/>
              <w:spacing w:before="29" w:line="227" w:lineRule="auto"/>
              <w:ind w:left="156"/>
              <w:rPr>
                <w:sz w:val="23"/>
                <w:szCs w:val="23"/>
              </w:rPr>
            </w:pPr>
            <w:r>
              <w:rPr>
                <w:spacing w:val="7"/>
                <w:sz w:val="23"/>
                <w:szCs w:val="23"/>
              </w:rPr>
              <w:t>堆放场临时堆放废石，</w:t>
            </w:r>
          </w:p>
          <w:p w14:paraId="1D07DC53">
            <w:pPr>
              <w:pStyle w:val="6"/>
              <w:spacing w:before="25" w:line="227" w:lineRule="auto"/>
              <w:ind w:left="155"/>
              <w:rPr>
                <w:sz w:val="23"/>
                <w:szCs w:val="23"/>
              </w:rPr>
            </w:pPr>
            <w:r>
              <w:rPr>
                <w:spacing w:val="9"/>
                <w:sz w:val="23"/>
                <w:szCs w:val="23"/>
              </w:rPr>
              <w:t>边开采边回填，开采结</w:t>
            </w:r>
          </w:p>
          <w:p w14:paraId="0CA7597F">
            <w:pPr>
              <w:pStyle w:val="6"/>
              <w:spacing w:before="30" w:line="227" w:lineRule="auto"/>
              <w:ind w:left="156"/>
              <w:rPr>
                <w:sz w:val="23"/>
                <w:szCs w:val="23"/>
              </w:rPr>
            </w:pPr>
            <w:r>
              <w:rPr>
                <w:spacing w:val="7"/>
                <w:sz w:val="23"/>
                <w:szCs w:val="23"/>
              </w:rPr>
              <w:t>束后全部回填至采坑，</w:t>
            </w:r>
          </w:p>
          <w:p w14:paraId="2ABB869C">
            <w:pPr>
              <w:pStyle w:val="6"/>
              <w:spacing w:before="30" w:line="227" w:lineRule="auto"/>
              <w:ind w:left="161"/>
              <w:rPr>
                <w:sz w:val="23"/>
                <w:szCs w:val="23"/>
              </w:rPr>
            </w:pPr>
            <w:r>
              <w:rPr>
                <w:spacing w:val="8"/>
                <w:sz w:val="23"/>
                <w:szCs w:val="23"/>
              </w:rPr>
              <w:t>并对废石堆放场进行地</w:t>
            </w:r>
          </w:p>
          <w:p w14:paraId="357E2110">
            <w:pPr>
              <w:pStyle w:val="6"/>
              <w:spacing w:before="26" w:line="227" w:lineRule="auto"/>
              <w:ind w:left="275"/>
              <w:rPr>
                <w:sz w:val="23"/>
                <w:szCs w:val="23"/>
              </w:rPr>
            </w:pPr>
            <w:r>
              <w:rPr>
                <w:spacing w:val="7"/>
                <w:sz w:val="23"/>
                <w:szCs w:val="23"/>
              </w:rPr>
              <w:t>貌恢复，土地复垦。</w:t>
            </w:r>
          </w:p>
          <w:p w14:paraId="6D32DF67">
            <w:pPr>
              <w:pStyle w:val="6"/>
              <w:spacing w:before="30" w:line="227" w:lineRule="auto"/>
              <w:ind w:left="155"/>
              <w:rPr>
                <w:sz w:val="23"/>
                <w:szCs w:val="23"/>
              </w:rPr>
            </w:pPr>
            <w:r>
              <w:rPr>
                <w:spacing w:val="9"/>
                <w:sz w:val="23"/>
                <w:szCs w:val="23"/>
              </w:rPr>
              <w:t>矿山土地复垦主要是对</w:t>
            </w:r>
          </w:p>
          <w:p w14:paraId="163D5141">
            <w:pPr>
              <w:pStyle w:val="6"/>
              <w:spacing w:before="28" w:line="227" w:lineRule="auto"/>
              <w:ind w:left="161"/>
              <w:rPr>
                <w:sz w:val="23"/>
                <w:szCs w:val="23"/>
              </w:rPr>
            </w:pPr>
            <w:r>
              <w:rPr>
                <w:spacing w:val="8"/>
                <w:sz w:val="23"/>
                <w:szCs w:val="23"/>
              </w:rPr>
              <w:t>露天采矿场通过废石回</w:t>
            </w:r>
          </w:p>
          <w:p w14:paraId="7D973C32">
            <w:pPr>
              <w:pStyle w:val="6"/>
              <w:spacing w:before="30" w:line="227" w:lineRule="auto"/>
              <w:ind w:left="157"/>
              <w:rPr>
                <w:sz w:val="23"/>
                <w:szCs w:val="23"/>
              </w:rPr>
            </w:pPr>
            <w:r>
              <w:rPr>
                <w:spacing w:val="8"/>
                <w:sz w:val="23"/>
                <w:szCs w:val="23"/>
              </w:rPr>
              <w:t>填、覆土工程、植被重</w:t>
            </w:r>
          </w:p>
          <w:p w14:paraId="79984B4C">
            <w:pPr>
              <w:pStyle w:val="6"/>
              <w:spacing w:before="27" w:line="227" w:lineRule="auto"/>
              <w:ind w:left="158"/>
              <w:rPr>
                <w:sz w:val="23"/>
                <w:szCs w:val="23"/>
              </w:rPr>
            </w:pPr>
            <w:r>
              <w:rPr>
                <w:spacing w:val="8"/>
                <w:sz w:val="23"/>
                <w:szCs w:val="23"/>
              </w:rPr>
              <w:t>建工程等措施恢复为原</w:t>
            </w:r>
          </w:p>
          <w:p w14:paraId="61322BD5">
            <w:pPr>
              <w:pStyle w:val="6"/>
              <w:spacing w:before="29" w:line="227" w:lineRule="auto"/>
              <w:ind w:left="155"/>
              <w:rPr>
                <w:sz w:val="23"/>
                <w:szCs w:val="23"/>
              </w:rPr>
            </w:pPr>
            <w:r>
              <w:rPr>
                <w:spacing w:val="9"/>
                <w:sz w:val="23"/>
                <w:szCs w:val="23"/>
              </w:rPr>
              <w:t>状；对矿山各类地面场</w:t>
            </w:r>
          </w:p>
          <w:p w14:paraId="06E1A70D">
            <w:pPr>
              <w:pStyle w:val="6"/>
              <w:spacing w:before="27" w:line="227" w:lineRule="auto"/>
              <w:ind w:left="155"/>
              <w:rPr>
                <w:sz w:val="23"/>
                <w:szCs w:val="23"/>
              </w:rPr>
            </w:pPr>
            <w:r>
              <w:rPr>
                <w:spacing w:val="9"/>
                <w:sz w:val="23"/>
                <w:szCs w:val="23"/>
              </w:rPr>
              <w:t>地通过建筑物拆除、土</w:t>
            </w:r>
          </w:p>
          <w:p w14:paraId="456C0D83">
            <w:pPr>
              <w:pStyle w:val="6"/>
              <w:spacing w:before="29" w:line="227" w:lineRule="auto"/>
              <w:ind w:left="155"/>
              <w:rPr>
                <w:sz w:val="23"/>
                <w:szCs w:val="23"/>
              </w:rPr>
            </w:pPr>
            <w:r>
              <w:rPr>
                <w:spacing w:val="9"/>
                <w:sz w:val="23"/>
                <w:szCs w:val="23"/>
              </w:rPr>
              <w:t>地平整、覆土工程、植</w:t>
            </w:r>
          </w:p>
          <w:p w14:paraId="34EBF043">
            <w:pPr>
              <w:pStyle w:val="6"/>
              <w:spacing w:before="29" w:line="227" w:lineRule="auto"/>
              <w:ind w:left="155"/>
              <w:rPr>
                <w:sz w:val="23"/>
                <w:szCs w:val="23"/>
              </w:rPr>
            </w:pPr>
            <w:r>
              <w:rPr>
                <w:spacing w:val="9"/>
                <w:sz w:val="23"/>
                <w:szCs w:val="23"/>
              </w:rPr>
              <w:t>被重建工程等措施恢复</w:t>
            </w:r>
          </w:p>
          <w:p w14:paraId="64CBD53F">
            <w:pPr>
              <w:pStyle w:val="6"/>
              <w:spacing w:before="27" w:line="227" w:lineRule="auto"/>
              <w:ind w:left="158"/>
              <w:rPr>
                <w:sz w:val="23"/>
                <w:szCs w:val="23"/>
              </w:rPr>
            </w:pPr>
            <w:r>
              <w:rPr>
                <w:spacing w:val="8"/>
                <w:sz w:val="23"/>
                <w:szCs w:val="23"/>
              </w:rPr>
              <w:t>为原状；同时监测地表</w:t>
            </w:r>
          </w:p>
          <w:p w14:paraId="20A67E83">
            <w:pPr>
              <w:pStyle w:val="6"/>
              <w:spacing w:before="29" w:line="228" w:lineRule="auto"/>
              <w:ind w:left="155"/>
              <w:rPr>
                <w:sz w:val="23"/>
                <w:szCs w:val="23"/>
              </w:rPr>
            </w:pPr>
            <w:r>
              <w:rPr>
                <w:spacing w:val="9"/>
                <w:sz w:val="23"/>
                <w:szCs w:val="23"/>
              </w:rPr>
              <w:t>变化情况、土地损毁情</w:t>
            </w:r>
          </w:p>
          <w:p w14:paraId="6CCE8BC0">
            <w:pPr>
              <w:pStyle w:val="6"/>
              <w:spacing w:before="28" w:line="227" w:lineRule="auto"/>
              <w:ind w:left="157"/>
              <w:rPr>
                <w:sz w:val="23"/>
                <w:szCs w:val="23"/>
              </w:rPr>
            </w:pPr>
            <w:r>
              <w:rPr>
                <w:spacing w:val="8"/>
                <w:sz w:val="23"/>
                <w:szCs w:val="23"/>
              </w:rPr>
              <w:t>况，并积极配合自然资</w:t>
            </w:r>
          </w:p>
          <w:p w14:paraId="0A10F27F">
            <w:pPr>
              <w:pStyle w:val="6"/>
              <w:spacing w:before="29" w:line="227" w:lineRule="auto"/>
              <w:ind w:left="155"/>
              <w:rPr>
                <w:sz w:val="23"/>
                <w:szCs w:val="23"/>
              </w:rPr>
            </w:pPr>
            <w:r>
              <w:rPr>
                <w:spacing w:val="9"/>
                <w:sz w:val="23"/>
                <w:szCs w:val="23"/>
              </w:rPr>
              <w:t>源主管部门对已复垦区</w:t>
            </w:r>
          </w:p>
          <w:p w14:paraId="7BB9E824">
            <w:pPr>
              <w:pStyle w:val="6"/>
              <w:spacing w:before="27" w:line="215" w:lineRule="auto"/>
              <w:ind w:left="636"/>
              <w:rPr>
                <w:sz w:val="23"/>
                <w:szCs w:val="23"/>
              </w:rPr>
            </w:pPr>
            <w:r>
              <w:rPr>
                <w:spacing w:val="6"/>
                <w:sz w:val="23"/>
                <w:szCs w:val="23"/>
              </w:rPr>
              <w:t>域进行验收。</w:t>
            </w:r>
          </w:p>
        </w:tc>
        <w:tc>
          <w:tcPr>
            <w:tcW w:w="1464" w:type="dxa"/>
            <w:vAlign w:val="top"/>
          </w:tcPr>
          <w:p w14:paraId="0776768E">
            <w:pPr>
              <w:spacing w:line="241" w:lineRule="auto"/>
              <w:rPr>
                <w:rFonts w:ascii="Arial"/>
                <w:sz w:val="21"/>
              </w:rPr>
            </w:pPr>
          </w:p>
          <w:p w14:paraId="1BB8711D">
            <w:pPr>
              <w:spacing w:line="241" w:lineRule="auto"/>
              <w:rPr>
                <w:rFonts w:ascii="Arial"/>
                <w:sz w:val="21"/>
              </w:rPr>
            </w:pPr>
          </w:p>
          <w:p w14:paraId="0B8E043D">
            <w:pPr>
              <w:spacing w:line="241" w:lineRule="auto"/>
              <w:rPr>
                <w:rFonts w:ascii="Arial"/>
                <w:sz w:val="21"/>
              </w:rPr>
            </w:pPr>
          </w:p>
          <w:p w14:paraId="198D500C">
            <w:pPr>
              <w:spacing w:line="241" w:lineRule="auto"/>
              <w:rPr>
                <w:rFonts w:ascii="Arial"/>
                <w:sz w:val="21"/>
              </w:rPr>
            </w:pPr>
          </w:p>
          <w:p w14:paraId="209C30C0">
            <w:pPr>
              <w:spacing w:line="242" w:lineRule="auto"/>
              <w:rPr>
                <w:rFonts w:ascii="Arial"/>
                <w:sz w:val="21"/>
              </w:rPr>
            </w:pPr>
          </w:p>
          <w:p w14:paraId="69433A18">
            <w:pPr>
              <w:spacing w:line="242" w:lineRule="auto"/>
              <w:rPr>
                <w:rFonts w:ascii="Arial"/>
                <w:sz w:val="21"/>
              </w:rPr>
            </w:pPr>
          </w:p>
          <w:p w14:paraId="1FF9ACF1">
            <w:pPr>
              <w:spacing w:line="242" w:lineRule="auto"/>
              <w:rPr>
                <w:rFonts w:ascii="Arial"/>
                <w:sz w:val="21"/>
              </w:rPr>
            </w:pPr>
          </w:p>
          <w:p w14:paraId="571DA5F0">
            <w:pPr>
              <w:spacing w:line="242" w:lineRule="auto"/>
              <w:rPr>
                <w:rFonts w:ascii="Arial"/>
                <w:sz w:val="21"/>
              </w:rPr>
            </w:pPr>
          </w:p>
          <w:p w14:paraId="4439530E">
            <w:pPr>
              <w:spacing w:line="242" w:lineRule="auto"/>
              <w:rPr>
                <w:rFonts w:ascii="Arial"/>
                <w:sz w:val="21"/>
              </w:rPr>
            </w:pPr>
          </w:p>
          <w:p w14:paraId="0CDB4585">
            <w:pPr>
              <w:spacing w:line="242" w:lineRule="auto"/>
              <w:rPr>
                <w:rFonts w:ascii="Arial"/>
                <w:sz w:val="21"/>
              </w:rPr>
            </w:pPr>
          </w:p>
          <w:p w14:paraId="6930184F">
            <w:pPr>
              <w:spacing w:line="242" w:lineRule="auto"/>
              <w:rPr>
                <w:rFonts w:ascii="Arial"/>
                <w:sz w:val="21"/>
              </w:rPr>
            </w:pPr>
          </w:p>
          <w:p w14:paraId="146250E7">
            <w:pPr>
              <w:spacing w:line="242" w:lineRule="auto"/>
              <w:rPr>
                <w:rFonts w:ascii="Arial"/>
                <w:sz w:val="21"/>
              </w:rPr>
            </w:pPr>
          </w:p>
          <w:p w14:paraId="0E5E2069">
            <w:pPr>
              <w:pStyle w:val="6"/>
              <w:spacing w:before="75" w:line="228" w:lineRule="auto"/>
              <w:ind w:left="139"/>
              <w:rPr>
                <w:sz w:val="23"/>
                <w:szCs w:val="23"/>
              </w:rPr>
            </w:pPr>
            <w:r>
              <w:rPr>
                <w:spacing w:val="7"/>
                <w:sz w:val="23"/>
                <w:szCs w:val="23"/>
              </w:rPr>
              <w:t>生态环境不</w:t>
            </w:r>
          </w:p>
          <w:p w14:paraId="74D77E56">
            <w:pPr>
              <w:pStyle w:val="6"/>
              <w:spacing w:before="27" w:line="227" w:lineRule="auto"/>
              <w:ind w:left="138"/>
              <w:rPr>
                <w:sz w:val="23"/>
                <w:szCs w:val="23"/>
              </w:rPr>
            </w:pPr>
            <w:r>
              <w:rPr>
                <w:spacing w:val="7"/>
                <w:sz w:val="23"/>
                <w:szCs w:val="23"/>
              </w:rPr>
              <w:t>得因本项目</w:t>
            </w:r>
          </w:p>
          <w:p w14:paraId="4267A9DB">
            <w:pPr>
              <w:pStyle w:val="6"/>
              <w:spacing w:before="26" w:line="229" w:lineRule="auto"/>
              <w:ind w:left="157"/>
              <w:rPr>
                <w:sz w:val="23"/>
                <w:szCs w:val="23"/>
              </w:rPr>
            </w:pPr>
            <w:r>
              <w:rPr>
                <w:spacing w:val="4"/>
                <w:sz w:val="23"/>
                <w:szCs w:val="23"/>
              </w:rPr>
              <w:t>的建设而破</w:t>
            </w:r>
          </w:p>
          <w:p w14:paraId="6688B66B">
            <w:pPr>
              <w:pStyle w:val="6"/>
              <w:spacing w:before="27" w:line="228" w:lineRule="auto"/>
              <w:ind w:left="617"/>
              <w:rPr>
                <w:sz w:val="23"/>
                <w:szCs w:val="23"/>
              </w:rPr>
            </w:pPr>
            <w:r>
              <w:rPr>
                <w:sz w:val="23"/>
                <w:szCs w:val="23"/>
              </w:rPr>
              <w:t>坏</w:t>
            </w:r>
          </w:p>
        </w:tc>
      </w:tr>
      <w:tr w14:paraId="6CA95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853" w:type="dxa"/>
            <w:vAlign w:val="top"/>
          </w:tcPr>
          <w:p w14:paraId="22C44CF4">
            <w:pPr>
              <w:pStyle w:val="6"/>
              <w:spacing w:before="39" w:line="227" w:lineRule="auto"/>
              <w:ind w:left="196"/>
              <w:rPr>
                <w:sz w:val="23"/>
                <w:szCs w:val="23"/>
              </w:rPr>
            </w:pPr>
            <w:r>
              <w:rPr>
                <w:spacing w:val="3"/>
                <w:sz w:val="23"/>
                <w:szCs w:val="23"/>
              </w:rPr>
              <w:t>水生</w:t>
            </w:r>
          </w:p>
          <w:p w14:paraId="7B0A576F">
            <w:pPr>
              <w:pStyle w:val="6"/>
              <w:spacing w:before="28" w:line="214" w:lineRule="auto"/>
              <w:ind w:left="195"/>
              <w:rPr>
                <w:sz w:val="23"/>
                <w:szCs w:val="23"/>
              </w:rPr>
            </w:pPr>
            <w:r>
              <w:rPr>
                <w:spacing w:val="4"/>
                <w:sz w:val="23"/>
                <w:szCs w:val="23"/>
              </w:rPr>
              <w:t>生态</w:t>
            </w:r>
          </w:p>
        </w:tc>
        <w:tc>
          <w:tcPr>
            <w:tcW w:w="2085" w:type="dxa"/>
            <w:vAlign w:val="top"/>
          </w:tcPr>
          <w:p w14:paraId="781A9CC1">
            <w:pPr>
              <w:pStyle w:val="6"/>
              <w:spacing w:before="195" w:line="232" w:lineRule="auto"/>
              <w:ind w:left="986"/>
              <w:rPr>
                <w:sz w:val="23"/>
                <w:szCs w:val="23"/>
              </w:rPr>
            </w:pPr>
            <w:r>
              <w:rPr>
                <w:sz w:val="23"/>
                <w:szCs w:val="23"/>
              </w:rPr>
              <w:t>/</w:t>
            </w:r>
          </w:p>
        </w:tc>
        <w:tc>
          <w:tcPr>
            <w:tcW w:w="1427" w:type="dxa"/>
            <w:vAlign w:val="top"/>
          </w:tcPr>
          <w:p w14:paraId="7AB37EAA">
            <w:pPr>
              <w:pStyle w:val="6"/>
              <w:spacing w:before="195" w:line="232" w:lineRule="auto"/>
              <w:ind w:left="658"/>
              <w:rPr>
                <w:sz w:val="23"/>
                <w:szCs w:val="23"/>
              </w:rPr>
            </w:pPr>
            <w:r>
              <w:rPr>
                <w:sz w:val="23"/>
                <w:szCs w:val="23"/>
              </w:rPr>
              <w:t>/</w:t>
            </w:r>
          </w:p>
        </w:tc>
        <w:tc>
          <w:tcPr>
            <w:tcW w:w="2694" w:type="dxa"/>
            <w:vAlign w:val="top"/>
          </w:tcPr>
          <w:p w14:paraId="4C7163B3">
            <w:pPr>
              <w:pStyle w:val="6"/>
              <w:spacing w:before="195" w:line="232" w:lineRule="auto"/>
              <w:ind w:left="1294"/>
              <w:rPr>
                <w:sz w:val="23"/>
                <w:szCs w:val="23"/>
              </w:rPr>
            </w:pPr>
            <w:r>
              <w:rPr>
                <w:sz w:val="23"/>
                <w:szCs w:val="23"/>
              </w:rPr>
              <w:t>/</w:t>
            </w:r>
          </w:p>
        </w:tc>
        <w:tc>
          <w:tcPr>
            <w:tcW w:w="1464" w:type="dxa"/>
            <w:vAlign w:val="top"/>
          </w:tcPr>
          <w:p w14:paraId="2B6C455A">
            <w:pPr>
              <w:pStyle w:val="6"/>
              <w:spacing w:before="195" w:line="232" w:lineRule="auto"/>
              <w:ind w:left="676"/>
              <w:rPr>
                <w:sz w:val="23"/>
                <w:szCs w:val="23"/>
              </w:rPr>
            </w:pPr>
            <w:r>
              <w:rPr>
                <w:sz w:val="23"/>
                <w:szCs w:val="23"/>
              </w:rPr>
              <w:t>/</w:t>
            </w:r>
          </w:p>
        </w:tc>
      </w:tr>
      <w:tr w14:paraId="6589E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7" w:hRule="atLeast"/>
        </w:trPr>
        <w:tc>
          <w:tcPr>
            <w:tcW w:w="853" w:type="dxa"/>
            <w:vAlign w:val="top"/>
          </w:tcPr>
          <w:p w14:paraId="04C959E7">
            <w:pPr>
              <w:spacing w:line="261" w:lineRule="auto"/>
              <w:rPr>
                <w:rFonts w:ascii="Arial"/>
                <w:sz w:val="21"/>
              </w:rPr>
            </w:pPr>
          </w:p>
          <w:p w14:paraId="2AE78640">
            <w:pPr>
              <w:spacing w:line="261" w:lineRule="auto"/>
              <w:rPr>
                <w:rFonts w:ascii="Arial"/>
                <w:sz w:val="21"/>
              </w:rPr>
            </w:pPr>
          </w:p>
          <w:p w14:paraId="32E4F9F7">
            <w:pPr>
              <w:spacing w:line="261" w:lineRule="auto"/>
              <w:rPr>
                <w:rFonts w:ascii="Arial"/>
                <w:sz w:val="21"/>
              </w:rPr>
            </w:pPr>
          </w:p>
          <w:p w14:paraId="7725FCE0">
            <w:pPr>
              <w:spacing w:line="261" w:lineRule="auto"/>
              <w:rPr>
                <w:rFonts w:ascii="Arial"/>
                <w:sz w:val="21"/>
              </w:rPr>
            </w:pPr>
          </w:p>
          <w:p w14:paraId="6E19FDBB">
            <w:pPr>
              <w:pStyle w:val="6"/>
              <w:spacing w:before="75" w:line="252" w:lineRule="auto"/>
              <w:ind w:left="195" w:right="183" w:hanging="2"/>
              <w:jc w:val="both"/>
              <w:rPr>
                <w:sz w:val="23"/>
                <w:szCs w:val="23"/>
              </w:rPr>
            </w:pPr>
            <w:r>
              <w:rPr>
                <w:spacing w:val="5"/>
                <w:sz w:val="23"/>
                <w:szCs w:val="23"/>
              </w:rPr>
              <w:t>地表</w:t>
            </w:r>
            <w:r>
              <w:rPr>
                <w:spacing w:val="3"/>
                <w:sz w:val="23"/>
                <w:szCs w:val="23"/>
              </w:rPr>
              <w:t>水环</w:t>
            </w:r>
            <w:r>
              <w:rPr>
                <w:spacing w:val="39"/>
                <w:w w:val="134"/>
                <w:sz w:val="23"/>
                <w:szCs w:val="23"/>
              </w:rPr>
              <w:t>境</w:t>
            </w:r>
          </w:p>
        </w:tc>
        <w:tc>
          <w:tcPr>
            <w:tcW w:w="2085" w:type="dxa"/>
            <w:vAlign w:val="top"/>
          </w:tcPr>
          <w:p w14:paraId="0A07B4A0">
            <w:pPr>
              <w:spacing w:line="297" w:lineRule="auto"/>
              <w:rPr>
                <w:rFonts w:ascii="Arial"/>
                <w:sz w:val="21"/>
              </w:rPr>
            </w:pPr>
          </w:p>
          <w:p w14:paraId="04A1C386">
            <w:pPr>
              <w:spacing w:line="297" w:lineRule="auto"/>
              <w:rPr>
                <w:rFonts w:ascii="Arial"/>
                <w:sz w:val="21"/>
              </w:rPr>
            </w:pPr>
          </w:p>
          <w:p w14:paraId="6C1B380B">
            <w:pPr>
              <w:spacing w:line="297" w:lineRule="auto"/>
              <w:rPr>
                <w:rFonts w:ascii="Arial"/>
                <w:sz w:val="21"/>
              </w:rPr>
            </w:pPr>
          </w:p>
          <w:p w14:paraId="552EB395">
            <w:pPr>
              <w:pStyle w:val="6"/>
              <w:spacing w:before="75" w:line="227" w:lineRule="auto"/>
              <w:ind w:left="206"/>
              <w:rPr>
                <w:sz w:val="23"/>
                <w:szCs w:val="23"/>
              </w:rPr>
            </w:pPr>
            <w:r>
              <w:rPr>
                <w:spacing w:val="8"/>
                <w:sz w:val="23"/>
                <w:szCs w:val="23"/>
              </w:rPr>
              <w:t>施工废水沉淀后</w:t>
            </w:r>
          </w:p>
          <w:p w14:paraId="20F9F59F">
            <w:pPr>
              <w:pStyle w:val="6"/>
              <w:spacing w:before="29" w:line="227" w:lineRule="auto"/>
              <w:ind w:left="116"/>
              <w:rPr>
                <w:sz w:val="23"/>
                <w:szCs w:val="23"/>
              </w:rPr>
            </w:pPr>
            <w:r>
              <w:rPr>
                <w:spacing w:val="2"/>
                <w:sz w:val="23"/>
                <w:szCs w:val="23"/>
              </w:rPr>
              <w:t>洒水抑尘，生活污</w:t>
            </w:r>
          </w:p>
          <w:p w14:paraId="36EE6395">
            <w:pPr>
              <w:pStyle w:val="6"/>
              <w:spacing w:before="29" w:line="227" w:lineRule="auto"/>
              <w:ind w:left="210"/>
              <w:rPr>
                <w:sz w:val="23"/>
                <w:szCs w:val="23"/>
              </w:rPr>
            </w:pPr>
            <w:r>
              <w:rPr>
                <w:spacing w:val="8"/>
                <w:sz w:val="23"/>
                <w:szCs w:val="23"/>
              </w:rPr>
              <w:t>水排入临时防渗</w:t>
            </w:r>
          </w:p>
          <w:p w14:paraId="4D438E7A">
            <w:pPr>
              <w:pStyle w:val="6"/>
              <w:spacing w:before="26" w:line="228" w:lineRule="auto"/>
              <w:ind w:left="330"/>
              <w:rPr>
                <w:sz w:val="23"/>
                <w:szCs w:val="23"/>
              </w:rPr>
            </w:pPr>
            <w:r>
              <w:rPr>
                <w:spacing w:val="7"/>
                <w:sz w:val="23"/>
                <w:szCs w:val="23"/>
              </w:rPr>
              <w:t>旱厕自然蒸发</w:t>
            </w:r>
          </w:p>
        </w:tc>
        <w:tc>
          <w:tcPr>
            <w:tcW w:w="1427" w:type="dxa"/>
            <w:vAlign w:val="top"/>
          </w:tcPr>
          <w:p w14:paraId="0924AFCC">
            <w:pPr>
              <w:spacing w:line="271" w:lineRule="auto"/>
              <w:rPr>
                <w:rFonts w:ascii="Arial"/>
                <w:sz w:val="21"/>
              </w:rPr>
            </w:pPr>
          </w:p>
          <w:p w14:paraId="0D833D33">
            <w:pPr>
              <w:spacing w:line="271" w:lineRule="auto"/>
              <w:rPr>
                <w:rFonts w:ascii="Arial"/>
                <w:sz w:val="21"/>
              </w:rPr>
            </w:pPr>
          </w:p>
          <w:p w14:paraId="2171F4C3">
            <w:pPr>
              <w:spacing w:line="271" w:lineRule="auto"/>
              <w:rPr>
                <w:rFonts w:ascii="Arial"/>
                <w:sz w:val="21"/>
              </w:rPr>
            </w:pPr>
          </w:p>
          <w:p w14:paraId="00343D7C">
            <w:pPr>
              <w:spacing w:line="271" w:lineRule="auto"/>
              <w:rPr>
                <w:rFonts w:ascii="Arial"/>
                <w:sz w:val="21"/>
              </w:rPr>
            </w:pPr>
          </w:p>
          <w:p w14:paraId="385208A9">
            <w:pPr>
              <w:spacing w:line="272" w:lineRule="auto"/>
              <w:rPr>
                <w:rFonts w:ascii="Arial"/>
                <w:sz w:val="21"/>
              </w:rPr>
            </w:pPr>
          </w:p>
          <w:p w14:paraId="7C26F259">
            <w:pPr>
              <w:pStyle w:val="6"/>
              <w:spacing w:before="75" w:line="228" w:lineRule="auto"/>
              <w:ind w:left="362"/>
              <w:rPr>
                <w:sz w:val="23"/>
                <w:szCs w:val="23"/>
              </w:rPr>
            </w:pPr>
            <w:r>
              <w:rPr>
                <w:spacing w:val="5"/>
                <w:sz w:val="23"/>
                <w:szCs w:val="23"/>
              </w:rPr>
              <w:t>不外排</w:t>
            </w:r>
          </w:p>
        </w:tc>
        <w:tc>
          <w:tcPr>
            <w:tcW w:w="2694" w:type="dxa"/>
            <w:vAlign w:val="top"/>
          </w:tcPr>
          <w:p w14:paraId="6660E463">
            <w:pPr>
              <w:pStyle w:val="6"/>
              <w:spacing w:before="40" w:line="227" w:lineRule="auto"/>
              <w:ind w:left="155"/>
              <w:rPr>
                <w:sz w:val="23"/>
                <w:szCs w:val="23"/>
              </w:rPr>
            </w:pPr>
            <w:r>
              <w:rPr>
                <w:spacing w:val="9"/>
                <w:sz w:val="23"/>
                <w:szCs w:val="23"/>
              </w:rPr>
              <w:t>抑尘用水蒸发损耗不外</w:t>
            </w:r>
          </w:p>
          <w:p w14:paraId="03D9C64D">
            <w:pPr>
              <w:pStyle w:val="6"/>
              <w:spacing w:before="26" w:line="227" w:lineRule="auto"/>
              <w:ind w:left="155"/>
              <w:rPr>
                <w:sz w:val="23"/>
                <w:szCs w:val="23"/>
              </w:rPr>
            </w:pPr>
            <w:r>
              <w:rPr>
                <w:spacing w:val="9"/>
                <w:sz w:val="23"/>
                <w:szCs w:val="23"/>
              </w:rPr>
              <w:t>排，车辆冲洗废水经隔</w:t>
            </w:r>
          </w:p>
          <w:p w14:paraId="47B18925">
            <w:pPr>
              <w:pStyle w:val="6"/>
              <w:spacing w:before="29" w:line="227" w:lineRule="auto"/>
              <w:ind w:left="159"/>
              <w:rPr>
                <w:sz w:val="23"/>
                <w:szCs w:val="23"/>
              </w:rPr>
            </w:pPr>
            <w:r>
              <w:rPr>
                <w:spacing w:val="8"/>
                <w:sz w:val="23"/>
                <w:szCs w:val="23"/>
              </w:rPr>
              <w:t>油沉淀处理后循环使用</w:t>
            </w:r>
          </w:p>
          <w:p w14:paraId="21706A01">
            <w:pPr>
              <w:pStyle w:val="6"/>
              <w:spacing w:before="26" w:line="227" w:lineRule="auto"/>
              <w:ind w:left="159"/>
              <w:rPr>
                <w:sz w:val="23"/>
                <w:szCs w:val="23"/>
              </w:rPr>
            </w:pPr>
            <w:r>
              <w:rPr>
                <w:spacing w:val="8"/>
                <w:sz w:val="23"/>
                <w:szCs w:val="23"/>
              </w:rPr>
              <w:t>不外排。洗砂废水经沉</w:t>
            </w:r>
          </w:p>
          <w:p w14:paraId="5D7B53EC">
            <w:pPr>
              <w:pStyle w:val="6"/>
              <w:spacing w:before="29" w:line="228" w:lineRule="auto"/>
              <w:ind w:left="278"/>
              <w:rPr>
                <w:sz w:val="23"/>
                <w:szCs w:val="23"/>
              </w:rPr>
            </w:pPr>
            <w:r>
              <w:rPr>
                <w:spacing w:val="8"/>
                <w:sz w:val="23"/>
                <w:szCs w:val="23"/>
              </w:rPr>
              <w:t>淀池处理后回用不外</w:t>
            </w:r>
          </w:p>
          <w:p w14:paraId="03755364">
            <w:pPr>
              <w:pStyle w:val="6"/>
              <w:spacing w:before="28" w:line="227" w:lineRule="auto"/>
              <w:ind w:left="155"/>
              <w:rPr>
                <w:sz w:val="23"/>
                <w:szCs w:val="23"/>
              </w:rPr>
            </w:pPr>
            <w:r>
              <w:rPr>
                <w:spacing w:val="9"/>
                <w:sz w:val="23"/>
                <w:szCs w:val="23"/>
              </w:rPr>
              <w:t>排。工作人员生活污水</w:t>
            </w:r>
          </w:p>
          <w:p w14:paraId="72CDD509">
            <w:pPr>
              <w:pStyle w:val="6"/>
              <w:spacing w:before="29" w:line="227" w:lineRule="auto"/>
              <w:ind w:left="185"/>
              <w:rPr>
                <w:sz w:val="23"/>
                <w:szCs w:val="23"/>
              </w:rPr>
            </w:pPr>
            <w:r>
              <w:rPr>
                <w:spacing w:val="6"/>
                <w:sz w:val="23"/>
                <w:szCs w:val="23"/>
              </w:rPr>
              <w:t>由化粪池集中收集后由</w:t>
            </w:r>
          </w:p>
          <w:p w14:paraId="38C58CD5">
            <w:pPr>
              <w:pStyle w:val="6"/>
              <w:spacing w:before="27" w:line="227" w:lineRule="auto"/>
              <w:ind w:left="165"/>
              <w:rPr>
                <w:sz w:val="23"/>
                <w:szCs w:val="23"/>
              </w:rPr>
            </w:pPr>
            <w:r>
              <w:rPr>
                <w:spacing w:val="8"/>
                <w:sz w:val="23"/>
                <w:szCs w:val="23"/>
              </w:rPr>
              <w:t>吸污泵车运至红沙泉一</w:t>
            </w:r>
          </w:p>
          <w:p w14:paraId="792B776B">
            <w:pPr>
              <w:pStyle w:val="6"/>
              <w:spacing w:before="29" w:line="227" w:lineRule="auto"/>
              <w:ind w:left="161"/>
              <w:rPr>
                <w:sz w:val="23"/>
                <w:szCs w:val="23"/>
              </w:rPr>
            </w:pPr>
            <w:r>
              <w:rPr>
                <w:spacing w:val="8"/>
                <w:sz w:val="23"/>
                <w:szCs w:val="23"/>
              </w:rPr>
              <w:t>号矿生活污水处理站处</w:t>
            </w:r>
          </w:p>
          <w:p w14:paraId="41D6C848">
            <w:pPr>
              <w:pStyle w:val="6"/>
              <w:spacing w:before="30" w:line="213" w:lineRule="auto"/>
              <w:ind w:left="1118"/>
              <w:rPr>
                <w:sz w:val="23"/>
                <w:szCs w:val="23"/>
              </w:rPr>
            </w:pPr>
            <w:r>
              <w:rPr>
                <w:spacing w:val="-2"/>
                <w:sz w:val="23"/>
                <w:szCs w:val="23"/>
              </w:rPr>
              <w:t>理。</w:t>
            </w:r>
          </w:p>
        </w:tc>
        <w:tc>
          <w:tcPr>
            <w:tcW w:w="1464" w:type="dxa"/>
            <w:vAlign w:val="top"/>
          </w:tcPr>
          <w:p w14:paraId="3B51657E">
            <w:pPr>
              <w:spacing w:line="271" w:lineRule="auto"/>
              <w:rPr>
                <w:rFonts w:ascii="Arial"/>
                <w:sz w:val="21"/>
              </w:rPr>
            </w:pPr>
          </w:p>
          <w:p w14:paraId="6DAC5316">
            <w:pPr>
              <w:spacing w:line="271" w:lineRule="auto"/>
              <w:rPr>
                <w:rFonts w:ascii="Arial"/>
                <w:sz w:val="21"/>
              </w:rPr>
            </w:pPr>
          </w:p>
          <w:p w14:paraId="409B2EAE">
            <w:pPr>
              <w:spacing w:line="271" w:lineRule="auto"/>
              <w:rPr>
                <w:rFonts w:ascii="Arial"/>
                <w:sz w:val="21"/>
              </w:rPr>
            </w:pPr>
          </w:p>
          <w:p w14:paraId="30FB0DE1">
            <w:pPr>
              <w:spacing w:line="271" w:lineRule="auto"/>
              <w:rPr>
                <w:rFonts w:ascii="Arial"/>
                <w:sz w:val="21"/>
              </w:rPr>
            </w:pPr>
          </w:p>
          <w:p w14:paraId="4A924F9F">
            <w:pPr>
              <w:spacing w:line="272" w:lineRule="auto"/>
              <w:rPr>
                <w:rFonts w:ascii="Arial"/>
                <w:sz w:val="21"/>
              </w:rPr>
            </w:pPr>
          </w:p>
          <w:p w14:paraId="7C1E82EB">
            <w:pPr>
              <w:pStyle w:val="6"/>
              <w:spacing w:before="75" w:line="228" w:lineRule="auto"/>
              <w:ind w:left="381"/>
              <w:rPr>
                <w:sz w:val="23"/>
                <w:szCs w:val="23"/>
              </w:rPr>
            </w:pPr>
            <w:r>
              <w:rPr>
                <w:spacing w:val="5"/>
                <w:sz w:val="23"/>
                <w:szCs w:val="23"/>
              </w:rPr>
              <w:t>不外排</w:t>
            </w:r>
          </w:p>
        </w:tc>
      </w:tr>
      <w:tr w14:paraId="3BBA9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853" w:type="dxa"/>
            <w:vAlign w:val="top"/>
          </w:tcPr>
          <w:p w14:paraId="41D9C309">
            <w:pPr>
              <w:pStyle w:val="6"/>
              <w:spacing w:before="40" w:line="229" w:lineRule="auto"/>
              <w:ind w:left="193"/>
              <w:rPr>
                <w:sz w:val="23"/>
                <w:szCs w:val="23"/>
              </w:rPr>
            </w:pPr>
            <w:r>
              <w:rPr>
                <w:spacing w:val="5"/>
                <w:sz w:val="23"/>
                <w:szCs w:val="23"/>
              </w:rPr>
              <w:t>地下</w:t>
            </w:r>
          </w:p>
          <w:p w14:paraId="30ACBAEA">
            <w:pPr>
              <w:pStyle w:val="6"/>
              <w:spacing w:before="24" w:line="227" w:lineRule="auto"/>
              <w:ind w:left="196"/>
              <w:rPr>
                <w:sz w:val="23"/>
                <w:szCs w:val="23"/>
              </w:rPr>
            </w:pPr>
            <w:r>
              <w:rPr>
                <w:spacing w:val="3"/>
                <w:sz w:val="23"/>
                <w:szCs w:val="23"/>
              </w:rPr>
              <w:t>水及</w:t>
            </w:r>
          </w:p>
          <w:p w14:paraId="417F6744">
            <w:pPr>
              <w:pStyle w:val="6"/>
              <w:spacing w:before="28" w:line="229" w:lineRule="auto"/>
              <w:ind w:left="194"/>
              <w:rPr>
                <w:sz w:val="23"/>
                <w:szCs w:val="23"/>
              </w:rPr>
            </w:pPr>
            <w:r>
              <w:rPr>
                <w:spacing w:val="4"/>
                <w:sz w:val="23"/>
                <w:szCs w:val="23"/>
              </w:rPr>
              <w:t>土壤</w:t>
            </w:r>
          </w:p>
          <w:p w14:paraId="355408ED">
            <w:pPr>
              <w:pStyle w:val="6"/>
              <w:spacing w:before="25" w:line="214" w:lineRule="auto"/>
              <w:ind w:left="193"/>
              <w:rPr>
                <w:sz w:val="23"/>
                <w:szCs w:val="23"/>
              </w:rPr>
            </w:pPr>
            <w:r>
              <w:rPr>
                <w:spacing w:val="5"/>
                <w:sz w:val="23"/>
                <w:szCs w:val="23"/>
              </w:rPr>
              <w:t>环境</w:t>
            </w:r>
          </w:p>
        </w:tc>
        <w:tc>
          <w:tcPr>
            <w:tcW w:w="2085" w:type="dxa"/>
            <w:vAlign w:val="top"/>
          </w:tcPr>
          <w:p w14:paraId="6F7B96CF">
            <w:pPr>
              <w:pStyle w:val="6"/>
              <w:spacing w:before="41" w:line="227" w:lineRule="auto"/>
              <w:ind w:left="113"/>
              <w:rPr>
                <w:sz w:val="23"/>
                <w:szCs w:val="23"/>
              </w:rPr>
            </w:pPr>
            <w:r>
              <w:rPr>
                <w:spacing w:val="4"/>
                <w:sz w:val="23"/>
                <w:szCs w:val="23"/>
              </w:rPr>
              <w:t>做好分区防渗、防</w:t>
            </w:r>
          </w:p>
          <w:p w14:paraId="662C9462">
            <w:pPr>
              <w:pStyle w:val="6"/>
              <w:spacing w:before="26" w:line="228" w:lineRule="auto"/>
              <w:ind w:left="208"/>
              <w:rPr>
                <w:sz w:val="23"/>
                <w:szCs w:val="23"/>
              </w:rPr>
            </w:pPr>
            <w:r>
              <w:rPr>
                <w:spacing w:val="8"/>
                <w:sz w:val="23"/>
                <w:szCs w:val="23"/>
              </w:rPr>
              <w:t>止危险废物泄漏</w:t>
            </w:r>
          </w:p>
          <w:p w14:paraId="5EE07BF7">
            <w:pPr>
              <w:pStyle w:val="6"/>
              <w:spacing w:before="28" w:line="227" w:lineRule="auto"/>
              <w:ind w:left="207"/>
              <w:rPr>
                <w:sz w:val="23"/>
                <w:szCs w:val="23"/>
              </w:rPr>
            </w:pPr>
            <w:r>
              <w:rPr>
                <w:spacing w:val="8"/>
                <w:sz w:val="23"/>
                <w:szCs w:val="23"/>
              </w:rPr>
              <w:t>影响地下水和土</w:t>
            </w:r>
          </w:p>
          <w:p w14:paraId="33DA931E">
            <w:pPr>
              <w:pStyle w:val="6"/>
              <w:spacing w:before="26" w:line="214" w:lineRule="auto"/>
              <w:ind w:left="927"/>
              <w:rPr>
                <w:sz w:val="23"/>
                <w:szCs w:val="23"/>
              </w:rPr>
            </w:pPr>
            <w:r>
              <w:rPr>
                <w:sz w:val="23"/>
                <w:szCs w:val="23"/>
              </w:rPr>
              <w:t>壤</w:t>
            </w:r>
          </w:p>
        </w:tc>
        <w:tc>
          <w:tcPr>
            <w:tcW w:w="1427" w:type="dxa"/>
            <w:vAlign w:val="top"/>
          </w:tcPr>
          <w:p w14:paraId="02C088B1">
            <w:pPr>
              <w:spacing w:line="429" w:lineRule="auto"/>
              <w:rPr>
                <w:rFonts w:ascii="Arial"/>
                <w:sz w:val="21"/>
              </w:rPr>
            </w:pPr>
          </w:p>
          <w:p w14:paraId="48AD80EA">
            <w:pPr>
              <w:pStyle w:val="6"/>
              <w:spacing w:before="75" w:line="232" w:lineRule="auto"/>
              <w:ind w:left="658"/>
              <w:rPr>
                <w:sz w:val="23"/>
                <w:szCs w:val="23"/>
              </w:rPr>
            </w:pPr>
            <w:r>
              <w:rPr>
                <w:sz w:val="23"/>
                <w:szCs w:val="23"/>
              </w:rPr>
              <w:t>/</w:t>
            </w:r>
          </w:p>
        </w:tc>
        <w:tc>
          <w:tcPr>
            <w:tcW w:w="2694" w:type="dxa"/>
            <w:vAlign w:val="top"/>
          </w:tcPr>
          <w:p w14:paraId="582CAE5C">
            <w:pPr>
              <w:spacing w:line="274" w:lineRule="auto"/>
              <w:rPr>
                <w:rFonts w:ascii="Arial"/>
                <w:sz w:val="21"/>
              </w:rPr>
            </w:pPr>
          </w:p>
          <w:p w14:paraId="44A9D8C5">
            <w:pPr>
              <w:pStyle w:val="6"/>
              <w:spacing w:before="75" w:line="227" w:lineRule="auto"/>
              <w:ind w:left="156"/>
              <w:rPr>
                <w:sz w:val="23"/>
                <w:szCs w:val="23"/>
              </w:rPr>
            </w:pPr>
            <w:r>
              <w:rPr>
                <w:spacing w:val="8"/>
                <w:sz w:val="23"/>
                <w:szCs w:val="23"/>
              </w:rPr>
              <w:t>严格按照分区防渗方案</w:t>
            </w:r>
          </w:p>
          <w:p w14:paraId="502E7ED1">
            <w:pPr>
              <w:pStyle w:val="6"/>
              <w:spacing w:before="29" w:line="227" w:lineRule="auto"/>
              <w:ind w:left="1115"/>
              <w:rPr>
                <w:sz w:val="23"/>
                <w:szCs w:val="23"/>
              </w:rPr>
            </w:pPr>
            <w:r>
              <w:rPr>
                <w:spacing w:val="5"/>
                <w:sz w:val="23"/>
                <w:szCs w:val="23"/>
              </w:rPr>
              <w:t>执行</w:t>
            </w:r>
          </w:p>
        </w:tc>
        <w:tc>
          <w:tcPr>
            <w:tcW w:w="1464" w:type="dxa"/>
            <w:vAlign w:val="top"/>
          </w:tcPr>
          <w:p w14:paraId="65413A6E">
            <w:pPr>
              <w:spacing w:line="429" w:lineRule="auto"/>
              <w:rPr>
                <w:rFonts w:ascii="Arial"/>
                <w:sz w:val="21"/>
              </w:rPr>
            </w:pPr>
          </w:p>
          <w:p w14:paraId="45782EDB">
            <w:pPr>
              <w:pStyle w:val="6"/>
              <w:spacing w:before="75" w:line="232" w:lineRule="auto"/>
              <w:ind w:left="676"/>
              <w:rPr>
                <w:sz w:val="23"/>
                <w:szCs w:val="23"/>
              </w:rPr>
            </w:pPr>
            <w:r>
              <w:rPr>
                <w:sz w:val="23"/>
                <w:szCs w:val="23"/>
              </w:rPr>
              <w:t>/</w:t>
            </w:r>
          </w:p>
        </w:tc>
      </w:tr>
      <w:tr w14:paraId="4E9F3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853" w:type="dxa"/>
            <w:vAlign w:val="top"/>
          </w:tcPr>
          <w:p w14:paraId="41C71D7F">
            <w:pPr>
              <w:pStyle w:val="6"/>
              <w:spacing w:before="39" w:line="216" w:lineRule="auto"/>
              <w:ind w:left="198"/>
              <w:rPr>
                <w:sz w:val="23"/>
                <w:szCs w:val="23"/>
              </w:rPr>
            </w:pPr>
            <w:r>
              <w:rPr>
                <w:spacing w:val="2"/>
                <w:sz w:val="23"/>
                <w:szCs w:val="23"/>
              </w:rPr>
              <w:t>声环</w:t>
            </w:r>
          </w:p>
        </w:tc>
        <w:tc>
          <w:tcPr>
            <w:tcW w:w="2085" w:type="dxa"/>
            <w:vAlign w:val="top"/>
          </w:tcPr>
          <w:p w14:paraId="2BE40DB3">
            <w:pPr>
              <w:pStyle w:val="6"/>
              <w:spacing w:before="39" w:line="216" w:lineRule="auto"/>
              <w:ind w:left="208"/>
              <w:rPr>
                <w:sz w:val="23"/>
                <w:szCs w:val="23"/>
              </w:rPr>
            </w:pPr>
            <w:r>
              <w:rPr>
                <w:spacing w:val="8"/>
                <w:sz w:val="23"/>
                <w:szCs w:val="23"/>
              </w:rPr>
              <w:t>合理布局施工现</w:t>
            </w:r>
          </w:p>
        </w:tc>
        <w:tc>
          <w:tcPr>
            <w:tcW w:w="1427" w:type="dxa"/>
            <w:vAlign w:val="top"/>
          </w:tcPr>
          <w:p w14:paraId="4B7A2FC4">
            <w:pPr>
              <w:pStyle w:val="6"/>
              <w:spacing w:before="39" w:line="216" w:lineRule="auto"/>
              <w:ind w:left="220"/>
              <w:rPr>
                <w:sz w:val="23"/>
                <w:szCs w:val="23"/>
              </w:rPr>
            </w:pPr>
            <w:r>
              <w:rPr>
                <w:spacing w:val="15"/>
                <w:sz w:val="23"/>
                <w:szCs w:val="23"/>
              </w:rPr>
              <w:t>《建筑施</w:t>
            </w:r>
          </w:p>
        </w:tc>
        <w:tc>
          <w:tcPr>
            <w:tcW w:w="2694" w:type="dxa"/>
            <w:vAlign w:val="top"/>
          </w:tcPr>
          <w:p w14:paraId="1DBCE056">
            <w:pPr>
              <w:pStyle w:val="6"/>
              <w:spacing w:before="39" w:line="216" w:lineRule="auto"/>
              <w:ind w:left="155"/>
              <w:rPr>
                <w:sz w:val="23"/>
                <w:szCs w:val="23"/>
              </w:rPr>
            </w:pPr>
            <w:r>
              <w:rPr>
                <w:spacing w:val="9"/>
                <w:sz w:val="23"/>
                <w:szCs w:val="23"/>
              </w:rPr>
              <w:t>选用低噪声设备，高噪</w:t>
            </w:r>
          </w:p>
        </w:tc>
        <w:tc>
          <w:tcPr>
            <w:tcW w:w="1464" w:type="dxa"/>
            <w:vAlign w:val="top"/>
          </w:tcPr>
          <w:p w14:paraId="24252B5B">
            <w:pPr>
              <w:pStyle w:val="6"/>
              <w:spacing w:before="39" w:line="216" w:lineRule="auto"/>
              <w:ind w:left="143"/>
              <w:rPr>
                <w:sz w:val="23"/>
                <w:szCs w:val="23"/>
              </w:rPr>
            </w:pPr>
            <w:r>
              <w:rPr>
                <w:spacing w:val="6"/>
                <w:sz w:val="23"/>
                <w:szCs w:val="23"/>
              </w:rPr>
              <w:t>《工业企业</w:t>
            </w:r>
          </w:p>
        </w:tc>
      </w:tr>
    </w:tbl>
    <w:p w14:paraId="02440904">
      <w:pPr>
        <w:pStyle w:val="2"/>
        <w:spacing w:line="99" w:lineRule="exact"/>
        <w:rPr>
          <w:sz w:val="8"/>
        </w:rPr>
      </w:pPr>
    </w:p>
    <w:p w14:paraId="0B3F4114">
      <w:pPr>
        <w:spacing w:line="99" w:lineRule="exact"/>
        <w:rPr>
          <w:sz w:val="8"/>
          <w:szCs w:val="8"/>
        </w:rPr>
        <w:sectPr>
          <w:footerReference r:id="rId117" w:type="default"/>
          <w:pgSz w:w="11906" w:h="16838"/>
          <w:pgMar w:top="1424" w:right="1690" w:bottom="1343" w:left="1687" w:header="0" w:footer="1183" w:gutter="0"/>
          <w:cols w:space="720" w:num="1"/>
        </w:sectPr>
      </w:pPr>
    </w:p>
    <w:p w14:paraId="3B5EA168">
      <w:pPr>
        <w:spacing w:line="91" w:lineRule="auto"/>
        <w:rPr>
          <w:rFonts w:ascii="Arial"/>
          <w:sz w:val="2"/>
        </w:rPr>
      </w:pPr>
    </w:p>
    <w:tbl>
      <w:tblPr>
        <w:tblStyle w:val="5"/>
        <w:tblW w:w="85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
        <w:gridCol w:w="2085"/>
        <w:gridCol w:w="1427"/>
        <w:gridCol w:w="2694"/>
        <w:gridCol w:w="1464"/>
      </w:tblGrid>
      <w:tr w14:paraId="0BFE3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7" w:hRule="atLeast"/>
        </w:trPr>
        <w:tc>
          <w:tcPr>
            <w:tcW w:w="853" w:type="dxa"/>
            <w:vAlign w:val="top"/>
          </w:tcPr>
          <w:p w14:paraId="280C53D5">
            <w:pPr>
              <w:pStyle w:val="6"/>
              <w:spacing w:before="41" w:line="228" w:lineRule="auto"/>
              <w:ind w:left="314"/>
              <w:rPr>
                <w:sz w:val="23"/>
                <w:szCs w:val="23"/>
              </w:rPr>
            </w:pPr>
            <w:r>
              <w:rPr>
                <w:sz w:val="23"/>
                <w:szCs w:val="23"/>
              </w:rPr>
              <w:t>境</w:t>
            </w:r>
          </w:p>
        </w:tc>
        <w:tc>
          <w:tcPr>
            <w:tcW w:w="2085" w:type="dxa"/>
            <w:vAlign w:val="top"/>
          </w:tcPr>
          <w:p w14:paraId="738801FD">
            <w:pPr>
              <w:pStyle w:val="6"/>
              <w:spacing w:before="41" w:line="228" w:lineRule="auto"/>
              <w:ind w:left="112"/>
              <w:rPr>
                <w:sz w:val="23"/>
                <w:szCs w:val="23"/>
              </w:rPr>
            </w:pPr>
            <w:r>
              <w:rPr>
                <w:spacing w:val="2"/>
                <w:sz w:val="23"/>
                <w:szCs w:val="23"/>
              </w:rPr>
              <w:t>场，合理安排施工</w:t>
            </w:r>
          </w:p>
          <w:p w14:paraId="7A82C55A">
            <w:pPr>
              <w:pStyle w:val="6"/>
              <w:spacing w:before="25" w:line="229" w:lineRule="auto"/>
              <w:ind w:left="124"/>
              <w:rPr>
                <w:sz w:val="23"/>
                <w:szCs w:val="23"/>
              </w:rPr>
            </w:pPr>
            <w:r>
              <w:rPr>
                <w:spacing w:val="1"/>
                <w:sz w:val="23"/>
                <w:szCs w:val="23"/>
              </w:rPr>
              <w:t>时序，加强施工设</w:t>
            </w:r>
          </w:p>
          <w:p w14:paraId="728CB91E">
            <w:pPr>
              <w:pStyle w:val="6"/>
              <w:spacing w:before="27" w:line="227" w:lineRule="auto"/>
              <w:ind w:left="330"/>
              <w:rPr>
                <w:sz w:val="23"/>
                <w:szCs w:val="23"/>
              </w:rPr>
            </w:pPr>
            <w:r>
              <w:rPr>
                <w:spacing w:val="6"/>
                <w:sz w:val="23"/>
                <w:szCs w:val="23"/>
              </w:rPr>
              <w:t>备维护保养。</w:t>
            </w:r>
          </w:p>
        </w:tc>
        <w:tc>
          <w:tcPr>
            <w:tcW w:w="1427" w:type="dxa"/>
            <w:vAlign w:val="top"/>
          </w:tcPr>
          <w:p w14:paraId="20AD6842">
            <w:pPr>
              <w:pStyle w:val="6"/>
              <w:spacing w:before="41" w:line="228" w:lineRule="auto"/>
              <w:ind w:left="217"/>
              <w:rPr>
                <w:sz w:val="23"/>
                <w:szCs w:val="23"/>
              </w:rPr>
            </w:pPr>
            <w:r>
              <w:rPr>
                <w:spacing w:val="15"/>
                <w:sz w:val="23"/>
                <w:szCs w:val="23"/>
              </w:rPr>
              <w:t>工噪声排</w:t>
            </w:r>
          </w:p>
          <w:p w14:paraId="6FF58B76">
            <w:pPr>
              <w:pStyle w:val="6"/>
              <w:spacing w:before="25" w:line="228" w:lineRule="auto"/>
              <w:ind w:left="215"/>
              <w:rPr>
                <w:sz w:val="23"/>
                <w:szCs w:val="23"/>
              </w:rPr>
            </w:pPr>
            <w:r>
              <w:rPr>
                <w:spacing w:val="13"/>
                <w:sz w:val="23"/>
                <w:szCs w:val="23"/>
              </w:rPr>
              <w:t>放标准》</w:t>
            </w:r>
          </w:p>
          <w:p w14:paraId="263CB8AC">
            <w:pPr>
              <w:pStyle w:val="6"/>
              <w:spacing w:before="28"/>
              <w:ind w:left="180"/>
              <w:rPr>
                <w:rFonts w:ascii="Times New Roman" w:hAnsi="Times New Roman" w:eastAsia="Times New Roman" w:cs="Times New Roman"/>
                <w:sz w:val="23"/>
                <w:szCs w:val="23"/>
              </w:rPr>
            </w:pPr>
            <w:r>
              <w:rPr>
                <w:spacing w:val="12"/>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12"/>
                <w:sz w:val="23"/>
                <w:szCs w:val="23"/>
              </w:rPr>
              <w:t>1252</w:t>
            </w:r>
          </w:p>
          <w:p w14:paraId="466F81B7">
            <w:pPr>
              <w:pStyle w:val="6"/>
              <w:spacing w:before="10" w:line="228" w:lineRule="auto"/>
              <w:ind w:left="114"/>
              <w:rPr>
                <w:sz w:val="23"/>
                <w:szCs w:val="23"/>
              </w:rPr>
            </w:pPr>
            <w:r>
              <w:rPr>
                <w:rFonts w:ascii="Times New Roman" w:hAnsi="Times New Roman" w:eastAsia="Times New Roman" w:cs="Times New Roman"/>
                <w:spacing w:val="9"/>
                <w:sz w:val="23"/>
                <w:szCs w:val="23"/>
              </w:rPr>
              <w:t>3-2025</w:t>
            </w:r>
            <w:r>
              <w:rPr>
                <w:spacing w:val="9"/>
                <w:sz w:val="23"/>
                <w:szCs w:val="23"/>
              </w:rPr>
              <w:t>）标</w:t>
            </w:r>
          </w:p>
          <w:p w14:paraId="0831E163">
            <w:pPr>
              <w:pStyle w:val="6"/>
              <w:spacing w:before="27" w:line="229" w:lineRule="auto"/>
              <w:ind w:left="596"/>
              <w:rPr>
                <w:sz w:val="23"/>
                <w:szCs w:val="23"/>
              </w:rPr>
            </w:pPr>
            <w:r>
              <w:rPr>
                <w:sz w:val="23"/>
                <w:szCs w:val="23"/>
              </w:rPr>
              <w:t>准</w:t>
            </w:r>
          </w:p>
        </w:tc>
        <w:tc>
          <w:tcPr>
            <w:tcW w:w="2694" w:type="dxa"/>
            <w:vAlign w:val="top"/>
          </w:tcPr>
          <w:p w14:paraId="3FCABDF6">
            <w:pPr>
              <w:pStyle w:val="6"/>
              <w:spacing w:before="41" w:line="228" w:lineRule="auto"/>
              <w:ind w:left="280"/>
              <w:rPr>
                <w:sz w:val="23"/>
                <w:szCs w:val="23"/>
              </w:rPr>
            </w:pPr>
            <w:r>
              <w:rPr>
                <w:spacing w:val="8"/>
                <w:sz w:val="23"/>
                <w:szCs w:val="23"/>
              </w:rPr>
              <w:t>声设备基础设置减振</w:t>
            </w:r>
          </w:p>
          <w:p w14:paraId="069A7FE4">
            <w:pPr>
              <w:pStyle w:val="6"/>
              <w:spacing w:before="25" w:line="235" w:lineRule="auto"/>
              <w:ind w:left="1117"/>
              <w:rPr>
                <w:sz w:val="23"/>
                <w:szCs w:val="23"/>
              </w:rPr>
            </w:pPr>
            <w:r>
              <w:rPr>
                <w:spacing w:val="-1"/>
                <w:sz w:val="23"/>
                <w:szCs w:val="23"/>
              </w:rPr>
              <w:t>垫。</w:t>
            </w:r>
          </w:p>
        </w:tc>
        <w:tc>
          <w:tcPr>
            <w:tcW w:w="1464" w:type="dxa"/>
            <w:vAlign w:val="top"/>
          </w:tcPr>
          <w:p w14:paraId="22BF4AAD">
            <w:pPr>
              <w:pStyle w:val="6"/>
              <w:spacing w:before="41" w:line="228" w:lineRule="auto"/>
              <w:ind w:left="140"/>
              <w:rPr>
                <w:sz w:val="23"/>
                <w:szCs w:val="23"/>
              </w:rPr>
            </w:pPr>
            <w:r>
              <w:rPr>
                <w:spacing w:val="7"/>
                <w:sz w:val="23"/>
                <w:szCs w:val="23"/>
              </w:rPr>
              <w:t>厂界环境噪</w:t>
            </w:r>
          </w:p>
          <w:p w14:paraId="0F348CBA">
            <w:pPr>
              <w:pStyle w:val="6"/>
              <w:spacing w:before="25" w:line="228" w:lineRule="auto"/>
              <w:ind w:left="262"/>
              <w:rPr>
                <w:sz w:val="23"/>
                <w:szCs w:val="23"/>
              </w:rPr>
            </w:pPr>
            <w:r>
              <w:rPr>
                <w:spacing w:val="6"/>
                <w:sz w:val="23"/>
                <w:szCs w:val="23"/>
              </w:rPr>
              <w:t>声排放标</w:t>
            </w:r>
          </w:p>
          <w:p w14:paraId="07E67BEB">
            <w:pPr>
              <w:pStyle w:val="6"/>
              <w:spacing w:before="27" w:line="229" w:lineRule="auto"/>
              <w:ind w:left="499"/>
              <w:rPr>
                <w:sz w:val="23"/>
                <w:szCs w:val="23"/>
              </w:rPr>
            </w:pPr>
            <w:r>
              <w:rPr>
                <w:spacing w:val="-1"/>
                <w:sz w:val="23"/>
                <w:szCs w:val="23"/>
              </w:rPr>
              <w:t>准》</w:t>
            </w:r>
          </w:p>
          <w:p w14:paraId="0C53153A">
            <w:pPr>
              <w:pStyle w:val="6"/>
              <w:spacing w:before="25"/>
              <w:ind w:left="163"/>
              <w:rPr>
                <w:rFonts w:ascii="Times New Roman" w:hAnsi="Times New Roman" w:eastAsia="Times New Roman" w:cs="Times New Roman"/>
                <w:sz w:val="23"/>
                <w:szCs w:val="23"/>
              </w:rPr>
            </w:pPr>
            <w:r>
              <w:rPr>
                <w:spacing w:val="4"/>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12348</w:t>
            </w:r>
          </w:p>
          <w:p w14:paraId="23E963B2">
            <w:pPr>
              <w:pStyle w:val="6"/>
              <w:spacing w:before="13" w:line="227" w:lineRule="auto"/>
              <w:ind w:left="159"/>
              <w:rPr>
                <w:sz w:val="23"/>
                <w:szCs w:val="23"/>
              </w:rPr>
            </w:pPr>
            <w:r>
              <w:rPr>
                <w:rFonts w:ascii="Times New Roman" w:hAnsi="Times New Roman" w:eastAsia="Times New Roman" w:cs="Times New Roman"/>
                <w:spacing w:val="4"/>
                <w:sz w:val="23"/>
                <w:szCs w:val="23"/>
              </w:rPr>
              <w:t>-2008</w:t>
            </w:r>
            <w:r>
              <w:rPr>
                <w:spacing w:val="4"/>
                <w:sz w:val="23"/>
                <w:szCs w:val="23"/>
              </w:rPr>
              <w:t>）</w:t>
            </w:r>
            <w:r>
              <w:rPr>
                <w:rFonts w:ascii="Times New Roman" w:hAnsi="Times New Roman" w:eastAsia="Times New Roman" w:cs="Times New Roman"/>
                <w:spacing w:val="4"/>
                <w:sz w:val="23"/>
                <w:szCs w:val="23"/>
              </w:rPr>
              <w:t>2</w:t>
            </w:r>
            <w:r>
              <w:rPr>
                <w:spacing w:val="4"/>
                <w:sz w:val="23"/>
                <w:szCs w:val="23"/>
              </w:rPr>
              <w:t>类</w:t>
            </w:r>
          </w:p>
          <w:p w14:paraId="2DB21D90">
            <w:pPr>
              <w:pStyle w:val="6"/>
              <w:spacing w:before="28" w:line="217" w:lineRule="auto"/>
              <w:ind w:left="395"/>
              <w:rPr>
                <w:sz w:val="23"/>
                <w:szCs w:val="23"/>
              </w:rPr>
            </w:pPr>
            <w:r>
              <w:rPr>
                <w:sz w:val="23"/>
                <w:szCs w:val="23"/>
              </w:rPr>
              <w:t>区标准</w:t>
            </w:r>
          </w:p>
        </w:tc>
      </w:tr>
      <w:tr w14:paraId="6D9B2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53" w:type="dxa"/>
            <w:vAlign w:val="top"/>
          </w:tcPr>
          <w:p w14:paraId="3BFCDBCA">
            <w:pPr>
              <w:pStyle w:val="6"/>
              <w:spacing w:before="36" w:line="216" w:lineRule="auto"/>
              <w:ind w:left="192"/>
              <w:rPr>
                <w:sz w:val="23"/>
                <w:szCs w:val="23"/>
              </w:rPr>
            </w:pPr>
            <w:r>
              <w:rPr>
                <w:spacing w:val="5"/>
                <w:sz w:val="23"/>
                <w:szCs w:val="23"/>
              </w:rPr>
              <w:t>振动</w:t>
            </w:r>
          </w:p>
        </w:tc>
        <w:tc>
          <w:tcPr>
            <w:tcW w:w="2085" w:type="dxa"/>
            <w:vAlign w:val="top"/>
          </w:tcPr>
          <w:p w14:paraId="6B0E0175">
            <w:pPr>
              <w:pStyle w:val="6"/>
              <w:spacing w:before="36" w:line="216" w:lineRule="auto"/>
              <w:ind w:left="986"/>
              <w:rPr>
                <w:sz w:val="23"/>
                <w:szCs w:val="23"/>
              </w:rPr>
            </w:pPr>
            <w:r>
              <w:rPr>
                <w:sz w:val="23"/>
                <w:szCs w:val="23"/>
              </w:rPr>
              <w:t>/</w:t>
            </w:r>
          </w:p>
        </w:tc>
        <w:tc>
          <w:tcPr>
            <w:tcW w:w="1427" w:type="dxa"/>
            <w:vAlign w:val="top"/>
          </w:tcPr>
          <w:p w14:paraId="6E6659A2">
            <w:pPr>
              <w:pStyle w:val="6"/>
              <w:spacing w:before="36" w:line="216" w:lineRule="auto"/>
              <w:ind w:left="658"/>
              <w:rPr>
                <w:sz w:val="23"/>
                <w:szCs w:val="23"/>
              </w:rPr>
            </w:pPr>
            <w:r>
              <w:rPr>
                <w:sz w:val="23"/>
                <w:szCs w:val="23"/>
              </w:rPr>
              <w:t>/</w:t>
            </w:r>
          </w:p>
        </w:tc>
        <w:tc>
          <w:tcPr>
            <w:tcW w:w="2694" w:type="dxa"/>
            <w:vAlign w:val="top"/>
          </w:tcPr>
          <w:p w14:paraId="59D49391">
            <w:pPr>
              <w:pStyle w:val="6"/>
              <w:spacing w:before="36" w:line="216" w:lineRule="auto"/>
              <w:ind w:left="1294"/>
              <w:rPr>
                <w:sz w:val="23"/>
                <w:szCs w:val="23"/>
              </w:rPr>
            </w:pPr>
            <w:r>
              <w:rPr>
                <w:sz w:val="23"/>
                <w:szCs w:val="23"/>
              </w:rPr>
              <w:t>/</w:t>
            </w:r>
          </w:p>
        </w:tc>
        <w:tc>
          <w:tcPr>
            <w:tcW w:w="1464" w:type="dxa"/>
            <w:vAlign w:val="top"/>
          </w:tcPr>
          <w:p w14:paraId="7A784C27">
            <w:pPr>
              <w:pStyle w:val="6"/>
              <w:spacing w:before="36" w:line="216" w:lineRule="auto"/>
              <w:ind w:left="676"/>
              <w:rPr>
                <w:sz w:val="23"/>
                <w:szCs w:val="23"/>
              </w:rPr>
            </w:pPr>
            <w:r>
              <w:rPr>
                <w:sz w:val="23"/>
                <w:szCs w:val="23"/>
              </w:rPr>
              <w:t>/</w:t>
            </w:r>
          </w:p>
        </w:tc>
      </w:tr>
      <w:tr w14:paraId="25784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9" w:hRule="atLeast"/>
        </w:trPr>
        <w:tc>
          <w:tcPr>
            <w:tcW w:w="853" w:type="dxa"/>
            <w:vAlign w:val="top"/>
          </w:tcPr>
          <w:p w14:paraId="56DCA3AB">
            <w:pPr>
              <w:spacing w:line="244" w:lineRule="auto"/>
              <w:rPr>
                <w:rFonts w:ascii="Arial"/>
                <w:sz w:val="21"/>
              </w:rPr>
            </w:pPr>
          </w:p>
          <w:p w14:paraId="7DCC997C">
            <w:pPr>
              <w:spacing w:line="244" w:lineRule="auto"/>
              <w:rPr>
                <w:rFonts w:ascii="Arial"/>
                <w:sz w:val="21"/>
              </w:rPr>
            </w:pPr>
          </w:p>
          <w:p w14:paraId="50989EBF">
            <w:pPr>
              <w:spacing w:line="244" w:lineRule="auto"/>
              <w:rPr>
                <w:rFonts w:ascii="Arial"/>
                <w:sz w:val="21"/>
              </w:rPr>
            </w:pPr>
          </w:p>
          <w:p w14:paraId="25B25327">
            <w:pPr>
              <w:spacing w:line="244" w:lineRule="auto"/>
              <w:rPr>
                <w:rFonts w:ascii="Arial"/>
                <w:sz w:val="21"/>
              </w:rPr>
            </w:pPr>
          </w:p>
          <w:p w14:paraId="7DAB6194">
            <w:pPr>
              <w:spacing w:line="244" w:lineRule="auto"/>
              <w:rPr>
                <w:rFonts w:ascii="Arial"/>
                <w:sz w:val="21"/>
              </w:rPr>
            </w:pPr>
          </w:p>
          <w:p w14:paraId="0675DE83">
            <w:pPr>
              <w:spacing w:line="244" w:lineRule="auto"/>
              <w:rPr>
                <w:rFonts w:ascii="Arial"/>
                <w:sz w:val="21"/>
              </w:rPr>
            </w:pPr>
          </w:p>
          <w:p w14:paraId="6625269F">
            <w:pPr>
              <w:spacing w:line="244" w:lineRule="auto"/>
              <w:rPr>
                <w:rFonts w:ascii="Arial"/>
                <w:sz w:val="21"/>
              </w:rPr>
            </w:pPr>
          </w:p>
          <w:p w14:paraId="0FFD19F1">
            <w:pPr>
              <w:spacing w:line="244" w:lineRule="auto"/>
              <w:rPr>
                <w:rFonts w:ascii="Arial"/>
                <w:sz w:val="21"/>
              </w:rPr>
            </w:pPr>
          </w:p>
          <w:p w14:paraId="21896E15">
            <w:pPr>
              <w:spacing w:line="244" w:lineRule="auto"/>
              <w:rPr>
                <w:rFonts w:ascii="Arial"/>
                <w:sz w:val="21"/>
              </w:rPr>
            </w:pPr>
          </w:p>
          <w:p w14:paraId="37F77358">
            <w:pPr>
              <w:spacing w:line="244" w:lineRule="auto"/>
              <w:rPr>
                <w:rFonts w:ascii="Arial"/>
                <w:sz w:val="21"/>
              </w:rPr>
            </w:pPr>
          </w:p>
          <w:p w14:paraId="4C193ACB">
            <w:pPr>
              <w:spacing w:line="244" w:lineRule="auto"/>
              <w:rPr>
                <w:rFonts w:ascii="Arial"/>
                <w:sz w:val="21"/>
              </w:rPr>
            </w:pPr>
          </w:p>
          <w:p w14:paraId="451C0354">
            <w:pPr>
              <w:spacing w:line="244" w:lineRule="auto"/>
              <w:rPr>
                <w:rFonts w:ascii="Arial"/>
                <w:sz w:val="21"/>
              </w:rPr>
            </w:pPr>
          </w:p>
          <w:p w14:paraId="57C6F39A">
            <w:pPr>
              <w:spacing w:line="244" w:lineRule="auto"/>
              <w:rPr>
                <w:rFonts w:ascii="Arial"/>
                <w:sz w:val="21"/>
              </w:rPr>
            </w:pPr>
          </w:p>
          <w:p w14:paraId="2028714C">
            <w:pPr>
              <w:spacing w:line="244" w:lineRule="auto"/>
              <w:rPr>
                <w:rFonts w:ascii="Arial"/>
                <w:sz w:val="21"/>
              </w:rPr>
            </w:pPr>
          </w:p>
          <w:p w14:paraId="1DC48199">
            <w:pPr>
              <w:spacing w:line="244" w:lineRule="auto"/>
              <w:rPr>
                <w:rFonts w:ascii="Arial"/>
                <w:sz w:val="21"/>
              </w:rPr>
            </w:pPr>
          </w:p>
          <w:p w14:paraId="41B284B2">
            <w:pPr>
              <w:spacing w:line="245" w:lineRule="auto"/>
              <w:rPr>
                <w:rFonts w:ascii="Arial"/>
                <w:sz w:val="21"/>
              </w:rPr>
            </w:pPr>
          </w:p>
          <w:p w14:paraId="23B5F306">
            <w:pPr>
              <w:spacing w:line="245" w:lineRule="auto"/>
              <w:rPr>
                <w:rFonts w:ascii="Arial"/>
                <w:sz w:val="21"/>
              </w:rPr>
            </w:pPr>
          </w:p>
          <w:p w14:paraId="3C334F1A">
            <w:pPr>
              <w:spacing w:line="245" w:lineRule="auto"/>
              <w:rPr>
                <w:rFonts w:ascii="Arial"/>
                <w:sz w:val="21"/>
              </w:rPr>
            </w:pPr>
          </w:p>
          <w:p w14:paraId="68CB4273">
            <w:pPr>
              <w:spacing w:line="245" w:lineRule="auto"/>
              <w:rPr>
                <w:rFonts w:ascii="Arial"/>
                <w:sz w:val="21"/>
              </w:rPr>
            </w:pPr>
          </w:p>
          <w:p w14:paraId="0E84C37B">
            <w:pPr>
              <w:spacing w:line="245" w:lineRule="auto"/>
              <w:rPr>
                <w:rFonts w:ascii="Arial"/>
                <w:sz w:val="21"/>
              </w:rPr>
            </w:pPr>
          </w:p>
          <w:p w14:paraId="40DB87AB">
            <w:pPr>
              <w:spacing w:line="245" w:lineRule="auto"/>
              <w:rPr>
                <w:rFonts w:ascii="Arial"/>
                <w:sz w:val="21"/>
              </w:rPr>
            </w:pPr>
          </w:p>
          <w:p w14:paraId="39D4DA64">
            <w:pPr>
              <w:spacing w:line="245" w:lineRule="auto"/>
              <w:rPr>
                <w:rFonts w:ascii="Arial"/>
                <w:sz w:val="21"/>
              </w:rPr>
            </w:pPr>
          </w:p>
          <w:p w14:paraId="2BF821E0">
            <w:pPr>
              <w:pStyle w:val="6"/>
              <w:spacing w:before="75" w:line="250" w:lineRule="auto"/>
              <w:ind w:left="193" w:right="183" w:firstLine="2"/>
              <w:rPr>
                <w:sz w:val="23"/>
                <w:szCs w:val="23"/>
              </w:rPr>
            </w:pPr>
            <w:r>
              <w:rPr>
                <w:spacing w:val="3"/>
                <w:sz w:val="23"/>
                <w:szCs w:val="23"/>
              </w:rPr>
              <w:t>大气</w:t>
            </w:r>
            <w:r>
              <w:rPr>
                <w:spacing w:val="5"/>
                <w:sz w:val="23"/>
                <w:szCs w:val="23"/>
              </w:rPr>
              <w:t>环境</w:t>
            </w:r>
          </w:p>
        </w:tc>
        <w:tc>
          <w:tcPr>
            <w:tcW w:w="2085" w:type="dxa"/>
            <w:vAlign w:val="top"/>
          </w:tcPr>
          <w:p w14:paraId="3A01C780">
            <w:pPr>
              <w:spacing w:line="241" w:lineRule="auto"/>
              <w:rPr>
                <w:rFonts w:ascii="Arial"/>
                <w:sz w:val="21"/>
              </w:rPr>
            </w:pPr>
          </w:p>
          <w:p w14:paraId="2526A06B">
            <w:pPr>
              <w:spacing w:line="241" w:lineRule="auto"/>
              <w:rPr>
                <w:rFonts w:ascii="Arial"/>
                <w:sz w:val="21"/>
              </w:rPr>
            </w:pPr>
          </w:p>
          <w:p w14:paraId="311DF76D">
            <w:pPr>
              <w:spacing w:line="241" w:lineRule="auto"/>
              <w:rPr>
                <w:rFonts w:ascii="Arial"/>
                <w:sz w:val="21"/>
              </w:rPr>
            </w:pPr>
          </w:p>
          <w:p w14:paraId="27F39083">
            <w:pPr>
              <w:spacing w:line="241" w:lineRule="auto"/>
              <w:rPr>
                <w:rFonts w:ascii="Arial"/>
                <w:sz w:val="21"/>
              </w:rPr>
            </w:pPr>
          </w:p>
          <w:p w14:paraId="2C60414E">
            <w:pPr>
              <w:spacing w:line="241" w:lineRule="auto"/>
              <w:rPr>
                <w:rFonts w:ascii="Arial"/>
                <w:sz w:val="21"/>
              </w:rPr>
            </w:pPr>
          </w:p>
          <w:p w14:paraId="559B43B3">
            <w:pPr>
              <w:spacing w:line="241" w:lineRule="auto"/>
              <w:rPr>
                <w:rFonts w:ascii="Arial"/>
                <w:sz w:val="21"/>
              </w:rPr>
            </w:pPr>
          </w:p>
          <w:p w14:paraId="07B814B1">
            <w:pPr>
              <w:spacing w:line="241" w:lineRule="auto"/>
              <w:rPr>
                <w:rFonts w:ascii="Arial"/>
                <w:sz w:val="21"/>
              </w:rPr>
            </w:pPr>
          </w:p>
          <w:p w14:paraId="140A5BB2">
            <w:pPr>
              <w:spacing w:line="241" w:lineRule="auto"/>
              <w:rPr>
                <w:rFonts w:ascii="Arial"/>
                <w:sz w:val="21"/>
              </w:rPr>
            </w:pPr>
          </w:p>
          <w:p w14:paraId="13ADF61B">
            <w:pPr>
              <w:spacing w:line="241" w:lineRule="auto"/>
              <w:rPr>
                <w:rFonts w:ascii="Arial"/>
                <w:sz w:val="21"/>
              </w:rPr>
            </w:pPr>
          </w:p>
          <w:p w14:paraId="4C43E5E3">
            <w:pPr>
              <w:spacing w:line="241" w:lineRule="auto"/>
              <w:rPr>
                <w:rFonts w:ascii="Arial"/>
                <w:sz w:val="21"/>
              </w:rPr>
            </w:pPr>
          </w:p>
          <w:p w14:paraId="138D9AEF">
            <w:pPr>
              <w:spacing w:line="241" w:lineRule="auto"/>
              <w:rPr>
                <w:rFonts w:ascii="Arial"/>
                <w:sz w:val="21"/>
              </w:rPr>
            </w:pPr>
          </w:p>
          <w:p w14:paraId="161E973F">
            <w:pPr>
              <w:spacing w:line="241" w:lineRule="auto"/>
              <w:rPr>
                <w:rFonts w:ascii="Arial"/>
                <w:sz w:val="21"/>
              </w:rPr>
            </w:pPr>
          </w:p>
          <w:p w14:paraId="038BB9DC">
            <w:pPr>
              <w:spacing w:line="241" w:lineRule="auto"/>
              <w:rPr>
                <w:rFonts w:ascii="Arial"/>
                <w:sz w:val="21"/>
              </w:rPr>
            </w:pPr>
          </w:p>
          <w:p w14:paraId="2B5725D2">
            <w:pPr>
              <w:spacing w:line="241" w:lineRule="auto"/>
              <w:rPr>
                <w:rFonts w:ascii="Arial"/>
                <w:sz w:val="21"/>
              </w:rPr>
            </w:pPr>
          </w:p>
          <w:p w14:paraId="5E7BA73E">
            <w:pPr>
              <w:spacing w:line="241" w:lineRule="auto"/>
              <w:rPr>
                <w:rFonts w:ascii="Arial"/>
                <w:sz w:val="21"/>
              </w:rPr>
            </w:pPr>
          </w:p>
          <w:p w14:paraId="2901A7F9">
            <w:pPr>
              <w:spacing w:line="241" w:lineRule="auto"/>
              <w:rPr>
                <w:rFonts w:ascii="Arial"/>
                <w:sz w:val="21"/>
              </w:rPr>
            </w:pPr>
          </w:p>
          <w:p w14:paraId="1F845036">
            <w:pPr>
              <w:spacing w:line="241" w:lineRule="auto"/>
              <w:rPr>
                <w:rFonts w:ascii="Arial"/>
                <w:sz w:val="21"/>
              </w:rPr>
            </w:pPr>
          </w:p>
          <w:p w14:paraId="5B93C469">
            <w:pPr>
              <w:spacing w:line="241" w:lineRule="auto"/>
              <w:rPr>
                <w:rFonts w:ascii="Arial"/>
                <w:sz w:val="21"/>
              </w:rPr>
            </w:pPr>
          </w:p>
          <w:p w14:paraId="763CE9A4">
            <w:pPr>
              <w:spacing w:line="241" w:lineRule="auto"/>
              <w:rPr>
                <w:rFonts w:ascii="Arial"/>
                <w:sz w:val="21"/>
              </w:rPr>
            </w:pPr>
          </w:p>
          <w:p w14:paraId="55FCD56C">
            <w:pPr>
              <w:spacing w:line="242" w:lineRule="auto"/>
              <w:rPr>
                <w:rFonts w:ascii="Arial"/>
                <w:sz w:val="21"/>
              </w:rPr>
            </w:pPr>
          </w:p>
          <w:p w14:paraId="7867C53E">
            <w:pPr>
              <w:spacing w:line="242" w:lineRule="auto"/>
              <w:rPr>
                <w:rFonts w:ascii="Arial"/>
                <w:sz w:val="21"/>
              </w:rPr>
            </w:pPr>
          </w:p>
          <w:p w14:paraId="55EDD551">
            <w:pPr>
              <w:pStyle w:val="6"/>
              <w:spacing w:before="74" w:line="251" w:lineRule="auto"/>
              <w:ind w:left="131" w:right="106" w:hanging="19"/>
              <w:jc w:val="both"/>
              <w:rPr>
                <w:sz w:val="23"/>
                <w:szCs w:val="23"/>
              </w:rPr>
            </w:pPr>
            <w:r>
              <w:rPr>
                <w:spacing w:val="2"/>
                <w:sz w:val="23"/>
                <w:szCs w:val="23"/>
              </w:rPr>
              <w:t>施工现场围挡，施</w:t>
            </w:r>
            <w:r>
              <w:rPr>
                <w:spacing w:val="19"/>
                <w:sz w:val="23"/>
                <w:szCs w:val="23"/>
              </w:rPr>
              <w:t>工物料遮盖防尘</w:t>
            </w:r>
            <w:r>
              <w:rPr>
                <w:sz w:val="23"/>
                <w:szCs w:val="23"/>
              </w:rPr>
              <w:t>网，大风天气不得</w:t>
            </w:r>
            <w:r>
              <w:rPr>
                <w:spacing w:val="17"/>
                <w:sz w:val="23"/>
                <w:szCs w:val="23"/>
              </w:rPr>
              <w:t>进行土方作业。</w:t>
            </w:r>
          </w:p>
        </w:tc>
        <w:tc>
          <w:tcPr>
            <w:tcW w:w="1427" w:type="dxa"/>
            <w:vAlign w:val="top"/>
          </w:tcPr>
          <w:p w14:paraId="50B4831D">
            <w:pPr>
              <w:spacing w:line="245" w:lineRule="auto"/>
              <w:rPr>
                <w:rFonts w:ascii="Arial"/>
                <w:sz w:val="21"/>
              </w:rPr>
            </w:pPr>
          </w:p>
          <w:p w14:paraId="2C837D45">
            <w:pPr>
              <w:spacing w:line="245" w:lineRule="auto"/>
              <w:rPr>
                <w:rFonts w:ascii="Arial"/>
                <w:sz w:val="21"/>
              </w:rPr>
            </w:pPr>
          </w:p>
          <w:p w14:paraId="45E1CCBB">
            <w:pPr>
              <w:spacing w:line="245" w:lineRule="auto"/>
              <w:rPr>
                <w:rFonts w:ascii="Arial"/>
                <w:sz w:val="21"/>
              </w:rPr>
            </w:pPr>
          </w:p>
          <w:p w14:paraId="7C231987">
            <w:pPr>
              <w:spacing w:line="245" w:lineRule="auto"/>
              <w:rPr>
                <w:rFonts w:ascii="Arial"/>
                <w:sz w:val="21"/>
              </w:rPr>
            </w:pPr>
          </w:p>
          <w:p w14:paraId="5B36E091">
            <w:pPr>
              <w:spacing w:line="245" w:lineRule="auto"/>
              <w:rPr>
                <w:rFonts w:ascii="Arial"/>
                <w:sz w:val="21"/>
              </w:rPr>
            </w:pPr>
          </w:p>
          <w:p w14:paraId="37D4F263">
            <w:pPr>
              <w:spacing w:line="245" w:lineRule="auto"/>
              <w:rPr>
                <w:rFonts w:ascii="Arial"/>
                <w:sz w:val="21"/>
              </w:rPr>
            </w:pPr>
          </w:p>
          <w:p w14:paraId="38E60059">
            <w:pPr>
              <w:spacing w:line="245" w:lineRule="auto"/>
              <w:rPr>
                <w:rFonts w:ascii="Arial"/>
                <w:sz w:val="21"/>
              </w:rPr>
            </w:pPr>
          </w:p>
          <w:p w14:paraId="6EA6D153">
            <w:pPr>
              <w:spacing w:line="245" w:lineRule="auto"/>
              <w:rPr>
                <w:rFonts w:ascii="Arial"/>
                <w:sz w:val="21"/>
              </w:rPr>
            </w:pPr>
          </w:p>
          <w:p w14:paraId="5033989B">
            <w:pPr>
              <w:spacing w:line="245" w:lineRule="auto"/>
              <w:rPr>
                <w:rFonts w:ascii="Arial"/>
                <w:sz w:val="21"/>
              </w:rPr>
            </w:pPr>
          </w:p>
          <w:p w14:paraId="72639780">
            <w:pPr>
              <w:spacing w:line="245" w:lineRule="auto"/>
              <w:rPr>
                <w:rFonts w:ascii="Arial"/>
                <w:sz w:val="21"/>
              </w:rPr>
            </w:pPr>
          </w:p>
          <w:p w14:paraId="609E2F88">
            <w:pPr>
              <w:spacing w:line="245" w:lineRule="auto"/>
              <w:rPr>
                <w:rFonts w:ascii="Arial"/>
                <w:sz w:val="21"/>
              </w:rPr>
            </w:pPr>
          </w:p>
          <w:p w14:paraId="029C74AF">
            <w:pPr>
              <w:spacing w:line="246" w:lineRule="auto"/>
              <w:rPr>
                <w:rFonts w:ascii="Arial"/>
                <w:sz w:val="21"/>
              </w:rPr>
            </w:pPr>
          </w:p>
          <w:p w14:paraId="4C447990">
            <w:pPr>
              <w:spacing w:line="246" w:lineRule="auto"/>
              <w:rPr>
                <w:rFonts w:ascii="Arial"/>
                <w:sz w:val="21"/>
              </w:rPr>
            </w:pPr>
          </w:p>
          <w:p w14:paraId="04D60082">
            <w:pPr>
              <w:spacing w:line="246" w:lineRule="auto"/>
              <w:rPr>
                <w:rFonts w:ascii="Arial"/>
                <w:sz w:val="21"/>
              </w:rPr>
            </w:pPr>
          </w:p>
          <w:p w14:paraId="7709AD7B">
            <w:pPr>
              <w:spacing w:line="246" w:lineRule="auto"/>
              <w:rPr>
                <w:rFonts w:ascii="Arial"/>
                <w:sz w:val="21"/>
              </w:rPr>
            </w:pPr>
          </w:p>
          <w:p w14:paraId="41AA1DC2">
            <w:pPr>
              <w:spacing w:line="246" w:lineRule="auto"/>
              <w:rPr>
                <w:rFonts w:ascii="Arial"/>
                <w:sz w:val="21"/>
              </w:rPr>
            </w:pPr>
          </w:p>
          <w:p w14:paraId="56A1CEEA">
            <w:pPr>
              <w:spacing w:line="246" w:lineRule="auto"/>
              <w:rPr>
                <w:rFonts w:ascii="Arial"/>
                <w:sz w:val="21"/>
              </w:rPr>
            </w:pPr>
          </w:p>
          <w:p w14:paraId="1ACCFDD4">
            <w:pPr>
              <w:spacing w:line="246" w:lineRule="auto"/>
              <w:rPr>
                <w:rFonts w:ascii="Arial"/>
                <w:sz w:val="21"/>
              </w:rPr>
            </w:pPr>
          </w:p>
          <w:p w14:paraId="3AAD0966">
            <w:pPr>
              <w:spacing w:line="246" w:lineRule="auto"/>
              <w:rPr>
                <w:rFonts w:ascii="Arial"/>
                <w:sz w:val="21"/>
              </w:rPr>
            </w:pPr>
          </w:p>
          <w:p w14:paraId="3029853A">
            <w:pPr>
              <w:spacing w:line="246" w:lineRule="auto"/>
              <w:rPr>
                <w:rFonts w:ascii="Arial"/>
                <w:sz w:val="21"/>
              </w:rPr>
            </w:pPr>
          </w:p>
          <w:p w14:paraId="1C5FDD83">
            <w:pPr>
              <w:pStyle w:val="6"/>
              <w:spacing w:before="75" w:line="228" w:lineRule="auto"/>
              <w:ind w:left="124"/>
              <w:rPr>
                <w:sz w:val="23"/>
                <w:szCs w:val="23"/>
              </w:rPr>
            </w:pPr>
            <w:r>
              <w:rPr>
                <w:spacing w:val="6"/>
                <w:sz w:val="23"/>
                <w:szCs w:val="23"/>
              </w:rPr>
              <w:t>《大气污染</w:t>
            </w:r>
          </w:p>
          <w:p w14:paraId="6ADB58AD">
            <w:pPr>
              <w:pStyle w:val="6"/>
              <w:spacing w:before="27" w:line="228" w:lineRule="auto"/>
              <w:ind w:left="119"/>
              <w:rPr>
                <w:sz w:val="23"/>
                <w:szCs w:val="23"/>
              </w:rPr>
            </w:pPr>
            <w:r>
              <w:rPr>
                <w:spacing w:val="8"/>
                <w:sz w:val="23"/>
                <w:szCs w:val="23"/>
              </w:rPr>
              <w:t>物综合排放</w:t>
            </w:r>
          </w:p>
          <w:p w14:paraId="283D9E4F">
            <w:pPr>
              <w:pStyle w:val="6"/>
              <w:spacing w:before="25" w:line="228" w:lineRule="auto"/>
              <w:ind w:left="359"/>
              <w:rPr>
                <w:sz w:val="23"/>
                <w:szCs w:val="23"/>
              </w:rPr>
            </w:pPr>
            <w:r>
              <w:rPr>
                <w:spacing w:val="3"/>
                <w:sz w:val="23"/>
                <w:szCs w:val="23"/>
              </w:rPr>
              <w:t>标准》</w:t>
            </w:r>
          </w:p>
          <w:p w14:paraId="06BE9CD9">
            <w:pPr>
              <w:pStyle w:val="6"/>
              <w:spacing w:before="28"/>
              <w:ind w:left="144"/>
              <w:rPr>
                <w:rFonts w:ascii="Times New Roman" w:hAnsi="Times New Roman" w:eastAsia="Times New Roman" w:cs="Times New Roman"/>
                <w:sz w:val="23"/>
                <w:szCs w:val="23"/>
              </w:rPr>
            </w:pPr>
            <w:r>
              <w:rPr>
                <w:spacing w:val="4"/>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16297</w:t>
            </w:r>
          </w:p>
          <w:p w14:paraId="1D223033">
            <w:pPr>
              <w:pStyle w:val="6"/>
              <w:spacing w:before="12"/>
              <w:ind w:left="321"/>
              <w:rPr>
                <w:sz w:val="23"/>
                <w:szCs w:val="23"/>
              </w:rPr>
            </w:pPr>
            <w:r>
              <w:rPr>
                <w:rFonts w:ascii="Times New Roman" w:hAnsi="Times New Roman" w:eastAsia="Times New Roman" w:cs="Times New Roman"/>
                <w:spacing w:val="-3"/>
                <w:sz w:val="23"/>
                <w:szCs w:val="23"/>
              </w:rPr>
              <w:t>-</w:t>
            </w:r>
            <w:r>
              <w:rPr>
                <w:rFonts w:ascii="Times New Roman" w:hAnsi="Times New Roman" w:eastAsia="Times New Roman" w:cs="Times New Roman"/>
                <w:spacing w:val="-28"/>
                <w:sz w:val="23"/>
                <w:szCs w:val="23"/>
              </w:rPr>
              <w:t xml:space="preserve"> </w:t>
            </w:r>
            <w:r>
              <w:rPr>
                <w:rFonts w:ascii="Times New Roman" w:hAnsi="Times New Roman" w:eastAsia="Times New Roman" w:cs="Times New Roman"/>
                <w:spacing w:val="-3"/>
                <w:sz w:val="23"/>
                <w:szCs w:val="23"/>
              </w:rPr>
              <w:t>1996</w:t>
            </w:r>
            <w:r>
              <w:rPr>
                <w:spacing w:val="-3"/>
                <w:sz w:val="23"/>
                <w:szCs w:val="23"/>
              </w:rPr>
              <w:t>）</w:t>
            </w:r>
          </w:p>
        </w:tc>
        <w:tc>
          <w:tcPr>
            <w:tcW w:w="2694" w:type="dxa"/>
            <w:vAlign w:val="top"/>
          </w:tcPr>
          <w:p w14:paraId="4C58C5C8">
            <w:pPr>
              <w:pStyle w:val="6"/>
              <w:spacing w:before="33" w:line="250" w:lineRule="auto"/>
              <w:ind w:left="114" w:right="42"/>
              <w:rPr>
                <w:sz w:val="23"/>
                <w:szCs w:val="23"/>
              </w:rPr>
            </w:pPr>
            <w:r>
              <w:rPr>
                <w:spacing w:val="9"/>
                <w:sz w:val="23"/>
                <w:szCs w:val="23"/>
              </w:rPr>
              <w:t>通过采取湿式钻孔（边钻孔、边淋水）技术控制钻孔过程中粉尘产生</w:t>
            </w:r>
            <w:r>
              <w:rPr>
                <w:sz w:val="23"/>
                <w:szCs w:val="23"/>
              </w:rPr>
              <w:t>量；通过合理布置炮孔，</w:t>
            </w:r>
            <w:r>
              <w:rPr>
                <w:spacing w:val="9"/>
                <w:sz w:val="23"/>
                <w:szCs w:val="23"/>
              </w:rPr>
              <w:t>在爆破区域先充分洒水保持湿润后，再进行爆</w:t>
            </w:r>
            <w:r>
              <w:rPr>
                <w:spacing w:val="8"/>
                <w:sz w:val="23"/>
                <w:szCs w:val="23"/>
              </w:rPr>
              <w:t>破作业，爆破完成后，</w:t>
            </w:r>
          </w:p>
          <w:p w14:paraId="66EB3C9F">
            <w:pPr>
              <w:pStyle w:val="6"/>
              <w:spacing w:before="26" w:line="248" w:lineRule="auto"/>
              <w:ind w:left="113" w:right="23" w:firstLine="2"/>
              <w:rPr>
                <w:sz w:val="23"/>
                <w:szCs w:val="23"/>
              </w:rPr>
            </w:pPr>
            <w:r>
              <w:rPr>
                <w:spacing w:val="8"/>
                <w:sz w:val="23"/>
                <w:szCs w:val="23"/>
              </w:rPr>
              <w:t>使用移动式洒水车对爆</w:t>
            </w:r>
            <w:r>
              <w:rPr>
                <w:spacing w:val="9"/>
                <w:sz w:val="23"/>
                <w:szCs w:val="23"/>
              </w:rPr>
              <w:t>破区域进行洒水抑尘的措施控制爆破粉尘产生量；通过避免大风天气装卸石料，装卸过程洒水降尘，严禁暴力装载等措施控制装卸扬尘产</w:t>
            </w:r>
            <w:r>
              <w:rPr>
                <w:spacing w:val="1"/>
                <w:sz w:val="23"/>
                <w:szCs w:val="23"/>
              </w:rPr>
              <w:t>生；通过采取路面硬化、</w:t>
            </w:r>
            <w:r>
              <w:rPr>
                <w:spacing w:val="9"/>
                <w:sz w:val="23"/>
                <w:szCs w:val="23"/>
              </w:rPr>
              <w:t>道路洒水降尘、车辆苫盖、设置车辆冲洗设施</w:t>
            </w:r>
            <w:r>
              <w:rPr>
                <w:spacing w:val="5"/>
                <w:sz w:val="23"/>
                <w:szCs w:val="23"/>
              </w:rPr>
              <w:t>等措施控制运输扬尘产</w:t>
            </w:r>
            <w:r>
              <w:rPr>
                <w:spacing w:val="-5"/>
                <w:sz w:val="23"/>
                <w:szCs w:val="23"/>
              </w:rPr>
              <w:t>生；破碎、筛分粉尘采取</w:t>
            </w:r>
            <w:r>
              <w:rPr>
                <w:spacing w:val="-2"/>
                <w:sz w:val="23"/>
                <w:szCs w:val="23"/>
              </w:rPr>
              <w:t>密闭罩密闭处理，破碎、筛分粉尘经集气罩收集</w:t>
            </w:r>
            <w:r>
              <w:rPr>
                <w:spacing w:val="1"/>
                <w:sz w:val="23"/>
                <w:szCs w:val="23"/>
              </w:rPr>
              <w:t xml:space="preserve"> </w:t>
            </w:r>
            <w:r>
              <w:rPr>
                <w:spacing w:val="-5"/>
                <w:sz w:val="23"/>
                <w:szCs w:val="23"/>
              </w:rPr>
              <w:t>后，由两台布袋除尘器处</w:t>
            </w:r>
            <w:r>
              <w:rPr>
                <w:spacing w:val="2"/>
                <w:sz w:val="23"/>
                <w:szCs w:val="23"/>
              </w:rPr>
              <w:t>理后通过</w:t>
            </w:r>
            <w:r>
              <w:rPr>
                <w:spacing w:val="-38"/>
                <w:sz w:val="23"/>
                <w:szCs w:val="23"/>
              </w:rPr>
              <w:t xml:space="preserve"> </w:t>
            </w:r>
            <w:r>
              <w:rPr>
                <w:rFonts w:ascii="Times New Roman" w:hAnsi="Times New Roman" w:eastAsia="Times New Roman" w:cs="Times New Roman"/>
                <w:spacing w:val="2"/>
                <w:sz w:val="23"/>
                <w:szCs w:val="23"/>
              </w:rPr>
              <w:t>15m</w:t>
            </w:r>
            <w:r>
              <w:rPr>
                <w:spacing w:val="2"/>
                <w:sz w:val="23"/>
                <w:szCs w:val="23"/>
              </w:rPr>
              <w:t>高排气筒</w:t>
            </w:r>
            <w:r>
              <w:rPr>
                <w:spacing w:val="-5"/>
                <w:sz w:val="23"/>
                <w:szCs w:val="23"/>
              </w:rPr>
              <w:t>排放；通过设置全封闭式皮带输送机，并在皮带输</w:t>
            </w:r>
            <w:r>
              <w:rPr>
                <w:spacing w:val="-2"/>
                <w:sz w:val="23"/>
                <w:szCs w:val="23"/>
              </w:rPr>
              <w:t>送机受料点及落料点设</w:t>
            </w:r>
            <w:r>
              <w:rPr>
                <w:spacing w:val="1"/>
                <w:sz w:val="23"/>
                <w:szCs w:val="23"/>
              </w:rPr>
              <w:t xml:space="preserve"> </w:t>
            </w:r>
            <w:r>
              <w:rPr>
                <w:spacing w:val="-2"/>
                <w:sz w:val="23"/>
                <w:szCs w:val="23"/>
              </w:rPr>
              <w:t>置喷淋降尘设施进行喷</w:t>
            </w:r>
            <w:r>
              <w:rPr>
                <w:spacing w:val="1"/>
                <w:sz w:val="23"/>
                <w:szCs w:val="23"/>
              </w:rPr>
              <w:t xml:space="preserve"> </w:t>
            </w:r>
            <w:r>
              <w:rPr>
                <w:spacing w:val="-5"/>
                <w:sz w:val="23"/>
                <w:szCs w:val="23"/>
              </w:rPr>
              <w:t>淋降尘，控制输送粉尘产</w:t>
            </w:r>
            <w:r>
              <w:rPr>
                <w:spacing w:val="6"/>
                <w:sz w:val="23"/>
                <w:szCs w:val="23"/>
              </w:rPr>
              <w:t>生量；成品堆场为封闭</w:t>
            </w:r>
            <w:r>
              <w:rPr>
                <w:spacing w:val="9"/>
                <w:sz w:val="23"/>
                <w:szCs w:val="23"/>
              </w:rPr>
              <w:t>结构，并设置喷淋降尘设施；通过卸料过程洒水降尘，设置围挡以及编织物苫盖等措施控制废石堆场扬尘；通过对矿山机械及运输车辆进行定期保养维修，禁止非达标机械及运输车辆</w:t>
            </w:r>
          </w:p>
        </w:tc>
        <w:tc>
          <w:tcPr>
            <w:tcW w:w="1464" w:type="dxa"/>
            <w:vAlign w:val="top"/>
          </w:tcPr>
          <w:p w14:paraId="0CD7A698">
            <w:pPr>
              <w:spacing w:line="245" w:lineRule="auto"/>
              <w:rPr>
                <w:rFonts w:ascii="Arial"/>
                <w:sz w:val="21"/>
              </w:rPr>
            </w:pPr>
          </w:p>
          <w:p w14:paraId="5ACD61F8">
            <w:pPr>
              <w:spacing w:line="245" w:lineRule="auto"/>
              <w:rPr>
                <w:rFonts w:ascii="Arial"/>
                <w:sz w:val="21"/>
              </w:rPr>
            </w:pPr>
          </w:p>
          <w:p w14:paraId="52627283">
            <w:pPr>
              <w:spacing w:line="245" w:lineRule="auto"/>
              <w:rPr>
                <w:rFonts w:ascii="Arial"/>
                <w:sz w:val="21"/>
              </w:rPr>
            </w:pPr>
          </w:p>
          <w:p w14:paraId="0AEE8297">
            <w:pPr>
              <w:spacing w:line="245" w:lineRule="auto"/>
              <w:rPr>
                <w:rFonts w:ascii="Arial"/>
                <w:sz w:val="21"/>
              </w:rPr>
            </w:pPr>
          </w:p>
          <w:p w14:paraId="0029271F">
            <w:pPr>
              <w:spacing w:line="245" w:lineRule="auto"/>
              <w:rPr>
                <w:rFonts w:ascii="Arial"/>
                <w:sz w:val="21"/>
              </w:rPr>
            </w:pPr>
          </w:p>
          <w:p w14:paraId="1F5E9792">
            <w:pPr>
              <w:spacing w:line="245" w:lineRule="auto"/>
              <w:rPr>
                <w:rFonts w:ascii="Arial"/>
                <w:sz w:val="21"/>
              </w:rPr>
            </w:pPr>
          </w:p>
          <w:p w14:paraId="23F7DF9F">
            <w:pPr>
              <w:spacing w:line="245" w:lineRule="auto"/>
              <w:rPr>
                <w:rFonts w:ascii="Arial"/>
                <w:sz w:val="21"/>
              </w:rPr>
            </w:pPr>
          </w:p>
          <w:p w14:paraId="661E544B">
            <w:pPr>
              <w:spacing w:line="245" w:lineRule="auto"/>
              <w:rPr>
                <w:rFonts w:ascii="Arial"/>
                <w:sz w:val="21"/>
              </w:rPr>
            </w:pPr>
          </w:p>
          <w:p w14:paraId="51E34FAC">
            <w:pPr>
              <w:spacing w:line="245" w:lineRule="auto"/>
              <w:rPr>
                <w:rFonts w:ascii="Arial"/>
                <w:sz w:val="21"/>
              </w:rPr>
            </w:pPr>
          </w:p>
          <w:p w14:paraId="4D3D3688">
            <w:pPr>
              <w:spacing w:line="245" w:lineRule="auto"/>
              <w:rPr>
                <w:rFonts w:ascii="Arial"/>
                <w:sz w:val="21"/>
              </w:rPr>
            </w:pPr>
          </w:p>
          <w:p w14:paraId="4B6A5120">
            <w:pPr>
              <w:spacing w:line="245" w:lineRule="auto"/>
              <w:rPr>
                <w:rFonts w:ascii="Arial"/>
                <w:sz w:val="21"/>
              </w:rPr>
            </w:pPr>
          </w:p>
          <w:p w14:paraId="3E74128C">
            <w:pPr>
              <w:spacing w:line="246" w:lineRule="auto"/>
              <w:rPr>
                <w:rFonts w:ascii="Arial"/>
                <w:sz w:val="21"/>
              </w:rPr>
            </w:pPr>
          </w:p>
          <w:p w14:paraId="7B732561">
            <w:pPr>
              <w:spacing w:line="246" w:lineRule="auto"/>
              <w:rPr>
                <w:rFonts w:ascii="Arial"/>
                <w:sz w:val="21"/>
              </w:rPr>
            </w:pPr>
          </w:p>
          <w:p w14:paraId="05FD81B6">
            <w:pPr>
              <w:spacing w:line="246" w:lineRule="auto"/>
              <w:rPr>
                <w:rFonts w:ascii="Arial"/>
                <w:sz w:val="21"/>
              </w:rPr>
            </w:pPr>
          </w:p>
          <w:p w14:paraId="7D03D139">
            <w:pPr>
              <w:spacing w:line="246" w:lineRule="auto"/>
              <w:rPr>
                <w:rFonts w:ascii="Arial"/>
                <w:sz w:val="21"/>
              </w:rPr>
            </w:pPr>
          </w:p>
          <w:p w14:paraId="62A37F35">
            <w:pPr>
              <w:spacing w:line="246" w:lineRule="auto"/>
              <w:rPr>
                <w:rFonts w:ascii="Arial"/>
                <w:sz w:val="21"/>
              </w:rPr>
            </w:pPr>
          </w:p>
          <w:p w14:paraId="1432E342">
            <w:pPr>
              <w:spacing w:line="246" w:lineRule="auto"/>
              <w:rPr>
                <w:rFonts w:ascii="Arial"/>
                <w:sz w:val="21"/>
              </w:rPr>
            </w:pPr>
          </w:p>
          <w:p w14:paraId="5E14A980">
            <w:pPr>
              <w:spacing w:line="246" w:lineRule="auto"/>
              <w:rPr>
                <w:rFonts w:ascii="Arial"/>
                <w:sz w:val="21"/>
              </w:rPr>
            </w:pPr>
          </w:p>
          <w:p w14:paraId="124577DA">
            <w:pPr>
              <w:spacing w:line="246" w:lineRule="auto"/>
              <w:rPr>
                <w:rFonts w:ascii="Arial"/>
                <w:sz w:val="21"/>
              </w:rPr>
            </w:pPr>
          </w:p>
          <w:p w14:paraId="494CA045">
            <w:pPr>
              <w:spacing w:line="246" w:lineRule="auto"/>
              <w:rPr>
                <w:rFonts w:ascii="Arial"/>
                <w:sz w:val="21"/>
              </w:rPr>
            </w:pPr>
          </w:p>
          <w:p w14:paraId="668CCED7">
            <w:pPr>
              <w:pStyle w:val="6"/>
              <w:spacing w:before="75" w:line="228" w:lineRule="auto"/>
              <w:ind w:left="143"/>
              <w:rPr>
                <w:sz w:val="23"/>
                <w:szCs w:val="23"/>
              </w:rPr>
            </w:pPr>
            <w:r>
              <w:rPr>
                <w:spacing w:val="6"/>
                <w:sz w:val="23"/>
                <w:szCs w:val="23"/>
              </w:rPr>
              <w:t>《大气污染</w:t>
            </w:r>
          </w:p>
          <w:p w14:paraId="321ACD0E">
            <w:pPr>
              <w:pStyle w:val="6"/>
              <w:spacing w:before="27" w:line="228" w:lineRule="auto"/>
              <w:ind w:left="137"/>
              <w:rPr>
                <w:sz w:val="23"/>
                <w:szCs w:val="23"/>
              </w:rPr>
            </w:pPr>
            <w:r>
              <w:rPr>
                <w:spacing w:val="8"/>
                <w:sz w:val="23"/>
                <w:szCs w:val="23"/>
              </w:rPr>
              <w:t>物综合排放</w:t>
            </w:r>
          </w:p>
          <w:p w14:paraId="2825D12B">
            <w:pPr>
              <w:pStyle w:val="6"/>
              <w:spacing w:before="25" w:line="228" w:lineRule="auto"/>
              <w:ind w:left="378"/>
              <w:rPr>
                <w:sz w:val="23"/>
                <w:szCs w:val="23"/>
              </w:rPr>
            </w:pPr>
            <w:r>
              <w:rPr>
                <w:spacing w:val="3"/>
                <w:sz w:val="23"/>
                <w:szCs w:val="23"/>
              </w:rPr>
              <w:t>标准》</w:t>
            </w:r>
          </w:p>
          <w:p w14:paraId="12679CA7">
            <w:pPr>
              <w:pStyle w:val="6"/>
              <w:spacing w:before="28"/>
              <w:ind w:left="163"/>
              <w:rPr>
                <w:rFonts w:ascii="Times New Roman" w:hAnsi="Times New Roman" w:eastAsia="Times New Roman" w:cs="Times New Roman"/>
                <w:sz w:val="23"/>
                <w:szCs w:val="23"/>
              </w:rPr>
            </w:pPr>
            <w:r>
              <w:rPr>
                <w:spacing w:val="4"/>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4"/>
                <w:sz w:val="23"/>
                <w:szCs w:val="23"/>
              </w:rPr>
              <w:t>16297</w:t>
            </w:r>
          </w:p>
          <w:p w14:paraId="7BBA4498">
            <w:pPr>
              <w:pStyle w:val="6"/>
              <w:spacing w:before="12"/>
              <w:ind w:left="339"/>
              <w:rPr>
                <w:sz w:val="23"/>
                <w:szCs w:val="23"/>
              </w:rPr>
            </w:pPr>
            <w:r>
              <w:rPr>
                <w:rFonts w:ascii="Times New Roman" w:hAnsi="Times New Roman" w:eastAsia="Times New Roman" w:cs="Times New Roman"/>
                <w:spacing w:val="-3"/>
                <w:sz w:val="23"/>
                <w:szCs w:val="23"/>
              </w:rPr>
              <w:t>-</w:t>
            </w:r>
            <w:r>
              <w:rPr>
                <w:rFonts w:ascii="Times New Roman" w:hAnsi="Times New Roman" w:eastAsia="Times New Roman" w:cs="Times New Roman"/>
                <w:spacing w:val="-28"/>
                <w:sz w:val="23"/>
                <w:szCs w:val="23"/>
              </w:rPr>
              <w:t xml:space="preserve"> </w:t>
            </w:r>
            <w:r>
              <w:rPr>
                <w:rFonts w:ascii="Times New Roman" w:hAnsi="Times New Roman" w:eastAsia="Times New Roman" w:cs="Times New Roman"/>
                <w:spacing w:val="-3"/>
                <w:sz w:val="23"/>
                <w:szCs w:val="23"/>
              </w:rPr>
              <w:t>1996</w:t>
            </w:r>
            <w:r>
              <w:rPr>
                <w:spacing w:val="-3"/>
                <w:sz w:val="23"/>
                <w:szCs w:val="23"/>
              </w:rPr>
              <w:t>）</w:t>
            </w:r>
          </w:p>
        </w:tc>
      </w:tr>
    </w:tbl>
    <w:p w14:paraId="2928B122">
      <w:pPr>
        <w:pStyle w:val="2"/>
      </w:pPr>
    </w:p>
    <w:p w14:paraId="6948F289">
      <w:pPr>
        <w:sectPr>
          <w:footerReference r:id="rId118" w:type="default"/>
          <w:pgSz w:w="11906" w:h="16838"/>
          <w:pgMar w:top="1431" w:right="1690" w:bottom="1343" w:left="1687" w:header="0" w:footer="1183" w:gutter="0"/>
          <w:cols w:space="720" w:num="1"/>
        </w:sectPr>
      </w:pPr>
    </w:p>
    <w:p w14:paraId="5FC907F7">
      <w:pPr>
        <w:spacing w:line="91" w:lineRule="auto"/>
        <w:rPr>
          <w:rFonts w:ascii="Arial"/>
          <w:sz w:val="2"/>
        </w:rPr>
      </w:pPr>
    </w:p>
    <w:tbl>
      <w:tblPr>
        <w:tblStyle w:val="5"/>
        <w:tblW w:w="85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
        <w:gridCol w:w="2085"/>
        <w:gridCol w:w="1427"/>
        <w:gridCol w:w="2694"/>
        <w:gridCol w:w="1464"/>
      </w:tblGrid>
      <w:tr w14:paraId="70E19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853" w:type="dxa"/>
            <w:vAlign w:val="top"/>
          </w:tcPr>
          <w:p w14:paraId="5B96FFD3">
            <w:pPr>
              <w:rPr>
                <w:rFonts w:ascii="Arial"/>
                <w:sz w:val="21"/>
              </w:rPr>
            </w:pPr>
          </w:p>
        </w:tc>
        <w:tc>
          <w:tcPr>
            <w:tcW w:w="2085" w:type="dxa"/>
            <w:vAlign w:val="top"/>
          </w:tcPr>
          <w:p w14:paraId="66CECB90">
            <w:pPr>
              <w:rPr>
                <w:rFonts w:ascii="Arial"/>
                <w:sz w:val="21"/>
              </w:rPr>
            </w:pPr>
          </w:p>
        </w:tc>
        <w:tc>
          <w:tcPr>
            <w:tcW w:w="1427" w:type="dxa"/>
            <w:vAlign w:val="top"/>
          </w:tcPr>
          <w:p w14:paraId="59C22AFB">
            <w:pPr>
              <w:rPr>
                <w:rFonts w:ascii="Arial"/>
                <w:sz w:val="21"/>
              </w:rPr>
            </w:pPr>
          </w:p>
        </w:tc>
        <w:tc>
          <w:tcPr>
            <w:tcW w:w="2694" w:type="dxa"/>
            <w:vAlign w:val="top"/>
          </w:tcPr>
          <w:p w14:paraId="4779DD89">
            <w:pPr>
              <w:pStyle w:val="6"/>
              <w:spacing w:before="41" w:line="233" w:lineRule="auto"/>
              <w:ind w:left="115" w:right="183" w:hanging="1"/>
              <w:rPr>
                <w:sz w:val="23"/>
                <w:szCs w:val="23"/>
              </w:rPr>
            </w:pPr>
            <w:r>
              <w:rPr>
                <w:spacing w:val="9"/>
                <w:sz w:val="23"/>
                <w:szCs w:val="23"/>
              </w:rPr>
              <w:t>入场作业的方式控制尾</w:t>
            </w:r>
            <w:r>
              <w:rPr>
                <w:spacing w:val="4"/>
                <w:sz w:val="23"/>
                <w:szCs w:val="23"/>
              </w:rPr>
              <w:t>气排放。</w:t>
            </w:r>
          </w:p>
        </w:tc>
        <w:tc>
          <w:tcPr>
            <w:tcW w:w="1464" w:type="dxa"/>
            <w:vAlign w:val="top"/>
          </w:tcPr>
          <w:p w14:paraId="17CFDC02">
            <w:pPr>
              <w:rPr>
                <w:rFonts w:ascii="Arial"/>
                <w:sz w:val="21"/>
              </w:rPr>
            </w:pPr>
          </w:p>
        </w:tc>
      </w:tr>
      <w:tr w14:paraId="30C70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8" w:hRule="atLeast"/>
        </w:trPr>
        <w:tc>
          <w:tcPr>
            <w:tcW w:w="853" w:type="dxa"/>
            <w:vAlign w:val="top"/>
          </w:tcPr>
          <w:p w14:paraId="2E207A44">
            <w:pPr>
              <w:spacing w:line="251" w:lineRule="auto"/>
              <w:rPr>
                <w:rFonts w:ascii="Arial"/>
                <w:sz w:val="21"/>
              </w:rPr>
            </w:pPr>
          </w:p>
          <w:p w14:paraId="5C39EDD6">
            <w:pPr>
              <w:spacing w:line="251" w:lineRule="auto"/>
              <w:rPr>
                <w:rFonts w:ascii="Arial"/>
                <w:sz w:val="21"/>
              </w:rPr>
            </w:pPr>
          </w:p>
          <w:p w14:paraId="1D9FF31D">
            <w:pPr>
              <w:spacing w:line="251" w:lineRule="auto"/>
              <w:rPr>
                <w:rFonts w:ascii="Arial"/>
                <w:sz w:val="21"/>
              </w:rPr>
            </w:pPr>
          </w:p>
          <w:p w14:paraId="7588F1D5">
            <w:pPr>
              <w:spacing w:line="251" w:lineRule="auto"/>
              <w:rPr>
                <w:rFonts w:ascii="Arial"/>
                <w:sz w:val="21"/>
              </w:rPr>
            </w:pPr>
          </w:p>
          <w:p w14:paraId="6D4CFD7B">
            <w:pPr>
              <w:spacing w:line="251" w:lineRule="auto"/>
              <w:rPr>
                <w:rFonts w:ascii="Arial"/>
                <w:sz w:val="21"/>
              </w:rPr>
            </w:pPr>
          </w:p>
          <w:p w14:paraId="020D7644">
            <w:pPr>
              <w:spacing w:line="252" w:lineRule="auto"/>
              <w:rPr>
                <w:rFonts w:ascii="Arial"/>
                <w:sz w:val="21"/>
              </w:rPr>
            </w:pPr>
          </w:p>
          <w:p w14:paraId="729883BD">
            <w:pPr>
              <w:pStyle w:val="6"/>
              <w:spacing w:before="75" w:line="252" w:lineRule="auto"/>
              <w:ind w:left="192" w:right="183" w:firstLine="21"/>
              <w:rPr>
                <w:sz w:val="23"/>
                <w:szCs w:val="23"/>
              </w:rPr>
            </w:pPr>
            <w:r>
              <w:rPr>
                <w:spacing w:val="-6"/>
                <w:sz w:val="23"/>
                <w:szCs w:val="23"/>
              </w:rPr>
              <w:t>固体</w:t>
            </w:r>
            <w:r>
              <w:rPr>
                <w:spacing w:val="5"/>
                <w:sz w:val="23"/>
                <w:szCs w:val="23"/>
              </w:rPr>
              <w:t>废物</w:t>
            </w:r>
          </w:p>
        </w:tc>
        <w:tc>
          <w:tcPr>
            <w:tcW w:w="2085" w:type="dxa"/>
            <w:vAlign w:val="top"/>
          </w:tcPr>
          <w:p w14:paraId="312F757C">
            <w:pPr>
              <w:spacing w:line="424" w:lineRule="auto"/>
              <w:rPr>
                <w:rFonts w:ascii="Arial"/>
                <w:sz w:val="21"/>
              </w:rPr>
            </w:pPr>
          </w:p>
          <w:p w14:paraId="671FBA40">
            <w:pPr>
              <w:pStyle w:val="6"/>
              <w:spacing w:before="75" w:line="227" w:lineRule="auto"/>
              <w:ind w:left="211"/>
              <w:rPr>
                <w:sz w:val="23"/>
                <w:szCs w:val="23"/>
              </w:rPr>
            </w:pPr>
            <w:r>
              <w:rPr>
                <w:spacing w:val="8"/>
                <w:sz w:val="23"/>
                <w:szCs w:val="23"/>
              </w:rPr>
              <w:t>弃方用于场地平</w:t>
            </w:r>
          </w:p>
          <w:p w14:paraId="410249C9">
            <w:pPr>
              <w:pStyle w:val="6"/>
              <w:spacing w:before="28" w:line="227" w:lineRule="auto"/>
              <w:ind w:left="114"/>
              <w:rPr>
                <w:sz w:val="23"/>
                <w:szCs w:val="23"/>
              </w:rPr>
            </w:pPr>
            <w:r>
              <w:rPr>
                <w:spacing w:val="2"/>
                <w:sz w:val="23"/>
                <w:szCs w:val="23"/>
              </w:rPr>
              <w:t>整，废建筑材料不</w:t>
            </w:r>
          </w:p>
          <w:p w14:paraId="015C9995">
            <w:pPr>
              <w:pStyle w:val="6"/>
              <w:spacing w:before="27" w:line="227" w:lineRule="auto"/>
              <w:ind w:left="115"/>
              <w:rPr>
                <w:sz w:val="23"/>
                <w:szCs w:val="23"/>
              </w:rPr>
            </w:pPr>
            <w:r>
              <w:rPr>
                <w:spacing w:val="7"/>
                <w:sz w:val="23"/>
                <w:szCs w:val="23"/>
              </w:rPr>
              <w:t>可回收利用部分，</w:t>
            </w:r>
          </w:p>
          <w:p w14:paraId="50077496">
            <w:pPr>
              <w:pStyle w:val="6"/>
              <w:spacing w:before="28" w:line="229" w:lineRule="auto"/>
              <w:ind w:left="207"/>
              <w:rPr>
                <w:sz w:val="23"/>
                <w:szCs w:val="23"/>
              </w:rPr>
            </w:pPr>
            <w:r>
              <w:rPr>
                <w:spacing w:val="8"/>
                <w:sz w:val="23"/>
                <w:szCs w:val="23"/>
              </w:rPr>
              <w:t>应运至当地住建</w:t>
            </w:r>
          </w:p>
          <w:p w14:paraId="6C6E0DA1">
            <w:pPr>
              <w:pStyle w:val="6"/>
              <w:spacing w:before="27" w:line="227" w:lineRule="auto"/>
              <w:ind w:left="210"/>
              <w:rPr>
                <w:sz w:val="23"/>
                <w:szCs w:val="23"/>
              </w:rPr>
            </w:pPr>
            <w:r>
              <w:rPr>
                <w:spacing w:val="8"/>
                <w:sz w:val="23"/>
                <w:szCs w:val="23"/>
              </w:rPr>
              <w:t>部门指定填埋场</w:t>
            </w:r>
          </w:p>
          <w:p w14:paraId="2FD9EC68">
            <w:pPr>
              <w:pStyle w:val="6"/>
              <w:spacing w:before="26" w:line="228" w:lineRule="auto"/>
              <w:ind w:left="118"/>
              <w:rPr>
                <w:sz w:val="23"/>
                <w:szCs w:val="23"/>
              </w:rPr>
            </w:pPr>
            <w:r>
              <w:rPr>
                <w:spacing w:val="1"/>
                <w:sz w:val="23"/>
                <w:szCs w:val="23"/>
              </w:rPr>
              <w:t>处置；生活垃圾委</w:t>
            </w:r>
          </w:p>
          <w:p w14:paraId="7141E7CE">
            <w:pPr>
              <w:pStyle w:val="6"/>
              <w:spacing w:before="29" w:line="227" w:lineRule="auto"/>
              <w:ind w:left="207"/>
              <w:rPr>
                <w:sz w:val="23"/>
                <w:szCs w:val="23"/>
              </w:rPr>
            </w:pPr>
            <w:r>
              <w:rPr>
                <w:spacing w:val="8"/>
                <w:sz w:val="23"/>
                <w:szCs w:val="23"/>
              </w:rPr>
              <w:t>托环卫部门清运</w:t>
            </w:r>
          </w:p>
          <w:p w14:paraId="082691F5">
            <w:pPr>
              <w:pStyle w:val="6"/>
              <w:spacing w:before="28" w:line="228" w:lineRule="auto"/>
              <w:ind w:left="209"/>
              <w:rPr>
                <w:sz w:val="23"/>
                <w:szCs w:val="23"/>
              </w:rPr>
            </w:pPr>
            <w:r>
              <w:rPr>
                <w:spacing w:val="8"/>
                <w:sz w:val="23"/>
                <w:szCs w:val="23"/>
              </w:rPr>
              <w:t>至垃圾填埋场处</w:t>
            </w:r>
          </w:p>
          <w:p w14:paraId="65CE768F">
            <w:pPr>
              <w:pStyle w:val="6"/>
              <w:spacing w:before="28" w:line="233" w:lineRule="auto"/>
              <w:ind w:left="925"/>
              <w:rPr>
                <w:sz w:val="23"/>
                <w:szCs w:val="23"/>
              </w:rPr>
            </w:pPr>
            <w:r>
              <w:rPr>
                <w:spacing w:val="2"/>
                <w:sz w:val="23"/>
                <w:szCs w:val="23"/>
              </w:rPr>
              <w:t>置</w:t>
            </w:r>
          </w:p>
        </w:tc>
        <w:tc>
          <w:tcPr>
            <w:tcW w:w="1427" w:type="dxa"/>
            <w:vAlign w:val="top"/>
          </w:tcPr>
          <w:p w14:paraId="5AA67366">
            <w:pPr>
              <w:spacing w:line="261" w:lineRule="auto"/>
              <w:rPr>
                <w:rFonts w:ascii="Arial"/>
                <w:sz w:val="21"/>
              </w:rPr>
            </w:pPr>
          </w:p>
          <w:p w14:paraId="2C874789">
            <w:pPr>
              <w:spacing w:line="261" w:lineRule="auto"/>
              <w:rPr>
                <w:rFonts w:ascii="Arial"/>
                <w:sz w:val="21"/>
              </w:rPr>
            </w:pPr>
          </w:p>
          <w:p w14:paraId="5B6A9637">
            <w:pPr>
              <w:spacing w:line="261" w:lineRule="auto"/>
              <w:rPr>
                <w:rFonts w:ascii="Arial"/>
                <w:sz w:val="21"/>
              </w:rPr>
            </w:pPr>
          </w:p>
          <w:p w14:paraId="07C44841">
            <w:pPr>
              <w:spacing w:line="261" w:lineRule="auto"/>
              <w:rPr>
                <w:rFonts w:ascii="Arial"/>
                <w:sz w:val="21"/>
              </w:rPr>
            </w:pPr>
          </w:p>
          <w:p w14:paraId="48D0A7C6">
            <w:pPr>
              <w:pStyle w:val="6"/>
              <w:spacing w:before="75" w:line="230" w:lineRule="auto"/>
              <w:ind w:left="119"/>
              <w:rPr>
                <w:sz w:val="23"/>
                <w:szCs w:val="23"/>
              </w:rPr>
            </w:pPr>
            <w:r>
              <w:rPr>
                <w:spacing w:val="7"/>
                <w:sz w:val="23"/>
                <w:szCs w:val="23"/>
              </w:rPr>
              <w:t>合理处置施</w:t>
            </w:r>
          </w:p>
          <w:p w14:paraId="2D9C1910">
            <w:pPr>
              <w:pStyle w:val="6"/>
              <w:spacing w:before="23" w:line="227" w:lineRule="auto"/>
              <w:ind w:left="121"/>
              <w:rPr>
                <w:sz w:val="23"/>
                <w:szCs w:val="23"/>
              </w:rPr>
            </w:pPr>
            <w:r>
              <w:rPr>
                <w:spacing w:val="7"/>
                <w:sz w:val="23"/>
                <w:szCs w:val="23"/>
              </w:rPr>
              <w:t>工固废，做</w:t>
            </w:r>
          </w:p>
          <w:p w14:paraId="66CBBC3B">
            <w:pPr>
              <w:pStyle w:val="6"/>
              <w:spacing w:before="29" w:line="227" w:lineRule="auto"/>
              <w:ind w:left="125"/>
              <w:rPr>
                <w:sz w:val="23"/>
                <w:szCs w:val="23"/>
              </w:rPr>
            </w:pPr>
            <w:r>
              <w:rPr>
                <w:spacing w:val="4"/>
                <w:sz w:val="23"/>
                <w:szCs w:val="23"/>
              </w:rPr>
              <w:t>到“工完、</w:t>
            </w:r>
          </w:p>
          <w:p w14:paraId="5355BA23">
            <w:pPr>
              <w:pStyle w:val="6"/>
              <w:spacing w:before="26" w:line="228" w:lineRule="auto"/>
              <w:ind w:left="119"/>
              <w:rPr>
                <w:sz w:val="23"/>
                <w:szCs w:val="23"/>
              </w:rPr>
            </w:pPr>
            <w:r>
              <w:rPr>
                <w:spacing w:val="8"/>
                <w:sz w:val="23"/>
                <w:szCs w:val="23"/>
              </w:rPr>
              <w:t>料尽、场地</w:t>
            </w:r>
          </w:p>
          <w:p w14:paraId="76659624">
            <w:pPr>
              <w:pStyle w:val="6"/>
              <w:spacing w:before="27" w:line="228" w:lineRule="auto"/>
              <w:ind w:left="479"/>
              <w:rPr>
                <w:sz w:val="23"/>
                <w:szCs w:val="23"/>
              </w:rPr>
            </w:pPr>
            <w:r>
              <w:rPr>
                <w:spacing w:val="46"/>
                <w:sz w:val="23"/>
                <w:szCs w:val="23"/>
              </w:rPr>
              <w:t>清</w:t>
            </w:r>
            <w:r>
              <w:rPr>
                <w:spacing w:val="-83"/>
                <w:sz w:val="23"/>
                <w:szCs w:val="23"/>
              </w:rPr>
              <w:t xml:space="preserve"> </w:t>
            </w:r>
            <w:r>
              <w:rPr>
                <w:spacing w:val="46"/>
                <w:sz w:val="23"/>
                <w:szCs w:val="23"/>
              </w:rPr>
              <w:t>”</w:t>
            </w:r>
          </w:p>
        </w:tc>
        <w:tc>
          <w:tcPr>
            <w:tcW w:w="2694" w:type="dxa"/>
            <w:vAlign w:val="top"/>
          </w:tcPr>
          <w:p w14:paraId="14623581">
            <w:pPr>
              <w:pStyle w:val="6"/>
              <w:spacing w:before="190" w:line="227" w:lineRule="auto"/>
              <w:ind w:left="155"/>
              <w:rPr>
                <w:sz w:val="23"/>
                <w:szCs w:val="23"/>
              </w:rPr>
            </w:pPr>
            <w:r>
              <w:rPr>
                <w:spacing w:val="9"/>
                <w:sz w:val="23"/>
                <w:szCs w:val="23"/>
              </w:rPr>
              <w:t>废石用于矿坑回填。废</w:t>
            </w:r>
          </w:p>
          <w:p w14:paraId="2E20A7C4">
            <w:pPr>
              <w:pStyle w:val="6"/>
              <w:spacing w:before="29" w:line="227" w:lineRule="auto"/>
              <w:ind w:left="276"/>
              <w:rPr>
                <w:sz w:val="23"/>
                <w:szCs w:val="23"/>
              </w:rPr>
            </w:pPr>
            <w:r>
              <w:rPr>
                <w:spacing w:val="8"/>
                <w:sz w:val="23"/>
                <w:szCs w:val="23"/>
              </w:rPr>
              <w:t>石堆放场临时堆放废</w:t>
            </w:r>
          </w:p>
          <w:p w14:paraId="3D90146C">
            <w:pPr>
              <w:pStyle w:val="6"/>
              <w:spacing w:before="28" w:line="227" w:lineRule="auto"/>
              <w:ind w:left="156"/>
              <w:rPr>
                <w:sz w:val="23"/>
                <w:szCs w:val="23"/>
              </w:rPr>
            </w:pPr>
            <w:r>
              <w:rPr>
                <w:spacing w:val="8"/>
                <w:sz w:val="23"/>
                <w:szCs w:val="23"/>
              </w:rPr>
              <w:t>石，边开采边回填，开</w:t>
            </w:r>
          </w:p>
          <w:p w14:paraId="3178DA56">
            <w:pPr>
              <w:pStyle w:val="6"/>
              <w:spacing w:before="26" w:line="227" w:lineRule="auto"/>
              <w:ind w:left="155"/>
              <w:rPr>
                <w:sz w:val="23"/>
                <w:szCs w:val="23"/>
              </w:rPr>
            </w:pPr>
            <w:r>
              <w:rPr>
                <w:spacing w:val="9"/>
                <w:sz w:val="23"/>
                <w:szCs w:val="23"/>
              </w:rPr>
              <w:t>采结束后全部回填至采</w:t>
            </w:r>
          </w:p>
          <w:p w14:paraId="66A8A363">
            <w:pPr>
              <w:pStyle w:val="6"/>
              <w:spacing w:before="30" w:line="227" w:lineRule="auto"/>
              <w:ind w:left="155"/>
              <w:rPr>
                <w:sz w:val="23"/>
                <w:szCs w:val="23"/>
              </w:rPr>
            </w:pPr>
            <w:r>
              <w:rPr>
                <w:spacing w:val="9"/>
                <w:sz w:val="23"/>
                <w:szCs w:val="23"/>
              </w:rPr>
              <w:t>坑。生活垃圾分类收集</w:t>
            </w:r>
          </w:p>
          <w:p w14:paraId="3F638F59">
            <w:pPr>
              <w:pStyle w:val="6"/>
              <w:spacing w:before="28" w:line="228" w:lineRule="auto"/>
              <w:ind w:left="281"/>
              <w:rPr>
                <w:sz w:val="23"/>
                <w:szCs w:val="23"/>
              </w:rPr>
            </w:pPr>
            <w:r>
              <w:rPr>
                <w:spacing w:val="8"/>
                <w:sz w:val="23"/>
                <w:szCs w:val="23"/>
              </w:rPr>
              <w:t>定期清运至垃圾填埋</w:t>
            </w:r>
          </w:p>
          <w:p w14:paraId="16A7F13B">
            <w:pPr>
              <w:pStyle w:val="6"/>
              <w:spacing w:before="26" w:line="227" w:lineRule="auto"/>
              <w:jc w:val="right"/>
              <w:rPr>
                <w:sz w:val="23"/>
                <w:szCs w:val="23"/>
              </w:rPr>
            </w:pPr>
            <w:r>
              <w:rPr>
                <w:spacing w:val="1"/>
                <w:sz w:val="23"/>
                <w:szCs w:val="23"/>
              </w:rPr>
              <w:t>场；废润滑油、废油桶、</w:t>
            </w:r>
          </w:p>
          <w:p w14:paraId="297CA6A4">
            <w:pPr>
              <w:pStyle w:val="6"/>
              <w:spacing w:before="29" w:line="227" w:lineRule="auto"/>
              <w:ind w:left="170"/>
              <w:rPr>
                <w:sz w:val="23"/>
                <w:szCs w:val="23"/>
              </w:rPr>
            </w:pPr>
            <w:r>
              <w:rPr>
                <w:spacing w:val="7"/>
                <w:sz w:val="23"/>
                <w:szCs w:val="23"/>
              </w:rPr>
              <w:t>隔油池油泥集中收集至</w:t>
            </w:r>
          </w:p>
          <w:p w14:paraId="0E84DA5B">
            <w:pPr>
              <w:pStyle w:val="6"/>
              <w:spacing w:before="29" w:line="227" w:lineRule="auto"/>
              <w:ind w:left="283"/>
              <w:rPr>
                <w:sz w:val="23"/>
                <w:szCs w:val="23"/>
              </w:rPr>
            </w:pPr>
            <w:r>
              <w:rPr>
                <w:spacing w:val="8"/>
                <w:sz w:val="23"/>
                <w:szCs w:val="23"/>
              </w:rPr>
              <w:t>暂存于危险废物贮存</w:t>
            </w:r>
          </w:p>
          <w:p w14:paraId="42160F6E">
            <w:pPr>
              <w:pStyle w:val="6"/>
              <w:spacing w:before="29" w:line="228" w:lineRule="auto"/>
              <w:ind w:left="168"/>
              <w:rPr>
                <w:sz w:val="23"/>
                <w:szCs w:val="23"/>
              </w:rPr>
            </w:pPr>
            <w:r>
              <w:rPr>
                <w:spacing w:val="7"/>
                <w:sz w:val="23"/>
                <w:szCs w:val="23"/>
              </w:rPr>
              <w:t>点，定期委托有资质单</w:t>
            </w:r>
          </w:p>
          <w:p w14:paraId="3FE5726B">
            <w:pPr>
              <w:pStyle w:val="6"/>
              <w:spacing w:before="25" w:line="229" w:lineRule="auto"/>
              <w:ind w:left="875"/>
              <w:rPr>
                <w:sz w:val="23"/>
                <w:szCs w:val="23"/>
              </w:rPr>
            </w:pPr>
            <w:r>
              <w:rPr>
                <w:spacing w:val="5"/>
                <w:sz w:val="23"/>
                <w:szCs w:val="23"/>
              </w:rPr>
              <w:t>位处理。</w:t>
            </w:r>
          </w:p>
        </w:tc>
        <w:tc>
          <w:tcPr>
            <w:tcW w:w="1464" w:type="dxa"/>
            <w:vAlign w:val="top"/>
          </w:tcPr>
          <w:p w14:paraId="4674E3B4">
            <w:pPr>
              <w:pStyle w:val="6"/>
              <w:spacing w:before="35" w:line="229" w:lineRule="auto"/>
              <w:ind w:left="122"/>
              <w:rPr>
                <w:sz w:val="23"/>
                <w:szCs w:val="23"/>
              </w:rPr>
            </w:pPr>
            <w:r>
              <w:rPr>
                <w:spacing w:val="-8"/>
                <w:sz w:val="23"/>
                <w:szCs w:val="23"/>
              </w:rPr>
              <w:t>《</w:t>
            </w:r>
            <w:r>
              <w:rPr>
                <w:spacing w:val="13"/>
                <w:sz w:val="23"/>
                <w:szCs w:val="23"/>
              </w:rPr>
              <w:t xml:space="preserve"> </w:t>
            </w:r>
            <w:r>
              <w:rPr>
                <w:spacing w:val="-8"/>
                <w:sz w:val="23"/>
                <w:szCs w:val="23"/>
              </w:rPr>
              <w:t>一</w:t>
            </w:r>
            <w:r>
              <w:rPr>
                <w:spacing w:val="-15"/>
                <w:sz w:val="23"/>
                <w:szCs w:val="23"/>
              </w:rPr>
              <w:t xml:space="preserve"> </w:t>
            </w:r>
            <w:r>
              <w:rPr>
                <w:spacing w:val="-8"/>
                <w:sz w:val="23"/>
                <w:szCs w:val="23"/>
              </w:rPr>
              <w:t>般</w:t>
            </w:r>
            <w:r>
              <w:rPr>
                <w:spacing w:val="-14"/>
                <w:sz w:val="23"/>
                <w:szCs w:val="23"/>
              </w:rPr>
              <w:t xml:space="preserve"> </w:t>
            </w:r>
            <w:r>
              <w:rPr>
                <w:spacing w:val="-8"/>
                <w:sz w:val="23"/>
                <w:szCs w:val="23"/>
              </w:rPr>
              <w:t>工</w:t>
            </w:r>
          </w:p>
          <w:p w14:paraId="682FD661">
            <w:pPr>
              <w:pStyle w:val="6"/>
              <w:spacing w:before="24" w:line="228" w:lineRule="auto"/>
              <w:ind w:left="115"/>
              <w:rPr>
                <w:sz w:val="23"/>
                <w:szCs w:val="23"/>
              </w:rPr>
            </w:pPr>
            <w:r>
              <w:rPr>
                <w:spacing w:val="-5"/>
                <w:sz w:val="23"/>
                <w:szCs w:val="23"/>
              </w:rPr>
              <w:t>业 固 体</w:t>
            </w:r>
            <w:r>
              <w:rPr>
                <w:spacing w:val="-14"/>
                <w:sz w:val="23"/>
                <w:szCs w:val="23"/>
              </w:rPr>
              <w:t xml:space="preserve"> </w:t>
            </w:r>
            <w:r>
              <w:rPr>
                <w:spacing w:val="-5"/>
                <w:sz w:val="23"/>
                <w:szCs w:val="23"/>
              </w:rPr>
              <w:t>废</w:t>
            </w:r>
          </w:p>
          <w:p w14:paraId="63AFEFA2">
            <w:pPr>
              <w:pStyle w:val="6"/>
              <w:spacing w:before="28" w:line="227" w:lineRule="auto"/>
              <w:ind w:left="116"/>
              <w:rPr>
                <w:sz w:val="23"/>
                <w:szCs w:val="23"/>
              </w:rPr>
            </w:pPr>
            <w:r>
              <w:rPr>
                <w:sz w:val="23"/>
                <w:szCs w:val="23"/>
              </w:rPr>
              <w:t>物</w:t>
            </w:r>
            <w:r>
              <w:rPr>
                <w:spacing w:val="-13"/>
                <w:sz w:val="23"/>
                <w:szCs w:val="23"/>
              </w:rPr>
              <w:t xml:space="preserve"> </w:t>
            </w:r>
            <w:r>
              <w:rPr>
                <w:sz w:val="23"/>
                <w:szCs w:val="23"/>
              </w:rPr>
              <w:t>贮</w:t>
            </w:r>
            <w:r>
              <w:rPr>
                <w:spacing w:val="-16"/>
                <w:sz w:val="23"/>
                <w:szCs w:val="23"/>
              </w:rPr>
              <w:t xml:space="preserve"> </w:t>
            </w:r>
            <w:r>
              <w:rPr>
                <w:sz w:val="23"/>
                <w:szCs w:val="23"/>
              </w:rPr>
              <w:t>存</w:t>
            </w:r>
            <w:r>
              <w:rPr>
                <w:spacing w:val="-15"/>
                <w:sz w:val="23"/>
                <w:szCs w:val="23"/>
              </w:rPr>
              <w:t xml:space="preserve"> </w:t>
            </w:r>
            <w:r>
              <w:rPr>
                <w:sz w:val="23"/>
                <w:szCs w:val="23"/>
              </w:rPr>
              <w:t>和</w:t>
            </w:r>
          </w:p>
          <w:p w14:paraId="59222261">
            <w:pPr>
              <w:pStyle w:val="6"/>
              <w:spacing w:before="27" w:line="250" w:lineRule="auto"/>
              <w:ind w:left="115" w:right="118" w:firstLine="2"/>
              <w:jc w:val="both"/>
              <w:rPr>
                <w:rFonts w:ascii="Times New Roman" w:hAnsi="Times New Roman" w:eastAsia="Times New Roman" w:cs="Times New Roman"/>
                <w:sz w:val="23"/>
                <w:szCs w:val="23"/>
              </w:rPr>
            </w:pPr>
            <w:r>
              <w:rPr>
                <w:spacing w:val="-2"/>
                <w:sz w:val="23"/>
                <w:szCs w:val="23"/>
              </w:rPr>
              <w:t>填</w:t>
            </w:r>
            <w:r>
              <w:rPr>
                <w:spacing w:val="-13"/>
                <w:sz w:val="23"/>
                <w:szCs w:val="23"/>
              </w:rPr>
              <w:t xml:space="preserve"> </w:t>
            </w:r>
            <w:r>
              <w:rPr>
                <w:spacing w:val="-2"/>
                <w:sz w:val="23"/>
                <w:szCs w:val="23"/>
              </w:rPr>
              <w:t>埋</w:t>
            </w:r>
            <w:r>
              <w:rPr>
                <w:spacing w:val="-13"/>
                <w:sz w:val="23"/>
                <w:szCs w:val="23"/>
              </w:rPr>
              <w:t xml:space="preserve"> </w:t>
            </w:r>
            <w:r>
              <w:rPr>
                <w:spacing w:val="-2"/>
                <w:sz w:val="23"/>
                <w:szCs w:val="23"/>
              </w:rPr>
              <w:t>污</w:t>
            </w:r>
            <w:r>
              <w:rPr>
                <w:spacing w:val="-13"/>
                <w:sz w:val="23"/>
                <w:szCs w:val="23"/>
              </w:rPr>
              <w:t xml:space="preserve"> </w:t>
            </w:r>
            <w:r>
              <w:rPr>
                <w:spacing w:val="-2"/>
                <w:sz w:val="23"/>
                <w:szCs w:val="23"/>
              </w:rPr>
              <w:t>染</w:t>
            </w:r>
            <w:r>
              <w:rPr>
                <w:spacing w:val="15"/>
                <w:sz w:val="23"/>
                <w:szCs w:val="23"/>
              </w:rPr>
              <w:t>控制标准》</w:t>
            </w:r>
            <w:r>
              <w:rPr>
                <w:sz w:val="23"/>
                <w:szCs w:val="23"/>
              </w:rPr>
              <w:t xml:space="preserve"> </w:t>
            </w:r>
            <w:r>
              <w:rPr>
                <w:spacing w:val="16"/>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16"/>
                <w:sz w:val="23"/>
                <w:szCs w:val="23"/>
              </w:rPr>
              <w:t>18599</w:t>
            </w:r>
          </w:p>
          <w:p w14:paraId="166ABA9D">
            <w:pPr>
              <w:pStyle w:val="6"/>
              <w:spacing w:before="1" w:line="249" w:lineRule="auto"/>
              <w:ind w:left="118" w:right="120" w:hanging="2"/>
              <w:rPr>
                <w:sz w:val="23"/>
                <w:szCs w:val="23"/>
              </w:rPr>
            </w:pPr>
            <w:r>
              <w:rPr>
                <w:rFonts w:ascii="Times New Roman" w:hAnsi="Times New Roman" w:eastAsia="Times New Roman" w:cs="Times New Roman"/>
                <w:spacing w:val="2"/>
                <w:sz w:val="23"/>
                <w:szCs w:val="23"/>
              </w:rPr>
              <w:t>-2020</w:t>
            </w:r>
            <w:r>
              <w:rPr>
                <w:spacing w:val="-10"/>
                <w:sz w:val="23"/>
                <w:szCs w:val="23"/>
              </w:rPr>
              <w:t>）；</w:t>
            </w:r>
            <w:r>
              <w:rPr>
                <w:spacing w:val="2"/>
                <w:sz w:val="23"/>
                <w:szCs w:val="23"/>
              </w:rPr>
              <w:t>《</w:t>
            </w:r>
            <w:r>
              <w:rPr>
                <w:spacing w:val="-3"/>
                <w:sz w:val="23"/>
                <w:szCs w:val="23"/>
              </w:rPr>
              <w:t>危 险</w:t>
            </w:r>
            <w:r>
              <w:rPr>
                <w:spacing w:val="-16"/>
                <w:sz w:val="23"/>
                <w:szCs w:val="23"/>
              </w:rPr>
              <w:t xml:space="preserve"> </w:t>
            </w:r>
            <w:r>
              <w:rPr>
                <w:spacing w:val="-3"/>
                <w:sz w:val="23"/>
                <w:szCs w:val="23"/>
              </w:rPr>
              <w:t>废</w:t>
            </w:r>
            <w:r>
              <w:rPr>
                <w:spacing w:val="-17"/>
                <w:sz w:val="23"/>
                <w:szCs w:val="23"/>
              </w:rPr>
              <w:t xml:space="preserve"> </w:t>
            </w:r>
            <w:r>
              <w:rPr>
                <w:spacing w:val="-3"/>
                <w:sz w:val="23"/>
                <w:szCs w:val="23"/>
              </w:rPr>
              <w:t>物</w:t>
            </w:r>
          </w:p>
          <w:p w14:paraId="1F686C30">
            <w:pPr>
              <w:pStyle w:val="6"/>
              <w:spacing w:before="3" w:line="241" w:lineRule="auto"/>
              <w:ind w:left="115" w:right="118" w:firstLine="1"/>
              <w:jc w:val="both"/>
              <w:rPr>
                <w:sz w:val="23"/>
                <w:szCs w:val="23"/>
              </w:rPr>
            </w:pPr>
            <w:r>
              <w:rPr>
                <w:spacing w:val="-1"/>
                <w:sz w:val="23"/>
                <w:szCs w:val="23"/>
              </w:rPr>
              <w:t>贮</w:t>
            </w:r>
            <w:r>
              <w:rPr>
                <w:spacing w:val="-16"/>
                <w:sz w:val="23"/>
                <w:szCs w:val="23"/>
              </w:rPr>
              <w:t xml:space="preserve"> </w:t>
            </w:r>
            <w:r>
              <w:rPr>
                <w:spacing w:val="-1"/>
                <w:sz w:val="23"/>
                <w:szCs w:val="23"/>
              </w:rPr>
              <w:t>存</w:t>
            </w:r>
            <w:r>
              <w:rPr>
                <w:spacing w:val="-13"/>
                <w:sz w:val="23"/>
                <w:szCs w:val="23"/>
              </w:rPr>
              <w:t xml:space="preserve"> </w:t>
            </w:r>
            <w:r>
              <w:rPr>
                <w:spacing w:val="-1"/>
                <w:sz w:val="23"/>
                <w:szCs w:val="23"/>
              </w:rPr>
              <w:t>污</w:t>
            </w:r>
            <w:r>
              <w:rPr>
                <w:spacing w:val="-13"/>
                <w:sz w:val="23"/>
                <w:szCs w:val="23"/>
              </w:rPr>
              <w:t xml:space="preserve"> </w:t>
            </w:r>
            <w:r>
              <w:rPr>
                <w:spacing w:val="-1"/>
                <w:sz w:val="23"/>
                <w:szCs w:val="23"/>
              </w:rPr>
              <w:t>染</w:t>
            </w:r>
            <w:r>
              <w:rPr>
                <w:spacing w:val="15"/>
                <w:sz w:val="23"/>
                <w:szCs w:val="23"/>
              </w:rPr>
              <w:t>控制标准》</w:t>
            </w:r>
            <w:r>
              <w:rPr>
                <w:sz w:val="23"/>
                <w:szCs w:val="23"/>
              </w:rPr>
              <w:t xml:space="preserve"> </w:t>
            </w:r>
            <w:r>
              <w:rPr>
                <w:spacing w:val="16"/>
                <w:sz w:val="23"/>
                <w:szCs w:val="23"/>
              </w:rPr>
              <w:t>（</w:t>
            </w:r>
            <w:r>
              <w:rPr>
                <w:rFonts w:ascii="Times New Roman" w:hAnsi="Times New Roman" w:eastAsia="Times New Roman" w:cs="Times New Roman"/>
                <w:sz w:val="23"/>
                <w:szCs w:val="23"/>
              </w:rPr>
              <w:t>GB</w:t>
            </w:r>
            <w:r>
              <w:rPr>
                <w:rFonts w:ascii="Times New Roman" w:hAnsi="Times New Roman" w:eastAsia="Times New Roman" w:cs="Times New Roman"/>
                <w:spacing w:val="16"/>
                <w:sz w:val="23"/>
                <w:szCs w:val="23"/>
              </w:rPr>
              <w:t>18597</w:t>
            </w:r>
            <w:r>
              <w:rPr>
                <w:rFonts w:ascii="Times New Roman" w:hAnsi="Times New Roman" w:eastAsia="Times New Roman" w:cs="Times New Roman"/>
                <w:spacing w:val="3"/>
                <w:sz w:val="23"/>
                <w:szCs w:val="23"/>
              </w:rPr>
              <w:t xml:space="preserve"> </w:t>
            </w:r>
            <w:r>
              <w:rPr>
                <w:rFonts w:ascii="Times New Roman" w:hAnsi="Times New Roman" w:eastAsia="Times New Roman" w:cs="Times New Roman"/>
                <w:spacing w:val="5"/>
                <w:sz w:val="23"/>
                <w:szCs w:val="23"/>
              </w:rPr>
              <w:t>-2023</w:t>
            </w:r>
            <w:r>
              <w:rPr>
                <w:spacing w:val="5"/>
                <w:sz w:val="23"/>
                <w:szCs w:val="23"/>
              </w:rPr>
              <w:t>）</w:t>
            </w:r>
          </w:p>
        </w:tc>
      </w:tr>
      <w:tr w14:paraId="2766A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853" w:type="dxa"/>
            <w:vAlign w:val="top"/>
          </w:tcPr>
          <w:p w14:paraId="56AA53FD">
            <w:pPr>
              <w:pStyle w:val="6"/>
              <w:spacing w:before="37" w:line="233" w:lineRule="auto"/>
              <w:ind w:left="222"/>
              <w:rPr>
                <w:sz w:val="23"/>
                <w:szCs w:val="23"/>
              </w:rPr>
            </w:pPr>
            <w:r>
              <w:rPr>
                <w:spacing w:val="-9"/>
                <w:sz w:val="23"/>
                <w:szCs w:val="23"/>
              </w:rPr>
              <w:t>电磁</w:t>
            </w:r>
          </w:p>
          <w:p w14:paraId="1737D0B7">
            <w:pPr>
              <w:pStyle w:val="6"/>
              <w:spacing w:before="21" w:line="215" w:lineRule="auto"/>
              <w:ind w:left="193"/>
              <w:rPr>
                <w:sz w:val="23"/>
                <w:szCs w:val="23"/>
              </w:rPr>
            </w:pPr>
            <w:r>
              <w:rPr>
                <w:spacing w:val="5"/>
                <w:sz w:val="23"/>
                <w:szCs w:val="23"/>
              </w:rPr>
              <w:t>环境</w:t>
            </w:r>
          </w:p>
        </w:tc>
        <w:tc>
          <w:tcPr>
            <w:tcW w:w="2085" w:type="dxa"/>
            <w:vAlign w:val="top"/>
          </w:tcPr>
          <w:p w14:paraId="2997CFD6">
            <w:pPr>
              <w:pStyle w:val="6"/>
              <w:spacing w:before="193" w:line="232" w:lineRule="auto"/>
              <w:ind w:left="986"/>
              <w:rPr>
                <w:sz w:val="23"/>
                <w:szCs w:val="23"/>
              </w:rPr>
            </w:pPr>
            <w:r>
              <w:rPr>
                <w:sz w:val="23"/>
                <w:szCs w:val="23"/>
              </w:rPr>
              <w:t>/</w:t>
            </w:r>
          </w:p>
        </w:tc>
        <w:tc>
          <w:tcPr>
            <w:tcW w:w="1427" w:type="dxa"/>
            <w:vAlign w:val="top"/>
          </w:tcPr>
          <w:p w14:paraId="1DF294AD">
            <w:pPr>
              <w:pStyle w:val="6"/>
              <w:spacing w:before="193" w:line="232" w:lineRule="auto"/>
              <w:ind w:left="658"/>
              <w:rPr>
                <w:sz w:val="23"/>
                <w:szCs w:val="23"/>
              </w:rPr>
            </w:pPr>
            <w:r>
              <w:rPr>
                <w:sz w:val="23"/>
                <w:szCs w:val="23"/>
              </w:rPr>
              <w:t>/</w:t>
            </w:r>
          </w:p>
        </w:tc>
        <w:tc>
          <w:tcPr>
            <w:tcW w:w="2694" w:type="dxa"/>
            <w:vAlign w:val="top"/>
          </w:tcPr>
          <w:p w14:paraId="64F7E3EF">
            <w:pPr>
              <w:pStyle w:val="6"/>
              <w:spacing w:before="193" w:line="232" w:lineRule="auto"/>
              <w:ind w:left="1294"/>
              <w:rPr>
                <w:sz w:val="23"/>
                <w:szCs w:val="23"/>
              </w:rPr>
            </w:pPr>
            <w:r>
              <w:rPr>
                <w:sz w:val="23"/>
                <w:szCs w:val="23"/>
              </w:rPr>
              <w:t>/</w:t>
            </w:r>
          </w:p>
        </w:tc>
        <w:tc>
          <w:tcPr>
            <w:tcW w:w="1464" w:type="dxa"/>
            <w:vAlign w:val="top"/>
          </w:tcPr>
          <w:p w14:paraId="669FB70A">
            <w:pPr>
              <w:pStyle w:val="6"/>
              <w:spacing w:before="193" w:line="232" w:lineRule="auto"/>
              <w:ind w:left="676"/>
              <w:rPr>
                <w:sz w:val="23"/>
                <w:szCs w:val="23"/>
              </w:rPr>
            </w:pPr>
            <w:r>
              <w:rPr>
                <w:sz w:val="23"/>
                <w:szCs w:val="23"/>
              </w:rPr>
              <w:t>/</w:t>
            </w:r>
          </w:p>
        </w:tc>
      </w:tr>
      <w:tr w14:paraId="5AE7E7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53" w:type="dxa"/>
            <w:vAlign w:val="top"/>
          </w:tcPr>
          <w:p w14:paraId="790B82B7">
            <w:pPr>
              <w:pStyle w:val="6"/>
              <w:spacing w:before="38" w:line="228" w:lineRule="auto"/>
              <w:ind w:left="193"/>
              <w:rPr>
                <w:sz w:val="23"/>
                <w:szCs w:val="23"/>
              </w:rPr>
            </w:pPr>
            <w:r>
              <w:rPr>
                <w:spacing w:val="5"/>
                <w:sz w:val="23"/>
                <w:szCs w:val="23"/>
              </w:rPr>
              <w:t>环境</w:t>
            </w:r>
          </w:p>
          <w:p w14:paraId="79D118A1">
            <w:pPr>
              <w:pStyle w:val="6"/>
              <w:spacing w:before="27" w:line="215" w:lineRule="auto"/>
              <w:ind w:left="194"/>
              <w:rPr>
                <w:sz w:val="23"/>
                <w:szCs w:val="23"/>
              </w:rPr>
            </w:pPr>
            <w:r>
              <w:rPr>
                <w:spacing w:val="4"/>
                <w:sz w:val="23"/>
                <w:szCs w:val="23"/>
              </w:rPr>
              <w:t>风险</w:t>
            </w:r>
          </w:p>
        </w:tc>
        <w:tc>
          <w:tcPr>
            <w:tcW w:w="2085" w:type="dxa"/>
            <w:vAlign w:val="top"/>
          </w:tcPr>
          <w:p w14:paraId="42C65CDB">
            <w:pPr>
              <w:pStyle w:val="6"/>
              <w:spacing w:before="195" w:line="232" w:lineRule="auto"/>
              <w:ind w:left="986"/>
              <w:rPr>
                <w:sz w:val="23"/>
                <w:szCs w:val="23"/>
              </w:rPr>
            </w:pPr>
            <w:r>
              <w:rPr>
                <w:sz w:val="23"/>
                <w:szCs w:val="23"/>
              </w:rPr>
              <w:t>/</w:t>
            </w:r>
          </w:p>
        </w:tc>
        <w:tc>
          <w:tcPr>
            <w:tcW w:w="1427" w:type="dxa"/>
            <w:vAlign w:val="top"/>
          </w:tcPr>
          <w:p w14:paraId="7AEB96CC">
            <w:pPr>
              <w:pStyle w:val="6"/>
              <w:spacing w:before="195" w:line="232" w:lineRule="auto"/>
              <w:ind w:left="658"/>
              <w:rPr>
                <w:sz w:val="23"/>
                <w:szCs w:val="23"/>
              </w:rPr>
            </w:pPr>
            <w:r>
              <w:rPr>
                <w:sz w:val="23"/>
                <w:szCs w:val="23"/>
              </w:rPr>
              <w:t>/</w:t>
            </w:r>
          </w:p>
        </w:tc>
        <w:tc>
          <w:tcPr>
            <w:tcW w:w="2694" w:type="dxa"/>
            <w:vAlign w:val="top"/>
          </w:tcPr>
          <w:p w14:paraId="68A69DBF">
            <w:pPr>
              <w:pStyle w:val="6"/>
              <w:spacing w:before="37" w:line="233" w:lineRule="auto"/>
              <w:ind w:left="636" w:right="142" w:hanging="478"/>
              <w:rPr>
                <w:sz w:val="23"/>
                <w:szCs w:val="23"/>
              </w:rPr>
            </w:pPr>
            <w:r>
              <w:rPr>
                <w:spacing w:val="8"/>
                <w:sz w:val="23"/>
                <w:szCs w:val="23"/>
              </w:rPr>
              <w:t>危险废物贮存点设置为重点防渗区域</w:t>
            </w:r>
          </w:p>
        </w:tc>
        <w:tc>
          <w:tcPr>
            <w:tcW w:w="1464" w:type="dxa"/>
            <w:vAlign w:val="top"/>
          </w:tcPr>
          <w:p w14:paraId="35DFAD8A">
            <w:pPr>
              <w:pStyle w:val="6"/>
              <w:spacing w:before="195" w:line="232" w:lineRule="auto"/>
              <w:ind w:left="676"/>
              <w:rPr>
                <w:sz w:val="23"/>
                <w:szCs w:val="23"/>
              </w:rPr>
            </w:pPr>
            <w:r>
              <w:rPr>
                <w:sz w:val="23"/>
                <w:szCs w:val="23"/>
              </w:rPr>
              <w:t>/</w:t>
            </w:r>
          </w:p>
        </w:tc>
      </w:tr>
      <w:tr w14:paraId="30114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853" w:type="dxa"/>
            <w:vAlign w:val="top"/>
          </w:tcPr>
          <w:p w14:paraId="6CC7D7D4">
            <w:pPr>
              <w:pStyle w:val="6"/>
              <w:spacing w:before="36" w:line="228" w:lineRule="auto"/>
              <w:ind w:left="193"/>
              <w:rPr>
                <w:sz w:val="23"/>
                <w:szCs w:val="23"/>
              </w:rPr>
            </w:pPr>
            <w:r>
              <w:rPr>
                <w:spacing w:val="5"/>
                <w:sz w:val="23"/>
                <w:szCs w:val="23"/>
              </w:rPr>
              <w:t>环境</w:t>
            </w:r>
          </w:p>
          <w:p w14:paraId="253DF241">
            <w:pPr>
              <w:pStyle w:val="6"/>
              <w:spacing w:before="28" w:line="215" w:lineRule="auto"/>
              <w:ind w:left="194"/>
              <w:rPr>
                <w:sz w:val="23"/>
                <w:szCs w:val="23"/>
              </w:rPr>
            </w:pPr>
            <w:r>
              <w:rPr>
                <w:spacing w:val="4"/>
                <w:sz w:val="23"/>
                <w:szCs w:val="23"/>
              </w:rPr>
              <w:t>监测</w:t>
            </w:r>
          </w:p>
        </w:tc>
        <w:tc>
          <w:tcPr>
            <w:tcW w:w="2085" w:type="dxa"/>
            <w:vAlign w:val="top"/>
          </w:tcPr>
          <w:p w14:paraId="4C49E6B9">
            <w:pPr>
              <w:pStyle w:val="6"/>
              <w:spacing w:before="193" w:line="232" w:lineRule="auto"/>
              <w:ind w:left="986"/>
              <w:rPr>
                <w:sz w:val="23"/>
                <w:szCs w:val="23"/>
              </w:rPr>
            </w:pPr>
            <w:r>
              <w:rPr>
                <w:sz w:val="23"/>
                <w:szCs w:val="23"/>
              </w:rPr>
              <w:t>/</w:t>
            </w:r>
          </w:p>
        </w:tc>
        <w:tc>
          <w:tcPr>
            <w:tcW w:w="1427" w:type="dxa"/>
            <w:vAlign w:val="top"/>
          </w:tcPr>
          <w:p w14:paraId="7CAFC316">
            <w:pPr>
              <w:pStyle w:val="6"/>
              <w:spacing w:before="193" w:line="232" w:lineRule="auto"/>
              <w:ind w:left="658"/>
              <w:rPr>
                <w:sz w:val="23"/>
                <w:szCs w:val="23"/>
              </w:rPr>
            </w:pPr>
            <w:r>
              <w:rPr>
                <w:sz w:val="23"/>
                <w:szCs w:val="23"/>
              </w:rPr>
              <w:t>/</w:t>
            </w:r>
          </w:p>
        </w:tc>
        <w:tc>
          <w:tcPr>
            <w:tcW w:w="4158" w:type="dxa"/>
            <w:gridSpan w:val="2"/>
            <w:vAlign w:val="top"/>
          </w:tcPr>
          <w:p w14:paraId="4D487B60">
            <w:pPr>
              <w:pStyle w:val="6"/>
              <w:spacing w:before="192" w:line="228" w:lineRule="auto"/>
              <w:ind w:left="1127"/>
              <w:rPr>
                <w:sz w:val="23"/>
                <w:szCs w:val="23"/>
              </w:rPr>
            </w:pPr>
            <w:r>
              <w:rPr>
                <w:spacing w:val="8"/>
                <w:sz w:val="23"/>
                <w:szCs w:val="23"/>
              </w:rPr>
              <w:t>落实自行监测计划</w:t>
            </w:r>
          </w:p>
        </w:tc>
      </w:tr>
      <w:tr w14:paraId="17094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8" w:hRule="atLeast"/>
        </w:trPr>
        <w:tc>
          <w:tcPr>
            <w:tcW w:w="853" w:type="dxa"/>
            <w:vAlign w:val="top"/>
          </w:tcPr>
          <w:p w14:paraId="0F2A3728">
            <w:pPr>
              <w:spacing w:line="277" w:lineRule="auto"/>
              <w:rPr>
                <w:rFonts w:ascii="Arial"/>
                <w:sz w:val="21"/>
              </w:rPr>
            </w:pPr>
          </w:p>
          <w:p w14:paraId="3F10EC03">
            <w:pPr>
              <w:spacing w:line="277" w:lineRule="auto"/>
              <w:rPr>
                <w:rFonts w:ascii="Arial"/>
                <w:sz w:val="21"/>
              </w:rPr>
            </w:pPr>
          </w:p>
          <w:p w14:paraId="6A0A0E36">
            <w:pPr>
              <w:spacing w:line="277" w:lineRule="auto"/>
              <w:rPr>
                <w:rFonts w:ascii="Arial"/>
                <w:sz w:val="21"/>
              </w:rPr>
            </w:pPr>
          </w:p>
          <w:p w14:paraId="62993390">
            <w:pPr>
              <w:spacing w:line="277" w:lineRule="auto"/>
              <w:rPr>
                <w:rFonts w:ascii="Arial"/>
                <w:sz w:val="21"/>
              </w:rPr>
            </w:pPr>
          </w:p>
          <w:p w14:paraId="6CFD3A45">
            <w:pPr>
              <w:spacing w:line="278" w:lineRule="auto"/>
              <w:rPr>
                <w:rFonts w:ascii="Arial"/>
                <w:sz w:val="21"/>
              </w:rPr>
            </w:pPr>
          </w:p>
          <w:p w14:paraId="3938AFB4">
            <w:pPr>
              <w:spacing w:line="278" w:lineRule="auto"/>
              <w:rPr>
                <w:rFonts w:ascii="Arial"/>
                <w:sz w:val="21"/>
              </w:rPr>
            </w:pPr>
          </w:p>
          <w:p w14:paraId="34FD6E57">
            <w:pPr>
              <w:pStyle w:val="6"/>
              <w:spacing w:before="75" w:line="228" w:lineRule="auto"/>
              <w:ind w:left="194"/>
              <w:rPr>
                <w:sz w:val="23"/>
                <w:szCs w:val="23"/>
              </w:rPr>
            </w:pPr>
            <w:r>
              <w:rPr>
                <w:spacing w:val="4"/>
                <w:sz w:val="23"/>
                <w:szCs w:val="23"/>
              </w:rPr>
              <w:t>其他</w:t>
            </w:r>
          </w:p>
        </w:tc>
        <w:tc>
          <w:tcPr>
            <w:tcW w:w="2085" w:type="dxa"/>
            <w:vAlign w:val="top"/>
          </w:tcPr>
          <w:p w14:paraId="5DB0EB73">
            <w:pPr>
              <w:spacing w:line="277" w:lineRule="auto"/>
              <w:rPr>
                <w:rFonts w:ascii="Arial"/>
                <w:sz w:val="21"/>
              </w:rPr>
            </w:pPr>
          </w:p>
          <w:p w14:paraId="0B38B4CF">
            <w:pPr>
              <w:spacing w:line="277" w:lineRule="auto"/>
              <w:rPr>
                <w:rFonts w:ascii="Arial"/>
                <w:sz w:val="21"/>
              </w:rPr>
            </w:pPr>
          </w:p>
          <w:p w14:paraId="49F96A27">
            <w:pPr>
              <w:spacing w:line="277" w:lineRule="auto"/>
              <w:rPr>
                <w:rFonts w:ascii="Arial"/>
                <w:sz w:val="21"/>
              </w:rPr>
            </w:pPr>
          </w:p>
          <w:p w14:paraId="401882AC">
            <w:pPr>
              <w:spacing w:line="278" w:lineRule="auto"/>
              <w:rPr>
                <w:rFonts w:ascii="Arial"/>
                <w:sz w:val="21"/>
              </w:rPr>
            </w:pPr>
          </w:p>
          <w:p w14:paraId="1EFC6F2B">
            <w:pPr>
              <w:spacing w:line="278" w:lineRule="auto"/>
              <w:rPr>
                <w:rFonts w:ascii="Arial"/>
                <w:sz w:val="21"/>
              </w:rPr>
            </w:pPr>
          </w:p>
          <w:p w14:paraId="07CB22D9">
            <w:pPr>
              <w:spacing w:line="278" w:lineRule="auto"/>
              <w:rPr>
                <w:rFonts w:ascii="Arial"/>
                <w:sz w:val="21"/>
              </w:rPr>
            </w:pPr>
          </w:p>
          <w:p w14:paraId="1AC04169">
            <w:pPr>
              <w:pStyle w:val="6"/>
              <w:spacing w:before="74" w:line="232" w:lineRule="auto"/>
              <w:ind w:left="986"/>
              <w:rPr>
                <w:sz w:val="23"/>
                <w:szCs w:val="23"/>
              </w:rPr>
            </w:pPr>
            <w:r>
              <w:rPr>
                <w:sz w:val="23"/>
                <w:szCs w:val="23"/>
              </w:rPr>
              <w:t>/</w:t>
            </w:r>
          </w:p>
        </w:tc>
        <w:tc>
          <w:tcPr>
            <w:tcW w:w="1427" w:type="dxa"/>
            <w:vAlign w:val="top"/>
          </w:tcPr>
          <w:p w14:paraId="4283647D">
            <w:pPr>
              <w:spacing w:line="277" w:lineRule="auto"/>
              <w:rPr>
                <w:rFonts w:ascii="Arial"/>
                <w:sz w:val="21"/>
              </w:rPr>
            </w:pPr>
          </w:p>
          <w:p w14:paraId="0E07F35E">
            <w:pPr>
              <w:spacing w:line="277" w:lineRule="auto"/>
              <w:rPr>
                <w:rFonts w:ascii="Arial"/>
                <w:sz w:val="21"/>
              </w:rPr>
            </w:pPr>
          </w:p>
          <w:p w14:paraId="3B4B7F10">
            <w:pPr>
              <w:spacing w:line="277" w:lineRule="auto"/>
              <w:rPr>
                <w:rFonts w:ascii="Arial"/>
                <w:sz w:val="21"/>
              </w:rPr>
            </w:pPr>
          </w:p>
          <w:p w14:paraId="3A07BDAE">
            <w:pPr>
              <w:spacing w:line="278" w:lineRule="auto"/>
              <w:rPr>
                <w:rFonts w:ascii="Arial"/>
                <w:sz w:val="21"/>
              </w:rPr>
            </w:pPr>
          </w:p>
          <w:p w14:paraId="6E4937C7">
            <w:pPr>
              <w:spacing w:line="278" w:lineRule="auto"/>
              <w:rPr>
                <w:rFonts w:ascii="Arial"/>
                <w:sz w:val="21"/>
              </w:rPr>
            </w:pPr>
          </w:p>
          <w:p w14:paraId="126AC721">
            <w:pPr>
              <w:spacing w:line="278" w:lineRule="auto"/>
              <w:rPr>
                <w:rFonts w:ascii="Arial"/>
                <w:sz w:val="21"/>
              </w:rPr>
            </w:pPr>
          </w:p>
          <w:p w14:paraId="55324041">
            <w:pPr>
              <w:pStyle w:val="6"/>
              <w:spacing w:before="74" w:line="232" w:lineRule="auto"/>
              <w:ind w:left="658"/>
              <w:rPr>
                <w:sz w:val="23"/>
                <w:szCs w:val="23"/>
              </w:rPr>
            </w:pPr>
            <w:r>
              <w:rPr>
                <w:sz w:val="23"/>
                <w:szCs w:val="23"/>
              </w:rPr>
              <w:t>/</w:t>
            </w:r>
          </w:p>
        </w:tc>
        <w:tc>
          <w:tcPr>
            <w:tcW w:w="4158" w:type="dxa"/>
            <w:gridSpan w:val="2"/>
            <w:vAlign w:val="top"/>
          </w:tcPr>
          <w:p w14:paraId="365C17CB">
            <w:pPr>
              <w:pStyle w:val="6"/>
              <w:spacing w:before="37" w:line="250" w:lineRule="auto"/>
              <w:ind w:left="114" w:right="26"/>
              <w:rPr>
                <w:sz w:val="23"/>
                <w:szCs w:val="23"/>
              </w:rPr>
            </w:pPr>
            <w:r>
              <w:rPr>
                <w:spacing w:val="9"/>
                <w:sz w:val="23"/>
                <w:szCs w:val="23"/>
              </w:rPr>
              <w:t>①根据国家和地方相关环保政策和法规，制定企业环境保护计划的环保方</w:t>
            </w:r>
            <w:r>
              <w:rPr>
                <w:spacing w:val="5"/>
                <w:sz w:val="23"/>
                <w:szCs w:val="23"/>
              </w:rPr>
              <w:t>针目标。并建立相应的管理监督制度。</w:t>
            </w:r>
          </w:p>
          <w:p w14:paraId="4313B2FC">
            <w:pPr>
              <w:pStyle w:val="6"/>
              <w:spacing w:before="2" w:line="249" w:lineRule="auto"/>
              <w:ind w:left="114" w:right="207" w:hanging="1"/>
              <w:rPr>
                <w:sz w:val="23"/>
                <w:szCs w:val="23"/>
              </w:rPr>
            </w:pPr>
            <w:r>
              <w:rPr>
                <w:spacing w:val="9"/>
                <w:sz w:val="23"/>
                <w:szCs w:val="23"/>
              </w:rPr>
              <w:t>②加强环保教育宣传，并制定紧急情况应急措施，预防或减少可能的环境</w:t>
            </w:r>
            <w:r>
              <w:rPr>
                <w:spacing w:val="3"/>
                <w:sz w:val="23"/>
                <w:szCs w:val="23"/>
              </w:rPr>
              <w:t>影响。</w:t>
            </w:r>
          </w:p>
          <w:p w14:paraId="5F49A4CC">
            <w:pPr>
              <w:pStyle w:val="6"/>
              <w:spacing w:before="4" w:line="249" w:lineRule="auto"/>
              <w:ind w:left="114" w:right="207" w:hanging="1"/>
              <w:rPr>
                <w:sz w:val="23"/>
                <w:szCs w:val="23"/>
              </w:rPr>
            </w:pPr>
            <w:r>
              <w:rPr>
                <w:spacing w:val="9"/>
                <w:sz w:val="23"/>
                <w:szCs w:val="23"/>
              </w:rPr>
              <w:t>③维护环保措施的正常运行和安全生产，对各种环保设施进行定期检查和维修，确保污染物达标排放，同时要推广应用先进的环保技术和经验，最大限度降低污染物的排放量。投产前</w:t>
            </w:r>
          </w:p>
          <w:p w14:paraId="66D2ACD9">
            <w:pPr>
              <w:pStyle w:val="6"/>
              <w:spacing w:line="214" w:lineRule="auto"/>
              <w:ind w:left="115"/>
              <w:outlineLvl w:val="1"/>
              <w:rPr>
                <w:sz w:val="23"/>
                <w:szCs w:val="23"/>
              </w:rPr>
            </w:pPr>
            <w:r>
              <w:rPr>
                <w:spacing w:val="8"/>
                <w:sz w:val="23"/>
                <w:szCs w:val="23"/>
              </w:rPr>
              <w:t>应按要求填写排污许可登记表。</w:t>
            </w:r>
          </w:p>
        </w:tc>
      </w:tr>
      <w:tr w14:paraId="3F99B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853" w:type="dxa"/>
            <w:vAlign w:val="top"/>
          </w:tcPr>
          <w:p w14:paraId="607DBB65">
            <w:pPr>
              <w:rPr>
                <w:rFonts w:ascii="Arial"/>
                <w:sz w:val="21"/>
              </w:rPr>
            </w:pPr>
          </w:p>
        </w:tc>
        <w:tc>
          <w:tcPr>
            <w:tcW w:w="2085" w:type="dxa"/>
            <w:vAlign w:val="top"/>
          </w:tcPr>
          <w:p w14:paraId="5A5CCC94">
            <w:pPr>
              <w:rPr>
                <w:rFonts w:ascii="Arial"/>
                <w:sz w:val="21"/>
              </w:rPr>
            </w:pPr>
          </w:p>
        </w:tc>
        <w:tc>
          <w:tcPr>
            <w:tcW w:w="1427" w:type="dxa"/>
            <w:vAlign w:val="top"/>
          </w:tcPr>
          <w:p w14:paraId="22F1006B">
            <w:pPr>
              <w:rPr>
                <w:rFonts w:ascii="Arial"/>
                <w:sz w:val="21"/>
              </w:rPr>
            </w:pPr>
          </w:p>
        </w:tc>
        <w:tc>
          <w:tcPr>
            <w:tcW w:w="4158" w:type="dxa"/>
            <w:gridSpan w:val="2"/>
            <w:vAlign w:val="top"/>
          </w:tcPr>
          <w:p w14:paraId="5F85FBB4">
            <w:pPr>
              <w:rPr>
                <w:rFonts w:ascii="Arial"/>
                <w:sz w:val="21"/>
              </w:rPr>
            </w:pPr>
          </w:p>
        </w:tc>
      </w:tr>
    </w:tbl>
    <w:p w14:paraId="44131A19">
      <w:pPr>
        <w:pStyle w:val="2"/>
      </w:pPr>
    </w:p>
    <w:p w14:paraId="0EDB6231">
      <w:pPr>
        <w:sectPr>
          <w:footerReference r:id="rId119" w:type="default"/>
          <w:pgSz w:w="11906" w:h="16838"/>
          <w:pgMar w:top="1431" w:right="1690" w:bottom="1343" w:left="1687" w:header="0" w:footer="1183" w:gutter="0"/>
          <w:cols w:space="720" w:num="1"/>
        </w:sectPr>
      </w:pPr>
    </w:p>
    <w:p w14:paraId="6B6BEA00">
      <w:pPr>
        <w:spacing w:before="61" w:line="232" w:lineRule="auto"/>
        <w:ind w:left="3685"/>
        <w:outlineLvl w:val="0"/>
        <w:rPr>
          <w:rFonts w:ascii="黑体" w:hAnsi="黑体" w:eastAsia="黑体" w:cs="黑体"/>
          <w:sz w:val="29"/>
          <w:szCs w:val="29"/>
        </w:rPr>
      </w:pPr>
      <w:bookmarkStart w:id="6" w:name="bookmark10"/>
      <w:bookmarkEnd w:id="6"/>
      <w:r>
        <w:rPr>
          <w:rFonts w:ascii="黑体" w:hAnsi="黑体" w:eastAsia="黑体" w:cs="黑体"/>
          <w:spacing w:val="7"/>
          <w:sz w:val="29"/>
          <w:szCs w:val="29"/>
        </w:rPr>
        <w:t>七、结论</w:t>
      </w:r>
    </w:p>
    <w:p w14:paraId="0506C67A">
      <w:pPr>
        <w:spacing w:line="107" w:lineRule="auto"/>
        <w:rPr>
          <w:rFonts w:ascii="Arial"/>
          <w:sz w:val="2"/>
        </w:rPr>
      </w:pPr>
    </w:p>
    <w:tbl>
      <w:tblPr>
        <w:tblStyle w:val="5"/>
        <w:tblW w:w="854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45"/>
      </w:tblGrid>
      <w:tr w14:paraId="20204EB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852" w:hRule="atLeast"/>
        </w:trPr>
        <w:tc>
          <w:tcPr>
            <w:tcW w:w="8545" w:type="dxa"/>
            <w:vAlign w:val="top"/>
          </w:tcPr>
          <w:p w14:paraId="093F6676">
            <w:pPr>
              <w:pStyle w:val="6"/>
              <w:spacing w:before="42" w:line="375" w:lineRule="auto"/>
              <w:ind w:left="117" w:right="106" w:firstLine="480"/>
              <w:jc w:val="both"/>
              <w:rPr>
                <w:sz w:val="23"/>
                <w:szCs w:val="23"/>
              </w:rPr>
            </w:pPr>
            <w:r>
              <w:rPr>
                <w:spacing w:val="7"/>
                <w:sz w:val="23"/>
                <w:szCs w:val="23"/>
              </w:rPr>
              <w:t>本项目切实落实报告表中提出的各项防治措施要求，严格执行各项污染物的</w:t>
            </w:r>
            <w:r>
              <w:rPr>
                <w:spacing w:val="8"/>
                <w:sz w:val="23"/>
                <w:szCs w:val="23"/>
              </w:rPr>
              <w:t>排放标准，积极有效地进行治理和防范，并</w:t>
            </w:r>
            <w:r>
              <w:rPr>
                <w:spacing w:val="7"/>
                <w:sz w:val="23"/>
                <w:szCs w:val="23"/>
              </w:rPr>
              <w:t>使各项污染物达标排放，从环境保护</w:t>
            </w:r>
            <w:r>
              <w:rPr>
                <w:spacing w:val="8"/>
                <w:sz w:val="23"/>
                <w:szCs w:val="23"/>
              </w:rPr>
              <w:t>角度考虑，该项目的环境影响可行。</w:t>
            </w:r>
          </w:p>
        </w:tc>
      </w:tr>
    </w:tbl>
    <w:p w14:paraId="23BACFB9">
      <w:pPr>
        <w:pStyle w:val="2"/>
      </w:pPr>
    </w:p>
    <w:p w14:paraId="4F48CC26">
      <w:pPr>
        <w:sectPr>
          <w:footerReference r:id="rId120" w:type="default"/>
          <w:pgSz w:w="11906" w:h="16838"/>
          <w:pgMar w:top="1424" w:right="1678" w:bottom="1343" w:left="1677" w:header="0" w:footer="1183" w:gutter="0"/>
          <w:cols w:space="720" w:num="1"/>
        </w:sectPr>
      </w:pPr>
    </w:p>
    <w:p w14:paraId="6964398B">
      <w:pPr>
        <w:pStyle w:val="2"/>
        <w:spacing w:line="267" w:lineRule="auto"/>
      </w:pPr>
    </w:p>
    <w:p w14:paraId="61F9455C">
      <w:pPr>
        <w:pStyle w:val="2"/>
        <w:spacing w:line="268" w:lineRule="auto"/>
      </w:pPr>
    </w:p>
    <w:p w14:paraId="44AADD40">
      <w:pPr>
        <w:pStyle w:val="2"/>
        <w:spacing w:line="268" w:lineRule="auto"/>
      </w:pPr>
    </w:p>
    <w:p w14:paraId="4398A2FE">
      <w:pPr>
        <w:pStyle w:val="2"/>
        <w:spacing w:line="268" w:lineRule="auto"/>
      </w:pPr>
    </w:p>
    <w:p w14:paraId="1F62AADE">
      <w:pPr>
        <w:pStyle w:val="2"/>
        <w:spacing w:line="268" w:lineRule="auto"/>
      </w:pPr>
    </w:p>
    <w:p w14:paraId="19529035">
      <w:pPr>
        <w:pStyle w:val="2"/>
        <w:spacing w:line="268" w:lineRule="auto"/>
      </w:pPr>
    </w:p>
    <w:p w14:paraId="4D5C2804">
      <w:pPr>
        <w:pStyle w:val="2"/>
        <w:spacing w:line="268" w:lineRule="auto"/>
      </w:pPr>
    </w:p>
    <w:p w14:paraId="49EA606A">
      <w:pPr>
        <w:spacing w:line="2203" w:lineRule="exact"/>
        <w:ind w:firstLine="9718"/>
      </w:pPr>
      <w:r>
        <w:rPr>
          <w:position w:val="-44"/>
        </w:rPr>
        <w:pict>
          <v:group id="_x0000_s1039" o:spid="_x0000_s1039" o:spt="203" style="height:110.2pt;width:139.8pt;" coordsize="2796,2203">
            <o:lock v:ext="edit"/>
            <v:shape id="_x0000_s1040" o:spid="_x0000_s1040" o:spt="75" type="#_x0000_t75" style="position:absolute;left:0;top:0;height:2203;width:2796;" filled="f" stroked="f" coordsize="21600,21600">
              <v:path/>
              <v:fill on="f" focussize="0,0"/>
              <v:stroke on="f"/>
              <v:imagedata r:id="rId181" o:title=""/>
              <o:lock v:ext="edit" aspectratio="t"/>
            </v:shape>
            <v:shape id="_x0000_s1041" o:spid="_x0000_s1041" o:spt="202" type="#_x0000_t202" style="position:absolute;left:670;top:144;height:360;width:1631;" filled="f" stroked="f" coordsize="21600,21600">
              <v:path/>
              <v:fill on="f" focussize="0,0"/>
              <v:stroke on="f"/>
              <v:imagedata o:title=""/>
              <o:lock v:ext="edit" aspectratio="f"/>
              <v:textbox inset="0mm,0mm,0mm,0mm">
                <w:txbxContent>
                  <w:p w14:paraId="10F1EFA5">
                    <w:pPr>
                      <w:spacing w:before="20" w:line="220" w:lineRule="auto"/>
                      <w:ind w:left="20"/>
                      <w:rPr>
                        <w:rFonts w:ascii="宋体" w:hAnsi="宋体" w:eastAsia="宋体" w:cs="宋体"/>
                        <w:sz w:val="32"/>
                        <w:szCs w:val="32"/>
                      </w:rPr>
                    </w:pPr>
                    <w:r>
                      <w:rPr>
                        <w:rFonts w:ascii="宋体" w:hAnsi="宋体" w:eastAsia="宋体" w:cs="宋体"/>
                        <w:b/>
                        <w:bCs/>
                        <w:color w:val="FF0000"/>
                        <w:spacing w:val="-6"/>
                        <w:sz w:val="32"/>
                        <w:szCs w:val="32"/>
                      </w:rPr>
                      <w:t>项目区位置</w:t>
                    </w:r>
                  </w:p>
                </w:txbxContent>
              </v:textbox>
            </v:shape>
            <w10:wrap type="none"/>
            <w10:anchorlock/>
          </v:group>
        </w:pict>
      </w:r>
    </w:p>
    <w:p w14:paraId="5D908418">
      <w:pPr>
        <w:pStyle w:val="2"/>
        <w:spacing w:line="243" w:lineRule="auto"/>
      </w:pPr>
    </w:p>
    <w:p w14:paraId="27339EA2">
      <w:pPr>
        <w:pStyle w:val="2"/>
        <w:spacing w:line="243" w:lineRule="auto"/>
      </w:pPr>
    </w:p>
    <w:p w14:paraId="27E47EB3">
      <w:pPr>
        <w:pStyle w:val="2"/>
        <w:spacing w:line="243" w:lineRule="auto"/>
      </w:pPr>
    </w:p>
    <w:p w14:paraId="0479C247">
      <w:pPr>
        <w:pStyle w:val="2"/>
        <w:spacing w:line="243" w:lineRule="auto"/>
      </w:pPr>
    </w:p>
    <w:p w14:paraId="59C6BF1F">
      <w:pPr>
        <w:pStyle w:val="2"/>
        <w:spacing w:line="243" w:lineRule="auto"/>
      </w:pPr>
    </w:p>
    <w:p w14:paraId="7D415B6A">
      <w:pPr>
        <w:pStyle w:val="2"/>
        <w:spacing w:line="243" w:lineRule="auto"/>
      </w:pPr>
    </w:p>
    <w:p w14:paraId="7EC69C83">
      <w:pPr>
        <w:pStyle w:val="2"/>
        <w:spacing w:line="243" w:lineRule="auto"/>
      </w:pPr>
    </w:p>
    <w:p w14:paraId="4D639726">
      <w:pPr>
        <w:pStyle w:val="2"/>
        <w:spacing w:line="243" w:lineRule="auto"/>
      </w:pPr>
    </w:p>
    <w:p w14:paraId="1D3BE349">
      <w:pPr>
        <w:pStyle w:val="2"/>
        <w:spacing w:line="243" w:lineRule="auto"/>
      </w:pPr>
    </w:p>
    <w:p w14:paraId="0928C222">
      <w:pPr>
        <w:pStyle w:val="2"/>
        <w:spacing w:line="243" w:lineRule="auto"/>
      </w:pPr>
    </w:p>
    <w:p w14:paraId="66D15859">
      <w:pPr>
        <w:pStyle w:val="2"/>
        <w:spacing w:line="243" w:lineRule="auto"/>
      </w:pPr>
    </w:p>
    <w:p w14:paraId="2BE55C27">
      <w:pPr>
        <w:pStyle w:val="2"/>
        <w:spacing w:line="243" w:lineRule="auto"/>
      </w:pPr>
    </w:p>
    <w:p w14:paraId="465F3979">
      <w:pPr>
        <w:pStyle w:val="2"/>
        <w:spacing w:line="243" w:lineRule="auto"/>
      </w:pPr>
    </w:p>
    <w:p w14:paraId="2A1972F9">
      <w:pPr>
        <w:pStyle w:val="2"/>
        <w:spacing w:line="243" w:lineRule="auto"/>
      </w:pPr>
    </w:p>
    <w:p w14:paraId="3433D03D">
      <w:pPr>
        <w:pStyle w:val="2"/>
        <w:spacing w:line="243" w:lineRule="auto"/>
      </w:pPr>
    </w:p>
    <w:p w14:paraId="59553FC2">
      <w:pPr>
        <w:pStyle w:val="2"/>
        <w:spacing w:line="243" w:lineRule="auto"/>
      </w:pPr>
    </w:p>
    <w:p w14:paraId="7C2F7056">
      <w:pPr>
        <w:pStyle w:val="2"/>
        <w:spacing w:line="243" w:lineRule="auto"/>
      </w:pPr>
    </w:p>
    <w:p w14:paraId="4AB8F81C">
      <w:pPr>
        <w:pStyle w:val="2"/>
        <w:spacing w:line="243" w:lineRule="auto"/>
      </w:pPr>
    </w:p>
    <w:p w14:paraId="412B9919">
      <w:pPr>
        <w:pStyle w:val="2"/>
        <w:spacing w:line="244" w:lineRule="auto"/>
      </w:pPr>
    </w:p>
    <w:p w14:paraId="7D41DAEF">
      <w:pPr>
        <w:pStyle w:val="2"/>
        <w:spacing w:line="244" w:lineRule="auto"/>
      </w:pPr>
    </w:p>
    <w:p w14:paraId="27E9B25C">
      <w:pPr>
        <w:pStyle w:val="2"/>
        <w:spacing w:line="244" w:lineRule="auto"/>
      </w:pPr>
    </w:p>
    <w:p w14:paraId="75020C43">
      <w:pPr>
        <w:pStyle w:val="2"/>
        <w:spacing w:line="244" w:lineRule="auto"/>
      </w:pPr>
    </w:p>
    <w:p w14:paraId="10084B45">
      <w:pPr>
        <w:pStyle w:val="2"/>
        <w:spacing w:line="244" w:lineRule="auto"/>
      </w:pPr>
    </w:p>
    <w:p w14:paraId="7011815D">
      <w:pPr>
        <w:pStyle w:val="2"/>
        <w:spacing w:line="244" w:lineRule="auto"/>
      </w:pPr>
    </w:p>
    <w:p w14:paraId="205FCFC6">
      <w:pPr>
        <w:pStyle w:val="2"/>
        <w:spacing w:line="244" w:lineRule="auto"/>
      </w:pPr>
    </w:p>
    <w:p w14:paraId="6A8F0565">
      <w:pPr>
        <w:pStyle w:val="2"/>
        <w:spacing w:line="244" w:lineRule="auto"/>
      </w:pPr>
    </w:p>
    <w:p w14:paraId="221470A1">
      <w:pPr>
        <w:spacing w:before="104" w:line="219" w:lineRule="auto"/>
        <w:ind w:left="5526"/>
        <w:rPr>
          <w:rFonts w:ascii="宋体" w:hAnsi="宋体" w:eastAsia="宋体" w:cs="宋体"/>
          <w:sz w:val="32"/>
          <w:szCs w:val="32"/>
        </w:rPr>
      </w:pPr>
      <w:r>
        <w:rPr>
          <w:rFonts w:ascii="宋体" w:hAnsi="宋体" w:eastAsia="宋体" w:cs="宋体"/>
          <w:b/>
          <w:bCs/>
          <w:spacing w:val="-4"/>
          <w:sz w:val="32"/>
          <w:szCs w:val="32"/>
        </w:rPr>
        <w:t>附图</w:t>
      </w:r>
      <w:r>
        <w:rPr>
          <w:rFonts w:ascii="宋体" w:hAnsi="宋体" w:eastAsia="宋体" w:cs="宋体"/>
          <w:spacing w:val="-43"/>
          <w:sz w:val="32"/>
          <w:szCs w:val="32"/>
        </w:rPr>
        <w:t xml:space="preserve"> </w:t>
      </w:r>
      <w:r>
        <w:rPr>
          <w:rFonts w:ascii="Times New Roman" w:hAnsi="Times New Roman" w:eastAsia="Times New Roman" w:cs="Times New Roman"/>
          <w:b/>
          <w:bCs/>
          <w:spacing w:val="-4"/>
          <w:sz w:val="32"/>
          <w:szCs w:val="32"/>
        </w:rPr>
        <w:t xml:space="preserve">1-1    </w:t>
      </w:r>
      <w:r>
        <w:rPr>
          <w:rFonts w:ascii="宋体" w:hAnsi="宋体" w:eastAsia="宋体" w:cs="宋体"/>
          <w:b/>
          <w:bCs/>
          <w:spacing w:val="-4"/>
          <w:sz w:val="32"/>
          <w:szCs w:val="32"/>
        </w:rPr>
        <w:t>项目所在昌吉回族自治州环境管控单元图</w:t>
      </w:r>
    </w:p>
    <w:p w14:paraId="44BB3BA0">
      <w:pPr>
        <w:spacing w:line="219" w:lineRule="auto"/>
        <w:rPr>
          <w:rFonts w:ascii="宋体" w:hAnsi="宋体" w:eastAsia="宋体" w:cs="宋体"/>
          <w:sz w:val="32"/>
          <w:szCs w:val="32"/>
        </w:rPr>
        <w:sectPr>
          <w:headerReference r:id="rId121" w:type="default"/>
          <w:footerReference r:id="rId122" w:type="default"/>
          <w:pgSz w:w="16838" w:h="11906"/>
          <w:pgMar w:top="400" w:right="551" w:bottom="245" w:left="505" w:header="0" w:footer="28" w:gutter="0"/>
          <w:cols w:space="720" w:num="1"/>
        </w:sectPr>
      </w:pPr>
    </w:p>
    <w:p w14:paraId="6B3FDF14">
      <w:pPr>
        <w:pStyle w:val="2"/>
        <w:spacing w:line="244" w:lineRule="auto"/>
      </w:pPr>
    </w:p>
    <w:p w14:paraId="72701037">
      <w:pPr>
        <w:pStyle w:val="2"/>
        <w:spacing w:line="245" w:lineRule="auto"/>
      </w:pPr>
    </w:p>
    <w:p w14:paraId="4053F25D">
      <w:pPr>
        <w:pStyle w:val="2"/>
        <w:spacing w:line="245" w:lineRule="auto"/>
      </w:pPr>
    </w:p>
    <w:p w14:paraId="2414DBAD">
      <w:pPr>
        <w:pStyle w:val="2"/>
        <w:spacing w:line="245" w:lineRule="auto"/>
      </w:pPr>
    </w:p>
    <w:p w14:paraId="6BA28A13">
      <w:pPr>
        <w:pStyle w:val="2"/>
        <w:spacing w:line="245" w:lineRule="auto"/>
      </w:pPr>
    </w:p>
    <w:p w14:paraId="455E8688">
      <w:pPr>
        <w:spacing w:line="12144" w:lineRule="exact"/>
        <w:ind w:firstLine="16"/>
      </w:pPr>
      <w:r>
        <w:rPr>
          <w:position w:val="-242"/>
        </w:rPr>
        <w:pict>
          <v:group id="_x0000_s1042" o:spid="_x0000_s1042" o:spt="203" style="height:607.2pt;width:426.15pt;" coordsize="8522,12144">
            <o:lock v:ext="edit"/>
            <v:shape id="_x0000_s1043" o:spid="_x0000_s1043" o:spt="75" type="#_x0000_t75" style="position:absolute;left:0;top:0;height:12144;width:8522;" filled="f" stroked="f" coordsize="21600,21600">
              <v:path/>
              <v:fill on="f" focussize="0,0"/>
              <v:stroke on="f"/>
              <v:imagedata r:id="rId182" o:title=""/>
              <o:lock v:ext="edit" aspectratio="t"/>
            </v:shape>
            <v:shape id="_x0000_s1044" o:spid="_x0000_s1044" o:spt="202" type="#_x0000_t202" style="position:absolute;left:4742;top:2172;height:280;width:1231;" filled="f" stroked="f" coordsize="21600,21600">
              <v:path/>
              <v:fill on="f" focussize="0,0"/>
              <v:stroke on="f"/>
              <v:imagedata o:title=""/>
              <o:lock v:ext="edit" aspectratio="f"/>
              <v:textbox inset="0mm,0mm,0mm,0mm">
                <w:txbxContent>
                  <w:p w14:paraId="5CDD237C">
                    <w:pPr>
                      <w:spacing w:before="20" w:line="228" w:lineRule="auto"/>
                      <w:ind w:left="20"/>
                      <w:rPr>
                        <w:rFonts w:ascii="宋体" w:hAnsi="宋体" w:eastAsia="宋体" w:cs="宋体"/>
                        <w:sz w:val="23"/>
                        <w:szCs w:val="23"/>
                      </w:rPr>
                    </w:pPr>
                    <w:r>
                      <w:rPr>
                        <w:rFonts w:ascii="宋体" w:hAnsi="宋体" w:eastAsia="宋体" w:cs="宋体"/>
                        <w:b/>
                        <w:bCs/>
                        <w:color w:val="FF0000"/>
                        <w:spacing w:val="5"/>
                        <w:sz w:val="23"/>
                        <w:szCs w:val="23"/>
                      </w:rPr>
                      <w:t>项目区位置</w:t>
                    </w:r>
                  </w:p>
                </w:txbxContent>
              </v:textbox>
            </v:shape>
            <w10:wrap type="none"/>
            <w10:anchorlock/>
          </v:group>
        </w:pict>
      </w:r>
    </w:p>
    <w:p w14:paraId="068518A2">
      <w:pPr>
        <w:spacing w:before="67" w:line="227" w:lineRule="auto"/>
        <w:ind w:left="2862"/>
        <w:rPr>
          <w:rFonts w:ascii="宋体" w:hAnsi="宋体" w:eastAsia="宋体" w:cs="宋体"/>
          <w:sz w:val="23"/>
          <w:szCs w:val="23"/>
        </w:rPr>
      </w:pPr>
      <w:r>
        <w:rPr>
          <w:rFonts w:ascii="宋体" w:hAnsi="宋体" w:eastAsia="宋体" w:cs="宋体"/>
          <w:b/>
          <w:bCs/>
          <w:spacing w:val="3"/>
          <w:sz w:val="23"/>
          <w:szCs w:val="23"/>
        </w:rPr>
        <w:t>附图</w:t>
      </w:r>
      <w:r>
        <w:rPr>
          <w:rFonts w:ascii="宋体" w:hAnsi="宋体" w:eastAsia="宋体" w:cs="宋体"/>
          <w:spacing w:val="-48"/>
          <w:sz w:val="23"/>
          <w:szCs w:val="23"/>
        </w:rPr>
        <w:t xml:space="preserve"> </w:t>
      </w:r>
      <w:r>
        <w:rPr>
          <w:rFonts w:ascii="Times New Roman" w:hAnsi="Times New Roman" w:eastAsia="Times New Roman" w:cs="Times New Roman"/>
          <w:b/>
          <w:bCs/>
          <w:spacing w:val="3"/>
          <w:sz w:val="23"/>
          <w:szCs w:val="23"/>
        </w:rPr>
        <w:t xml:space="preserve">2-1            </w:t>
      </w:r>
      <w:r>
        <w:rPr>
          <w:rFonts w:ascii="宋体" w:hAnsi="宋体" w:eastAsia="宋体" w:cs="宋体"/>
          <w:b/>
          <w:bCs/>
          <w:spacing w:val="3"/>
          <w:sz w:val="23"/>
          <w:szCs w:val="23"/>
        </w:rPr>
        <w:t>项目地理位置图</w:t>
      </w:r>
    </w:p>
    <w:p w14:paraId="0FF200F4">
      <w:pPr>
        <w:spacing w:line="227" w:lineRule="auto"/>
        <w:rPr>
          <w:rFonts w:ascii="宋体" w:hAnsi="宋体" w:eastAsia="宋体" w:cs="宋体"/>
          <w:sz w:val="23"/>
          <w:szCs w:val="23"/>
        </w:rPr>
        <w:sectPr>
          <w:headerReference r:id="rId123" w:type="default"/>
          <w:footerReference r:id="rId124" w:type="default"/>
          <w:pgSz w:w="11906" w:h="16838"/>
          <w:pgMar w:top="400" w:right="1581" w:bottom="1343" w:left="1785" w:header="0" w:footer="1183" w:gutter="0"/>
          <w:cols w:space="720" w:num="1"/>
        </w:sectPr>
      </w:pPr>
    </w:p>
    <w:p w14:paraId="5D8C7FA5">
      <w:pPr>
        <w:spacing w:before="170"/>
      </w:pPr>
    </w:p>
    <w:tbl>
      <w:tblPr>
        <w:tblStyle w:val="5"/>
        <w:tblW w:w="1669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6690"/>
      </w:tblGrid>
      <w:tr w14:paraId="10F687F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9489" w:hRule="atLeast"/>
        </w:trPr>
        <w:tc>
          <w:tcPr>
            <w:tcW w:w="16690" w:type="dxa"/>
            <w:textDirection w:val="tbRlV"/>
            <w:vAlign w:val="top"/>
          </w:tcPr>
          <w:p w14:paraId="7C4D76DC">
            <w:pPr>
              <w:spacing w:before="118" w:line="933" w:lineRule="exact"/>
              <w:ind w:firstLine="91"/>
            </w:pPr>
            <w:r>
              <w:rPr>
                <w:position w:val="-18"/>
              </w:rPr>
              <w:drawing>
                <wp:inline distT="0" distB="0" distL="0" distR="0">
                  <wp:extent cx="591820" cy="68199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83"/>
                          <a:stretch>
                            <a:fillRect/>
                          </a:stretch>
                        </pic:blipFill>
                        <pic:spPr>
                          <a:xfrm>
                            <a:off x="0" y="0"/>
                            <a:ext cx="592386" cy="682319"/>
                          </a:xfrm>
                          <a:prstGeom prst="rect">
                            <a:avLst/>
                          </a:prstGeom>
                        </pic:spPr>
                      </pic:pic>
                    </a:graphicData>
                  </a:graphic>
                </wp:inline>
              </w:drawing>
            </w:r>
          </w:p>
          <w:p w14:paraId="0B928B8C">
            <w:pPr>
              <w:spacing w:line="278" w:lineRule="auto"/>
              <w:rPr>
                <w:rFonts w:ascii="Arial"/>
                <w:sz w:val="21"/>
              </w:rPr>
            </w:pPr>
          </w:p>
          <w:p w14:paraId="642CE1D4">
            <w:pPr>
              <w:spacing w:line="278" w:lineRule="auto"/>
              <w:rPr>
                <w:rFonts w:ascii="Arial"/>
                <w:sz w:val="21"/>
              </w:rPr>
            </w:pPr>
          </w:p>
          <w:p w14:paraId="0AAE183D">
            <w:pPr>
              <w:spacing w:line="278" w:lineRule="auto"/>
              <w:rPr>
                <w:rFonts w:ascii="Arial"/>
                <w:sz w:val="21"/>
              </w:rPr>
            </w:pPr>
          </w:p>
          <w:p w14:paraId="6904EE92">
            <w:pPr>
              <w:spacing w:line="278" w:lineRule="auto"/>
              <w:rPr>
                <w:rFonts w:ascii="Arial"/>
                <w:sz w:val="21"/>
              </w:rPr>
            </w:pPr>
          </w:p>
          <w:p w14:paraId="1F2A7E5B">
            <w:pPr>
              <w:spacing w:line="279" w:lineRule="auto"/>
              <w:rPr>
                <w:rFonts w:ascii="Arial"/>
                <w:sz w:val="21"/>
              </w:rPr>
            </w:pPr>
          </w:p>
          <w:p w14:paraId="249019B0">
            <w:pPr>
              <w:spacing w:line="279" w:lineRule="auto"/>
              <w:rPr>
                <w:rFonts w:ascii="Arial"/>
                <w:sz w:val="21"/>
              </w:rPr>
            </w:pPr>
          </w:p>
          <w:p w14:paraId="01F63A63">
            <w:pPr>
              <w:pStyle w:val="6"/>
              <w:spacing w:before="101" w:line="220" w:lineRule="auto"/>
              <w:ind w:left="3688"/>
              <w:rPr>
                <w:sz w:val="30"/>
                <w:szCs w:val="30"/>
              </w:rPr>
            </w:pPr>
            <w:r>
              <w:rPr>
                <w:color w:val="FFFFFF"/>
                <w:spacing w:val="7"/>
                <w:sz w:val="30"/>
                <w:szCs w:val="30"/>
              </w:rPr>
              <w:t>空</w:t>
            </w:r>
            <w:r>
              <w:rPr>
                <w:color w:val="FFFFFF"/>
                <w:spacing w:val="139"/>
                <w:sz w:val="30"/>
                <w:szCs w:val="30"/>
              </w:rPr>
              <w:t xml:space="preserve"> </w:t>
            </w:r>
            <w:r>
              <w:rPr>
                <w:color w:val="FFFFFF"/>
                <w:spacing w:val="7"/>
                <w:sz w:val="30"/>
                <w:szCs w:val="30"/>
              </w:rPr>
              <w:t>地</w:t>
            </w:r>
          </w:p>
          <w:p w14:paraId="1BA0E9A1">
            <w:pPr>
              <w:spacing w:line="261" w:lineRule="auto"/>
              <w:rPr>
                <w:rFonts w:ascii="Arial"/>
                <w:sz w:val="21"/>
              </w:rPr>
            </w:pPr>
          </w:p>
          <w:p w14:paraId="044E7809">
            <w:pPr>
              <w:spacing w:line="261" w:lineRule="auto"/>
              <w:rPr>
                <w:rFonts w:ascii="Arial"/>
                <w:sz w:val="21"/>
              </w:rPr>
            </w:pPr>
          </w:p>
          <w:p w14:paraId="21918935">
            <w:pPr>
              <w:spacing w:line="261" w:lineRule="auto"/>
              <w:rPr>
                <w:rFonts w:ascii="Arial"/>
                <w:sz w:val="21"/>
              </w:rPr>
            </w:pPr>
          </w:p>
          <w:p w14:paraId="7D11B4AF">
            <w:pPr>
              <w:spacing w:line="261" w:lineRule="auto"/>
              <w:rPr>
                <w:rFonts w:ascii="Arial"/>
                <w:sz w:val="21"/>
              </w:rPr>
            </w:pPr>
          </w:p>
          <w:p w14:paraId="6A7A6FA3">
            <w:pPr>
              <w:spacing w:line="261" w:lineRule="auto"/>
              <w:rPr>
                <w:rFonts w:ascii="Arial"/>
                <w:sz w:val="21"/>
              </w:rPr>
            </w:pPr>
          </w:p>
          <w:p w14:paraId="793A892D">
            <w:pPr>
              <w:spacing w:line="261" w:lineRule="auto"/>
              <w:rPr>
                <w:rFonts w:ascii="Arial"/>
                <w:sz w:val="21"/>
              </w:rPr>
            </w:pPr>
          </w:p>
          <w:p w14:paraId="48F28A6A">
            <w:pPr>
              <w:spacing w:line="261" w:lineRule="auto"/>
              <w:rPr>
                <w:rFonts w:ascii="Arial"/>
                <w:sz w:val="21"/>
              </w:rPr>
            </w:pPr>
          </w:p>
          <w:p w14:paraId="29E6221E">
            <w:pPr>
              <w:spacing w:line="261" w:lineRule="auto"/>
              <w:rPr>
                <w:rFonts w:ascii="Arial"/>
                <w:sz w:val="21"/>
              </w:rPr>
            </w:pPr>
          </w:p>
          <w:p w14:paraId="4873EB5F">
            <w:pPr>
              <w:spacing w:line="261" w:lineRule="auto"/>
              <w:rPr>
                <w:rFonts w:ascii="Arial"/>
                <w:sz w:val="21"/>
              </w:rPr>
            </w:pPr>
          </w:p>
          <w:p w14:paraId="6DE0DCCE">
            <w:pPr>
              <w:spacing w:line="261" w:lineRule="auto"/>
              <w:rPr>
                <w:rFonts w:ascii="Arial"/>
                <w:sz w:val="21"/>
              </w:rPr>
            </w:pPr>
          </w:p>
          <w:p w14:paraId="3B6C810B">
            <w:pPr>
              <w:spacing w:line="261" w:lineRule="auto"/>
              <w:rPr>
                <w:rFonts w:ascii="Arial"/>
                <w:sz w:val="21"/>
              </w:rPr>
            </w:pPr>
          </w:p>
          <w:p w14:paraId="2B00D9F5">
            <w:pPr>
              <w:pStyle w:val="6"/>
              <w:spacing w:line="5048" w:lineRule="exact"/>
              <w:ind w:firstLine="3328"/>
            </w:pPr>
            <w:r>
              <w:rPr>
                <w:position w:val="-100"/>
              </w:rPr>
              <w:pict>
                <v:group id="_x0000_s1045" o:spid="_x0000_s1045" o:spt="203" style="height:141.65pt;width:252.4pt;" coordsize="5047,2832">
                  <o:lock v:ext="edit"/>
                  <v:shape id="_x0000_s1046" o:spid="_x0000_s1046" o:spt="75" type="#_x0000_t75" style="position:absolute;left:0;top:448;height:1553;width:3395;" filled="f" stroked="f" coordsize="21600,21600">
                    <v:path/>
                    <v:fill on="f" focussize="0,0"/>
                    <v:stroke on="f"/>
                    <v:imagedata r:id="rId184" o:title=""/>
                    <o:lock v:ext="edit" aspectratio="t"/>
                  </v:shape>
                  <v:shape id="_x0000_s1047" o:spid="_x0000_s1047" o:spt="202" type="#_x0000_t202" style="position:absolute;left:2998;top:577;height:1500;width:2070;" filled="f" stroked="f" coordsize="21600,21600">
                    <v:path/>
                    <v:fill on="f" focussize="0,0"/>
                    <v:stroke on="f"/>
                    <v:imagedata o:title=""/>
                    <o:lock v:ext="edit" aspectratio="f"/>
                    <v:textbox inset="0mm,0mm,0mm,0mm">
                      <w:txbxContent>
                        <w:p w14:paraId="439E321C">
                          <w:pPr>
                            <w:spacing w:before="19" w:line="225" w:lineRule="auto"/>
                            <w:ind w:left="20"/>
                            <w:rPr>
                              <w:rFonts w:ascii="宋体" w:hAnsi="宋体" w:eastAsia="宋体" w:cs="宋体"/>
                              <w:sz w:val="30"/>
                              <w:szCs w:val="30"/>
                            </w:rPr>
                          </w:pPr>
                          <w:r>
                            <w:rPr>
                              <w:rFonts w:ascii="宋体" w:hAnsi="宋体" w:eastAsia="宋体" w:cs="宋体"/>
                              <w:color w:val="FF0000"/>
                              <w:sz w:val="30"/>
                              <w:szCs w:val="30"/>
                            </w:rPr>
                            <w:t>沟</w:t>
                          </w:r>
                        </w:p>
                        <w:p w14:paraId="3093E54B">
                          <w:pPr>
                            <w:spacing w:before="222" w:line="232" w:lineRule="auto"/>
                            <w:ind w:left="642"/>
                            <w:rPr>
                              <w:rFonts w:ascii="宋体" w:hAnsi="宋体" w:eastAsia="宋体" w:cs="宋体"/>
                              <w:sz w:val="30"/>
                              <w:szCs w:val="30"/>
                            </w:rPr>
                          </w:pPr>
                          <w:r>
                            <w:rPr>
                              <w:rFonts w:ascii="宋体" w:hAnsi="宋体" w:eastAsia="宋体" w:cs="宋体"/>
                              <w:color w:val="FF0000"/>
                              <w:spacing w:val="-7"/>
                              <w:sz w:val="30"/>
                              <w:szCs w:val="30"/>
                            </w:rPr>
                            <w:t>空</w:t>
                          </w:r>
                          <w:r>
                            <w:rPr>
                              <w:rFonts w:ascii="宋体" w:hAnsi="宋体" w:eastAsia="宋体" w:cs="宋体"/>
                              <w:color w:val="FF0000"/>
                              <w:spacing w:val="15"/>
                              <w:sz w:val="30"/>
                              <w:szCs w:val="30"/>
                            </w:rPr>
                            <w:t xml:space="preserve"> </w:t>
                          </w:r>
                          <w:r>
                            <w:rPr>
                              <w:rFonts w:ascii="宋体" w:hAnsi="宋体" w:eastAsia="宋体" w:cs="宋体"/>
                              <w:color w:val="FF0000"/>
                              <w:spacing w:val="-7"/>
                              <w:sz w:val="30"/>
                              <w:szCs w:val="30"/>
                            </w:rPr>
                            <w:t>地</w:t>
                          </w:r>
                        </w:p>
                        <w:p w14:paraId="3E73ACBC">
                          <w:pPr>
                            <w:spacing w:before="186" w:line="232" w:lineRule="auto"/>
                            <w:ind w:right="15"/>
                            <w:jc w:val="right"/>
                            <w:rPr>
                              <w:rFonts w:ascii="宋体" w:hAnsi="宋体" w:eastAsia="宋体" w:cs="宋体"/>
                              <w:sz w:val="30"/>
                              <w:szCs w:val="30"/>
                            </w:rPr>
                          </w:pPr>
                          <w:r>
                            <w:rPr>
                              <w:rFonts w:ascii="宋体" w:hAnsi="宋体" w:eastAsia="宋体" w:cs="宋体"/>
                              <w:color w:val="FF0000"/>
                              <w:spacing w:val="-7"/>
                              <w:sz w:val="30"/>
                              <w:szCs w:val="30"/>
                            </w:rPr>
                            <w:t>空</w:t>
                          </w:r>
                          <w:r>
                            <w:rPr>
                              <w:rFonts w:ascii="宋体" w:hAnsi="宋体" w:eastAsia="宋体" w:cs="宋体"/>
                              <w:color w:val="FF0000"/>
                              <w:spacing w:val="15"/>
                              <w:sz w:val="30"/>
                              <w:szCs w:val="30"/>
                            </w:rPr>
                            <w:t xml:space="preserve"> </w:t>
                          </w:r>
                          <w:r>
                            <w:rPr>
                              <w:rFonts w:ascii="宋体" w:hAnsi="宋体" w:eastAsia="宋体" w:cs="宋体"/>
                              <w:color w:val="FF0000"/>
                              <w:spacing w:val="-7"/>
                              <w:sz w:val="30"/>
                              <w:szCs w:val="30"/>
                            </w:rPr>
                            <w:t>地</w:t>
                          </w:r>
                        </w:p>
                      </w:txbxContent>
                    </v:textbox>
                  </v:shape>
                  <v:shape id="_x0000_s1048" o:spid="_x0000_s1048" o:spt="202" type="#_x0000_t202" style="position:absolute;left:509;top:586;height:347;width:1568;" filled="f" stroked="f" coordsize="21600,21600">
                    <v:path/>
                    <v:fill on="f" focussize="0,0"/>
                    <v:stroke on="f"/>
                    <v:imagedata o:title=""/>
                    <o:lock v:ext="edit" aspectratio="f"/>
                    <v:textbox inset="0mm,0mm,0mm,0mm">
                      <w:txbxContent>
                        <w:p w14:paraId="15FE87E6">
                          <w:pPr>
                            <w:spacing w:before="19" w:line="225" w:lineRule="auto"/>
                            <w:ind w:left="20"/>
                            <w:rPr>
                              <w:rFonts w:ascii="宋体" w:hAnsi="宋体" w:eastAsia="宋体" w:cs="宋体"/>
                              <w:sz w:val="30"/>
                              <w:szCs w:val="30"/>
                            </w:rPr>
                          </w:pPr>
                          <w:r>
                            <w:rPr>
                              <w:rFonts w:ascii="宋体" w:hAnsi="宋体" w:eastAsia="宋体" w:cs="宋体"/>
                              <w:b/>
                              <w:bCs/>
                              <w:color w:val="FF0000"/>
                              <w:spacing w:val="2"/>
                              <w:sz w:val="30"/>
                              <w:szCs w:val="30"/>
                            </w:rPr>
                            <w:t>项目区位置</w:t>
                          </w:r>
                        </w:p>
                      </w:txbxContent>
                    </v:textbox>
                  </v:shape>
                  <v:shape id="_x0000_s1049" o:spid="_x0000_s1049" o:spt="202" type="#_x0000_t202" style="position:absolute;left:3168;top:2504;height:347;width:789;" filled="f" stroked="f" coordsize="21600,21600">
                    <v:path/>
                    <v:fill on="f" focussize="0,0"/>
                    <v:stroke on="f"/>
                    <v:imagedata o:title=""/>
                    <o:lock v:ext="edit" aspectratio="f"/>
                    <v:textbox inset="0mm,0mm,0mm,0mm">
                      <w:txbxContent>
                        <w:p w14:paraId="154F588F">
                          <w:pPr>
                            <w:spacing w:before="20" w:line="232" w:lineRule="auto"/>
                            <w:ind w:left="20"/>
                            <w:rPr>
                              <w:rFonts w:ascii="宋体" w:hAnsi="宋体" w:eastAsia="宋体" w:cs="宋体"/>
                              <w:sz w:val="30"/>
                              <w:szCs w:val="30"/>
                            </w:rPr>
                          </w:pPr>
                          <w:r>
                            <w:rPr>
                              <w:rFonts w:ascii="宋体" w:hAnsi="宋体" w:eastAsia="宋体" w:cs="宋体"/>
                              <w:color w:val="FF0000"/>
                              <w:spacing w:val="-7"/>
                              <w:sz w:val="30"/>
                              <w:szCs w:val="30"/>
                            </w:rPr>
                            <w:t>空</w:t>
                          </w:r>
                          <w:r>
                            <w:rPr>
                              <w:rFonts w:ascii="宋体" w:hAnsi="宋体" w:eastAsia="宋体" w:cs="宋体"/>
                              <w:color w:val="FF0000"/>
                              <w:spacing w:val="15"/>
                              <w:sz w:val="30"/>
                              <w:szCs w:val="30"/>
                            </w:rPr>
                            <w:t xml:space="preserve"> </w:t>
                          </w:r>
                          <w:r>
                            <w:rPr>
                              <w:rFonts w:ascii="宋体" w:hAnsi="宋体" w:eastAsia="宋体" w:cs="宋体"/>
                              <w:color w:val="FF0000"/>
                              <w:spacing w:val="-7"/>
                              <w:sz w:val="30"/>
                              <w:szCs w:val="30"/>
                            </w:rPr>
                            <w:t>地</w:t>
                          </w:r>
                        </w:p>
                      </w:txbxContent>
                    </v:textbox>
                  </v:shape>
                  <v:shape id="_x0000_s1050" o:spid="_x0000_s1050" o:spt="202" type="#_x0000_t202" style="position:absolute;left:2689;top:-20;height:347;width:337;" filled="f" stroked="f" coordsize="21600,21600">
                    <v:path/>
                    <v:fill on="f" focussize="0,0"/>
                    <v:stroke on="f"/>
                    <v:imagedata o:title=""/>
                    <o:lock v:ext="edit" aspectratio="f"/>
                    <v:textbox inset="0mm,0mm,0mm,0mm">
                      <w:txbxContent>
                        <w:p w14:paraId="7750BD52">
                          <w:pPr>
                            <w:spacing w:before="20" w:line="223" w:lineRule="auto"/>
                            <w:ind w:left="20"/>
                            <w:rPr>
                              <w:rFonts w:ascii="宋体" w:hAnsi="宋体" w:eastAsia="宋体" w:cs="宋体"/>
                              <w:sz w:val="30"/>
                              <w:szCs w:val="30"/>
                            </w:rPr>
                          </w:pPr>
                          <w:r>
                            <w:rPr>
                              <w:rFonts w:ascii="宋体" w:hAnsi="宋体" w:eastAsia="宋体" w:cs="宋体"/>
                              <w:color w:val="FF0000"/>
                              <w:sz w:val="30"/>
                              <w:szCs w:val="30"/>
                            </w:rPr>
                            <w:t>干</w:t>
                          </w:r>
                        </w:p>
                      </w:txbxContent>
                    </v:textbox>
                  </v:shape>
                  <w10:wrap type="none"/>
                  <w10:anchorlock/>
                </v:group>
              </w:pict>
            </w:r>
          </w:p>
          <w:p w14:paraId="3EB8435B">
            <w:pPr>
              <w:spacing w:line="249" w:lineRule="auto"/>
              <w:rPr>
                <w:rFonts w:ascii="Arial"/>
                <w:sz w:val="21"/>
              </w:rPr>
            </w:pPr>
          </w:p>
          <w:p w14:paraId="1A3E27F0">
            <w:pPr>
              <w:spacing w:line="249" w:lineRule="auto"/>
              <w:rPr>
                <w:rFonts w:ascii="Arial"/>
                <w:sz w:val="21"/>
              </w:rPr>
            </w:pPr>
          </w:p>
          <w:p w14:paraId="5A32386C">
            <w:pPr>
              <w:spacing w:line="249" w:lineRule="auto"/>
              <w:rPr>
                <w:rFonts w:ascii="Arial"/>
                <w:sz w:val="21"/>
              </w:rPr>
            </w:pPr>
          </w:p>
          <w:p w14:paraId="112D2273">
            <w:pPr>
              <w:spacing w:line="249" w:lineRule="auto"/>
              <w:rPr>
                <w:rFonts w:ascii="Arial"/>
                <w:sz w:val="21"/>
              </w:rPr>
            </w:pPr>
          </w:p>
          <w:p w14:paraId="2103BF00">
            <w:pPr>
              <w:spacing w:line="249" w:lineRule="auto"/>
              <w:rPr>
                <w:rFonts w:ascii="Arial"/>
                <w:sz w:val="21"/>
              </w:rPr>
            </w:pPr>
          </w:p>
          <w:p w14:paraId="749DC082">
            <w:pPr>
              <w:spacing w:line="249" w:lineRule="auto"/>
              <w:rPr>
                <w:rFonts w:ascii="Arial"/>
                <w:sz w:val="21"/>
              </w:rPr>
            </w:pPr>
          </w:p>
          <w:p w14:paraId="7C5250FC">
            <w:pPr>
              <w:spacing w:line="249" w:lineRule="auto"/>
              <w:rPr>
                <w:rFonts w:ascii="Arial"/>
                <w:sz w:val="21"/>
              </w:rPr>
            </w:pPr>
          </w:p>
          <w:p w14:paraId="4D19D229">
            <w:pPr>
              <w:spacing w:line="249" w:lineRule="auto"/>
              <w:rPr>
                <w:rFonts w:ascii="Arial"/>
                <w:sz w:val="21"/>
              </w:rPr>
            </w:pPr>
          </w:p>
          <w:p w14:paraId="2F2BB1A7">
            <w:pPr>
              <w:spacing w:line="249" w:lineRule="auto"/>
              <w:rPr>
                <w:rFonts w:ascii="Arial"/>
                <w:sz w:val="21"/>
              </w:rPr>
            </w:pPr>
          </w:p>
          <w:p w14:paraId="6B5187B0">
            <w:pPr>
              <w:spacing w:line="249" w:lineRule="auto"/>
              <w:rPr>
                <w:rFonts w:ascii="Arial"/>
                <w:sz w:val="21"/>
              </w:rPr>
            </w:pPr>
          </w:p>
          <w:p w14:paraId="4D78CF18">
            <w:pPr>
              <w:pStyle w:val="6"/>
              <w:spacing w:before="101" w:line="220" w:lineRule="auto"/>
              <w:ind w:left="3476"/>
              <w:rPr>
                <w:sz w:val="30"/>
                <w:szCs w:val="30"/>
              </w:rPr>
            </w:pPr>
            <w:r>
              <w:rPr>
                <w:color w:val="FFFFFF"/>
                <w:spacing w:val="7"/>
                <w:sz w:val="30"/>
                <w:szCs w:val="30"/>
              </w:rPr>
              <w:t>空</w:t>
            </w:r>
            <w:r>
              <w:rPr>
                <w:color w:val="FFFFFF"/>
                <w:spacing w:val="139"/>
                <w:sz w:val="30"/>
                <w:szCs w:val="30"/>
              </w:rPr>
              <w:t xml:space="preserve"> </w:t>
            </w:r>
            <w:r>
              <w:rPr>
                <w:color w:val="FFFFFF"/>
                <w:spacing w:val="7"/>
                <w:sz w:val="30"/>
                <w:szCs w:val="30"/>
              </w:rPr>
              <w:t>地</w:t>
            </w:r>
          </w:p>
        </w:tc>
      </w:tr>
    </w:tbl>
    <w:p w14:paraId="108F7DE7">
      <w:pPr>
        <w:pStyle w:val="2"/>
        <w:spacing w:line="366" w:lineRule="auto"/>
      </w:pPr>
    </w:p>
    <w:p w14:paraId="07BE8DC6">
      <w:pPr>
        <w:spacing w:before="98" w:line="223" w:lineRule="auto"/>
        <w:ind w:left="5978"/>
        <w:rPr>
          <w:rFonts w:ascii="宋体" w:hAnsi="宋体" w:eastAsia="宋体" w:cs="宋体"/>
          <w:sz w:val="30"/>
          <w:szCs w:val="30"/>
        </w:rPr>
      </w:pPr>
      <w:r>
        <w:rPr>
          <w:rFonts w:ascii="宋体" w:hAnsi="宋体" w:eastAsia="宋体" w:cs="宋体"/>
          <w:b/>
          <w:bCs/>
          <w:spacing w:val="2"/>
          <w:sz w:val="30"/>
          <w:szCs w:val="30"/>
        </w:rPr>
        <w:t>附图</w:t>
      </w:r>
      <w:r>
        <w:rPr>
          <w:rFonts w:ascii="宋体" w:hAnsi="宋体" w:eastAsia="宋体" w:cs="宋体"/>
          <w:spacing w:val="-66"/>
          <w:sz w:val="30"/>
          <w:szCs w:val="30"/>
        </w:rPr>
        <w:t xml:space="preserve"> </w:t>
      </w:r>
      <w:r>
        <w:rPr>
          <w:rFonts w:ascii="Times New Roman" w:hAnsi="Times New Roman" w:eastAsia="Times New Roman" w:cs="Times New Roman"/>
          <w:b/>
          <w:bCs/>
          <w:spacing w:val="2"/>
          <w:sz w:val="30"/>
          <w:szCs w:val="30"/>
        </w:rPr>
        <w:t xml:space="preserve">2-2            </w:t>
      </w:r>
      <w:r>
        <w:rPr>
          <w:rFonts w:ascii="宋体" w:hAnsi="宋体" w:eastAsia="宋体" w:cs="宋体"/>
          <w:b/>
          <w:bCs/>
          <w:spacing w:val="2"/>
          <w:sz w:val="30"/>
          <w:szCs w:val="30"/>
        </w:rPr>
        <w:t>项目周边环境关</w:t>
      </w:r>
      <w:r>
        <w:rPr>
          <w:rFonts w:ascii="宋体" w:hAnsi="宋体" w:eastAsia="宋体" w:cs="宋体"/>
          <w:b/>
          <w:bCs/>
          <w:spacing w:val="1"/>
          <w:sz w:val="30"/>
          <w:szCs w:val="30"/>
        </w:rPr>
        <w:t>系图</w:t>
      </w:r>
    </w:p>
    <w:p w14:paraId="619A4F44">
      <w:pPr>
        <w:spacing w:line="223" w:lineRule="auto"/>
        <w:rPr>
          <w:rFonts w:ascii="宋体" w:hAnsi="宋体" w:eastAsia="宋体" w:cs="宋体"/>
          <w:sz w:val="30"/>
          <w:szCs w:val="30"/>
        </w:rPr>
        <w:sectPr>
          <w:headerReference r:id="rId125" w:type="default"/>
          <w:footerReference r:id="rId126" w:type="default"/>
          <w:pgSz w:w="16838" w:h="11906"/>
          <w:pgMar w:top="400" w:right="87" w:bottom="104" w:left="55" w:header="0" w:footer="0" w:gutter="0"/>
          <w:cols w:space="720" w:num="1"/>
        </w:sectPr>
      </w:pPr>
    </w:p>
    <w:p w14:paraId="6A33AA45">
      <w:pPr>
        <w:spacing w:line="11490" w:lineRule="exact"/>
      </w:pPr>
      <w:r>
        <w:rPr>
          <w:position w:val="-229"/>
        </w:rPr>
        <w:pict>
          <v:group id="_x0000_s1051" o:spid="_x0000_s1051" o:spt="203" style="height:574.65pt;width:822.65pt;" coordsize="16453,11493">
            <o:lock v:ext="edit"/>
            <v:shape id="_x0000_s1052" o:spid="_x0000_s1052" o:spt="75" type="#_x0000_t75" style="position:absolute;left:0;top:0;height:11493;width:16453;" filled="f" stroked="f" coordsize="21600,21600">
              <v:path/>
              <v:fill on="f" focussize="0,0"/>
              <v:stroke on="f"/>
              <v:imagedata r:id="rId185" o:title=""/>
              <o:lock v:ext="edit" aspectratio="t"/>
            </v:shape>
            <v:shape id="_x0000_s1053" o:spid="_x0000_s1053" o:spt="202" type="#_x0000_t202" style="position:absolute;left:10136;top:1747;height:377;width:1716;" filled="f" stroked="f" coordsize="21600,21600">
              <v:path/>
              <v:fill on="f" focussize="0,0"/>
              <v:stroke on="f"/>
              <v:imagedata o:title=""/>
              <o:lock v:ext="edit" aspectratio="f"/>
              <v:textbox inset="0mm,0mm,0mm,0mm">
                <w:txbxContent>
                  <w:p w14:paraId="08E077C7">
                    <w:pPr>
                      <w:spacing w:before="20" w:line="224" w:lineRule="auto"/>
                      <w:ind w:left="20"/>
                      <w:rPr>
                        <w:rFonts w:ascii="宋体" w:hAnsi="宋体" w:eastAsia="宋体" w:cs="宋体"/>
                        <w:sz w:val="33"/>
                        <w:szCs w:val="33"/>
                      </w:rPr>
                    </w:pPr>
                    <w:r>
                      <w:rPr>
                        <w:rFonts w:ascii="宋体" w:hAnsi="宋体" w:eastAsia="宋体" w:cs="宋体"/>
                        <w:b/>
                        <w:bCs/>
                        <w:color w:val="FF0000"/>
                        <w:spacing w:val="1"/>
                        <w:sz w:val="33"/>
                        <w:szCs w:val="33"/>
                      </w:rPr>
                      <w:t>项目区位置</w:t>
                    </w:r>
                  </w:p>
                </w:txbxContent>
              </v:textbox>
            </v:shape>
            <w10:wrap type="none"/>
            <w10:anchorlock/>
          </v:group>
        </w:pict>
      </w:r>
    </w:p>
    <w:p w14:paraId="2819B312">
      <w:pPr>
        <w:spacing w:before="1" w:line="183" w:lineRule="auto"/>
        <w:ind w:left="5867"/>
        <w:rPr>
          <w:rFonts w:ascii="宋体" w:hAnsi="宋体" w:eastAsia="宋体" w:cs="宋体"/>
          <w:sz w:val="33"/>
          <w:szCs w:val="33"/>
        </w:rPr>
      </w:pPr>
      <w:r>
        <w:rPr>
          <w:rFonts w:ascii="宋体" w:hAnsi="宋体" w:eastAsia="宋体" w:cs="宋体"/>
          <w:b/>
          <w:bCs/>
          <w:spacing w:val="2"/>
          <w:sz w:val="33"/>
          <w:szCs w:val="33"/>
        </w:rPr>
        <w:t>附图</w:t>
      </w:r>
      <w:r>
        <w:rPr>
          <w:rFonts w:ascii="宋体" w:hAnsi="宋体" w:eastAsia="宋体" w:cs="宋体"/>
          <w:spacing w:val="-64"/>
          <w:sz w:val="33"/>
          <w:szCs w:val="33"/>
        </w:rPr>
        <w:t xml:space="preserve"> </w:t>
      </w:r>
      <w:r>
        <w:rPr>
          <w:rFonts w:ascii="Times New Roman" w:hAnsi="Times New Roman" w:eastAsia="Times New Roman" w:cs="Times New Roman"/>
          <w:b/>
          <w:bCs/>
          <w:spacing w:val="2"/>
          <w:sz w:val="33"/>
          <w:szCs w:val="33"/>
        </w:rPr>
        <w:t xml:space="preserve">3-1          </w:t>
      </w:r>
      <w:r>
        <w:rPr>
          <w:rFonts w:ascii="宋体" w:hAnsi="宋体" w:eastAsia="宋体" w:cs="宋体"/>
          <w:b/>
          <w:bCs/>
          <w:spacing w:val="2"/>
          <w:sz w:val="33"/>
          <w:szCs w:val="33"/>
        </w:rPr>
        <w:t>项目在新疆生态功能区划位置图</w:t>
      </w:r>
    </w:p>
    <w:p w14:paraId="715752FC">
      <w:pPr>
        <w:spacing w:line="183" w:lineRule="auto"/>
        <w:rPr>
          <w:rFonts w:ascii="宋体" w:hAnsi="宋体" w:eastAsia="宋体" w:cs="宋体"/>
          <w:sz w:val="33"/>
          <w:szCs w:val="33"/>
        </w:rPr>
        <w:sectPr>
          <w:headerReference r:id="rId127" w:type="default"/>
          <w:footerReference r:id="rId128" w:type="default"/>
          <w:pgSz w:w="16838" w:h="11906"/>
          <w:pgMar w:top="1" w:right="92" w:bottom="74" w:left="293" w:header="0" w:footer="0" w:gutter="0"/>
          <w:cols w:space="720" w:num="1"/>
        </w:sectPr>
      </w:pPr>
    </w:p>
    <w:p w14:paraId="29789BC3">
      <w:pPr>
        <w:spacing w:line="11304" w:lineRule="exact"/>
      </w:pPr>
      <w:r>
        <w:rPr>
          <w:position w:val="-226"/>
        </w:rPr>
        <w:drawing>
          <wp:inline distT="0" distB="0" distL="0" distR="0">
            <wp:extent cx="10144760" cy="717804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86"/>
                    <a:stretch>
                      <a:fillRect/>
                    </a:stretch>
                  </pic:blipFill>
                  <pic:spPr>
                    <a:xfrm>
                      <a:off x="0" y="0"/>
                      <a:ext cx="10145294" cy="7178233"/>
                    </a:xfrm>
                    <a:prstGeom prst="rect">
                      <a:avLst/>
                    </a:prstGeom>
                  </pic:spPr>
                </pic:pic>
              </a:graphicData>
            </a:graphic>
          </wp:inline>
        </w:drawing>
      </w:r>
    </w:p>
    <w:p w14:paraId="1BDE2B58">
      <w:pPr>
        <w:spacing w:before="122" w:line="183" w:lineRule="auto"/>
        <w:ind w:left="6526"/>
        <w:rPr>
          <w:rFonts w:ascii="宋体" w:hAnsi="宋体" w:eastAsia="宋体" w:cs="宋体"/>
          <w:sz w:val="33"/>
          <w:szCs w:val="33"/>
        </w:rPr>
      </w:pPr>
      <w:r>
        <w:rPr>
          <w:rFonts w:ascii="宋体" w:hAnsi="宋体" w:eastAsia="宋体" w:cs="宋体"/>
          <w:b/>
          <w:bCs/>
          <w:spacing w:val="1"/>
          <w:sz w:val="33"/>
          <w:szCs w:val="33"/>
        </w:rPr>
        <w:t>附图</w:t>
      </w:r>
      <w:r>
        <w:rPr>
          <w:rFonts w:ascii="宋体" w:hAnsi="宋体" w:eastAsia="宋体" w:cs="宋体"/>
          <w:spacing w:val="-75"/>
          <w:sz w:val="33"/>
          <w:szCs w:val="33"/>
        </w:rPr>
        <w:t xml:space="preserve"> </w:t>
      </w:r>
      <w:r>
        <w:rPr>
          <w:rFonts w:ascii="Times New Roman" w:hAnsi="Times New Roman" w:eastAsia="Times New Roman" w:cs="Times New Roman"/>
          <w:b/>
          <w:bCs/>
          <w:spacing w:val="1"/>
          <w:sz w:val="33"/>
          <w:szCs w:val="33"/>
        </w:rPr>
        <w:t xml:space="preserve">3-2          </w:t>
      </w:r>
      <w:r>
        <w:rPr>
          <w:rFonts w:ascii="宋体" w:hAnsi="宋体" w:eastAsia="宋体" w:cs="宋体"/>
          <w:b/>
          <w:bCs/>
          <w:spacing w:val="1"/>
          <w:sz w:val="33"/>
          <w:szCs w:val="33"/>
        </w:rPr>
        <w:t>项目区植被类型图</w:t>
      </w:r>
    </w:p>
    <w:p w14:paraId="22EFA439">
      <w:pPr>
        <w:spacing w:line="183" w:lineRule="auto"/>
        <w:rPr>
          <w:rFonts w:ascii="宋体" w:hAnsi="宋体" w:eastAsia="宋体" w:cs="宋体"/>
          <w:sz w:val="33"/>
          <w:szCs w:val="33"/>
        </w:rPr>
        <w:sectPr>
          <w:pgSz w:w="16838" w:h="11906"/>
          <w:pgMar w:top="75" w:right="462" w:bottom="66" w:left="398" w:header="0" w:footer="0" w:gutter="0"/>
          <w:cols w:space="720" w:num="1"/>
        </w:sectPr>
      </w:pPr>
    </w:p>
    <w:p w14:paraId="438F7AE1">
      <w:pPr>
        <w:spacing w:line="11419" w:lineRule="exact"/>
      </w:pPr>
      <w:r>
        <w:rPr>
          <w:position w:val="-228"/>
        </w:rPr>
        <w:drawing>
          <wp:inline distT="0" distB="0" distL="0" distR="0">
            <wp:extent cx="10245090" cy="7251065"/>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87"/>
                    <a:stretch>
                      <a:fillRect/>
                    </a:stretch>
                  </pic:blipFill>
                  <pic:spPr>
                    <a:xfrm>
                      <a:off x="0" y="0"/>
                      <a:ext cx="10245180" cy="7251357"/>
                    </a:xfrm>
                    <a:prstGeom prst="rect">
                      <a:avLst/>
                    </a:prstGeom>
                  </pic:spPr>
                </pic:pic>
              </a:graphicData>
            </a:graphic>
          </wp:inline>
        </w:drawing>
      </w:r>
    </w:p>
    <w:p w14:paraId="48C89E0E">
      <w:pPr>
        <w:spacing w:before="30" w:line="181" w:lineRule="auto"/>
        <w:ind w:left="5680"/>
        <w:rPr>
          <w:rFonts w:ascii="宋体" w:hAnsi="宋体" w:eastAsia="宋体" w:cs="宋体"/>
          <w:sz w:val="30"/>
          <w:szCs w:val="30"/>
        </w:rPr>
      </w:pPr>
      <w:r>
        <w:rPr>
          <w:rFonts w:ascii="宋体" w:hAnsi="宋体" w:eastAsia="宋体" w:cs="宋体"/>
          <w:b/>
          <w:bCs/>
          <w:spacing w:val="1"/>
          <w:sz w:val="30"/>
          <w:szCs w:val="30"/>
        </w:rPr>
        <w:t>附图</w:t>
      </w:r>
      <w:r>
        <w:rPr>
          <w:rFonts w:ascii="宋体" w:hAnsi="宋体" w:eastAsia="宋体" w:cs="宋体"/>
          <w:spacing w:val="-65"/>
          <w:sz w:val="30"/>
          <w:szCs w:val="30"/>
        </w:rPr>
        <w:t xml:space="preserve"> </w:t>
      </w:r>
      <w:r>
        <w:rPr>
          <w:rFonts w:ascii="Times New Roman" w:hAnsi="Times New Roman" w:eastAsia="Times New Roman" w:cs="Times New Roman"/>
          <w:b/>
          <w:bCs/>
          <w:spacing w:val="1"/>
          <w:sz w:val="30"/>
          <w:szCs w:val="30"/>
        </w:rPr>
        <w:t xml:space="preserve">3-3          </w:t>
      </w:r>
      <w:r>
        <w:rPr>
          <w:rFonts w:ascii="宋体" w:hAnsi="宋体" w:eastAsia="宋体" w:cs="宋体"/>
          <w:b/>
          <w:bCs/>
          <w:spacing w:val="1"/>
          <w:sz w:val="30"/>
          <w:szCs w:val="30"/>
        </w:rPr>
        <w:t>项目区土地利用现状图</w:t>
      </w:r>
    </w:p>
    <w:p w14:paraId="6EF348E9">
      <w:pPr>
        <w:spacing w:line="181" w:lineRule="auto"/>
        <w:rPr>
          <w:rFonts w:ascii="宋体" w:hAnsi="宋体" w:eastAsia="宋体" w:cs="宋体"/>
          <w:sz w:val="30"/>
          <w:szCs w:val="30"/>
        </w:rPr>
        <w:sectPr>
          <w:pgSz w:w="16838" w:h="11906"/>
          <w:pgMar w:top="78" w:right="393" w:bottom="73" w:left="310" w:header="0" w:footer="0" w:gutter="0"/>
          <w:cols w:space="720" w:num="1"/>
        </w:sectPr>
      </w:pPr>
    </w:p>
    <w:p w14:paraId="00C1B800">
      <w:pPr>
        <w:spacing w:line="11280" w:lineRule="exact"/>
      </w:pPr>
      <w:r>
        <w:rPr>
          <w:position w:val="-225"/>
        </w:rPr>
        <w:drawing>
          <wp:inline distT="0" distB="0" distL="0" distR="0">
            <wp:extent cx="10120630" cy="716280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188"/>
                    <a:stretch>
                      <a:fillRect/>
                    </a:stretch>
                  </pic:blipFill>
                  <pic:spPr>
                    <a:xfrm>
                      <a:off x="0" y="0"/>
                      <a:ext cx="10121124" cy="7163312"/>
                    </a:xfrm>
                    <a:prstGeom prst="rect">
                      <a:avLst/>
                    </a:prstGeom>
                  </pic:spPr>
                </pic:pic>
              </a:graphicData>
            </a:graphic>
          </wp:inline>
        </w:drawing>
      </w:r>
    </w:p>
    <w:p w14:paraId="1FAEE5C5">
      <w:pPr>
        <w:spacing w:before="145" w:line="181" w:lineRule="auto"/>
        <w:ind w:left="5436"/>
        <w:rPr>
          <w:rFonts w:ascii="宋体" w:hAnsi="宋体" w:eastAsia="宋体" w:cs="宋体"/>
          <w:sz w:val="34"/>
          <w:szCs w:val="34"/>
        </w:rPr>
      </w:pPr>
      <w:r>
        <w:rPr>
          <w:rFonts w:ascii="宋体" w:hAnsi="宋体" w:eastAsia="宋体" w:cs="宋体"/>
          <w:b/>
          <w:bCs/>
          <w:spacing w:val="-1"/>
          <w:sz w:val="34"/>
          <w:szCs w:val="34"/>
        </w:rPr>
        <w:t>附图</w:t>
      </w:r>
      <w:r>
        <w:rPr>
          <w:rFonts w:ascii="宋体" w:hAnsi="宋体" w:eastAsia="宋体" w:cs="宋体"/>
          <w:spacing w:val="-79"/>
          <w:sz w:val="34"/>
          <w:szCs w:val="34"/>
        </w:rPr>
        <w:t xml:space="preserve"> </w:t>
      </w:r>
      <w:r>
        <w:rPr>
          <w:rFonts w:ascii="Times New Roman" w:hAnsi="Times New Roman" w:eastAsia="Times New Roman" w:cs="Times New Roman"/>
          <w:b/>
          <w:bCs/>
          <w:spacing w:val="-1"/>
          <w:sz w:val="34"/>
          <w:szCs w:val="34"/>
        </w:rPr>
        <w:t xml:space="preserve">3-4          </w:t>
      </w:r>
      <w:r>
        <w:rPr>
          <w:rFonts w:ascii="宋体" w:hAnsi="宋体" w:eastAsia="宋体" w:cs="宋体"/>
          <w:b/>
          <w:bCs/>
          <w:spacing w:val="-1"/>
          <w:sz w:val="34"/>
          <w:szCs w:val="34"/>
        </w:rPr>
        <w:t>项目区土壤类</w:t>
      </w:r>
      <w:r>
        <w:rPr>
          <w:rFonts w:ascii="宋体" w:hAnsi="宋体" w:eastAsia="宋体" w:cs="宋体"/>
          <w:b/>
          <w:bCs/>
          <w:spacing w:val="-2"/>
          <w:sz w:val="34"/>
          <w:szCs w:val="34"/>
        </w:rPr>
        <w:t>型图</w:t>
      </w:r>
    </w:p>
    <w:p w14:paraId="0D85F4BB">
      <w:pPr>
        <w:spacing w:line="181" w:lineRule="auto"/>
        <w:rPr>
          <w:rFonts w:ascii="宋体" w:hAnsi="宋体" w:eastAsia="宋体" w:cs="宋体"/>
          <w:sz w:val="34"/>
          <w:szCs w:val="34"/>
        </w:rPr>
        <w:sectPr>
          <w:pgSz w:w="16838" w:h="11906"/>
          <w:pgMar w:top="59" w:right="473" w:bottom="76" w:left="425" w:header="0" w:footer="0" w:gutter="0"/>
          <w:cols w:space="720" w:num="1"/>
        </w:sectPr>
      </w:pPr>
    </w:p>
    <w:p w14:paraId="11B24BD3">
      <w:pPr>
        <w:spacing w:line="10381" w:lineRule="exact"/>
      </w:pPr>
      <w:r>
        <w:rPr>
          <w:position w:val="-207"/>
        </w:rPr>
        <w:pict>
          <v:group id="_x0000_s1054" o:spid="_x0000_s1054" o:spt="203" style="height:519.2pt;width:743.2pt;" coordsize="14864,10384">
            <o:lock v:ext="edit"/>
            <v:shape id="_x0000_s1055" o:spid="_x0000_s1055" o:spt="75" type="#_x0000_t75" style="position:absolute;left:0;top:0;height:10384;width:14864;" filled="f" stroked="f" coordsize="21600,21600">
              <v:path/>
              <v:fill on="f" focussize="0,0"/>
              <v:stroke on="f"/>
              <v:imagedata r:id="rId189" o:title=""/>
              <o:lock v:ext="edit" aspectratio="t"/>
            </v:shape>
            <v:shape id="_x0000_s1056" o:spid="_x0000_s1056" o:spt="202" type="#_x0000_t202" style="position:absolute;left:10796;top:4306;height:362;width:910;" filled="f" stroked="f" coordsize="21600,21600">
              <v:path/>
              <v:fill on="f" focussize="0,0"/>
              <v:stroke on="f"/>
              <v:imagedata o:title=""/>
              <o:lock v:ext="edit" aspectratio="f"/>
              <v:textbox inset="0mm,0mm,0mm,0mm">
                <w:txbxContent>
                  <w:p w14:paraId="7740D8A8">
                    <w:pPr>
                      <w:spacing w:before="19" w:line="222" w:lineRule="auto"/>
                      <w:jc w:val="right"/>
                      <w:rPr>
                        <w:rFonts w:ascii="宋体" w:hAnsi="宋体" w:eastAsia="宋体" w:cs="宋体"/>
                        <w:sz w:val="32"/>
                        <w:szCs w:val="32"/>
                      </w:rPr>
                    </w:pPr>
                    <w:r>
                      <w:rPr>
                        <w:rFonts w:ascii="宋体" w:hAnsi="宋体" w:eastAsia="宋体" w:cs="宋体"/>
                        <w:spacing w:val="-44"/>
                        <w:sz w:val="32"/>
                        <w:szCs w:val="32"/>
                      </w:rPr>
                      <w:t>项</w:t>
                    </w:r>
                    <w:r>
                      <w:rPr>
                        <w:rFonts w:ascii="宋体" w:hAnsi="宋体" w:eastAsia="宋体" w:cs="宋体"/>
                        <w:spacing w:val="157"/>
                        <w:sz w:val="32"/>
                        <w:szCs w:val="32"/>
                      </w:rPr>
                      <w:t xml:space="preserve"> </w:t>
                    </w:r>
                    <w:r>
                      <w:rPr>
                        <w:rFonts w:ascii="宋体" w:hAnsi="宋体" w:eastAsia="宋体" w:cs="宋体"/>
                        <w:spacing w:val="-44"/>
                        <w:sz w:val="32"/>
                        <w:szCs w:val="32"/>
                      </w:rPr>
                      <w:t>目</w:t>
                    </w:r>
                  </w:p>
                </w:txbxContent>
              </v:textbox>
            </v:shape>
            <w10:wrap type="none"/>
            <w10:anchorlock/>
          </v:group>
        </w:pict>
      </w:r>
    </w:p>
    <w:p w14:paraId="4F7C49F9">
      <w:pPr>
        <w:spacing w:before="228" w:line="219" w:lineRule="auto"/>
        <w:ind w:left="4937"/>
        <w:rPr>
          <w:rFonts w:ascii="宋体" w:hAnsi="宋体" w:eastAsia="宋体" w:cs="宋体"/>
          <w:sz w:val="28"/>
          <w:szCs w:val="28"/>
        </w:rPr>
      </w:pPr>
      <w:r>
        <w:rPr>
          <w:rFonts w:ascii="宋体" w:hAnsi="宋体" w:eastAsia="宋体" w:cs="宋体"/>
          <w:b/>
          <w:bCs/>
          <w:spacing w:val="-2"/>
          <w:sz w:val="28"/>
          <w:szCs w:val="28"/>
        </w:rPr>
        <w:t>图</w:t>
      </w:r>
      <w:r>
        <w:rPr>
          <w:rFonts w:ascii="宋体" w:hAnsi="宋体" w:eastAsia="宋体" w:cs="宋体"/>
          <w:spacing w:val="-51"/>
          <w:sz w:val="28"/>
          <w:szCs w:val="28"/>
        </w:rPr>
        <w:t xml:space="preserve"> </w:t>
      </w:r>
      <w:r>
        <w:rPr>
          <w:rFonts w:ascii="Times New Roman" w:hAnsi="Times New Roman" w:eastAsia="Times New Roman" w:cs="Times New Roman"/>
          <w:b/>
          <w:bCs/>
          <w:spacing w:val="-2"/>
          <w:sz w:val="28"/>
          <w:szCs w:val="28"/>
        </w:rPr>
        <w:t xml:space="preserve">3-5    </w:t>
      </w:r>
      <w:r>
        <w:rPr>
          <w:rFonts w:ascii="宋体" w:hAnsi="宋体" w:eastAsia="宋体" w:cs="宋体"/>
          <w:b/>
          <w:bCs/>
          <w:spacing w:val="-2"/>
          <w:sz w:val="28"/>
          <w:szCs w:val="28"/>
        </w:rPr>
        <w:t>沙化土地类型分布图位置关系图</w:t>
      </w:r>
    </w:p>
    <w:p w14:paraId="385C09C5">
      <w:pPr>
        <w:spacing w:line="219" w:lineRule="auto"/>
        <w:rPr>
          <w:rFonts w:ascii="宋体" w:hAnsi="宋体" w:eastAsia="宋体" w:cs="宋体"/>
          <w:sz w:val="28"/>
          <w:szCs w:val="28"/>
        </w:rPr>
        <w:sectPr>
          <w:footerReference r:id="rId129" w:type="default"/>
          <w:pgSz w:w="16838" w:h="11906"/>
          <w:pgMar w:top="1" w:right="1053" w:bottom="247" w:left="920" w:header="0" w:footer="28" w:gutter="0"/>
          <w:cols w:space="720" w:num="1"/>
        </w:sectPr>
      </w:pPr>
    </w:p>
    <w:p w14:paraId="6085316E">
      <w:pPr>
        <w:pStyle w:val="2"/>
        <w:spacing w:line="297" w:lineRule="auto"/>
      </w:pPr>
    </w:p>
    <w:p w14:paraId="61078990">
      <w:pPr>
        <w:pStyle w:val="2"/>
        <w:spacing w:line="297" w:lineRule="auto"/>
      </w:pPr>
    </w:p>
    <w:p w14:paraId="27D0633A">
      <w:pPr>
        <w:pStyle w:val="2"/>
        <w:spacing w:line="297" w:lineRule="auto"/>
      </w:pPr>
    </w:p>
    <w:p w14:paraId="028C5EA8">
      <w:pPr>
        <w:spacing w:line="8783" w:lineRule="exact"/>
      </w:pPr>
      <w:r>
        <w:rPr>
          <w:position w:val="-175"/>
        </w:rPr>
        <w:drawing>
          <wp:inline distT="0" distB="0" distL="0" distR="0">
            <wp:extent cx="10610215" cy="5577205"/>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90"/>
                    <a:stretch>
                      <a:fillRect/>
                    </a:stretch>
                  </pic:blipFill>
                  <pic:spPr>
                    <a:xfrm>
                      <a:off x="0" y="0"/>
                      <a:ext cx="10610264" cy="5577358"/>
                    </a:xfrm>
                    <a:prstGeom prst="rect">
                      <a:avLst/>
                    </a:prstGeom>
                  </pic:spPr>
                </pic:pic>
              </a:graphicData>
            </a:graphic>
          </wp:inline>
        </w:drawing>
      </w:r>
    </w:p>
    <w:p w14:paraId="38253D3A">
      <w:pPr>
        <w:spacing w:before="232" w:line="221" w:lineRule="auto"/>
        <w:ind w:left="6166"/>
        <w:rPr>
          <w:rFonts w:ascii="宋体" w:hAnsi="宋体" w:eastAsia="宋体" w:cs="宋体"/>
          <w:sz w:val="29"/>
          <w:szCs w:val="29"/>
        </w:rPr>
      </w:pPr>
      <w:r>
        <w:rPr>
          <w:rFonts w:ascii="宋体" w:hAnsi="宋体" w:eastAsia="宋体" w:cs="宋体"/>
          <w:b/>
          <w:bCs/>
          <w:spacing w:val="-1"/>
          <w:sz w:val="29"/>
          <w:szCs w:val="29"/>
        </w:rPr>
        <w:t>附图</w:t>
      </w:r>
      <w:r>
        <w:rPr>
          <w:rFonts w:ascii="宋体" w:hAnsi="宋体" w:eastAsia="宋体" w:cs="宋体"/>
          <w:spacing w:val="-46"/>
          <w:sz w:val="29"/>
          <w:szCs w:val="29"/>
        </w:rPr>
        <w:t xml:space="preserve"> </w:t>
      </w:r>
      <w:r>
        <w:rPr>
          <w:rFonts w:ascii="Times New Roman" w:hAnsi="Times New Roman" w:eastAsia="Times New Roman" w:cs="Times New Roman"/>
          <w:b/>
          <w:bCs/>
          <w:spacing w:val="-1"/>
          <w:sz w:val="29"/>
          <w:szCs w:val="29"/>
        </w:rPr>
        <w:t xml:space="preserve">3-6          </w:t>
      </w:r>
      <w:r>
        <w:rPr>
          <w:rFonts w:ascii="宋体" w:hAnsi="宋体" w:eastAsia="宋体" w:cs="宋体"/>
          <w:b/>
          <w:bCs/>
          <w:spacing w:val="-1"/>
          <w:sz w:val="29"/>
          <w:szCs w:val="29"/>
        </w:rPr>
        <w:t>环境质量现状监测点位图</w:t>
      </w:r>
    </w:p>
    <w:p w14:paraId="687D7CCD">
      <w:pPr>
        <w:spacing w:line="221" w:lineRule="auto"/>
        <w:rPr>
          <w:rFonts w:ascii="宋体" w:hAnsi="宋体" w:eastAsia="宋体" w:cs="宋体"/>
          <w:sz w:val="29"/>
          <w:szCs w:val="29"/>
        </w:rPr>
        <w:sectPr>
          <w:footerReference r:id="rId130" w:type="default"/>
          <w:pgSz w:w="16838" w:h="11906"/>
          <w:pgMar w:top="400" w:right="79" w:bottom="258" w:left="49" w:header="0" w:footer="59" w:gutter="0"/>
          <w:cols w:space="720" w:num="1"/>
        </w:sectPr>
      </w:pPr>
    </w:p>
    <w:tbl>
      <w:tblPr>
        <w:tblStyle w:val="5"/>
        <w:tblW w:w="140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
        <w:gridCol w:w="634"/>
        <w:gridCol w:w="211"/>
        <w:gridCol w:w="7968"/>
        <w:gridCol w:w="2676"/>
        <w:gridCol w:w="127"/>
        <w:gridCol w:w="729"/>
        <w:gridCol w:w="1575"/>
      </w:tblGrid>
      <w:tr w14:paraId="7FD40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 w:hRule="atLeast"/>
        </w:trPr>
        <w:tc>
          <w:tcPr>
            <w:tcW w:w="159" w:type="dxa"/>
            <w:vAlign w:val="top"/>
          </w:tcPr>
          <w:p w14:paraId="68055186">
            <w:pPr>
              <w:spacing w:before="109" w:line="34" w:lineRule="exact"/>
              <w:jc w:val="right"/>
              <w:rPr>
                <w:rFonts w:ascii="仿宋" w:hAnsi="仿宋" w:eastAsia="仿宋" w:cs="仿宋"/>
                <w:sz w:val="4"/>
                <w:szCs w:val="4"/>
              </w:rPr>
            </w:pPr>
            <w:r>
              <w:pict>
                <v:shape id="_x0000_s1057" o:spid="_x0000_s1057" o:spt="202" type="#_x0000_t202" style="position:absolute;left:0pt;margin-left:4.25pt;margin-top:0.25pt;height:4.85pt;width:7.3pt;mso-position-horizontal-relative:page;mso-position-vertical-relative:page;z-index:251941888;mso-width-relative:page;mso-height-relative:page;" filled="f" stroked="f" coordsize="21600,21600">
                  <v:path/>
                  <v:fill on="f" focussize="0,0"/>
                  <v:stroke on="f"/>
                  <v:imagedata o:title=""/>
                  <o:lock v:ext="edit" aspectratio="f"/>
                  <v:textbox inset="0mm,0mm,0mm,0mm">
                    <w:txbxContent>
                      <w:p w14:paraId="5559A0B4">
                        <w:pPr>
                          <w:spacing w:before="20" w:line="56" w:lineRule="exact"/>
                          <w:ind w:left="20"/>
                          <w:outlineLvl w:val="0"/>
                          <w:rPr>
                            <w:rFonts w:ascii="仿宋" w:hAnsi="仿宋" w:eastAsia="仿宋" w:cs="仿宋"/>
                            <w:sz w:val="4"/>
                            <w:szCs w:val="4"/>
                          </w:rPr>
                        </w:pPr>
                        <w:r>
                          <w:rPr>
                            <w:rFonts w:ascii="仿宋" w:hAnsi="仿宋" w:eastAsia="仿宋" w:cs="仿宋"/>
                            <w:spacing w:val="-4"/>
                            <w:w w:val="98"/>
                            <w:sz w:val="4"/>
                            <w:szCs w:val="4"/>
                          </w:rPr>
                          <w:t>527.900</w:t>
                        </w:r>
                      </w:p>
                    </w:txbxContent>
                  </v:textbox>
                </v:shape>
              </w:pict>
            </w:r>
            <w:r>
              <w:rPr>
                <w:rFonts w:ascii="仿宋" w:hAnsi="仿宋" w:eastAsia="仿宋" w:cs="仿宋"/>
                <w:spacing w:val="-5"/>
                <w:w w:val="95"/>
                <w:sz w:val="4"/>
                <w:szCs w:val="4"/>
              </w:rPr>
              <w:t>4</w:t>
            </w:r>
            <w:r>
              <w:rPr>
                <w:rFonts w:ascii="仿宋" w:hAnsi="仿宋" w:eastAsia="仿宋" w:cs="仿宋"/>
                <w:spacing w:val="-4"/>
                <w:w w:val="95"/>
                <w:sz w:val="4"/>
                <w:szCs w:val="4"/>
              </w:rPr>
              <w:t>977.20</w:t>
            </w:r>
            <w:r>
              <w:rPr>
                <w:rFonts w:ascii="仿宋" w:hAnsi="仿宋" w:eastAsia="仿宋" w:cs="仿宋"/>
                <w:spacing w:val="-3"/>
                <w:w w:val="95"/>
                <w:sz w:val="4"/>
                <w:szCs w:val="4"/>
              </w:rPr>
              <w:t>0</w:t>
            </w:r>
          </w:p>
        </w:tc>
        <w:tc>
          <w:tcPr>
            <w:tcW w:w="11489" w:type="dxa"/>
            <w:gridSpan w:val="4"/>
            <w:vAlign w:val="top"/>
          </w:tcPr>
          <w:p w14:paraId="57A87311">
            <w:pPr>
              <w:spacing w:before="20" w:line="56" w:lineRule="exact"/>
              <w:ind w:right="5"/>
              <w:jc w:val="right"/>
              <w:rPr>
                <w:rFonts w:ascii="仿宋" w:hAnsi="仿宋" w:eastAsia="仿宋" w:cs="仿宋"/>
                <w:sz w:val="4"/>
                <w:szCs w:val="4"/>
              </w:rPr>
            </w:pPr>
            <w:r>
              <w:rPr>
                <w:rFonts w:ascii="仿宋" w:hAnsi="仿宋" w:eastAsia="仿宋" w:cs="仿宋"/>
                <w:spacing w:val="-4"/>
                <w:sz w:val="4"/>
                <w:szCs w:val="4"/>
              </w:rPr>
              <w:t>528.</w:t>
            </w:r>
          </w:p>
        </w:tc>
        <w:tc>
          <w:tcPr>
            <w:tcW w:w="127" w:type="dxa"/>
            <w:tcBorders>
              <w:right w:val="single" w:color="000000" w:sz="4" w:space="0"/>
            </w:tcBorders>
            <w:vAlign w:val="top"/>
          </w:tcPr>
          <w:p w14:paraId="2D982FC3">
            <w:pPr>
              <w:spacing w:before="20" w:line="44" w:lineRule="exact"/>
              <w:rPr>
                <w:rFonts w:ascii="仿宋" w:hAnsi="仿宋" w:eastAsia="仿宋" w:cs="仿宋"/>
                <w:sz w:val="3"/>
                <w:szCs w:val="3"/>
              </w:rPr>
            </w:pPr>
            <w:r>
              <w:rPr>
                <w:rFonts w:ascii="仿宋" w:hAnsi="仿宋" w:eastAsia="仿宋" w:cs="仿宋"/>
                <w:spacing w:val="-1"/>
                <w:w w:val="85"/>
                <w:sz w:val="3"/>
                <w:szCs w:val="3"/>
              </w:rPr>
              <w:t>800</w:t>
            </w:r>
          </w:p>
          <w:p w14:paraId="40A8F539">
            <w:pPr>
              <w:spacing w:before="45" w:line="33" w:lineRule="exact"/>
              <w:rPr>
                <w:rFonts w:ascii="仿宋" w:hAnsi="仿宋" w:eastAsia="仿宋" w:cs="仿宋"/>
                <w:sz w:val="4"/>
                <w:szCs w:val="4"/>
              </w:rPr>
            </w:pPr>
            <w:r>
              <w:rPr>
                <w:rFonts w:ascii="仿宋" w:hAnsi="仿宋" w:eastAsia="仿宋" w:cs="仿宋"/>
                <w:spacing w:val="-3"/>
                <w:w w:val="83"/>
                <w:sz w:val="4"/>
                <w:szCs w:val="4"/>
              </w:rPr>
              <w:t>4977.200</w:t>
            </w:r>
          </w:p>
        </w:tc>
        <w:tc>
          <w:tcPr>
            <w:tcW w:w="2304" w:type="dxa"/>
            <w:gridSpan w:val="2"/>
            <w:vMerge w:val="restart"/>
            <w:tcBorders>
              <w:bottom w:val="nil"/>
            </w:tcBorders>
            <w:vAlign w:val="top"/>
          </w:tcPr>
          <w:p w14:paraId="0617E9F3">
            <w:pPr>
              <w:spacing w:before="232" w:line="237" w:lineRule="auto"/>
              <w:ind w:left="930"/>
              <w:rPr>
                <w:rFonts w:ascii="仿宋" w:hAnsi="仿宋" w:eastAsia="仿宋" w:cs="仿宋"/>
                <w:sz w:val="8"/>
                <w:szCs w:val="8"/>
              </w:rPr>
            </w:pPr>
            <w:r>
              <w:rPr>
                <w:rFonts w:ascii="仿宋" w:hAnsi="仿宋" w:eastAsia="仿宋" w:cs="仿宋"/>
                <w:spacing w:val="-14"/>
                <w:sz w:val="8"/>
                <w:szCs w:val="8"/>
              </w:rPr>
              <w:t>图</w:t>
            </w:r>
            <w:r>
              <w:rPr>
                <w:rFonts w:ascii="仿宋" w:hAnsi="仿宋" w:eastAsia="仿宋" w:cs="仿宋"/>
                <w:spacing w:val="6"/>
                <w:sz w:val="8"/>
                <w:szCs w:val="8"/>
              </w:rPr>
              <w:t xml:space="preserve">    </w:t>
            </w:r>
            <w:r>
              <w:rPr>
                <w:rFonts w:ascii="仿宋" w:hAnsi="仿宋" w:eastAsia="仿宋" w:cs="仿宋"/>
                <w:spacing w:val="-14"/>
                <w:sz w:val="8"/>
                <w:szCs w:val="8"/>
              </w:rPr>
              <w:t>例</w:t>
            </w:r>
          </w:p>
        </w:tc>
      </w:tr>
      <w:tr w14:paraId="6D626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 w:hRule="atLeast"/>
        </w:trPr>
        <w:tc>
          <w:tcPr>
            <w:tcW w:w="159" w:type="dxa"/>
            <w:vMerge w:val="restart"/>
            <w:tcBorders>
              <w:bottom w:val="nil"/>
            </w:tcBorders>
            <w:vAlign w:val="top"/>
          </w:tcPr>
          <w:p w14:paraId="78971116">
            <w:pPr>
              <w:spacing w:line="241" w:lineRule="auto"/>
              <w:rPr>
                <w:rFonts w:ascii="Arial"/>
                <w:sz w:val="21"/>
              </w:rPr>
            </w:pPr>
          </w:p>
          <w:p w14:paraId="30393C75">
            <w:pPr>
              <w:spacing w:line="241" w:lineRule="auto"/>
              <w:rPr>
                <w:rFonts w:ascii="Arial"/>
                <w:sz w:val="21"/>
              </w:rPr>
            </w:pPr>
          </w:p>
          <w:p w14:paraId="506F5FCD">
            <w:pPr>
              <w:spacing w:line="241" w:lineRule="auto"/>
              <w:rPr>
                <w:rFonts w:ascii="Arial"/>
                <w:sz w:val="21"/>
              </w:rPr>
            </w:pPr>
          </w:p>
          <w:p w14:paraId="436CBE92">
            <w:pPr>
              <w:spacing w:line="241" w:lineRule="auto"/>
              <w:rPr>
                <w:rFonts w:ascii="Arial"/>
                <w:sz w:val="21"/>
              </w:rPr>
            </w:pPr>
          </w:p>
          <w:p w14:paraId="0DC172C1">
            <w:pPr>
              <w:spacing w:line="241" w:lineRule="auto"/>
              <w:rPr>
                <w:rFonts w:ascii="Arial"/>
                <w:sz w:val="21"/>
              </w:rPr>
            </w:pPr>
          </w:p>
          <w:p w14:paraId="122A44B2">
            <w:pPr>
              <w:spacing w:line="241" w:lineRule="auto"/>
              <w:rPr>
                <w:rFonts w:ascii="Arial"/>
                <w:sz w:val="21"/>
              </w:rPr>
            </w:pPr>
          </w:p>
          <w:p w14:paraId="4219F0EF">
            <w:pPr>
              <w:spacing w:line="241" w:lineRule="auto"/>
              <w:rPr>
                <w:rFonts w:ascii="Arial"/>
                <w:sz w:val="21"/>
              </w:rPr>
            </w:pPr>
          </w:p>
          <w:p w14:paraId="52DF2A69">
            <w:pPr>
              <w:spacing w:line="241" w:lineRule="auto"/>
              <w:rPr>
                <w:rFonts w:ascii="Arial"/>
                <w:sz w:val="21"/>
              </w:rPr>
            </w:pPr>
          </w:p>
          <w:p w14:paraId="7DB406B0">
            <w:pPr>
              <w:spacing w:line="241" w:lineRule="auto"/>
              <w:rPr>
                <w:rFonts w:ascii="Arial"/>
                <w:sz w:val="21"/>
              </w:rPr>
            </w:pPr>
          </w:p>
          <w:p w14:paraId="34D00CA6">
            <w:pPr>
              <w:spacing w:line="241" w:lineRule="auto"/>
              <w:rPr>
                <w:rFonts w:ascii="Arial"/>
                <w:sz w:val="21"/>
              </w:rPr>
            </w:pPr>
          </w:p>
          <w:p w14:paraId="1E892D30">
            <w:pPr>
              <w:spacing w:line="241" w:lineRule="auto"/>
              <w:rPr>
                <w:rFonts w:ascii="Arial"/>
                <w:sz w:val="21"/>
              </w:rPr>
            </w:pPr>
          </w:p>
          <w:p w14:paraId="2E6502F5">
            <w:pPr>
              <w:spacing w:line="241" w:lineRule="auto"/>
              <w:rPr>
                <w:rFonts w:ascii="Arial"/>
                <w:sz w:val="21"/>
              </w:rPr>
            </w:pPr>
          </w:p>
          <w:p w14:paraId="44D033C6">
            <w:pPr>
              <w:spacing w:line="241" w:lineRule="auto"/>
              <w:rPr>
                <w:rFonts w:ascii="Arial"/>
                <w:sz w:val="21"/>
              </w:rPr>
            </w:pPr>
          </w:p>
          <w:p w14:paraId="0C531688">
            <w:pPr>
              <w:spacing w:line="241" w:lineRule="auto"/>
              <w:rPr>
                <w:rFonts w:ascii="Arial"/>
                <w:sz w:val="21"/>
              </w:rPr>
            </w:pPr>
          </w:p>
          <w:p w14:paraId="357BFECE">
            <w:pPr>
              <w:spacing w:line="241" w:lineRule="auto"/>
              <w:rPr>
                <w:rFonts w:ascii="Arial"/>
                <w:sz w:val="21"/>
              </w:rPr>
            </w:pPr>
          </w:p>
          <w:p w14:paraId="65629087">
            <w:pPr>
              <w:spacing w:line="241" w:lineRule="auto"/>
              <w:rPr>
                <w:rFonts w:ascii="Arial"/>
                <w:sz w:val="21"/>
              </w:rPr>
            </w:pPr>
          </w:p>
          <w:p w14:paraId="03884E7F">
            <w:pPr>
              <w:spacing w:line="241" w:lineRule="auto"/>
              <w:rPr>
                <w:rFonts w:ascii="Arial"/>
                <w:sz w:val="21"/>
              </w:rPr>
            </w:pPr>
          </w:p>
          <w:p w14:paraId="3B6ACD40">
            <w:pPr>
              <w:spacing w:line="241" w:lineRule="auto"/>
              <w:rPr>
                <w:rFonts w:ascii="Arial"/>
                <w:sz w:val="21"/>
              </w:rPr>
            </w:pPr>
          </w:p>
          <w:p w14:paraId="4414E3FE">
            <w:pPr>
              <w:spacing w:line="241" w:lineRule="auto"/>
              <w:rPr>
                <w:rFonts w:ascii="Arial"/>
                <w:sz w:val="21"/>
              </w:rPr>
            </w:pPr>
          </w:p>
          <w:p w14:paraId="604E8FC6">
            <w:pPr>
              <w:spacing w:line="241" w:lineRule="auto"/>
              <w:rPr>
                <w:rFonts w:ascii="Arial"/>
                <w:sz w:val="21"/>
              </w:rPr>
            </w:pPr>
          </w:p>
          <w:p w14:paraId="2249E66E">
            <w:pPr>
              <w:spacing w:line="241" w:lineRule="auto"/>
              <w:rPr>
                <w:rFonts w:ascii="Arial"/>
                <w:sz w:val="21"/>
              </w:rPr>
            </w:pPr>
          </w:p>
          <w:p w14:paraId="57CF10A0">
            <w:pPr>
              <w:spacing w:line="241" w:lineRule="auto"/>
              <w:rPr>
                <w:rFonts w:ascii="Arial"/>
                <w:sz w:val="21"/>
              </w:rPr>
            </w:pPr>
          </w:p>
          <w:p w14:paraId="743B9DB6">
            <w:pPr>
              <w:spacing w:line="241" w:lineRule="auto"/>
              <w:rPr>
                <w:rFonts w:ascii="Arial"/>
                <w:sz w:val="21"/>
              </w:rPr>
            </w:pPr>
          </w:p>
          <w:p w14:paraId="25B47834">
            <w:pPr>
              <w:spacing w:line="241" w:lineRule="auto"/>
              <w:rPr>
                <w:rFonts w:ascii="Arial"/>
                <w:sz w:val="21"/>
              </w:rPr>
            </w:pPr>
          </w:p>
          <w:p w14:paraId="6C644DA0">
            <w:pPr>
              <w:spacing w:line="241" w:lineRule="auto"/>
              <w:rPr>
                <w:rFonts w:ascii="Arial"/>
                <w:sz w:val="21"/>
              </w:rPr>
            </w:pPr>
          </w:p>
          <w:p w14:paraId="27C02CEA">
            <w:pPr>
              <w:spacing w:line="241" w:lineRule="auto"/>
              <w:rPr>
                <w:rFonts w:ascii="Arial"/>
                <w:sz w:val="21"/>
              </w:rPr>
            </w:pPr>
          </w:p>
          <w:p w14:paraId="654B1DDA">
            <w:pPr>
              <w:spacing w:line="241" w:lineRule="auto"/>
              <w:rPr>
                <w:rFonts w:ascii="Arial"/>
                <w:sz w:val="21"/>
              </w:rPr>
            </w:pPr>
          </w:p>
          <w:p w14:paraId="5FF87992">
            <w:pPr>
              <w:spacing w:line="241" w:lineRule="auto"/>
              <w:rPr>
                <w:rFonts w:ascii="Arial"/>
                <w:sz w:val="21"/>
              </w:rPr>
            </w:pPr>
          </w:p>
          <w:p w14:paraId="07E672B0">
            <w:pPr>
              <w:spacing w:line="241" w:lineRule="auto"/>
              <w:rPr>
                <w:rFonts w:ascii="Arial"/>
                <w:sz w:val="21"/>
              </w:rPr>
            </w:pPr>
          </w:p>
          <w:p w14:paraId="0900402E">
            <w:pPr>
              <w:spacing w:line="241" w:lineRule="auto"/>
              <w:rPr>
                <w:rFonts w:ascii="Arial"/>
                <w:sz w:val="21"/>
              </w:rPr>
            </w:pPr>
          </w:p>
          <w:p w14:paraId="15329C17">
            <w:pPr>
              <w:spacing w:line="241" w:lineRule="auto"/>
              <w:rPr>
                <w:rFonts w:ascii="Arial"/>
                <w:sz w:val="21"/>
              </w:rPr>
            </w:pPr>
          </w:p>
          <w:p w14:paraId="1612B9B7">
            <w:pPr>
              <w:spacing w:line="241" w:lineRule="auto"/>
              <w:rPr>
                <w:rFonts w:ascii="Arial"/>
                <w:sz w:val="21"/>
              </w:rPr>
            </w:pPr>
          </w:p>
          <w:p w14:paraId="52B4CB3A">
            <w:pPr>
              <w:spacing w:line="241" w:lineRule="auto"/>
              <w:rPr>
                <w:rFonts w:ascii="Arial"/>
                <w:sz w:val="21"/>
              </w:rPr>
            </w:pPr>
          </w:p>
          <w:p w14:paraId="306201EF">
            <w:pPr>
              <w:spacing w:line="241" w:lineRule="auto"/>
              <w:rPr>
                <w:rFonts w:ascii="Arial"/>
                <w:sz w:val="21"/>
              </w:rPr>
            </w:pPr>
          </w:p>
          <w:p w14:paraId="7CC3754B">
            <w:pPr>
              <w:spacing w:line="241" w:lineRule="auto"/>
              <w:rPr>
                <w:rFonts w:ascii="Arial"/>
                <w:sz w:val="21"/>
              </w:rPr>
            </w:pPr>
          </w:p>
          <w:p w14:paraId="47B44B01">
            <w:pPr>
              <w:spacing w:line="241" w:lineRule="auto"/>
              <w:rPr>
                <w:rFonts w:ascii="Arial"/>
                <w:sz w:val="21"/>
              </w:rPr>
            </w:pPr>
          </w:p>
          <w:p w14:paraId="408169E7">
            <w:pPr>
              <w:spacing w:line="241" w:lineRule="auto"/>
              <w:rPr>
                <w:rFonts w:ascii="Arial"/>
                <w:sz w:val="21"/>
              </w:rPr>
            </w:pPr>
          </w:p>
          <w:p w14:paraId="1DFEF2F0">
            <w:pPr>
              <w:spacing w:line="241" w:lineRule="auto"/>
              <w:rPr>
                <w:rFonts w:ascii="Arial"/>
                <w:sz w:val="21"/>
              </w:rPr>
            </w:pPr>
          </w:p>
          <w:p w14:paraId="5143BEAE">
            <w:pPr>
              <w:spacing w:line="241" w:lineRule="auto"/>
              <w:rPr>
                <w:rFonts w:ascii="Arial"/>
                <w:sz w:val="21"/>
              </w:rPr>
            </w:pPr>
          </w:p>
          <w:p w14:paraId="648CA12C">
            <w:pPr>
              <w:spacing w:line="241" w:lineRule="auto"/>
              <w:rPr>
                <w:rFonts w:ascii="Arial"/>
                <w:sz w:val="21"/>
              </w:rPr>
            </w:pPr>
          </w:p>
          <w:p w14:paraId="1C5D2F09">
            <w:pPr>
              <w:spacing w:line="241" w:lineRule="auto"/>
              <w:rPr>
                <w:rFonts w:ascii="Arial"/>
                <w:sz w:val="21"/>
              </w:rPr>
            </w:pPr>
          </w:p>
          <w:p w14:paraId="5C3F15A6">
            <w:pPr>
              <w:spacing w:line="241" w:lineRule="auto"/>
              <w:rPr>
                <w:rFonts w:ascii="Arial"/>
                <w:sz w:val="21"/>
              </w:rPr>
            </w:pPr>
          </w:p>
          <w:p w14:paraId="5BCC3EA3">
            <w:pPr>
              <w:spacing w:line="241" w:lineRule="auto"/>
              <w:rPr>
                <w:rFonts w:ascii="Arial"/>
                <w:sz w:val="21"/>
              </w:rPr>
            </w:pPr>
          </w:p>
          <w:p w14:paraId="14232A98">
            <w:pPr>
              <w:spacing w:line="241" w:lineRule="auto"/>
              <w:rPr>
                <w:rFonts w:ascii="Arial"/>
                <w:sz w:val="21"/>
              </w:rPr>
            </w:pPr>
          </w:p>
          <w:p w14:paraId="6B95FF96">
            <w:pPr>
              <w:spacing w:line="241" w:lineRule="auto"/>
              <w:rPr>
                <w:rFonts w:ascii="Arial"/>
                <w:sz w:val="21"/>
              </w:rPr>
            </w:pPr>
          </w:p>
          <w:p w14:paraId="46109667">
            <w:pPr>
              <w:spacing w:line="242" w:lineRule="auto"/>
              <w:rPr>
                <w:rFonts w:ascii="Arial"/>
                <w:sz w:val="21"/>
              </w:rPr>
            </w:pPr>
          </w:p>
          <w:p w14:paraId="2D33DAD5">
            <w:pPr>
              <w:spacing w:line="242" w:lineRule="auto"/>
              <w:rPr>
                <w:rFonts w:ascii="Arial"/>
                <w:sz w:val="21"/>
              </w:rPr>
            </w:pPr>
          </w:p>
          <w:p w14:paraId="322A1F5A">
            <w:pPr>
              <w:spacing w:before="14" w:line="55" w:lineRule="exact"/>
              <w:jc w:val="right"/>
              <w:rPr>
                <w:rFonts w:ascii="仿宋" w:hAnsi="仿宋" w:eastAsia="仿宋" w:cs="仿宋"/>
                <w:sz w:val="4"/>
                <w:szCs w:val="4"/>
              </w:rPr>
            </w:pPr>
            <w:r>
              <w:rPr>
                <w:rFonts w:ascii="仿宋" w:hAnsi="仿宋" w:eastAsia="仿宋" w:cs="仿宋"/>
                <w:spacing w:val="-2"/>
                <w:w w:val="85"/>
                <w:sz w:val="4"/>
                <w:szCs w:val="4"/>
              </w:rPr>
              <w:t>4976.300</w:t>
            </w:r>
          </w:p>
        </w:tc>
        <w:tc>
          <w:tcPr>
            <w:tcW w:w="634" w:type="dxa"/>
            <w:vMerge w:val="restart"/>
            <w:tcBorders>
              <w:bottom w:val="nil"/>
              <w:right w:val="nil"/>
            </w:tcBorders>
            <w:vAlign w:val="top"/>
          </w:tcPr>
          <w:p w14:paraId="1FA4BA44">
            <w:pPr>
              <w:rPr>
                <w:rFonts w:ascii="Arial"/>
                <w:sz w:val="21"/>
              </w:rPr>
            </w:pPr>
            <w:r>
              <mc:AlternateContent>
                <mc:Choice Requires="wps">
                  <w:drawing>
                    <wp:anchor distT="0" distB="0" distL="0" distR="0" simplePos="0" relativeHeight="251896832" behindDoc="0" locked="0" layoutInCell="1" allowOverlap="1">
                      <wp:simplePos x="0" y="0"/>
                      <wp:positionH relativeFrom="rightMargin">
                        <wp:posOffset>-59055</wp:posOffset>
                      </wp:positionH>
                      <wp:positionV relativeFrom="topMargin">
                        <wp:posOffset>2441575</wp:posOffset>
                      </wp:positionV>
                      <wp:extent cx="74930" cy="76835"/>
                      <wp:effectExtent l="0" t="0" r="0" b="0"/>
                      <wp:wrapNone/>
                      <wp:docPr id="66" name="TextBox 66"/>
                      <wp:cNvGraphicFramePr/>
                      <a:graphic xmlns:a="http://schemas.openxmlformats.org/drawingml/2006/main">
                        <a:graphicData uri="http://schemas.microsoft.com/office/word/2010/wordprocessingShape">
                          <wps:wsp>
                            <wps:cNvSpPr txBox="1"/>
                            <wps:spPr>
                              <a:xfrm rot="16740000">
                                <a:off x="-59495" y="244168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C64CEB9">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6" o:spid="_x0000_s1026" o:spt="202" type="#_x0000_t202" style="position:absolute;left:0pt;margin-left:27.05pt;margin-top:192.5pt;height:6.05pt;width:5.9pt;mso-position-horizontal-relative:page;mso-position-vertical-relative:page;rotation:-5308416f;z-index:251896832;mso-width-relative:page;mso-height-relative:page;" filled="f" stroked="f" coordsize="21600,21600" o:gfxdata="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ixCatYAAAAIAQAADwAA&#10;AAAAAAABACAAAAAiAAAAZHJzL2Rvd25yZXYueG1sUEsBAhQAFAAAAAgAh07iQFw+5QdRAgAAoAQA&#10;AA4AAAAAAAAAAQAgAAAAJQEAAGRycy9lMm9Eb2MueG1sUEsFBgAAAAAGAAYAWQEAAOgFAAAAAA==&#10;">
                      <v:fill on="f" focussize="0,0"/>
                      <v:stroke on="f" weight="0pt" miterlimit="0" joinstyle="miter"/>
                      <v:imagedata o:title=""/>
                      <o:lock v:ext="edit" aspectratio="f"/>
                      <v:textbox inset="0mm,0mm,0mm,0mm">
                        <w:txbxContent>
                          <w:p w14:paraId="7C64CEB9">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03648" behindDoc="0" locked="0" layoutInCell="1" allowOverlap="1">
                      <wp:simplePos x="0" y="0"/>
                      <wp:positionH relativeFrom="rightMargin">
                        <wp:posOffset>-178435</wp:posOffset>
                      </wp:positionH>
                      <wp:positionV relativeFrom="topMargin">
                        <wp:posOffset>2729865</wp:posOffset>
                      </wp:positionV>
                      <wp:extent cx="269240" cy="78740"/>
                      <wp:effectExtent l="0" t="0" r="0" b="0"/>
                      <wp:wrapNone/>
                      <wp:docPr id="68" name="TextBox 68"/>
                      <wp:cNvGraphicFramePr/>
                      <a:graphic xmlns:a="http://schemas.openxmlformats.org/drawingml/2006/main">
                        <a:graphicData uri="http://schemas.microsoft.com/office/word/2010/wordprocessingShape">
                          <wps:wsp>
                            <wps:cNvSpPr txBox="1"/>
                            <wps:spPr>
                              <a:xfrm rot="16200000">
                                <a:off x="-179037" y="2730410"/>
                                <a:ext cx="269240" cy="7873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15290FD">
                                  <w:pPr>
                                    <w:spacing w:before="44" w:line="176" w:lineRule="auto"/>
                                    <w:ind w:left="20"/>
                                    <w:rPr>
                                      <w:rFonts w:ascii="Arial" w:hAnsi="Arial" w:eastAsia="Arial" w:cs="Arial"/>
                                      <w:sz w:val="7"/>
                                      <w:szCs w:val="7"/>
                                    </w:rPr>
                                  </w:pPr>
                                  <w:r>
                                    <w:rPr>
                                      <w:rFonts w:ascii="Arial" w:hAnsi="Arial" w:eastAsia="Arial" w:cs="Arial"/>
                                      <w:spacing w:val="-1"/>
                                      <w:sz w:val="7"/>
                                      <w:szCs w:val="7"/>
                                    </w:rPr>
                                    <w:t>××</w:t>
                                  </w:r>
                                  <w:r>
                                    <w:rPr>
                                      <w:rFonts w:ascii="Arial" w:hAnsi="Arial" w:eastAsia="Arial" w:cs="Arial"/>
                                      <w:spacing w:val="1"/>
                                      <w:sz w:val="7"/>
                                      <w:szCs w:val="7"/>
                                    </w:rPr>
                                    <w:t xml:space="preserve">           </w:t>
                                  </w:r>
                                  <w:r>
                                    <w:rPr>
                                      <w:rFonts w:ascii="Arial" w:hAnsi="Arial" w:eastAsia="Arial" w:cs="Arial"/>
                                      <w:spacing w:val="-1"/>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8" o:spid="_x0000_s1026" o:spt="202" type="#_x0000_t202" style="position:absolute;left:0pt;margin-left:17.65pt;margin-top:215.2pt;height:6.2pt;width:21.2pt;mso-position-horizontal-relative:page;mso-position-vertical-relative:page;rotation:-5898240f;z-index:251803648;mso-width-relative:page;mso-height-relative:page;" filled="f" stroked="f" coordsize="21600,21600" o:gfxdata="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57ml3ZAAAACgEAAA8A&#10;AAAAAAAAAQAgAAAAIgAAAGRycy9kb3ducmV2LnhtbFBLAQIUABQAAAAIAIdO4kCSfAl+TwIAAKIE&#10;AAAOAAAAAAAAAAEAIAAAACgBAABkcnMvZTJvRG9jLnhtbFBLBQYAAAAABgAGAFkBAADpBQAAAAA=&#10;">
                      <v:fill on="f" focussize="0,0"/>
                      <v:stroke on="f" weight="0pt" miterlimit="0" joinstyle="miter"/>
                      <v:imagedata o:title=""/>
                      <o:lock v:ext="edit" aspectratio="f"/>
                      <v:textbox inset="0mm,0mm,0mm,0mm">
                        <w:txbxContent>
                          <w:p w14:paraId="715290FD">
                            <w:pPr>
                              <w:spacing w:before="44" w:line="176" w:lineRule="auto"/>
                              <w:ind w:left="20"/>
                              <w:rPr>
                                <w:rFonts w:ascii="Arial" w:hAnsi="Arial" w:eastAsia="Arial" w:cs="Arial"/>
                                <w:sz w:val="7"/>
                                <w:szCs w:val="7"/>
                              </w:rPr>
                            </w:pPr>
                            <w:r>
                              <w:rPr>
                                <w:rFonts w:ascii="Arial" w:hAnsi="Arial" w:eastAsia="Arial" w:cs="Arial"/>
                                <w:spacing w:val="-1"/>
                                <w:sz w:val="7"/>
                                <w:szCs w:val="7"/>
                              </w:rPr>
                              <w:t>××</w:t>
                            </w:r>
                            <w:r>
                              <w:rPr>
                                <w:rFonts w:ascii="Arial" w:hAnsi="Arial" w:eastAsia="Arial" w:cs="Arial"/>
                                <w:spacing w:val="1"/>
                                <w:sz w:val="7"/>
                                <w:szCs w:val="7"/>
                              </w:rPr>
                              <w:t xml:space="preserve">           </w:t>
                            </w:r>
                            <w:r>
                              <w:rPr>
                                <w:rFonts w:ascii="Arial" w:hAnsi="Arial" w:eastAsia="Arial" w:cs="Arial"/>
                                <w:spacing w:val="-1"/>
                                <w:sz w:val="7"/>
                                <w:szCs w:val="7"/>
                              </w:rPr>
                              <w:t>××</w:t>
                            </w:r>
                          </w:p>
                        </w:txbxContent>
                      </v:textbox>
                    </v:shape>
                  </w:pict>
                </mc:Fallback>
              </mc:AlternateContent>
            </w:r>
            <w:r>
              <mc:AlternateContent>
                <mc:Choice Requires="wps">
                  <w:drawing>
                    <wp:anchor distT="0" distB="0" distL="0" distR="0" simplePos="0" relativeHeight="251893760" behindDoc="0" locked="0" layoutInCell="1" allowOverlap="1">
                      <wp:simplePos x="0" y="0"/>
                      <wp:positionH relativeFrom="rightMargin">
                        <wp:posOffset>-60325</wp:posOffset>
                      </wp:positionH>
                      <wp:positionV relativeFrom="topMargin">
                        <wp:posOffset>3020695</wp:posOffset>
                      </wp:positionV>
                      <wp:extent cx="74930" cy="76835"/>
                      <wp:effectExtent l="0" t="0" r="0" b="0"/>
                      <wp:wrapNone/>
                      <wp:docPr id="70" name="TextBox 70"/>
                      <wp:cNvGraphicFramePr/>
                      <a:graphic xmlns:a="http://schemas.openxmlformats.org/drawingml/2006/main">
                        <a:graphicData uri="http://schemas.microsoft.com/office/word/2010/wordprocessingShape">
                          <wps:wsp>
                            <wps:cNvSpPr txBox="1"/>
                            <wps:spPr>
                              <a:xfrm rot="15600000">
                                <a:off x="-60468" y="302082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AFE4766">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0" o:spid="_x0000_s1026" o:spt="202" type="#_x0000_t202" style="position:absolute;left:0pt;margin-left:26.95pt;margin-top:238.1pt;height:6.05pt;width:5.9pt;mso-position-horizontal-relative:page;mso-position-vertical-relative:page;rotation:-6553600f;z-index:251893760;mso-width-relative:page;mso-height-relative:page;" filled="f" stroked="f" coordsize="21600,21600" o:gfxdata="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p/Wiy2AAAAAgBAAAPAAAA&#10;AAAAAAEAIAAAACIAAABkcnMvZG93bnJldi54bWxQSwECFAAUAAAACACHTuJAdJkigU4CAACgBAAA&#10;DgAAAAAAAAABACAAAAAnAQAAZHJzL2Uyb0RvYy54bWxQSwUGAAAAAAYABgBZAQAA5wUAAAAA&#10;">
                      <v:fill on="f" focussize="0,0"/>
                      <v:stroke on="f" weight="0pt" miterlimit="0" joinstyle="miter"/>
                      <v:imagedata o:title=""/>
                      <o:lock v:ext="edit" aspectratio="f"/>
                      <v:textbox inset="0mm,0mm,0mm,0mm">
                        <w:txbxContent>
                          <w:p w14:paraId="6AFE4766">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w:drawing>
                <wp:anchor distT="0" distB="0" distL="0" distR="0" simplePos="0" relativeHeight="251905024" behindDoc="0" locked="0" layoutInCell="1" allowOverlap="1">
                  <wp:simplePos x="0" y="0"/>
                  <wp:positionH relativeFrom="rightMargin">
                    <wp:posOffset>-43815</wp:posOffset>
                  </wp:positionH>
                  <wp:positionV relativeFrom="topMargin">
                    <wp:posOffset>2907030</wp:posOffset>
                  </wp:positionV>
                  <wp:extent cx="12065" cy="80645"/>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91"/>
                          <a:stretch>
                            <a:fillRect/>
                          </a:stretch>
                        </pic:blipFill>
                        <pic:spPr>
                          <a:xfrm>
                            <a:off x="0" y="0"/>
                            <a:ext cx="12007" cy="80775"/>
                          </a:xfrm>
                          <a:prstGeom prst="rect">
                            <a:avLst/>
                          </a:prstGeom>
                        </pic:spPr>
                      </pic:pic>
                    </a:graphicData>
                  </a:graphic>
                </wp:anchor>
              </w:drawing>
            </w:r>
            <w:r>
              <w:drawing>
                <wp:anchor distT="0" distB="0" distL="0" distR="0" simplePos="0" relativeHeight="251912192" behindDoc="0" locked="0" layoutInCell="1" allowOverlap="1">
                  <wp:simplePos x="0" y="0"/>
                  <wp:positionH relativeFrom="rightMargin">
                    <wp:posOffset>-49530</wp:posOffset>
                  </wp:positionH>
                  <wp:positionV relativeFrom="topMargin">
                    <wp:posOffset>2713990</wp:posOffset>
                  </wp:positionV>
                  <wp:extent cx="6350" cy="80645"/>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192"/>
                          <a:stretch>
                            <a:fillRect/>
                          </a:stretch>
                        </pic:blipFill>
                        <pic:spPr>
                          <a:xfrm>
                            <a:off x="0" y="0"/>
                            <a:ext cx="6350" cy="80775"/>
                          </a:xfrm>
                          <a:prstGeom prst="rect">
                            <a:avLst/>
                          </a:prstGeom>
                        </pic:spPr>
                      </pic:pic>
                    </a:graphicData>
                  </a:graphic>
                </wp:anchor>
              </w:drawing>
            </w:r>
            <w:r>
              <w:drawing>
                <wp:anchor distT="0" distB="0" distL="0" distR="0" simplePos="0" relativeHeight="251901952" behindDoc="0" locked="0" layoutInCell="1" allowOverlap="1">
                  <wp:simplePos x="0" y="0"/>
                  <wp:positionH relativeFrom="rightMargin">
                    <wp:posOffset>-40640</wp:posOffset>
                  </wp:positionH>
                  <wp:positionV relativeFrom="topMargin">
                    <wp:posOffset>2520950</wp:posOffset>
                  </wp:positionV>
                  <wp:extent cx="13335" cy="80010"/>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93"/>
                          <a:stretch>
                            <a:fillRect/>
                          </a:stretch>
                        </pic:blipFill>
                        <pic:spPr>
                          <a:xfrm>
                            <a:off x="0" y="0"/>
                            <a:ext cx="13609" cy="79976"/>
                          </a:xfrm>
                          <a:prstGeom prst="rect">
                            <a:avLst/>
                          </a:prstGeom>
                        </pic:spPr>
                      </pic:pic>
                    </a:graphicData>
                  </a:graphic>
                </wp:anchor>
              </w:drawing>
            </w:r>
          </w:p>
        </w:tc>
        <w:tc>
          <w:tcPr>
            <w:tcW w:w="211" w:type="dxa"/>
            <w:vMerge w:val="restart"/>
            <w:tcBorders>
              <w:left w:val="nil"/>
              <w:bottom w:val="nil"/>
              <w:right w:val="nil"/>
            </w:tcBorders>
            <w:vAlign w:val="top"/>
          </w:tcPr>
          <w:p w14:paraId="327807AC">
            <w:pPr>
              <w:spacing w:line="252" w:lineRule="auto"/>
              <w:rPr>
                <w:rFonts w:ascii="Arial"/>
                <w:sz w:val="21"/>
              </w:rPr>
            </w:pPr>
            <w:r>
              <mc:AlternateContent>
                <mc:Choice Requires="wps">
                  <w:drawing>
                    <wp:anchor distT="0" distB="0" distL="0" distR="0" simplePos="0" relativeHeight="251763712" behindDoc="1" locked="0" layoutInCell="1" allowOverlap="1">
                      <wp:simplePos x="0" y="0"/>
                      <wp:positionH relativeFrom="rightMargin">
                        <wp:posOffset>-98425</wp:posOffset>
                      </wp:positionH>
                      <wp:positionV relativeFrom="topMargin">
                        <wp:posOffset>2052320</wp:posOffset>
                      </wp:positionV>
                      <wp:extent cx="120650" cy="76835"/>
                      <wp:effectExtent l="0" t="0" r="0" b="0"/>
                      <wp:wrapNone/>
                      <wp:docPr id="78" name="TextBox 78"/>
                      <wp:cNvGraphicFramePr/>
                      <a:graphic xmlns:a="http://schemas.openxmlformats.org/drawingml/2006/main">
                        <a:graphicData uri="http://schemas.microsoft.com/office/word/2010/wordprocessingShape">
                          <wps:wsp>
                            <wps:cNvSpPr txBox="1"/>
                            <wps:spPr>
                              <a:xfrm rot="17460000">
                                <a:off x="-98696" y="2052560"/>
                                <a:ext cx="12065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F152A6C">
                                  <w:pPr>
                                    <w:spacing w:before="44" w:line="167" w:lineRule="auto"/>
                                    <w:ind w:left="20"/>
                                    <w:rPr>
                                      <w:sz w:val="7"/>
                                      <w:szCs w:val="7"/>
                                    </w:rPr>
                                  </w:pPr>
                                  <w:r>
                                    <w:rPr>
                                      <w:rFonts w:ascii="Arial" w:hAnsi="Arial" w:eastAsia="Arial" w:cs="Arial"/>
                                      <w:spacing w:val="-1"/>
                                      <w:sz w:val="7"/>
                                      <w:szCs w:val="7"/>
                                    </w:rPr>
                                    <w:t>××</w:t>
                                  </w:r>
                                  <w:r>
                                    <w:rPr>
                                      <w:rFonts w:ascii="Arial" w:hAnsi="Arial" w:eastAsia="Arial" w:cs="Arial"/>
                                      <w:spacing w:val="3"/>
                                      <w:sz w:val="7"/>
                                      <w:szCs w:val="7"/>
                                    </w:rPr>
                                    <w:t xml:space="preserve">   </w:t>
                                  </w:r>
                                  <w:r>
                                    <w:rPr>
                                      <w:position w:val="1"/>
                                      <w:sz w:val="7"/>
                                      <w:szCs w:val="7"/>
                                    </w:rPr>
                                    <w:drawing>
                                      <wp:inline distT="0" distB="0" distL="0" distR="0">
                                        <wp:extent cx="635" cy="3175"/>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194"/>
                                                <a:stretch>
                                                  <a:fillRect/>
                                                </a:stretch>
                                              </pic:blipFill>
                                              <pic:spPr>
                                                <a:xfrm>
                                                  <a:off x="0" y="0"/>
                                                  <a:ext cx="641" cy="3563"/>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8" o:spid="_x0000_s1026" o:spt="202" type="#_x0000_t202" style="position:absolute;left:0pt;margin-left:2.8pt;margin-top:161.85pt;height:6.05pt;width:9.5pt;mso-position-horizontal-relative:page;mso-position-vertical-relative:page;rotation:-4521984f;z-index:-251552768;mso-width-relative:page;mso-height-relative:page;" filled="f" stroked="f" coordsize="21600,21600" o:gfxdata="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GgfUj2gAAAAkBAAAP&#10;AAAAAAAAAAEAIAAAACIAAABkcnMvZG93bnJldi54bWxQSwECFAAUAAAACACHTuJA9aUaRk8CAACh&#10;BAAADgAAAAAAAAABACAAAAApAQAAZHJzL2Uyb0RvYy54bWxQSwUGAAAAAAYABgBZAQAA6gUAAAAA&#10;">
                      <v:fill on="f" focussize="0,0"/>
                      <v:stroke on="f" weight="0pt" miterlimit="0" joinstyle="miter"/>
                      <v:imagedata o:title=""/>
                      <o:lock v:ext="edit" aspectratio="f"/>
                      <v:textbox inset="0mm,0mm,0mm,0mm">
                        <w:txbxContent>
                          <w:p w14:paraId="7F152A6C">
                            <w:pPr>
                              <w:spacing w:before="44" w:line="167" w:lineRule="auto"/>
                              <w:ind w:left="20"/>
                              <w:rPr>
                                <w:sz w:val="7"/>
                                <w:szCs w:val="7"/>
                              </w:rPr>
                            </w:pPr>
                            <w:r>
                              <w:rPr>
                                <w:rFonts w:ascii="Arial" w:hAnsi="Arial" w:eastAsia="Arial" w:cs="Arial"/>
                                <w:spacing w:val="-1"/>
                                <w:sz w:val="7"/>
                                <w:szCs w:val="7"/>
                              </w:rPr>
                              <w:t>××</w:t>
                            </w:r>
                            <w:r>
                              <w:rPr>
                                <w:rFonts w:ascii="Arial" w:hAnsi="Arial" w:eastAsia="Arial" w:cs="Arial"/>
                                <w:spacing w:val="3"/>
                                <w:sz w:val="7"/>
                                <w:szCs w:val="7"/>
                              </w:rPr>
                              <w:t xml:space="preserve">   </w:t>
                            </w:r>
                            <w:r>
                              <w:rPr>
                                <w:position w:val="1"/>
                                <w:sz w:val="7"/>
                                <w:szCs w:val="7"/>
                              </w:rPr>
                              <w:drawing>
                                <wp:inline distT="0" distB="0" distL="0" distR="0">
                                  <wp:extent cx="635" cy="3175"/>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194"/>
                                          <a:stretch>
                                            <a:fillRect/>
                                          </a:stretch>
                                        </pic:blipFill>
                                        <pic:spPr>
                                          <a:xfrm>
                                            <a:off x="0" y="0"/>
                                            <a:ext cx="641" cy="3563"/>
                                          </a:xfrm>
                                          <a:prstGeom prst="rect">
                                            <a:avLst/>
                                          </a:prstGeom>
                                        </pic:spPr>
                                      </pic:pic>
                                    </a:graphicData>
                                  </a:graphic>
                                </wp:inline>
                              </w:drawing>
                            </w:r>
                          </w:p>
                        </w:txbxContent>
                      </v:textbox>
                    </v:shape>
                  </w:pict>
                </mc:Fallback>
              </mc:AlternateContent>
            </w:r>
            <w:r>
              <mc:AlternateContent>
                <mc:Choice Requires="wps">
                  <w:drawing>
                    <wp:anchor distT="0" distB="0" distL="0" distR="0" simplePos="0" relativeHeight="251876352" behindDoc="0" locked="0" layoutInCell="1" allowOverlap="1">
                      <wp:simplePos x="0" y="0"/>
                      <wp:positionH relativeFrom="rightMargin">
                        <wp:posOffset>-148590</wp:posOffset>
                      </wp:positionH>
                      <wp:positionV relativeFrom="topMargin">
                        <wp:posOffset>2252980</wp:posOffset>
                      </wp:positionV>
                      <wp:extent cx="74930" cy="76835"/>
                      <wp:effectExtent l="0" t="0" r="0" b="0"/>
                      <wp:wrapNone/>
                      <wp:docPr id="84" name="TextBox 84"/>
                      <wp:cNvGraphicFramePr/>
                      <a:graphic xmlns:a="http://schemas.openxmlformats.org/drawingml/2006/main">
                        <a:graphicData uri="http://schemas.microsoft.com/office/word/2010/wordprocessingShape">
                          <wps:wsp>
                            <wps:cNvSpPr txBox="1"/>
                            <wps:spPr>
                              <a:xfrm rot="17220000">
                                <a:off x="-149093" y="2253038"/>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9B9523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4" o:spid="_x0000_s1026" o:spt="202" type="#_x0000_t202" style="position:absolute;left:0pt;margin-left:-1.15pt;margin-top:177.65pt;height:6.05pt;width:5.9pt;mso-position-horizontal-relative:page;mso-position-vertical-relative:page;rotation:-4784128f;z-index:251876352;mso-width-relative:page;mso-height-relative:page;" filled="f" stroked="f" coordsize="21600,21600" o:gfxdata="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vR1cvaAAAACwEA&#10;AA8AAAAAAAAAAQAgAAAAIgAAAGRycy9kb3ducmV2LnhtbFBLAQIUABQAAAAIAIdO4kBV9SQIUQIA&#10;AKEEAAAOAAAAAAAAAAEAIAAAACkBAABkcnMvZTJvRG9jLnhtbFBLBQYAAAAABgAGAFkBAADsBQAA&#10;AAA=&#10;">
                      <v:fill on="f" focussize="0,0"/>
                      <v:stroke on="f" weight="0pt" miterlimit="0" joinstyle="miter"/>
                      <v:imagedata o:title=""/>
                      <o:lock v:ext="edit" aspectratio="f"/>
                      <v:textbox inset="0mm,0mm,0mm,0mm">
                        <w:txbxContent>
                          <w:p w14:paraId="29B9523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86592" behindDoc="0" locked="0" layoutInCell="1" allowOverlap="1">
                      <wp:simplePos x="0" y="0"/>
                      <wp:positionH relativeFrom="rightMargin">
                        <wp:posOffset>-151765</wp:posOffset>
                      </wp:positionH>
                      <wp:positionV relativeFrom="topMargin">
                        <wp:posOffset>3209925</wp:posOffset>
                      </wp:positionV>
                      <wp:extent cx="74930" cy="76835"/>
                      <wp:effectExtent l="0" t="0" r="0" b="0"/>
                      <wp:wrapNone/>
                      <wp:docPr id="86" name="TextBox 86"/>
                      <wp:cNvGraphicFramePr/>
                      <a:graphic xmlns:a="http://schemas.openxmlformats.org/drawingml/2006/main">
                        <a:graphicData uri="http://schemas.microsoft.com/office/word/2010/wordprocessingShape">
                          <wps:wsp>
                            <wps:cNvSpPr txBox="1"/>
                            <wps:spPr>
                              <a:xfrm rot="15300000">
                                <a:off x="-151797" y="321025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EAB27E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6" o:spid="_x0000_s1026" o:spt="202" type="#_x0000_t202" style="position:absolute;left:0pt;margin-left:-1.4pt;margin-top:253pt;height:6.05pt;width:5.9pt;mso-position-horizontal-relative:page;mso-position-vertical-relative:page;rotation:-6881280f;z-index:251886592;mso-width-relative:page;mso-height-relative:page;" filled="f" stroked="f" coordsize="21600,21600" o:gfxdata="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R27X72wAAAAsB&#10;AAAPAAAAAAAAAAEAIAAAACIAAABkcnMvZG93bnJldi54bWxQSwECFAAUAAAACACHTuJAWpdMVVEC&#10;AAChBAAADgAAAAAAAAABACAAAAAqAQAAZHJzL2Uyb0RvYy54bWxQSwUGAAAAAAYABgBZAQAA7QUA&#10;AAAA&#10;">
                      <v:fill on="f" focussize="0,0"/>
                      <v:stroke on="f" weight="0pt" miterlimit="0" joinstyle="miter"/>
                      <v:imagedata o:title=""/>
                      <o:lock v:ext="edit" aspectratio="f"/>
                      <v:textbox inset="0mm,0mm,0mm,0mm">
                        <w:txbxContent>
                          <w:p w14:paraId="3EAB27E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68160" behindDoc="0" locked="0" layoutInCell="1" allowOverlap="1">
                      <wp:simplePos x="0" y="0"/>
                      <wp:positionH relativeFrom="rightMargin">
                        <wp:posOffset>-87630</wp:posOffset>
                      </wp:positionH>
                      <wp:positionV relativeFrom="topMargin">
                        <wp:posOffset>3393440</wp:posOffset>
                      </wp:positionV>
                      <wp:extent cx="74930" cy="76835"/>
                      <wp:effectExtent l="0" t="0" r="0" b="0"/>
                      <wp:wrapNone/>
                      <wp:docPr id="88" name="TextBox 88"/>
                      <wp:cNvGraphicFramePr/>
                      <a:graphic xmlns:a="http://schemas.openxmlformats.org/drawingml/2006/main">
                        <a:graphicData uri="http://schemas.microsoft.com/office/word/2010/wordprocessingShape">
                          <wps:wsp>
                            <wps:cNvSpPr txBox="1"/>
                            <wps:spPr>
                              <a:xfrm rot="14880000">
                                <a:off x="-88170" y="3393450"/>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FCC952D">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8" o:spid="_x0000_s1026" o:spt="202" type="#_x0000_t202" style="position:absolute;left:0pt;margin-left:3.65pt;margin-top:267.45pt;height:6.05pt;width:5.9pt;mso-position-horizontal-relative:page;mso-position-vertical-relative:page;rotation:-7340032f;z-index:251868160;mso-width-relative:page;mso-height-relative:page;" filled="f" stroked="f" coordsize="21600,21600" o:gfxdata="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n8OfdkAAAAKAQAADwAA&#10;AAAAAAABACAAAAAiAAAAZHJzL2Rvd25yZXYueG1sUEsBAhQAFAAAAAgAh07iQDzx3MZOAgAAoAQA&#10;AA4AAAAAAAAAAQAgAAAAKAEAAGRycy9lMm9Eb2MueG1sUEsFBgAAAAAGAAYAWQEAAOgFAAAAAA==&#10;">
                      <v:fill on="f" focussize="0,0"/>
                      <v:stroke on="f" weight="0pt" miterlimit="0" joinstyle="miter"/>
                      <v:imagedata o:title=""/>
                      <o:lock v:ext="edit" aspectratio="f"/>
                      <v:textbox inset="0mm,0mm,0mm,0mm">
                        <w:txbxContent>
                          <w:p w14:paraId="0FCC952D">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p>
          <w:p w14:paraId="3303FF55">
            <w:pPr>
              <w:spacing w:line="252" w:lineRule="auto"/>
              <w:rPr>
                <w:rFonts w:ascii="Arial"/>
                <w:sz w:val="21"/>
              </w:rPr>
            </w:pPr>
          </w:p>
          <w:p w14:paraId="2BBEB7F6">
            <w:pPr>
              <w:spacing w:line="252" w:lineRule="auto"/>
              <w:rPr>
                <w:rFonts w:ascii="Arial"/>
                <w:sz w:val="21"/>
              </w:rPr>
            </w:pPr>
          </w:p>
          <w:p w14:paraId="79B6F69F">
            <w:pPr>
              <w:spacing w:line="252" w:lineRule="auto"/>
              <w:rPr>
                <w:rFonts w:ascii="Arial"/>
                <w:sz w:val="21"/>
              </w:rPr>
            </w:pPr>
          </w:p>
          <w:p w14:paraId="6CFD3F8D">
            <w:pPr>
              <w:spacing w:line="252" w:lineRule="auto"/>
              <w:rPr>
                <w:rFonts w:ascii="Arial"/>
                <w:sz w:val="21"/>
              </w:rPr>
            </w:pPr>
          </w:p>
          <w:p w14:paraId="34C12508">
            <w:pPr>
              <w:spacing w:line="252" w:lineRule="auto"/>
              <w:rPr>
                <w:rFonts w:ascii="Arial"/>
                <w:sz w:val="21"/>
              </w:rPr>
            </w:pPr>
          </w:p>
          <w:p w14:paraId="7016224C">
            <w:pPr>
              <w:spacing w:line="252" w:lineRule="auto"/>
              <w:rPr>
                <w:rFonts w:ascii="Arial"/>
                <w:sz w:val="21"/>
              </w:rPr>
            </w:pPr>
          </w:p>
          <w:p w14:paraId="1AB19AAE">
            <w:pPr>
              <w:spacing w:line="252" w:lineRule="auto"/>
              <w:rPr>
                <w:rFonts w:ascii="Arial"/>
                <w:sz w:val="21"/>
              </w:rPr>
            </w:pPr>
          </w:p>
          <w:p w14:paraId="75B66716">
            <w:pPr>
              <w:spacing w:line="252" w:lineRule="auto"/>
              <w:rPr>
                <w:rFonts w:ascii="Arial"/>
                <w:sz w:val="21"/>
              </w:rPr>
            </w:pPr>
          </w:p>
          <w:p w14:paraId="6FE50764">
            <w:pPr>
              <w:spacing w:line="252" w:lineRule="auto"/>
              <w:rPr>
                <w:rFonts w:ascii="Arial"/>
                <w:sz w:val="21"/>
              </w:rPr>
            </w:pPr>
          </w:p>
          <w:p w14:paraId="146C703B">
            <w:pPr>
              <w:spacing w:line="252" w:lineRule="auto"/>
              <w:rPr>
                <w:rFonts w:ascii="Arial"/>
                <w:sz w:val="21"/>
              </w:rPr>
            </w:pPr>
          </w:p>
          <w:p w14:paraId="75EAE262">
            <w:pPr>
              <w:spacing w:line="252" w:lineRule="auto"/>
              <w:rPr>
                <w:rFonts w:ascii="Arial"/>
                <w:sz w:val="21"/>
              </w:rPr>
            </w:pPr>
          </w:p>
          <w:p w14:paraId="1948A2E3">
            <w:pPr>
              <w:spacing w:line="252" w:lineRule="auto"/>
              <w:rPr>
                <w:rFonts w:ascii="Arial"/>
                <w:sz w:val="21"/>
              </w:rPr>
            </w:pPr>
          </w:p>
          <w:p w14:paraId="17ECFDD0">
            <w:pPr>
              <w:spacing w:line="252" w:lineRule="auto"/>
              <w:rPr>
                <w:rFonts w:ascii="Arial"/>
                <w:sz w:val="21"/>
              </w:rPr>
            </w:pPr>
          </w:p>
          <w:p w14:paraId="19AD0999">
            <w:pPr>
              <w:spacing w:line="252" w:lineRule="auto"/>
              <w:rPr>
                <w:rFonts w:ascii="Arial"/>
                <w:sz w:val="21"/>
              </w:rPr>
            </w:pPr>
          </w:p>
          <w:p w14:paraId="2FE46D09">
            <w:pPr>
              <w:spacing w:line="252" w:lineRule="auto"/>
              <w:rPr>
                <w:rFonts w:ascii="Arial"/>
                <w:sz w:val="21"/>
              </w:rPr>
            </w:pPr>
          </w:p>
          <w:p w14:paraId="2A62DC86">
            <w:pPr>
              <w:spacing w:line="252" w:lineRule="auto"/>
              <w:rPr>
                <w:rFonts w:ascii="Arial"/>
                <w:sz w:val="21"/>
              </w:rPr>
            </w:pPr>
          </w:p>
          <w:p w14:paraId="0F894374">
            <w:pPr>
              <w:spacing w:line="252" w:lineRule="auto"/>
              <w:rPr>
                <w:rFonts w:ascii="Arial"/>
                <w:sz w:val="21"/>
              </w:rPr>
            </w:pPr>
          </w:p>
          <w:p w14:paraId="1B755DF3">
            <w:pPr>
              <w:spacing w:line="253" w:lineRule="auto"/>
              <w:rPr>
                <w:rFonts w:ascii="Arial"/>
                <w:sz w:val="21"/>
              </w:rPr>
            </w:pPr>
          </w:p>
          <w:p w14:paraId="587A715F">
            <w:pPr>
              <w:spacing w:before="13" w:line="56" w:lineRule="exact"/>
              <w:ind w:left="59"/>
              <w:rPr>
                <w:rFonts w:ascii="仿宋" w:hAnsi="仿宋" w:eastAsia="仿宋" w:cs="仿宋"/>
                <w:sz w:val="3"/>
                <w:szCs w:val="3"/>
              </w:rPr>
            </w:pPr>
            <w:r>
              <w:drawing>
                <wp:anchor distT="0" distB="0" distL="0" distR="0" simplePos="0" relativeHeight="251762688" behindDoc="1" locked="0" layoutInCell="1" allowOverlap="1">
                  <wp:simplePos x="0" y="0"/>
                  <wp:positionH relativeFrom="column">
                    <wp:posOffset>-405765</wp:posOffset>
                  </wp:positionH>
                  <wp:positionV relativeFrom="paragraph">
                    <wp:posOffset>-950595</wp:posOffset>
                  </wp:positionV>
                  <wp:extent cx="5355590" cy="4702810"/>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195"/>
                          <a:stretch>
                            <a:fillRect/>
                          </a:stretch>
                        </pic:blipFill>
                        <pic:spPr>
                          <a:xfrm>
                            <a:off x="0" y="0"/>
                            <a:ext cx="5355558" cy="4703124"/>
                          </a:xfrm>
                          <a:prstGeom prst="rect">
                            <a:avLst/>
                          </a:prstGeom>
                        </pic:spPr>
                      </pic:pic>
                    </a:graphicData>
                  </a:graphic>
                </wp:anchor>
              </w:drawing>
            </w:r>
            <w:r>
              <w:rPr>
                <w:rFonts w:ascii="仿宋" w:hAnsi="仿宋" w:eastAsia="仿宋" w:cs="仿宋"/>
                <w:spacing w:val="-2"/>
                <w:w w:val="94"/>
                <w:sz w:val="4"/>
                <w:szCs w:val="4"/>
              </w:rPr>
              <w:t>C</w:t>
            </w:r>
            <w:r>
              <w:rPr>
                <w:rFonts w:ascii="仿宋" w:hAnsi="仿宋" w:eastAsia="仿宋" w:cs="仿宋"/>
                <w:spacing w:val="-2"/>
                <w:w w:val="94"/>
                <w:sz w:val="3"/>
                <w:szCs w:val="3"/>
              </w:rPr>
              <w:t>2</w:t>
            </w:r>
          </w:p>
        </w:tc>
        <w:tc>
          <w:tcPr>
            <w:tcW w:w="7968" w:type="dxa"/>
            <w:vMerge w:val="restart"/>
            <w:tcBorders>
              <w:left w:val="nil"/>
              <w:bottom w:val="nil"/>
              <w:right w:val="nil"/>
            </w:tcBorders>
            <w:vAlign w:val="top"/>
          </w:tcPr>
          <w:p w14:paraId="77C4E20F">
            <w:pPr>
              <w:spacing w:line="285" w:lineRule="auto"/>
              <w:rPr>
                <w:rFonts w:ascii="Arial"/>
                <w:sz w:val="21"/>
              </w:rPr>
            </w:pPr>
            <w:r>
              <mc:AlternateContent>
                <mc:Choice Requires="wps">
                  <w:drawing>
                    <wp:anchor distT="0" distB="0" distL="0" distR="0" simplePos="0" relativeHeight="251781120" behindDoc="0" locked="0" layoutInCell="1" allowOverlap="1">
                      <wp:simplePos x="0" y="0"/>
                      <wp:positionH relativeFrom="rightMargin">
                        <wp:posOffset>-5010785</wp:posOffset>
                      </wp:positionH>
                      <wp:positionV relativeFrom="topMargin">
                        <wp:posOffset>1642745</wp:posOffset>
                      </wp:positionV>
                      <wp:extent cx="269240" cy="77470"/>
                      <wp:effectExtent l="0" t="0" r="0" b="0"/>
                      <wp:wrapNone/>
                      <wp:docPr id="92" name="TextBox 92"/>
                      <wp:cNvGraphicFramePr/>
                      <a:graphic xmlns:a="http://schemas.openxmlformats.org/drawingml/2006/main">
                        <a:graphicData uri="http://schemas.microsoft.com/office/word/2010/wordprocessingShape">
                          <wps:wsp>
                            <wps:cNvSpPr txBox="1"/>
                            <wps:spPr>
                              <a:xfrm rot="18000000">
                                <a:off x="-5011095" y="1642800"/>
                                <a:ext cx="269240" cy="7746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633CD19">
                                  <w:pPr>
                                    <w:spacing w:before="44" w:line="168" w:lineRule="auto"/>
                                    <w:ind w:left="20"/>
                                    <w:rPr>
                                      <w:rFonts w:ascii="Arial" w:hAnsi="Arial" w:eastAsia="Arial" w:cs="Arial"/>
                                      <w:sz w:val="7"/>
                                      <w:szCs w:val="7"/>
                                    </w:rPr>
                                  </w:pPr>
                                  <w:r>
                                    <w:rPr>
                                      <w:rFonts w:ascii="Arial" w:hAnsi="Arial" w:eastAsia="Arial" w:cs="Arial"/>
                                      <w:spacing w:val="-1"/>
                                      <w:sz w:val="7"/>
                                      <w:szCs w:val="7"/>
                                    </w:rPr>
                                    <w:t>××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2" o:spid="_x0000_s1026" o:spt="202" type="#_x0000_t202" style="position:absolute;left:0pt;margin-left:3.85pt;margin-top:129.6pt;height:6.1pt;width:21.2pt;mso-position-horizontal-relative:page;mso-position-vertical-relative:page;rotation:-3932160f;z-index:251781120;mso-width-relative:page;mso-height-relative:page;" filled="f" stroked="f" coordsize="21600,21600" o:gfxdata="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BhLAvDaAAAADQEAAA8A&#10;AAAAAAAAAQAgAAAAIgAAAGRycy9kb3ducmV2LnhtbFBLAQIUABQAAAAIAIdO4kC9fbx4TgIAAKME&#10;AAAOAAAAAAAAAAEAIAAAACkBAABkcnMvZTJvRG9jLnhtbFBLBQYAAAAABgAGAFkBAADpBQAAAAA=&#10;">
                      <v:fill on="f" focussize="0,0"/>
                      <v:stroke on="f" weight="0pt" miterlimit="0" joinstyle="miter"/>
                      <v:imagedata o:title=""/>
                      <o:lock v:ext="edit" aspectratio="f"/>
                      <v:textbox inset="0mm,0mm,0mm,0mm">
                        <w:txbxContent>
                          <w:p w14:paraId="4633CD19">
                            <w:pPr>
                              <w:spacing w:before="44" w:line="168" w:lineRule="auto"/>
                              <w:ind w:left="20"/>
                              <w:rPr>
                                <w:rFonts w:ascii="Arial" w:hAnsi="Arial" w:eastAsia="Arial" w:cs="Arial"/>
                                <w:sz w:val="7"/>
                                <w:szCs w:val="7"/>
                              </w:rPr>
                            </w:pPr>
                            <w:r>
                              <w:rPr>
                                <w:rFonts w:ascii="Arial" w:hAnsi="Arial" w:eastAsia="Arial" w:cs="Arial"/>
                                <w:spacing w:val="-1"/>
                                <w:sz w:val="7"/>
                                <w:szCs w:val="7"/>
                              </w:rPr>
                              <w:t>××            ××</w:t>
                            </w:r>
                          </w:p>
                        </w:txbxContent>
                      </v:textbox>
                    </v:shape>
                  </w:pict>
                </mc:Fallback>
              </mc:AlternateContent>
            </w:r>
            <w:r>
              <mc:AlternateContent>
                <mc:Choice Requires="wps">
                  <w:drawing>
                    <wp:anchor distT="0" distB="0" distL="0" distR="0" simplePos="0" relativeHeight="251848704" behindDoc="0" locked="0" layoutInCell="1" allowOverlap="1">
                      <wp:simplePos x="0" y="0"/>
                      <wp:positionH relativeFrom="rightMargin">
                        <wp:posOffset>-5058410</wp:posOffset>
                      </wp:positionH>
                      <wp:positionV relativeFrom="topMargin">
                        <wp:posOffset>1895475</wp:posOffset>
                      </wp:positionV>
                      <wp:extent cx="74930" cy="76835"/>
                      <wp:effectExtent l="0" t="0" r="0" b="0"/>
                      <wp:wrapNone/>
                      <wp:docPr id="94" name="TextBox 94"/>
                      <wp:cNvGraphicFramePr/>
                      <a:graphic xmlns:a="http://schemas.openxmlformats.org/drawingml/2006/main">
                        <a:graphicData uri="http://schemas.microsoft.com/office/word/2010/wordprocessingShape">
                          <wps:wsp>
                            <wps:cNvSpPr txBox="1"/>
                            <wps:spPr>
                              <a:xfrm rot="17940000">
                                <a:off x="-5058656" y="1896016"/>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5D2385C">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4" o:spid="_x0000_s1026" o:spt="202" type="#_x0000_t202" style="position:absolute;left:0pt;margin-left:0.1pt;margin-top:149.5pt;height:6.05pt;width:5.9pt;mso-position-horizontal-relative:page;mso-position-vertical-relative:page;rotation:-3997696f;z-index:251848704;mso-width-relative:page;mso-height-relative:page;" filled="f" stroked="f" coordsize="21600,21600" o:gfxdata="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And0vaAAAADQEA&#10;AA8AAAAAAAAAAQAgAAAAIgAAAGRycy9kb3ducmV2LnhtbFBLAQIUABQAAAAIAIdO4kCoLqgCUQIA&#10;AKIEAAAOAAAAAAAAAAEAIAAAACkBAABkcnMvZTJvRG9jLnhtbFBLBQYAAAAABgAGAFkBAADsBQAA&#10;AAA=&#10;">
                      <v:fill on="f" focussize="0,0"/>
                      <v:stroke on="f" weight="0pt" miterlimit="0" joinstyle="miter"/>
                      <v:imagedata o:title=""/>
                      <o:lock v:ext="edit" aspectratio="f"/>
                      <v:textbox inset="0mm,0mm,0mm,0mm">
                        <w:txbxContent>
                          <w:p w14:paraId="05D2385C">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51776" behindDoc="0" locked="0" layoutInCell="1" allowOverlap="1">
                      <wp:simplePos x="0" y="0"/>
                      <wp:positionH relativeFrom="rightMargin">
                        <wp:posOffset>-4054475</wp:posOffset>
                      </wp:positionH>
                      <wp:positionV relativeFrom="topMargin">
                        <wp:posOffset>742315</wp:posOffset>
                      </wp:positionV>
                      <wp:extent cx="74930" cy="76835"/>
                      <wp:effectExtent l="0" t="0" r="0" b="0"/>
                      <wp:wrapNone/>
                      <wp:docPr id="96" name="TextBox 96"/>
                      <wp:cNvGraphicFramePr/>
                      <a:graphic xmlns:a="http://schemas.openxmlformats.org/drawingml/2006/main">
                        <a:graphicData uri="http://schemas.microsoft.com/office/word/2010/wordprocessingShape">
                          <wps:wsp>
                            <wps:cNvSpPr txBox="1"/>
                            <wps:spPr>
                              <a:xfrm rot="19920000">
                                <a:off x="-4054631" y="742600"/>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3D8F6BC">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6" o:spid="_x0000_s1026" o:spt="202" type="#_x0000_t202" style="position:absolute;left:0pt;margin-left:79.15pt;margin-top:58.7pt;height:6.05pt;width:5.9pt;mso-position-horizontal-relative:page;mso-position-vertical-relative:page;rotation:-1835008f;z-index:251851776;mso-width-relative:page;mso-height-relative:page;" filled="f" stroked="f" coordsize="21600,21600" o:gfxdata="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VbJN93QAAAA0B&#10;AAAPAAAAAAAAAAEAIAAAACIAAABkcnMvZG93bnJldi54bWxQSwECFAAUAAAACACHTuJAsmnOEU8C&#10;AAChBAAADgAAAAAAAAABACAAAAAsAQAAZHJzL2Uyb0RvYy54bWxQSwUGAAAAAAYABgBZAQAA7QUA&#10;AAAA&#10;">
                      <v:fill on="f" focussize="0,0"/>
                      <v:stroke on="f" weight="0pt" miterlimit="0" joinstyle="miter"/>
                      <v:imagedata o:title=""/>
                      <o:lock v:ext="edit" aspectratio="f"/>
                      <v:textbox inset="0mm,0mm,0mm,0mm">
                        <w:txbxContent>
                          <w:p w14:paraId="23D8F6BC">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30272" behindDoc="0" locked="0" layoutInCell="1" allowOverlap="1">
                      <wp:simplePos x="0" y="0"/>
                      <wp:positionH relativeFrom="rightMargin">
                        <wp:posOffset>-4219575</wp:posOffset>
                      </wp:positionH>
                      <wp:positionV relativeFrom="topMargin">
                        <wp:posOffset>844550</wp:posOffset>
                      </wp:positionV>
                      <wp:extent cx="74930" cy="76835"/>
                      <wp:effectExtent l="0" t="0" r="0" b="0"/>
                      <wp:wrapNone/>
                      <wp:docPr id="98" name="TextBox 98"/>
                      <wp:cNvGraphicFramePr/>
                      <a:graphic xmlns:a="http://schemas.openxmlformats.org/drawingml/2006/main">
                        <a:graphicData uri="http://schemas.microsoft.com/office/word/2010/wordprocessingShape">
                          <wps:wsp>
                            <wps:cNvSpPr txBox="1"/>
                            <wps:spPr>
                              <a:xfrm rot="19500000">
                                <a:off x="-4219830" y="844765"/>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132FF61">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8" o:spid="_x0000_s1026" o:spt="202" type="#_x0000_t202" style="position:absolute;left:0pt;margin-left:66.15pt;margin-top:66.75pt;height:6.05pt;width:5.9pt;mso-position-horizontal-relative:page;mso-position-vertical-relative:page;rotation:-2293760f;z-index:251830272;mso-width-relative:page;mso-height-relative:page;" filled="f" stroked="f" coordsize="21600,21600" o:gfxdata="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E8e86NsAAAANAQAA&#10;DwAAAAAAAAABACAAAAAiAAAAZHJzL2Rvd25yZXYueG1sUEsBAhQAFAAAAAgAh07iQGIf+uFPAgAA&#10;oQQAAA4AAAAAAAAAAQAgAAAAKgEAAGRycy9lMm9Eb2MueG1sUEsFBgAAAAAGAAYAWQEAAOsFAAAA&#10;AA==&#10;">
                      <v:fill on="f" focussize="0,0"/>
                      <v:stroke on="f" weight="0pt" miterlimit="0" joinstyle="miter"/>
                      <v:imagedata o:title=""/>
                      <o:lock v:ext="edit" aspectratio="f"/>
                      <v:textbox inset="0mm,0mm,0mm,0mm">
                        <w:txbxContent>
                          <w:p w14:paraId="3132FF61">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15936" behindDoc="0" locked="0" layoutInCell="1" allowOverlap="1">
                      <wp:simplePos x="0" y="0"/>
                      <wp:positionH relativeFrom="rightMargin">
                        <wp:posOffset>-4371975</wp:posOffset>
                      </wp:positionH>
                      <wp:positionV relativeFrom="topMargin">
                        <wp:posOffset>964565</wp:posOffset>
                      </wp:positionV>
                      <wp:extent cx="74930" cy="76835"/>
                      <wp:effectExtent l="0" t="0" r="0" b="0"/>
                      <wp:wrapNone/>
                      <wp:docPr id="100" name="TextBox 100"/>
                      <wp:cNvGraphicFramePr/>
                      <a:graphic xmlns:a="http://schemas.openxmlformats.org/drawingml/2006/main">
                        <a:graphicData uri="http://schemas.microsoft.com/office/word/2010/wordprocessingShape">
                          <wps:wsp>
                            <wps:cNvSpPr txBox="1"/>
                            <wps:spPr>
                              <a:xfrm rot="19020000">
                                <a:off x="-4372175" y="96480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5C4ABE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00" o:spid="_x0000_s1026" o:spt="202" type="#_x0000_t202" style="position:absolute;left:0pt;margin-left:54.15pt;margin-top:76.2pt;height:6.05pt;width:5.9pt;mso-position-horizontal-relative:page;mso-position-vertical-relative:page;rotation:-2818048f;z-index:251815936;mso-width-relative:page;mso-height-relative:page;" filled="f" stroked="f" coordsize="21600,21600" o:gfxdata="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SswwvbAAAADQEA&#10;AA8AAAAAAAAAAQAgAAAAIgAAAGRycy9kb3ducmV2LnhtbFBLAQIUABQAAAAIAIdO4kCgfeoqUAIA&#10;AKMEAAAOAAAAAAAAAAEAIAAAACoBAABkcnMvZTJvRG9jLnhtbFBLBQYAAAAABgAGAFkBAADsBQAA&#10;AAA=&#10;">
                      <v:fill on="f" focussize="0,0"/>
                      <v:stroke on="f" weight="0pt" miterlimit="0" joinstyle="miter"/>
                      <v:imagedata o:title=""/>
                      <o:lock v:ext="edit" aspectratio="f"/>
                      <v:textbox inset="0mm,0mm,0mm,0mm">
                        <w:txbxContent>
                          <w:p w14:paraId="45C4ABE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14912" behindDoc="0" locked="0" layoutInCell="1" allowOverlap="1">
                      <wp:simplePos x="0" y="0"/>
                      <wp:positionH relativeFrom="rightMargin">
                        <wp:posOffset>-4512945</wp:posOffset>
                      </wp:positionH>
                      <wp:positionV relativeFrom="topMargin">
                        <wp:posOffset>1097915</wp:posOffset>
                      </wp:positionV>
                      <wp:extent cx="74930" cy="76835"/>
                      <wp:effectExtent l="0" t="0" r="0" b="0"/>
                      <wp:wrapNone/>
                      <wp:docPr id="102" name="TextBox 102"/>
                      <wp:cNvGraphicFramePr/>
                      <a:graphic xmlns:a="http://schemas.openxmlformats.org/drawingml/2006/main">
                        <a:graphicData uri="http://schemas.microsoft.com/office/word/2010/wordprocessingShape">
                          <wps:wsp>
                            <wps:cNvSpPr txBox="1"/>
                            <wps:spPr>
                              <a:xfrm rot="18960000">
                                <a:off x="-4512972" y="1098198"/>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CE5F6BA">
                                  <w:pPr>
                                    <w:spacing w:before="44" w:line="167" w:lineRule="auto"/>
                                    <w:ind w:left="20"/>
                                    <w:rPr>
                                      <w:rFonts w:ascii="Arial" w:hAnsi="Arial" w:eastAsia="Arial" w:cs="Arial"/>
                                      <w:sz w:val="7"/>
                                      <w:szCs w:val="7"/>
                                    </w:rPr>
                                  </w:pPr>
                                  <w:r>
                                    <w:rPr>
                                      <w:rFonts w:ascii="Arial" w:hAnsi="Arial" w:eastAsia="Arial" w:cs="Arial"/>
                                      <w:spacing w:val="-1"/>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02" o:spid="_x0000_s1026" o:spt="202" type="#_x0000_t202" style="position:absolute;left:0pt;margin-left:43.05pt;margin-top:86.7pt;height:6.05pt;width:5.9pt;mso-position-horizontal-relative:page;mso-position-vertical-relative:page;rotation:-2883584f;z-index:251814912;mso-width-relative:page;mso-height-relative:page;" filled="f" stroked="f" coordsize="21600,21600" o:gfxdata="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MDFsQ2QAAAA0BAAAP&#10;AAAAAAAAAAEAIAAAACIAAABkcnMvZG93bnJldi54bWxQSwECFAAUAAAACACHTuJABfzvPlACAACk&#10;BAAADgAAAAAAAAABACAAAAAoAQAAZHJzL2Uyb0RvYy54bWxQSwUGAAAAAAYABgBZAQAA6gUAAAAA&#10;">
                      <v:fill on="f" focussize="0,0"/>
                      <v:stroke on="f" weight="0pt" miterlimit="0" joinstyle="miter"/>
                      <v:imagedata o:title=""/>
                      <o:lock v:ext="edit" aspectratio="f"/>
                      <v:textbox inset="0mm,0mm,0mm,0mm">
                        <w:txbxContent>
                          <w:p w14:paraId="7CE5F6BA">
                            <w:pPr>
                              <w:spacing w:before="44" w:line="167" w:lineRule="auto"/>
                              <w:ind w:left="20"/>
                              <w:rPr>
                                <w:rFonts w:ascii="Arial" w:hAnsi="Arial" w:eastAsia="Arial" w:cs="Arial"/>
                                <w:sz w:val="7"/>
                                <w:szCs w:val="7"/>
                              </w:rPr>
                            </w:pPr>
                            <w:r>
                              <w:rPr>
                                <w:rFonts w:ascii="Arial" w:hAnsi="Arial" w:eastAsia="Arial" w:cs="Arial"/>
                                <w:spacing w:val="-1"/>
                                <w:sz w:val="7"/>
                                <w:szCs w:val="7"/>
                              </w:rPr>
                              <w:t>××</w:t>
                            </w:r>
                          </w:p>
                        </w:txbxContent>
                      </v:textbox>
                    </v:shape>
                  </w:pict>
                </mc:Fallback>
              </mc:AlternateContent>
            </w:r>
            <w:r>
              <mc:AlternateContent>
                <mc:Choice Requires="wps">
                  <w:drawing>
                    <wp:anchor distT="0" distB="0" distL="0" distR="0" simplePos="0" relativeHeight="251823104" behindDoc="0" locked="0" layoutInCell="1" allowOverlap="1">
                      <wp:simplePos x="0" y="0"/>
                      <wp:positionH relativeFrom="rightMargin">
                        <wp:posOffset>-4647565</wp:posOffset>
                      </wp:positionH>
                      <wp:positionV relativeFrom="topMargin">
                        <wp:posOffset>1238885</wp:posOffset>
                      </wp:positionV>
                      <wp:extent cx="74930" cy="76835"/>
                      <wp:effectExtent l="0" t="0" r="0" b="0"/>
                      <wp:wrapNone/>
                      <wp:docPr id="104" name="TextBox 104"/>
                      <wp:cNvGraphicFramePr/>
                      <a:graphic xmlns:a="http://schemas.openxmlformats.org/drawingml/2006/main">
                        <a:graphicData uri="http://schemas.microsoft.com/office/word/2010/wordprocessingShape">
                          <wps:wsp>
                            <wps:cNvSpPr txBox="1"/>
                            <wps:spPr>
                              <a:xfrm rot="18540000">
                                <a:off x="-4647671" y="1239085"/>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2C3BF51">
                                  <w:pPr>
                                    <w:spacing w:before="44" w:line="167" w:lineRule="auto"/>
                                    <w:ind w:left="20"/>
                                    <w:rPr>
                                      <w:rFonts w:ascii="Arial" w:hAnsi="Arial" w:eastAsia="Arial" w:cs="Arial"/>
                                      <w:sz w:val="7"/>
                                      <w:szCs w:val="7"/>
                                    </w:rPr>
                                  </w:pPr>
                                  <w:r>
                                    <w:rPr>
                                      <w:rFonts w:ascii="Arial" w:hAnsi="Arial" w:eastAsia="Arial" w:cs="Arial"/>
                                      <w:spacing w:val="-1"/>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04" o:spid="_x0000_s1026" o:spt="202" type="#_x0000_t202" style="position:absolute;left:0pt;margin-left:32.45pt;margin-top:97.8pt;height:6.05pt;width:5.9pt;mso-position-horizontal-relative:page;mso-position-vertical-relative:page;rotation:-3342336f;z-index:251823104;mso-width-relative:page;mso-height-relative:page;" filled="f" stroked="f" coordsize="21600,21600" o:gfxdata="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yEsC3ZAAAADQEA&#10;AA8AAAAAAAAAAQAgAAAAIgAAAGRycy9kb3ducmV2LnhtbFBLAQIUABQAAAAIAIdO4kDxl97aUgIA&#10;AKQEAAAOAAAAAAAAAAEAIAAAACgBAABkcnMvZTJvRG9jLnhtbFBLBQYAAAAABgAGAFkBAADsBQAA&#10;AAA=&#10;">
                      <v:fill on="f" focussize="0,0"/>
                      <v:stroke on="f" weight="0pt" miterlimit="0" joinstyle="miter"/>
                      <v:imagedata o:title=""/>
                      <o:lock v:ext="edit" aspectratio="f"/>
                      <v:textbox inset="0mm,0mm,0mm,0mm">
                        <w:txbxContent>
                          <w:p w14:paraId="52C3BF51">
                            <w:pPr>
                              <w:spacing w:before="44" w:line="167" w:lineRule="auto"/>
                              <w:ind w:left="20"/>
                              <w:rPr>
                                <w:rFonts w:ascii="Arial" w:hAnsi="Arial" w:eastAsia="Arial" w:cs="Arial"/>
                                <w:sz w:val="7"/>
                                <w:szCs w:val="7"/>
                              </w:rPr>
                            </w:pPr>
                            <w:r>
                              <w:rPr>
                                <w:rFonts w:ascii="Arial" w:hAnsi="Arial" w:eastAsia="Arial" w:cs="Arial"/>
                                <w:spacing w:val="-1"/>
                                <w:sz w:val="7"/>
                                <w:szCs w:val="7"/>
                              </w:rPr>
                              <w:t>××</w:t>
                            </w:r>
                          </w:p>
                        </w:txbxContent>
                      </v:textbox>
                    </v:shape>
                  </w:pict>
                </mc:Fallback>
              </mc:AlternateContent>
            </w:r>
            <w:r>
              <mc:AlternateContent>
                <mc:Choice Requires="wps">
                  <w:drawing>
                    <wp:anchor distT="0" distB="0" distL="0" distR="0" simplePos="0" relativeHeight="251832320" behindDoc="0" locked="0" layoutInCell="1" allowOverlap="1">
                      <wp:simplePos x="0" y="0"/>
                      <wp:positionH relativeFrom="rightMargin">
                        <wp:posOffset>-4763770</wp:posOffset>
                      </wp:positionH>
                      <wp:positionV relativeFrom="topMargin">
                        <wp:posOffset>1393190</wp:posOffset>
                      </wp:positionV>
                      <wp:extent cx="74930" cy="76835"/>
                      <wp:effectExtent l="0" t="0" r="0" b="0"/>
                      <wp:wrapNone/>
                      <wp:docPr id="106" name="TextBox 106"/>
                      <wp:cNvGraphicFramePr/>
                      <a:graphic xmlns:a="http://schemas.openxmlformats.org/drawingml/2006/main">
                        <a:graphicData uri="http://schemas.microsoft.com/office/word/2010/wordprocessingShape">
                          <wps:wsp>
                            <wps:cNvSpPr txBox="1"/>
                            <wps:spPr>
                              <a:xfrm rot="18240000">
                                <a:off x="-4764399" y="139338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3D7CD56">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06" o:spid="_x0000_s1026" o:spt="202" type="#_x0000_t202" style="position:absolute;left:0pt;margin-left:23.3pt;margin-top:109.95pt;height:6.05pt;width:5.9pt;mso-position-horizontal-relative:page;mso-position-vertical-relative:page;rotation:-3670016f;z-index:251832320;mso-width-relative:page;mso-height-relative:page;" filled="f" stroked="f" coordsize="21600,21600" o:gfxdata="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uURjDdAAAA&#10;DQEAAA8AAAAAAAAAAQAgAAAAIgAAAGRycy9kb3ducmV2LnhtbFBLAQIUABQAAAAIAIdO4kAnZ/T7&#10;UQIAAKQEAAAOAAAAAAAAAAEAIAAAACwBAABkcnMvZTJvRG9jLnhtbFBLBQYAAAAABgAGAFkBAADv&#10;BQAAAAA=&#10;">
                      <v:fill on="f" focussize="0,0"/>
                      <v:stroke on="f" weight="0pt" miterlimit="0" joinstyle="miter"/>
                      <v:imagedata o:title=""/>
                      <o:lock v:ext="edit" aspectratio="f"/>
                      <v:textbox inset="0mm,0mm,0mm,0mm">
                        <w:txbxContent>
                          <w:p w14:paraId="33D7CD56">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81472" behindDoc="0" locked="0" layoutInCell="1" allowOverlap="1">
                      <wp:simplePos x="0" y="0"/>
                      <wp:positionH relativeFrom="rightMargin">
                        <wp:posOffset>-3695700</wp:posOffset>
                      </wp:positionH>
                      <wp:positionV relativeFrom="topMargin">
                        <wp:posOffset>596900</wp:posOffset>
                      </wp:positionV>
                      <wp:extent cx="74930" cy="76835"/>
                      <wp:effectExtent l="0" t="0" r="0" b="0"/>
                      <wp:wrapNone/>
                      <wp:docPr id="108" name="TextBox 108"/>
                      <wp:cNvGraphicFramePr/>
                      <a:graphic xmlns:a="http://schemas.openxmlformats.org/drawingml/2006/main">
                        <a:graphicData uri="http://schemas.microsoft.com/office/word/2010/wordprocessingShape">
                          <wps:wsp>
                            <wps:cNvSpPr txBox="1"/>
                            <wps:spPr>
                              <a:xfrm rot="20640000">
                                <a:off x="-3696108" y="59718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1DC6225">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08" o:spid="_x0000_s1026" o:spt="202" type="#_x0000_t202" style="position:absolute;left:0pt;margin-left:107.4pt;margin-top:47.25pt;height:6.05pt;width:5.9pt;mso-position-horizontal-relative:page;mso-position-vertical-relative:page;rotation:-1048576f;z-index:251881472;mso-width-relative:page;mso-height-relative:page;" filled="f" stroked="f" coordsize="21600,21600" o:gfxdata="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p+eCZNsAAAAMAQAA&#10;DwAAAAAAAAABACAAAAAiAAAAZHJzL2Rvd25yZXYueG1sUEsBAhQAFAAAAAgAh07iQMaEmqlPAgAA&#10;owQAAA4AAAAAAAAAAQAgAAAAKgEAAGRycy9lMm9Eb2MueG1sUEsFBgAAAAAGAAYAWQEAAOsFAAAA&#10;AA==&#10;">
                      <v:fill on="f" focussize="0,0"/>
                      <v:stroke on="f" weight="0pt" miterlimit="0" joinstyle="miter"/>
                      <v:imagedata o:title=""/>
                      <o:lock v:ext="edit" aspectratio="f"/>
                      <v:textbox inset="0mm,0mm,0mm,0mm">
                        <w:txbxContent>
                          <w:p w14:paraId="51DC6225">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66112" behindDoc="0" locked="0" layoutInCell="1" allowOverlap="1">
                      <wp:simplePos x="0" y="0"/>
                      <wp:positionH relativeFrom="rightMargin">
                        <wp:posOffset>-3879215</wp:posOffset>
                      </wp:positionH>
                      <wp:positionV relativeFrom="topMargin">
                        <wp:posOffset>659130</wp:posOffset>
                      </wp:positionV>
                      <wp:extent cx="74930" cy="76835"/>
                      <wp:effectExtent l="0" t="0" r="0" b="0"/>
                      <wp:wrapNone/>
                      <wp:docPr id="110" name="TextBox 110"/>
                      <wp:cNvGraphicFramePr/>
                      <a:graphic xmlns:a="http://schemas.openxmlformats.org/drawingml/2006/main">
                        <a:graphicData uri="http://schemas.microsoft.com/office/word/2010/wordprocessingShape">
                          <wps:wsp>
                            <wps:cNvSpPr txBox="1"/>
                            <wps:spPr>
                              <a:xfrm rot="20220000">
                                <a:off x="-3879360" y="65938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FD97D03">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10" o:spid="_x0000_s1026" o:spt="202" type="#_x0000_t202" style="position:absolute;left:0pt;margin-left:92.95pt;margin-top:52.15pt;height:6.05pt;width:5.9pt;mso-position-horizontal-relative:page;mso-position-vertical-relative:page;rotation:-1507328f;z-index:251866112;mso-width-relative:page;mso-height-relative:page;" filled="f" stroked="f" coordsize="21600,21600" o:gfxdata="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RW1UTbAAAADQEA&#10;AA8AAAAAAAAAAQAgAAAAIgAAAGRycy9kb3ducmV2LnhtbFBLAQIUABQAAAAIAIdO4kD0HClZUAIA&#10;AKMEAAAOAAAAAAAAAAEAIAAAACoBAABkcnMvZTJvRG9jLnhtbFBLBQYAAAAABgAGAFkBAADsBQAA&#10;AAA=&#10;">
                      <v:fill on="f" focussize="0,0"/>
                      <v:stroke on="f" weight="0pt" miterlimit="0" joinstyle="miter"/>
                      <v:imagedata o:title=""/>
                      <o:lock v:ext="edit" aspectratio="f"/>
                      <v:textbox inset="0mm,0mm,0mm,0mm">
                        <w:txbxContent>
                          <w:p w14:paraId="1FD97D03">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79424" behindDoc="0" locked="0" layoutInCell="1" allowOverlap="1">
                      <wp:simplePos x="0" y="0"/>
                      <wp:positionH relativeFrom="rightMargin">
                        <wp:posOffset>-2171065</wp:posOffset>
                      </wp:positionH>
                      <wp:positionV relativeFrom="topMargin">
                        <wp:posOffset>724535</wp:posOffset>
                      </wp:positionV>
                      <wp:extent cx="74930" cy="76835"/>
                      <wp:effectExtent l="0" t="0" r="0" b="0"/>
                      <wp:wrapNone/>
                      <wp:docPr id="112" name="TextBox 112"/>
                      <wp:cNvGraphicFramePr/>
                      <a:graphic xmlns:a="http://schemas.openxmlformats.org/drawingml/2006/main">
                        <a:graphicData uri="http://schemas.microsoft.com/office/word/2010/wordprocessingShape">
                          <wps:wsp>
                            <wps:cNvSpPr txBox="1"/>
                            <wps:spPr>
                              <a:xfrm rot="960000">
                                <a:off x="-2171088" y="72476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05CCEFF">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12" o:spid="_x0000_s1026" o:spt="202" type="#_x0000_t202" style="position:absolute;left:0pt;margin-left:227.45pt;margin-top:57.3pt;height:6.05pt;width:5.9pt;mso-position-horizontal-relative:page;mso-position-vertical-relative:page;rotation:1048576f;z-index:251879424;mso-width-relative:page;mso-height-relative:page;" filled="f" stroked="f" coordsize="21600,21600" o:gfxdata="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KhNefcAAAADQEA&#10;AA8AAAAAAAAAAQAgAAAAIgAAAGRycy9kb3ducmV2LnhtbFBLAQIUABQAAAAIAIdO4kCXX/ZNTwIA&#10;AKEEAAAOAAAAAAAAAAEAIAAAACsBAABkcnMvZTJvRG9jLnhtbFBLBQYAAAAABgAGAFkBAADsBQAA&#10;AAA=&#10;">
                      <v:fill on="f" focussize="0,0"/>
                      <v:stroke on="f" weight="0pt" miterlimit="0" joinstyle="miter"/>
                      <v:imagedata o:title=""/>
                      <o:lock v:ext="edit" aspectratio="f"/>
                      <v:textbox inset="0mm,0mm,0mm,0mm">
                        <w:txbxContent>
                          <w:p w14:paraId="105CCEFF">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80448" behindDoc="0" locked="0" layoutInCell="1" allowOverlap="1">
                      <wp:simplePos x="0" y="0"/>
                      <wp:positionH relativeFrom="rightMargin">
                        <wp:posOffset>-2738120</wp:posOffset>
                      </wp:positionH>
                      <wp:positionV relativeFrom="topMargin">
                        <wp:posOffset>605155</wp:posOffset>
                      </wp:positionV>
                      <wp:extent cx="74930" cy="76835"/>
                      <wp:effectExtent l="0" t="0" r="0" b="0"/>
                      <wp:wrapNone/>
                      <wp:docPr id="114" name="TextBox 114"/>
                      <wp:cNvGraphicFramePr/>
                      <a:graphic xmlns:a="http://schemas.openxmlformats.org/drawingml/2006/main">
                        <a:graphicData uri="http://schemas.microsoft.com/office/word/2010/wordprocessingShape">
                          <wps:wsp>
                            <wps:cNvSpPr txBox="1"/>
                            <wps:spPr>
                              <a:xfrm rot="960000">
                                <a:off x="-2738659" y="605487"/>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845E749">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14" o:spid="_x0000_s1026" o:spt="202" type="#_x0000_t202" style="position:absolute;left:0pt;margin-left:182.8pt;margin-top:47.9pt;height:6.05pt;width:5.9pt;mso-position-horizontal-relative:page;mso-position-vertical-relative:page;rotation:1048576f;z-index:251880448;mso-width-relative:page;mso-height-relative:page;" filled="f" stroked="f" coordsize="21600,21600" o:gfxdata="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P3YWe3AAAAAwB&#10;AAAPAAAAAAAAAAEAIAAAACIAAABkcnMvZG93bnJldi54bWxQSwECFAAUAAAACACHTuJATq2AflAC&#10;AAChBAAADgAAAAAAAAABACAAAAArAQAAZHJzL2Uyb0RvYy54bWxQSwUGAAAAAAYABgBZAQAA7QUA&#10;AAAA&#10;">
                      <v:fill on="f" focussize="0,0"/>
                      <v:stroke on="f" weight="0pt" miterlimit="0" joinstyle="miter"/>
                      <v:imagedata o:title=""/>
                      <o:lock v:ext="edit" aspectratio="f"/>
                      <v:textbox inset="0mm,0mm,0mm,0mm">
                        <w:txbxContent>
                          <w:p w14:paraId="5845E749">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53824" behindDoc="0" locked="0" layoutInCell="1" allowOverlap="1">
                      <wp:simplePos x="0" y="0"/>
                      <wp:positionH relativeFrom="rightMargin">
                        <wp:posOffset>-1640205</wp:posOffset>
                      </wp:positionH>
                      <wp:positionV relativeFrom="topMargin">
                        <wp:posOffset>961390</wp:posOffset>
                      </wp:positionV>
                      <wp:extent cx="74930" cy="76835"/>
                      <wp:effectExtent l="0" t="0" r="0" b="0"/>
                      <wp:wrapNone/>
                      <wp:docPr id="116" name="TextBox 116"/>
                      <wp:cNvGraphicFramePr/>
                      <a:graphic xmlns:a="http://schemas.openxmlformats.org/drawingml/2006/main">
                        <a:graphicData uri="http://schemas.microsoft.com/office/word/2010/wordprocessingShape">
                          <wps:wsp>
                            <wps:cNvSpPr txBox="1"/>
                            <wps:spPr>
                              <a:xfrm rot="1620000">
                                <a:off x="-1640232" y="96147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478805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16" o:spid="_x0000_s1026" o:spt="202" type="#_x0000_t202" style="position:absolute;left:0pt;margin-left:269.25pt;margin-top:75.95pt;height:6.05pt;width:5.9pt;mso-position-horizontal-relative:page;mso-position-vertical-relative:page;rotation:1769472f;z-index:251853824;mso-width-relative:page;mso-height-relative:page;" filled="f" stroked="f" coordsize="21600,21600" o:gfxdata="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nKRuA3AAAAA0B&#10;AAAPAAAAAAAAAAEAIAAAACIAAABkcnMvZG93bnJldi54bWxQSwECFAAUAAAACACHTuJALV6jYlAC&#10;AACiBAAADgAAAAAAAAABACAAAAArAQAAZHJzL2Uyb0RvYy54bWxQSwUGAAAAAAYABgBZAQAA7QUA&#10;AAAA&#10;">
                      <v:fill on="f" focussize="0,0"/>
                      <v:stroke on="f" weight="0pt" miterlimit="0" joinstyle="miter"/>
                      <v:imagedata o:title=""/>
                      <o:lock v:ext="edit" aspectratio="f"/>
                      <v:textbox inset="0mm,0mm,0mm,0mm">
                        <w:txbxContent>
                          <w:p w14:paraId="7478805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57920" behindDoc="0" locked="0" layoutInCell="1" allowOverlap="1">
                      <wp:simplePos x="0" y="0"/>
                      <wp:positionH relativeFrom="rightMargin">
                        <wp:posOffset>-1813560</wp:posOffset>
                      </wp:positionH>
                      <wp:positionV relativeFrom="topMargin">
                        <wp:posOffset>874395</wp:posOffset>
                      </wp:positionV>
                      <wp:extent cx="74930" cy="76835"/>
                      <wp:effectExtent l="0" t="0" r="0" b="0"/>
                      <wp:wrapNone/>
                      <wp:docPr id="118" name="TextBox 118"/>
                      <wp:cNvGraphicFramePr/>
                      <a:graphic xmlns:a="http://schemas.openxmlformats.org/drawingml/2006/main">
                        <a:graphicData uri="http://schemas.microsoft.com/office/word/2010/wordprocessingShape">
                          <wps:wsp>
                            <wps:cNvSpPr txBox="1"/>
                            <wps:spPr>
                              <a:xfrm rot="1560000">
                                <a:off x="-1813991" y="87453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8276862">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18" o:spid="_x0000_s1026" o:spt="202" type="#_x0000_t202" style="position:absolute;left:0pt;margin-left:255.6pt;margin-top:69.1pt;height:6.05pt;width:5.9pt;mso-position-horizontal-relative:page;mso-position-vertical-relative:page;rotation:1703936f;z-index:251857920;mso-width-relative:page;mso-height-relative:page;" filled="f" stroked="f" coordsize="21600,21600" o:gfxdata="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jIiHd2wAAAA0B&#10;AAAPAAAAAAAAAAEAIAAAACIAAABkcnMvZG93bnJldi54bWxQSwECFAAUAAAACACHTuJAXVj33VEC&#10;AACiBAAADgAAAAAAAAABACAAAAAqAQAAZHJzL2Uyb0RvYy54bWxQSwUGAAAAAAYABgBZAQAA7QUA&#10;AAAA&#10;">
                      <v:fill on="f" focussize="0,0"/>
                      <v:stroke on="f" weight="0pt" miterlimit="0" joinstyle="miter"/>
                      <v:imagedata o:title=""/>
                      <o:lock v:ext="edit" aspectratio="f"/>
                      <v:textbox inset="0mm,0mm,0mm,0mm">
                        <w:txbxContent>
                          <w:p w14:paraId="58276862">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65088" behindDoc="0" locked="0" layoutInCell="1" allowOverlap="1">
                      <wp:simplePos x="0" y="0"/>
                      <wp:positionH relativeFrom="rightMargin">
                        <wp:posOffset>-1988820</wp:posOffset>
                      </wp:positionH>
                      <wp:positionV relativeFrom="topMargin">
                        <wp:posOffset>790575</wp:posOffset>
                      </wp:positionV>
                      <wp:extent cx="74930" cy="76835"/>
                      <wp:effectExtent l="0" t="0" r="0" b="0"/>
                      <wp:wrapNone/>
                      <wp:docPr id="120" name="TextBox 120"/>
                      <wp:cNvGraphicFramePr/>
                      <a:graphic xmlns:a="http://schemas.openxmlformats.org/drawingml/2006/main">
                        <a:graphicData uri="http://schemas.microsoft.com/office/word/2010/wordprocessingShape">
                          <wps:wsp>
                            <wps:cNvSpPr txBox="1"/>
                            <wps:spPr>
                              <a:xfrm rot="1380000">
                                <a:off x="-1989450" y="79117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AD81547">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20" o:spid="_x0000_s1026" o:spt="202" type="#_x0000_t202" style="position:absolute;left:0pt;margin-left:241.8pt;margin-top:62.5pt;height:6.05pt;width:5.9pt;mso-position-horizontal-relative:page;mso-position-vertical-relative:page;rotation:1507328f;z-index:251865088;mso-width-relative:page;mso-height-relative:page;" filled="f" stroked="f" coordsize="21600,21600" o:gfxdata="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lIBCW2wAAAA0BAAAP&#10;AAAAAAAAAAEAIAAAACIAAABkcnMvZG93bnJldi54bWxQSwECFAAUAAAACACHTuJASegCCE4CAACi&#10;BAAADgAAAAAAAAABACAAAAAqAQAAZHJzL2Uyb0RvYy54bWxQSwUGAAAAAAYABgBZAQAA6gUAAAAA&#10;">
                      <v:fill on="f" focussize="0,0"/>
                      <v:stroke on="f" weight="0pt" miterlimit="0" joinstyle="miter"/>
                      <v:imagedata o:title=""/>
                      <o:lock v:ext="edit" aspectratio="f"/>
                      <v:textbox inset="0mm,0mm,0mm,0mm">
                        <w:txbxContent>
                          <w:p w14:paraId="6AD81547">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715584" behindDoc="1" locked="0" layoutInCell="1" allowOverlap="1">
                      <wp:simplePos x="0" y="0"/>
                      <wp:positionH relativeFrom="rightMargin">
                        <wp:posOffset>-3169920</wp:posOffset>
                      </wp:positionH>
                      <wp:positionV relativeFrom="topMargin">
                        <wp:posOffset>2169795</wp:posOffset>
                      </wp:positionV>
                      <wp:extent cx="160655" cy="106045"/>
                      <wp:effectExtent l="0" t="0" r="0" b="0"/>
                      <wp:wrapNone/>
                      <wp:docPr id="122" name="TextBox 122"/>
                      <wp:cNvGraphicFramePr/>
                      <a:graphic xmlns:a="http://schemas.openxmlformats.org/drawingml/2006/main">
                        <a:graphicData uri="http://schemas.microsoft.com/office/word/2010/wordprocessingShape">
                          <wps:wsp>
                            <wps:cNvSpPr txBox="1"/>
                            <wps:spPr>
                              <a:xfrm rot="1080000">
                                <a:off x="-3170090" y="2170024"/>
                                <a:ext cx="160654" cy="10604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08F2757">
                                  <w:pPr>
                                    <w:spacing w:before="20" w:line="126" w:lineRule="exact"/>
                                    <w:ind w:left="20"/>
                                    <w:rPr>
                                      <w:rFonts w:ascii="仿宋" w:hAnsi="仿宋" w:eastAsia="仿宋" w:cs="仿宋"/>
                                      <w:sz w:val="5"/>
                                      <w:szCs w:val="5"/>
                                    </w:rPr>
                                  </w:pPr>
                                  <w:r>
                                    <w:rPr>
                                      <w:rFonts w:ascii="仿宋" w:hAnsi="仿宋" w:eastAsia="仿宋" w:cs="仿宋"/>
                                      <w:position w:val="-2"/>
                                      <w:sz w:val="5"/>
                                      <w:szCs w:val="5"/>
                                    </w:rPr>
                                    <w:drawing>
                                      <wp:inline distT="0" distB="0" distL="0" distR="0">
                                        <wp:extent cx="69850" cy="73025"/>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196"/>
                                                <a:stretch>
                                                  <a:fillRect/>
                                                </a:stretch>
                                              </pic:blipFill>
                                              <pic:spPr>
                                                <a:xfrm>
                                                  <a:off x="0" y="0"/>
                                                  <a:ext cx="70230" cy="73411"/>
                                                </a:xfrm>
                                                <a:prstGeom prst="rect">
                                                  <a:avLst/>
                                                </a:prstGeom>
                                              </pic:spPr>
                                            </pic:pic>
                                          </a:graphicData>
                                        </a:graphic>
                                      </wp:inline>
                                    </w:drawing>
                                  </w:r>
                                  <w:r>
                                    <w:rPr>
                                      <w:rFonts w:ascii="仿宋" w:hAnsi="仿宋" w:eastAsia="仿宋" w:cs="仿宋"/>
                                      <w:position w:val="5"/>
                                      <w:sz w:val="5"/>
                                      <w:szCs w:val="5"/>
                                    </w:rPr>
                                    <w:drawing>
                                      <wp:inline distT="0" distB="0" distL="0" distR="0">
                                        <wp:extent cx="21590" cy="34925"/>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197"/>
                                                <a:stretch>
                                                  <a:fillRect/>
                                                </a:stretch>
                                              </pic:blipFill>
                                              <pic:spPr>
                                                <a:xfrm>
                                                  <a:off x="0" y="0"/>
                                                  <a:ext cx="21986" cy="35042"/>
                                                </a:xfrm>
                                                <a:prstGeom prst="rect">
                                                  <a:avLst/>
                                                </a:prstGeom>
                                              </pic:spPr>
                                            </pic:pic>
                                          </a:graphicData>
                                        </a:graphic>
                                      </wp:inline>
                                    </w:drawing>
                                  </w:r>
                                  <w:r>
                                    <w:rPr>
                                      <w:rFonts w:ascii="仿宋" w:hAnsi="仿宋" w:eastAsia="仿宋" w:cs="仿宋"/>
                                      <w:position w:val="5"/>
                                      <w:sz w:val="5"/>
                                      <w:szCs w:val="5"/>
                                    </w:rPr>
                                    <w:drawing>
                                      <wp:inline distT="0" distB="0" distL="0" distR="0">
                                        <wp:extent cx="17780" cy="28575"/>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198"/>
                                                <a:stretch>
                                                  <a:fillRect/>
                                                </a:stretch>
                                              </pic:blipFill>
                                              <pic:spPr>
                                                <a:xfrm>
                                                  <a:off x="0" y="0"/>
                                                  <a:ext cx="18134" cy="28992"/>
                                                </a:xfrm>
                                                <a:prstGeom prst="rect">
                                                  <a:avLst/>
                                                </a:prstGeom>
                                              </pic:spPr>
                                            </pic:pic>
                                          </a:graphicData>
                                        </a:graphic>
                                      </wp:inline>
                                    </w:drawing>
                                  </w:r>
                                  <w:r>
                                    <w:rPr>
                                      <w:rFonts w:ascii="仿宋" w:hAnsi="仿宋" w:eastAsia="仿宋" w:cs="仿宋"/>
                                      <w:spacing w:val="-2"/>
                                      <w:w w:val="52"/>
                                      <w:position w:val="5"/>
                                      <w:sz w:val="5"/>
                                      <w:szCs w:val="5"/>
                                    </w:rPr>
                                    <w:t>975m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22" o:spid="_x0000_s1026" o:spt="202" type="#_x0000_t202" style="position:absolute;left:0pt;margin-left:148.8pt;margin-top:171.1pt;height:8.35pt;width:12.65pt;mso-position-horizontal-relative:page;mso-position-vertical-relative:page;rotation:1179648f;z-index:-251600896;mso-width-relative:page;mso-height-relative:page;" filled="f" stroked="f" coordsize="21600,21600" o:gfxdata="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7wNQY9sAAAANAQAA&#10;DwAAAAAAAAABACAAAAAiAAAAZHJzL2Rvd25yZXYueG1sUEsBAhQAFAAAAAgAh07iQPvn5Q5PAgAA&#10;pQQAAA4AAAAAAAAAAQAgAAAAKgEAAGRycy9lMm9Eb2MueG1sUEsFBgAAAAAGAAYAWQEAAOsFAAAA&#10;AA==&#10;">
                      <v:fill on="f" focussize="0,0"/>
                      <v:stroke on="f" weight="0pt" miterlimit="0" joinstyle="miter"/>
                      <v:imagedata o:title=""/>
                      <o:lock v:ext="edit" aspectratio="f"/>
                      <v:textbox inset="0mm,0mm,0mm,0mm">
                        <w:txbxContent>
                          <w:p w14:paraId="208F2757">
                            <w:pPr>
                              <w:spacing w:before="20" w:line="126" w:lineRule="exact"/>
                              <w:ind w:left="20"/>
                              <w:rPr>
                                <w:rFonts w:ascii="仿宋" w:hAnsi="仿宋" w:eastAsia="仿宋" w:cs="仿宋"/>
                                <w:sz w:val="5"/>
                                <w:szCs w:val="5"/>
                              </w:rPr>
                            </w:pPr>
                            <w:r>
                              <w:rPr>
                                <w:rFonts w:ascii="仿宋" w:hAnsi="仿宋" w:eastAsia="仿宋" w:cs="仿宋"/>
                                <w:position w:val="-2"/>
                                <w:sz w:val="5"/>
                                <w:szCs w:val="5"/>
                              </w:rPr>
                              <w:drawing>
                                <wp:inline distT="0" distB="0" distL="0" distR="0">
                                  <wp:extent cx="69850" cy="73025"/>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196"/>
                                          <a:stretch>
                                            <a:fillRect/>
                                          </a:stretch>
                                        </pic:blipFill>
                                        <pic:spPr>
                                          <a:xfrm>
                                            <a:off x="0" y="0"/>
                                            <a:ext cx="70230" cy="73411"/>
                                          </a:xfrm>
                                          <a:prstGeom prst="rect">
                                            <a:avLst/>
                                          </a:prstGeom>
                                        </pic:spPr>
                                      </pic:pic>
                                    </a:graphicData>
                                  </a:graphic>
                                </wp:inline>
                              </w:drawing>
                            </w:r>
                            <w:r>
                              <w:rPr>
                                <w:rFonts w:ascii="仿宋" w:hAnsi="仿宋" w:eastAsia="仿宋" w:cs="仿宋"/>
                                <w:position w:val="5"/>
                                <w:sz w:val="5"/>
                                <w:szCs w:val="5"/>
                              </w:rPr>
                              <w:drawing>
                                <wp:inline distT="0" distB="0" distL="0" distR="0">
                                  <wp:extent cx="21590" cy="34925"/>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197"/>
                                          <a:stretch>
                                            <a:fillRect/>
                                          </a:stretch>
                                        </pic:blipFill>
                                        <pic:spPr>
                                          <a:xfrm>
                                            <a:off x="0" y="0"/>
                                            <a:ext cx="21986" cy="35042"/>
                                          </a:xfrm>
                                          <a:prstGeom prst="rect">
                                            <a:avLst/>
                                          </a:prstGeom>
                                        </pic:spPr>
                                      </pic:pic>
                                    </a:graphicData>
                                  </a:graphic>
                                </wp:inline>
                              </w:drawing>
                            </w:r>
                            <w:r>
                              <w:rPr>
                                <w:rFonts w:ascii="仿宋" w:hAnsi="仿宋" w:eastAsia="仿宋" w:cs="仿宋"/>
                                <w:position w:val="5"/>
                                <w:sz w:val="5"/>
                                <w:szCs w:val="5"/>
                              </w:rPr>
                              <w:drawing>
                                <wp:inline distT="0" distB="0" distL="0" distR="0">
                                  <wp:extent cx="17780" cy="28575"/>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198"/>
                                          <a:stretch>
                                            <a:fillRect/>
                                          </a:stretch>
                                        </pic:blipFill>
                                        <pic:spPr>
                                          <a:xfrm>
                                            <a:off x="0" y="0"/>
                                            <a:ext cx="18134" cy="28992"/>
                                          </a:xfrm>
                                          <a:prstGeom prst="rect">
                                            <a:avLst/>
                                          </a:prstGeom>
                                        </pic:spPr>
                                      </pic:pic>
                                    </a:graphicData>
                                  </a:graphic>
                                </wp:inline>
                              </w:drawing>
                            </w:r>
                            <w:r>
                              <w:rPr>
                                <w:rFonts w:ascii="仿宋" w:hAnsi="仿宋" w:eastAsia="仿宋" w:cs="仿宋"/>
                                <w:spacing w:val="-2"/>
                                <w:w w:val="52"/>
                                <w:position w:val="5"/>
                                <w:sz w:val="5"/>
                                <w:szCs w:val="5"/>
                              </w:rPr>
                              <w:t>975m</w:t>
                            </w:r>
                          </w:p>
                        </w:txbxContent>
                      </v:textbox>
                    </v:shape>
                  </w:pict>
                </mc:Fallback>
              </mc:AlternateContent>
            </w:r>
            <w:r>
              <mc:AlternateContent>
                <mc:Choice Requires="wps">
                  <w:drawing>
                    <wp:anchor distT="0" distB="0" distL="0" distR="0" simplePos="0" relativeHeight="251706368" behindDoc="1" locked="0" layoutInCell="1" allowOverlap="1">
                      <wp:simplePos x="0" y="0"/>
                      <wp:positionH relativeFrom="rightMargin">
                        <wp:posOffset>-3119120</wp:posOffset>
                      </wp:positionH>
                      <wp:positionV relativeFrom="topMargin">
                        <wp:posOffset>2291080</wp:posOffset>
                      </wp:positionV>
                      <wp:extent cx="182245" cy="110490"/>
                      <wp:effectExtent l="0" t="0" r="0" b="0"/>
                      <wp:wrapNone/>
                      <wp:docPr id="136" name="TextBox 136"/>
                      <wp:cNvGraphicFramePr/>
                      <a:graphic xmlns:a="http://schemas.openxmlformats.org/drawingml/2006/main">
                        <a:graphicData uri="http://schemas.microsoft.com/office/word/2010/wordprocessingShape">
                          <wps:wsp>
                            <wps:cNvSpPr txBox="1"/>
                            <wps:spPr>
                              <a:xfrm rot="1080000">
                                <a:off x="-3119437" y="2291682"/>
                                <a:ext cx="182245" cy="1104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9044383">
                                  <w:pPr>
                                    <w:spacing w:before="24" w:line="129" w:lineRule="exact"/>
                                    <w:ind w:left="20"/>
                                    <w:rPr>
                                      <w:sz w:val="5"/>
                                      <w:szCs w:val="5"/>
                                    </w:rPr>
                                  </w:pPr>
                                  <w:r>
                                    <w:rPr>
                                      <w:rFonts w:ascii="仿宋" w:hAnsi="仿宋" w:eastAsia="仿宋" w:cs="仿宋"/>
                                      <w:spacing w:val="-3"/>
                                      <w:w w:val="81"/>
                                      <w:position w:val="-1"/>
                                      <w:sz w:val="5"/>
                                      <w:szCs w:val="5"/>
                                    </w:rPr>
                                    <w:t>955m</w:t>
                                  </w:r>
                                  <w:r>
                                    <w:rPr>
                                      <w:position w:val="-2"/>
                                      <w:sz w:val="5"/>
                                      <w:szCs w:val="5"/>
                                    </w:rPr>
                                    <w:drawing>
                                      <wp:inline distT="0" distB="0" distL="0" distR="0">
                                        <wp:extent cx="111125" cy="76835"/>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199"/>
                                                <a:stretch>
                                                  <a:fillRect/>
                                                </a:stretch>
                                              </pic:blipFill>
                                              <pic:spPr>
                                                <a:xfrm>
                                                  <a:off x="0" y="0"/>
                                                  <a:ext cx="111706" cy="76936"/>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36" o:spid="_x0000_s1026" o:spt="202" type="#_x0000_t202" style="position:absolute;left:0pt;margin-left:152.8pt;margin-top:180.65pt;height:8.7pt;width:14.35pt;mso-position-horizontal-relative:page;mso-position-vertical-relative:page;rotation:1179648f;z-index:-251610112;mso-width-relative:page;mso-height-relative:page;" filled="f" stroked="f" coordsize="21600,21600" o:gfxdata="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xh4RLZAAAADQEA&#10;AA8AAAAAAAAAAQAgAAAAIgAAAGRycy9kb3ducmV2LnhtbFBLAQIUABQAAAAIAIdO4kDkHIkKUgIA&#10;AKUEAAAOAAAAAAAAAAEAIAAAACgBAABkcnMvZTJvRG9jLnhtbFBLBQYAAAAABgAGAFkBAADsBQAA&#10;AAA=&#10;">
                      <v:fill on="f" focussize="0,0"/>
                      <v:stroke on="f" weight="0pt" miterlimit="0" joinstyle="miter"/>
                      <v:imagedata o:title=""/>
                      <o:lock v:ext="edit" aspectratio="f"/>
                      <v:textbox inset="0mm,0mm,0mm,0mm">
                        <w:txbxContent>
                          <w:p w14:paraId="69044383">
                            <w:pPr>
                              <w:spacing w:before="24" w:line="129" w:lineRule="exact"/>
                              <w:ind w:left="20"/>
                              <w:rPr>
                                <w:sz w:val="5"/>
                                <w:szCs w:val="5"/>
                              </w:rPr>
                            </w:pPr>
                            <w:r>
                              <w:rPr>
                                <w:rFonts w:ascii="仿宋" w:hAnsi="仿宋" w:eastAsia="仿宋" w:cs="仿宋"/>
                                <w:spacing w:val="-3"/>
                                <w:w w:val="81"/>
                                <w:position w:val="-1"/>
                                <w:sz w:val="5"/>
                                <w:szCs w:val="5"/>
                              </w:rPr>
                              <w:t>955m</w:t>
                            </w:r>
                            <w:r>
                              <w:rPr>
                                <w:position w:val="-2"/>
                                <w:sz w:val="5"/>
                                <w:szCs w:val="5"/>
                              </w:rPr>
                              <w:drawing>
                                <wp:inline distT="0" distB="0" distL="0" distR="0">
                                  <wp:extent cx="111125" cy="76835"/>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199"/>
                                          <a:stretch>
                                            <a:fillRect/>
                                          </a:stretch>
                                        </pic:blipFill>
                                        <pic:spPr>
                                          <a:xfrm>
                                            <a:off x="0" y="0"/>
                                            <a:ext cx="111706" cy="76936"/>
                                          </a:xfrm>
                                          <a:prstGeom prst="rect">
                                            <a:avLst/>
                                          </a:prstGeom>
                                        </pic:spPr>
                                      </pic:pic>
                                    </a:graphicData>
                                  </a:graphic>
                                </wp:inline>
                              </w:drawing>
                            </w:r>
                          </w:p>
                        </w:txbxContent>
                      </v:textbox>
                    </v:shape>
                  </w:pict>
                </mc:Fallback>
              </mc:AlternateContent>
            </w:r>
            <w:r>
              <mc:AlternateContent>
                <mc:Choice Requires="wps">
                  <w:drawing>
                    <wp:anchor distT="0" distB="0" distL="0" distR="0" simplePos="0" relativeHeight="251719680" behindDoc="1" locked="0" layoutInCell="1" allowOverlap="1">
                      <wp:simplePos x="0" y="0"/>
                      <wp:positionH relativeFrom="rightMargin">
                        <wp:posOffset>-4360545</wp:posOffset>
                      </wp:positionH>
                      <wp:positionV relativeFrom="topMargin">
                        <wp:posOffset>3228340</wp:posOffset>
                      </wp:positionV>
                      <wp:extent cx="44450" cy="59690"/>
                      <wp:effectExtent l="0" t="0" r="0" b="0"/>
                      <wp:wrapNone/>
                      <wp:docPr id="142" name="TextBox 142"/>
                      <wp:cNvGraphicFramePr/>
                      <a:graphic xmlns:a="http://schemas.openxmlformats.org/drawingml/2006/main">
                        <a:graphicData uri="http://schemas.microsoft.com/office/word/2010/wordprocessingShape">
                          <wps:wsp>
                            <wps:cNvSpPr txBox="1"/>
                            <wps:spPr>
                              <a:xfrm rot="1740000">
                                <a:off x="-4360839" y="3228784"/>
                                <a:ext cx="44450" cy="596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E81D18C">
                                  <w:pPr>
                                    <w:spacing w:before="31" w:line="195" w:lineRule="auto"/>
                                    <w:ind w:left="20"/>
                                    <w:rPr>
                                      <w:rFonts w:ascii="仿宋" w:hAnsi="仿宋" w:eastAsia="仿宋" w:cs="仿宋"/>
                                      <w:sz w:val="4"/>
                                      <w:szCs w:val="4"/>
                                    </w:rPr>
                                  </w:pPr>
                                  <w:r>
                                    <w:rPr>
                                      <w:rFonts w:ascii="仿宋" w:hAnsi="仿宋" w:eastAsia="仿宋" w:cs="仿宋"/>
                                      <w:color w:val="FF0000"/>
                                      <w:spacing w:val="-3"/>
                                      <w:w w:val="98"/>
                                      <w:sz w:val="4"/>
                                      <w:szCs w:val="4"/>
                                    </w:rPr>
                                    <w:t>S4</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42" o:spid="_x0000_s1026" o:spt="202" type="#_x0000_t202" style="position:absolute;left:0pt;margin-left:55.05pt;margin-top:254.45pt;height:4.7pt;width:3.5pt;mso-position-horizontal-relative:page;mso-position-vertical-relative:page;rotation:1900544f;z-index:-251596800;mso-width-relative:page;mso-height-relative:page;" filled="f" stroked="f" coordsize="21600,21600" o:gfxdata="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szN4DdAAAA&#10;DQEAAA8AAAAAAAAAAQAgAAAAIgAAAGRycy9kb3ducmV2LnhtbFBLAQIUABQAAAAIAIdO4kDbvcFW&#10;UQIAAKMEAAAOAAAAAAAAAAEAIAAAACwBAABkcnMvZTJvRG9jLnhtbFBLBQYAAAAABgAGAFkBAADv&#10;BQAAAAA=&#10;">
                      <v:fill on="f" focussize="0,0"/>
                      <v:stroke on="f" weight="0pt" miterlimit="0" joinstyle="miter"/>
                      <v:imagedata o:title=""/>
                      <o:lock v:ext="edit" aspectratio="f"/>
                      <v:textbox inset="0mm,0mm,0mm,0mm">
                        <w:txbxContent>
                          <w:p w14:paraId="2E81D18C">
                            <w:pPr>
                              <w:spacing w:before="31" w:line="195" w:lineRule="auto"/>
                              <w:ind w:left="20"/>
                              <w:rPr>
                                <w:rFonts w:ascii="仿宋" w:hAnsi="仿宋" w:eastAsia="仿宋" w:cs="仿宋"/>
                                <w:sz w:val="4"/>
                                <w:szCs w:val="4"/>
                              </w:rPr>
                            </w:pPr>
                            <w:r>
                              <w:rPr>
                                <w:rFonts w:ascii="仿宋" w:hAnsi="仿宋" w:eastAsia="仿宋" w:cs="仿宋"/>
                                <w:color w:val="FF0000"/>
                                <w:spacing w:val="-3"/>
                                <w:w w:val="98"/>
                                <w:sz w:val="4"/>
                                <w:szCs w:val="4"/>
                              </w:rPr>
                              <w:t>S4</w:t>
                            </w:r>
                          </w:p>
                        </w:txbxContent>
                      </v:textbox>
                    </v:shape>
                  </w:pict>
                </mc:Fallback>
              </mc:AlternateContent>
            </w:r>
            <w:r>
              <mc:AlternateContent>
                <mc:Choice Requires="wps">
                  <w:drawing>
                    <wp:anchor distT="0" distB="0" distL="0" distR="0" simplePos="0" relativeHeight="251813888" behindDoc="0" locked="0" layoutInCell="1" allowOverlap="1">
                      <wp:simplePos x="0" y="0"/>
                      <wp:positionH relativeFrom="rightMargin">
                        <wp:posOffset>-3930015</wp:posOffset>
                      </wp:positionH>
                      <wp:positionV relativeFrom="topMargin">
                        <wp:posOffset>3136900</wp:posOffset>
                      </wp:positionV>
                      <wp:extent cx="42545" cy="111125"/>
                      <wp:effectExtent l="0" t="0" r="0" b="0"/>
                      <wp:wrapNone/>
                      <wp:docPr id="144" name="TextBox 144"/>
                      <wp:cNvGraphicFramePr/>
                      <a:graphic xmlns:a="http://schemas.openxmlformats.org/drawingml/2006/main">
                        <a:graphicData uri="http://schemas.microsoft.com/office/word/2010/wordprocessingShape">
                          <wps:wsp>
                            <wps:cNvSpPr txBox="1"/>
                            <wps:spPr>
                              <a:xfrm rot="1800000">
                                <a:off x="-3930350" y="3137169"/>
                                <a:ext cx="42544" cy="11112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D17A1C9">
                                  <w:pPr>
                                    <w:spacing w:before="43" w:line="111" w:lineRule="exact"/>
                                    <w:ind w:left="20"/>
                                    <w:rPr>
                                      <w:rFonts w:ascii="仿宋" w:hAnsi="仿宋" w:eastAsia="仿宋" w:cs="仿宋"/>
                                      <w:sz w:val="8"/>
                                      <w:szCs w:val="8"/>
                                    </w:rPr>
                                  </w:pPr>
                                  <w:r>
                                    <w:rPr>
                                      <w:rFonts w:ascii="仿宋" w:hAnsi="仿宋" w:eastAsia="仿宋" w:cs="仿宋"/>
                                      <w:color w:val="FF0000"/>
                                      <w:position w:val="1"/>
                                      <w:sz w:val="8"/>
                                      <w:szCs w:val="8"/>
                                    </w:rPr>
                                    <w:t>4</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44" o:spid="_x0000_s1026" o:spt="202" type="#_x0000_t202" style="position:absolute;left:0pt;margin-left:88.95pt;margin-top:247.25pt;height:8.75pt;width:3.35pt;mso-position-horizontal-relative:page;mso-position-vertical-relative:page;rotation:1966080f;z-index:251813888;mso-width-relative:page;mso-height-relative:page;" filled="f" stroked="f" coordsize="21600,21600" o:gfxdata="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2fefJdsAAAANAQAA&#10;DwAAAAAAAAABACAAAAAiAAAAZHJzL2Rvd25yZXYueG1sUEsBAhQAFAAAAAgAh07iQDajmaRPAgAA&#10;pAQAAA4AAAAAAAAAAQAgAAAAKgEAAGRycy9lMm9Eb2MueG1sUEsFBgAAAAAGAAYAWQEAAOsFAAAA&#10;AA==&#10;">
                      <v:fill on="f" focussize="0,0"/>
                      <v:stroke on="f" weight="0pt" miterlimit="0" joinstyle="miter"/>
                      <v:imagedata o:title=""/>
                      <o:lock v:ext="edit" aspectratio="f"/>
                      <v:textbox inset="0mm,0mm,0mm,0mm">
                        <w:txbxContent>
                          <w:p w14:paraId="3D17A1C9">
                            <w:pPr>
                              <w:spacing w:before="43" w:line="111" w:lineRule="exact"/>
                              <w:ind w:left="20"/>
                              <w:rPr>
                                <w:rFonts w:ascii="仿宋" w:hAnsi="仿宋" w:eastAsia="仿宋" w:cs="仿宋"/>
                                <w:sz w:val="8"/>
                                <w:szCs w:val="8"/>
                              </w:rPr>
                            </w:pPr>
                            <w:r>
                              <w:rPr>
                                <w:rFonts w:ascii="仿宋" w:hAnsi="仿宋" w:eastAsia="仿宋" w:cs="仿宋"/>
                                <w:color w:val="FF0000"/>
                                <w:position w:val="1"/>
                                <w:sz w:val="8"/>
                                <w:szCs w:val="8"/>
                              </w:rPr>
                              <w:t>4</w:t>
                            </w:r>
                          </w:p>
                        </w:txbxContent>
                      </v:textbox>
                    </v:shape>
                  </w:pict>
                </mc:Fallback>
              </mc:AlternateContent>
            </w:r>
            <w:r>
              <mc:AlternateContent>
                <mc:Choice Requires="wps">
                  <w:drawing>
                    <wp:anchor distT="0" distB="0" distL="0" distR="0" simplePos="0" relativeHeight="251748352" behindDoc="1" locked="0" layoutInCell="1" allowOverlap="1">
                      <wp:simplePos x="0" y="0"/>
                      <wp:positionH relativeFrom="rightMargin">
                        <wp:posOffset>-2916555</wp:posOffset>
                      </wp:positionH>
                      <wp:positionV relativeFrom="topMargin">
                        <wp:posOffset>3051175</wp:posOffset>
                      </wp:positionV>
                      <wp:extent cx="68580" cy="67945"/>
                      <wp:effectExtent l="0" t="0" r="0" b="0"/>
                      <wp:wrapNone/>
                      <wp:docPr id="146" name="TextBox 146"/>
                      <wp:cNvGraphicFramePr/>
                      <a:graphic xmlns:a="http://schemas.openxmlformats.org/drawingml/2006/main">
                        <a:graphicData uri="http://schemas.microsoft.com/office/word/2010/wordprocessingShape">
                          <wps:wsp>
                            <wps:cNvSpPr txBox="1"/>
                            <wps:spPr>
                              <a:xfrm rot="17520000">
                                <a:off x="-2916640" y="3051477"/>
                                <a:ext cx="68580" cy="679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58CC4DA">
                                  <w:pPr>
                                    <w:tabs>
                                      <w:tab w:val="left" w:pos="63"/>
                                    </w:tabs>
                                    <w:spacing w:before="31" w:line="55" w:lineRule="exact"/>
                                    <w:ind w:left="20"/>
                                    <w:rPr>
                                      <w:rFonts w:ascii="仿宋" w:hAnsi="仿宋" w:eastAsia="仿宋" w:cs="仿宋"/>
                                      <w:sz w:val="4"/>
                                      <w:szCs w:val="4"/>
                                    </w:rPr>
                                  </w:pPr>
                                  <w:r>
                                    <w:rPr>
                                      <w:rFonts w:ascii="仿宋" w:hAnsi="仿宋" w:eastAsia="仿宋" w:cs="仿宋"/>
                                      <w:position w:val="1"/>
                                      <w:sz w:val="4"/>
                                      <w:szCs w:val="4"/>
                                    </w:rPr>
                                    <w:tab/>
                                  </w:r>
                                  <w:r>
                                    <w:rPr>
                                      <w:rFonts w:ascii="仿宋" w:hAnsi="仿宋" w:eastAsia="仿宋" w:cs="仿宋"/>
                                      <w:spacing w:val="-1"/>
                                      <w:w w:val="85"/>
                                      <w:position w:val="1"/>
                                      <w:sz w:val="4"/>
                                      <w:szCs w:val="4"/>
                                    </w:rPr>
                                    <w:t>9%</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46" o:spid="_x0000_s1026" o:spt="202" type="#_x0000_t202" style="position:absolute;left:0pt;margin-left:168.75pt;margin-top:240.5pt;height:5.35pt;width:5.4pt;mso-position-horizontal-relative:page;mso-position-vertical-relative:page;rotation:-4456448f;z-index:-251568128;mso-width-relative:page;mso-height-relative:page;" filled="f" stroked="f" coordsize="21600,21600" o:gfxdata="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p4EYvdAAAA&#10;DQEAAA8AAAAAAAAAAQAgAAAAIgAAAGRycy9kb3ducmV2LnhtbFBLAQIUABQAAAAIAIdO4kCVlwSS&#10;UQIAAKQEAAAOAAAAAAAAAAEAIAAAACwBAABkcnMvZTJvRG9jLnhtbFBLBQYAAAAABgAGAFkBAADv&#10;BQAAAAA=&#10;">
                      <v:fill on="f" focussize="0,0"/>
                      <v:stroke on="f" weight="0pt" miterlimit="0" joinstyle="miter"/>
                      <v:imagedata o:title=""/>
                      <o:lock v:ext="edit" aspectratio="f"/>
                      <v:textbox inset="0mm,0mm,0mm,0mm">
                        <w:txbxContent>
                          <w:p w14:paraId="258CC4DA">
                            <w:pPr>
                              <w:tabs>
                                <w:tab w:val="left" w:pos="63"/>
                              </w:tabs>
                              <w:spacing w:before="31" w:line="55" w:lineRule="exact"/>
                              <w:ind w:left="20"/>
                              <w:rPr>
                                <w:rFonts w:ascii="仿宋" w:hAnsi="仿宋" w:eastAsia="仿宋" w:cs="仿宋"/>
                                <w:sz w:val="4"/>
                                <w:szCs w:val="4"/>
                              </w:rPr>
                            </w:pPr>
                            <w:r>
                              <w:rPr>
                                <w:rFonts w:ascii="仿宋" w:hAnsi="仿宋" w:eastAsia="仿宋" w:cs="仿宋"/>
                                <w:position w:val="1"/>
                                <w:sz w:val="4"/>
                                <w:szCs w:val="4"/>
                              </w:rPr>
                              <w:tab/>
                            </w:r>
                            <w:r>
                              <w:rPr>
                                <w:rFonts w:ascii="仿宋" w:hAnsi="仿宋" w:eastAsia="仿宋" w:cs="仿宋"/>
                                <w:spacing w:val="-1"/>
                                <w:w w:val="85"/>
                                <w:position w:val="1"/>
                                <w:sz w:val="4"/>
                                <w:szCs w:val="4"/>
                              </w:rPr>
                              <w:t>9%</w:t>
                            </w:r>
                          </w:p>
                        </w:txbxContent>
                      </v:textbox>
                    </v:shape>
                  </w:pict>
                </mc:Fallback>
              </mc:AlternateContent>
            </w:r>
            <w:r>
              <mc:AlternateContent>
                <mc:Choice Requires="wps">
                  <w:drawing>
                    <wp:anchor distT="0" distB="0" distL="0" distR="0" simplePos="0" relativeHeight="251904000" behindDoc="0" locked="0" layoutInCell="1" allowOverlap="1">
                      <wp:simplePos x="0" y="0"/>
                      <wp:positionH relativeFrom="rightMargin">
                        <wp:posOffset>-4721860</wp:posOffset>
                      </wp:positionH>
                      <wp:positionV relativeFrom="topMargin">
                        <wp:posOffset>5141595</wp:posOffset>
                      </wp:positionV>
                      <wp:extent cx="43815" cy="67945"/>
                      <wp:effectExtent l="0" t="0" r="0" b="0"/>
                      <wp:wrapNone/>
                      <wp:docPr id="148" name="TextBox 148"/>
                      <wp:cNvGraphicFramePr/>
                      <a:graphic xmlns:a="http://schemas.openxmlformats.org/drawingml/2006/main">
                        <a:graphicData uri="http://schemas.microsoft.com/office/word/2010/wordprocessingShape">
                          <wps:wsp>
                            <wps:cNvSpPr txBox="1"/>
                            <wps:spPr>
                              <a:xfrm rot="7200000">
                                <a:off x="-4722073" y="5141941"/>
                                <a:ext cx="43815" cy="679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DB5B848">
                                  <w:pPr>
                                    <w:spacing w:before="31" w:line="55" w:lineRule="exact"/>
                                    <w:ind w:left="20"/>
                                    <w:rPr>
                                      <w:rFonts w:ascii="仿宋" w:hAnsi="仿宋" w:eastAsia="仿宋" w:cs="仿宋"/>
                                      <w:sz w:val="4"/>
                                      <w:szCs w:val="4"/>
                                    </w:rPr>
                                  </w:pPr>
                                  <w:r>
                                    <w:rPr>
                                      <w:rFonts w:ascii="仿宋" w:hAnsi="仿宋" w:eastAsia="仿宋" w:cs="仿宋"/>
                                      <w:spacing w:val="-1"/>
                                      <w:w w:val="81"/>
                                      <w:position w:val="1"/>
                                      <w:sz w:val="4"/>
                                      <w:szCs w:val="4"/>
                                    </w:rPr>
                                    <w:t>9%</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48" o:spid="_x0000_s1026" o:spt="202" type="#_x0000_t202" style="position:absolute;left:0pt;margin-left:26.6pt;margin-top:405.1pt;height:5.35pt;width:3.45pt;mso-position-horizontal-relative:page;mso-position-vertical-relative:page;rotation:7864320f;z-index:251904000;mso-width-relative:page;mso-height-relative:page;" filled="f" stroked="f" coordsize="21600,21600" o:gfxdata="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Au7t02wAAAA0B&#10;AAAPAAAAAAAAAAEAIAAAACIAAABkcnMvZG93bnJldi54bWxQSwECFAAUAAAACACHTuJAluEfMFEC&#10;AACjBAAADgAAAAAAAAABACAAAAAqAQAAZHJzL2Uyb0RvYy54bWxQSwUGAAAAAAYABgBZAQAA7QUA&#10;AAAA&#10;">
                      <v:fill on="f" focussize="0,0"/>
                      <v:stroke on="f" weight="0pt" miterlimit="0" joinstyle="miter"/>
                      <v:imagedata o:title=""/>
                      <o:lock v:ext="edit" aspectratio="f"/>
                      <v:textbox inset="0mm,0mm,0mm,0mm">
                        <w:txbxContent>
                          <w:p w14:paraId="1DB5B848">
                            <w:pPr>
                              <w:spacing w:before="31" w:line="55" w:lineRule="exact"/>
                              <w:ind w:left="20"/>
                              <w:rPr>
                                <w:rFonts w:ascii="仿宋" w:hAnsi="仿宋" w:eastAsia="仿宋" w:cs="仿宋"/>
                                <w:sz w:val="4"/>
                                <w:szCs w:val="4"/>
                              </w:rPr>
                            </w:pPr>
                            <w:r>
                              <w:rPr>
                                <w:rFonts w:ascii="仿宋" w:hAnsi="仿宋" w:eastAsia="仿宋" w:cs="仿宋"/>
                                <w:spacing w:val="-1"/>
                                <w:w w:val="81"/>
                                <w:position w:val="1"/>
                                <w:sz w:val="4"/>
                                <w:szCs w:val="4"/>
                              </w:rPr>
                              <w:t>9%</w:t>
                            </w:r>
                          </w:p>
                        </w:txbxContent>
                      </v:textbox>
                    </v:shape>
                  </w:pict>
                </mc:Fallback>
              </mc:AlternateContent>
            </w:r>
            <w:r>
              <mc:AlternateContent>
                <mc:Choice Requires="wps">
                  <w:drawing>
                    <wp:anchor distT="0" distB="0" distL="0" distR="0" simplePos="0" relativeHeight="251844608" behindDoc="0" locked="0" layoutInCell="1" allowOverlap="1">
                      <wp:simplePos x="0" y="0"/>
                      <wp:positionH relativeFrom="rightMargin">
                        <wp:posOffset>-5063490</wp:posOffset>
                      </wp:positionH>
                      <wp:positionV relativeFrom="topMargin">
                        <wp:posOffset>3568065</wp:posOffset>
                      </wp:positionV>
                      <wp:extent cx="74930" cy="76835"/>
                      <wp:effectExtent l="0" t="0" r="0" b="0"/>
                      <wp:wrapNone/>
                      <wp:docPr id="150" name="TextBox 150"/>
                      <wp:cNvGraphicFramePr/>
                      <a:graphic xmlns:a="http://schemas.openxmlformats.org/drawingml/2006/main">
                        <a:graphicData uri="http://schemas.microsoft.com/office/word/2010/wordprocessingShape">
                          <wps:wsp>
                            <wps:cNvSpPr txBox="1"/>
                            <wps:spPr>
                              <a:xfrm rot="14400000">
                                <a:off x="-5063825" y="3568515"/>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78061D0">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50" o:spid="_x0000_s1026" o:spt="202" type="#_x0000_t202" style="position:absolute;left:0pt;margin-left:-0.3pt;margin-top:281.2pt;height:6.05pt;width:5.9pt;mso-position-horizontal-relative:page;mso-position-vertical-relative:page;rotation:-7864320f;z-index:251844608;mso-width-relative:page;mso-height-relative:page;" filled="f" stroked="f" coordsize="21600,21600" o:gfxdata="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Qo7sLdAAAA&#10;DQEAAA8AAAAAAAAAAQAgAAAAIgAAAGRycy9kb3ducmV2LnhtbFBLAQIUABQAAAAIAIdO4kAVaau/&#10;UQIAAKQEAAAOAAAAAAAAAAEAIAAAACwBAABkcnMvZTJvRG9jLnhtbFBLBQYAAAAABgAGAFkBAADv&#10;BQAAAAA=&#10;">
                      <v:fill on="f" focussize="0,0"/>
                      <v:stroke on="f" weight="0pt" miterlimit="0" joinstyle="miter"/>
                      <v:imagedata o:title=""/>
                      <o:lock v:ext="edit" aspectratio="f"/>
                      <v:textbox inset="0mm,0mm,0mm,0mm">
                        <w:txbxContent>
                          <w:p w14:paraId="378061D0">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40512" behindDoc="0" locked="0" layoutInCell="1" allowOverlap="1">
                      <wp:simplePos x="0" y="0"/>
                      <wp:positionH relativeFrom="rightMargin">
                        <wp:posOffset>-4964430</wp:posOffset>
                      </wp:positionH>
                      <wp:positionV relativeFrom="topMargin">
                        <wp:posOffset>3735070</wp:posOffset>
                      </wp:positionV>
                      <wp:extent cx="74930" cy="76835"/>
                      <wp:effectExtent l="0" t="0" r="0" b="0"/>
                      <wp:wrapNone/>
                      <wp:docPr id="152" name="TextBox 152"/>
                      <wp:cNvGraphicFramePr/>
                      <a:graphic xmlns:a="http://schemas.openxmlformats.org/drawingml/2006/main">
                        <a:graphicData uri="http://schemas.microsoft.com/office/word/2010/wordprocessingShape">
                          <wps:wsp>
                            <wps:cNvSpPr txBox="1"/>
                            <wps:spPr>
                              <a:xfrm rot="14340000">
                                <a:off x="-4964925" y="373553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B650BF9">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52" o:spid="_x0000_s1026" o:spt="202" type="#_x0000_t202" style="position:absolute;left:0pt;margin-left:7.5pt;margin-top:294.35pt;height:6.05pt;width:5.9pt;mso-position-horizontal-relative:page;mso-position-vertical-relative:page;rotation:-7929856f;z-index:251840512;mso-width-relative:page;mso-height-relative:page;" filled="f" stroked="f" coordsize="21600,21600" o:gfxdata="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0I6AM1wAAAA0BAAAP&#10;AAAAAAAAAAEAIAAAACIAAABkcnMvZG93bnJldi54bWxQSwECFAAUAAAACACHTuJAc87RdlICAACk&#10;BAAADgAAAAAAAAABACAAAAAmAQAAZHJzL2Uyb0RvYy54bWxQSwUGAAAAAAYABgBZAQAA6gUAAAAA&#10;">
                      <v:fill on="f" focussize="0,0"/>
                      <v:stroke on="f" weight="0pt" miterlimit="0" joinstyle="miter"/>
                      <v:imagedata o:title=""/>
                      <o:lock v:ext="edit" aspectratio="f"/>
                      <v:textbox inset="0mm,0mm,0mm,0mm">
                        <w:txbxContent>
                          <w:p w14:paraId="6B650BF9">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17984" behindDoc="0" locked="0" layoutInCell="1" allowOverlap="1">
                      <wp:simplePos x="0" y="0"/>
                      <wp:positionH relativeFrom="rightMargin">
                        <wp:posOffset>-4847590</wp:posOffset>
                      </wp:positionH>
                      <wp:positionV relativeFrom="topMargin">
                        <wp:posOffset>3888105</wp:posOffset>
                      </wp:positionV>
                      <wp:extent cx="74930" cy="76835"/>
                      <wp:effectExtent l="0" t="0" r="0" b="0"/>
                      <wp:wrapNone/>
                      <wp:docPr id="154" name="TextBox 154"/>
                      <wp:cNvGraphicFramePr/>
                      <a:graphic xmlns:a="http://schemas.openxmlformats.org/drawingml/2006/main">
                        <a:graphicData uri="http://schemas.microsoft.com/office/word/2010/wordprocessingShape">
                          <wps:wsp>
                            <wps:cNvSpPr txBox="1"/>
                            <wps:spPr>
                              <a:xfrm rot="13320000">
                                <a:off x="-4848143" y="388860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71727A2">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54" o:spid="_x0000_s1026" o:spt="202" type="#_x0000_t202" style="position:absolute;left:0pt;margin-left:16.7pt;margin-top:306.4pt;height:6.05pt;width:5.9pt;mso-position-horizontal-relative:page;mso-position-vertical-relative:page;rotation:-9043968f;z-index:251817984;mso-width-relative:page;mso-height-relative:page;" filled="f" stroked="f" coordsize="21600,21600" o:gfxdata="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qJ33l3QAA&#10;AA0BAAAPAAAAAAAAAAEAIAAAACIAAABkcnMvZG93bnJldi54bWxQSwECFAAUAAAACACHTuJA4hEr&#10;WFICAACkBAAADgAAAAAAAAABACAAAAAsAQAAZHJzL2Uyb0RvYy54bWxQSwUGAAAAAAYABgBZAQAA&#10;8AUAAAAA&#10;">
                      <v:fill on="f" focussize="0,0"/>
                      <v:stroke on="f" weight="0pt" miterlimit="0" joinstyle="miter"/>
                      <v:imagedata o:title=""/>
                      <o:lock v:ext="edit" aspectratio="f"/>
                      <v:textbox inset="0mm,0mm,0mm,0mm">
                        <w:txbxContent>
                          <w:p w14:paraId="571727A2">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21056" behindDoc="0" locked="0" layoutInCell="1" allowOverlap="1">
                      <wp:simplePos x="0" y="0"/>
                      <wp:positionH relativeFrom="rightMargin">
                        <wp:posOffset>-4705350</wp:posOffset>
                      </wp:positionH>
                      <wp:positionV relativeFrom="topMargin">
                        <wp:posOffset>4020185</wp:posOffset>
                      </wp:positionV>
                      <wp:extent cx="74930" cy="76835"/>
                      <wp:effectExtent l="0" t="0" r="0" b="0"/>
                      <wp:wrapNone/>
                      <wp:docPr id="156" name="TextBox 156"/>
                      <wp:cNvGraphicFramePr/>
                      <a:graphic xmlns:a="http://schemas.openxmlformats.org/drawingml/2006/main">
                        <a:graphicData uri="http://schemas.microsoft.com/office/word/2010/wordprocessingShape">
                          <wps:wsp>
                            <wps:cNvSpPr txBox="1"/>
                            <wps:spPr>
                              <a:xfrm rot="13260000">
                                <a:off x="-4705828" y="402047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7131521">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56" o:spid="_x0000_s1026" o:spt="202" type="#_x0000_t202" style="position:absolute;left:0pt;margin-left:27.9pt;margin-top:316.8pt;height:6.05pt;width:5.9pt;mso-position-horizontal-relative:page;mso-position-vertical-relative:page;rotation:-9109504f;z-index:251821056;mso-width-relative:page;mso-height-relative:page;" filled="f" stroked="f" coordsize="21600,21600" o:gfxdata="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CjFoN4A&#10;AAANAQAADwAAAAAAAAABACAAAAAiAAAAZHJzL2Rvd25yZXYueG1sUEsBAhQAFAAAAAgAh07iQAjH&#10;UPxSAgAApAQAAA4AAAAAAAAAAQAgAAAALQEAAGRycy9lMm9Eb2MueG1sUEsFBgAAAAAGAAYAWQEA&#10;APEFAAAAAA==&#10;">
                      <v:fill on="f" focussize="0,0"/>
                      <v:stroke on="f" weight="0pt" miterlimit="0" joinstyle="miter"/>
                      <v:imagedata o:title=""/>
                      <o:lock v:ext="edit" aspectratio="f"/>
                      <v:textbox inset="0mm,0mm,0mm,0mm">
                        <w:txbxContent>
                          <w:p w14:paraId="37131521">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29248" behindDoc="0" locked="0" layoutInCell="1" allowOverlap="1">
                      <wp:simplePos x="0" y="0"/>
                      <wp:positionH relativeFrom="rightMargin">
                        <wp:posOffset>-4553585</wp:posOffset>
                      </wp:positionH>
                      <wp:positionV relativeFrom="topMargin">
                        <wp:posOffset>4141470</wp:posOffset>
                      </wp:positionV>
                      <wp:extent cx="74930" cy="76835"/>
                      <wp:effectExtent l="0" t="0" r="0" b="0"/>
                      <wp:wrapNone/>
                      <wp:docPr id="158" name="TextBox 158"/>
                      <wp:cNvGraphicFramePr/>
                      <a:graphic xmlns:a="http://schemas.openxmlformats.org/drawingml/2006/main">
                        <a:graphicData uri="http://schemas.microsoft.com/office/word/2010/wordprocessingShape">
                          <wps:wsp>
                            <wps:cNvSpPr txBox="1"/>
                            <wps:spPr>
                              <a:xfrm rot="12960000">
                                <a:off x="-4554109" y="414174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FE8D3B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58" o:spid="_x0000_s1026" o:spt="202" type="#_x0000_t202" style="position:absolute;left:0pt;margin-left:39.85pt;margin-top:326.35pt;height:6.05pt;width:5.9pt;mso-position-horizontal-relative:page;mso-position-vertical-relative:page;rotation:-9437184f;z-index:251829248;mso-width-relative:page;mso-height-relative:page;" filled="f" stroked="f" coordsize="21600,21600" o:gfxdata="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oFl/q3QAA&#10;AA0BAAAPAAAAAAAAAAEAIAAAACIAAABkcnMvZG93bnJldi54bWxQSwECFAAUAAAACACHTuJAV2iV&#10;3FICAACkBAAADgAAAAAAAAABACAAAAAsAQAAZHJzL2Uyb0RvYy54bWxQSwUGAAAAAAYABgBZAQAA&#10;8AUAAAAA&#10;">
                      <v:fill on="f" focussize="0,0"/>
                      <v:stroke on="f" weight="0pt" miterlimit="0" joinstyle="miter"/>
                      <v:imagedata o:title=""/>
                      <o:lock v:ext="edit" aspectratio="f"/>
                      <v:textbox inset="0mm,0mm,0mm,0mm">
                        <w:txbxContent>
                          <w:p w14:paraId="5FE8D3B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49728" behindDoc="0" locked="0" layoutInCell="1" allowOverlap="1">
                      <wp:simplePos x="0" y="0"/>
                      <wp:positionH relativeFrom="rightMargin">
                        <wp:posOffset>-4389755</wp:posOffset>
                      </wp:positionH>
                      <wp:positionV relativeFrom="topMargin">
                        <wp:posOffset>4244340</wp:posOffset>
                      </wp:positionV>
                      <wp:extent cx="74930" cy="76835"/>
                      <wp:effectExtent l="0" t="0" r="0" b="0"/>
                      <wp:wrapNone/>
                      <wp:docPr id="160" name="TextBox 160"/>
                      <wp:cNvGraphicFramePr/>
                      <a:graphic xmlns:a="http://schemas.openxmlformats.org/drawingml/2006/main">
                        <a:graphicData uri="http://schemas.microsoft.com/office/word/2010/wordprocessingShape">
                          <wps:wsp>
                            <wps:cNvSpPr txBox="1"/>
                            <wps:spPr>
                              <a:xfrm rot="12480000">
                                <a:off x="-4390160" y="424459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B595DF5">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60" o:spid="_x0000_s1026" o:spt="202" type="#_x0000_t202" style="position:absolute;left:0pt;margin-left:52.75pt;margin-top:334.45pt;height:6.05pt;width:5.9pt;mso-position-horizontal-relative:page;mso-position-vertical-relative:page;rotation:-9961472f;z-index:251849728;mso-width-relative:page;mso-height-relative:page;" filled="f" stroked="f" coordsize="21600,21600" o:gfxdata="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uR4z9sAAAANAQAA&#10;DwAAAAAAAAABACAAAAAiAAAAZHJzL2Rvd25yZXYueG1sUEsBAhQAFAAAAAgAh07iQKATBPdPAgAA&#10;pAQAAA4AAAAAAAAAAQAgAAAAKgEAAGRycy9lMm9Eb2MueG1sUEsFBgAAAAAGAAYAWQEAAOsFAAAA&#10;AA==&#10;">
                      <v:fill on="f" focussize="0,0"/>
                      <v:stroke on="f" weight="0pt" miterlimit="0" joinstyle="miter"/>
                      <v:imagedata o:title=""/>
                      <o:lock v:ext="edit" aspectratio="f"/>
                      <v:textbox inset="0mm,0mm,0mm,0mm">
                        <w:txbxContent>
                          <w:p w14:paraId="2B595DF5">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64064" behindDoc="0" locked="0" layoutInCell="1" allowOverlap="1">
                      <wp:simplePos x="0" y="0"/>
                      <wp:positionH relativeFrom="rightMargin">
                        <wp:posOffset>-3899535</wp:posOffset>
                      </wp:positionH>
                      <wp:positionV relativeFrom="topMargin">
                        <wp:posOffset>4473575</wp:posOffset>
                      </wp:positionV>
                      <wp:extent cx="74930" cy="76835"/>
                      <wp:effectExtent l="0" t="0" r="0" b="0"/>
                      <wp:wrapNone/>
                      <wp:docPr id="162" name="TextBox 162"/>
                      <wp:cNvGraphicFramePr/>
                      <a:graphic xmlns:a="http://schemas.openxmlformats.org/drawingml/2006/main">
                        <a:graphicData uri="http://schemas.microsoft.com/office/word/2010/wordprocessingShape">
                          <wps:wsp>
                            <wps:cNvSpPr txBox="1"/>
                            <wps:spPr>
                              <a:xfrm rot="12240000">
                                <a:off x="-3900116" y="447410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84A4814">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62" o:spid="_x0000_s1026" o:spt="202" type="#_x0000_t202" style="position:absolute;left:0pt;margin-left:91.35pt;margin-top:352.5pt;height:6.05pt;width:5.9pt;mso-position-horizontal-relative:page;mso-position-vertical-relative:page;rotation:-10223616f;z-index:251864064;mso-width-relative:page;mso-height-relative:page;" filled="f" stroked="f" coordsize="21600,21600" o:gfxdata="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B5S132gAAAA0B&#10;AAAPAAAAAAAAAAEAIAAAACIAAABkcnMvZG93bnJldi54bWxQSwECFAAUAAAACACHTuJAMssBNFIC&#10;AACkBAAADgAAAAAAAAABACAAAAApAQAAZHJzL2Uyb0RvYy54bWxQSwUGAAAAAAYABgBZAQAA7QUA&#10;AAAA&#10;">
                      <v:fill on="f" focussize="0,0"/>
                      <v:stroke on="f" weight="0pt" miterlimit="0" joinstyle="miter"/>
                      <v:imagedata o:title=""/>
                      <o:lock v:ext="edit" aspectratio="f"/>
                      <v:textbox inset="0mm,0mm,0mm,0mm">
                        <w:txbxContent>
                          <w:p w14:paraId="684A4814">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70208" behindDoc="0" locked="0" layoutInCell="1" allowOverlap="1">
                      <wp:simplePos x="0" y="0"/>
                      <wp:positionH relativeFrom="rightMargin">
                        <wp:posOffset>-4213860</wp:posOffset>
                      </wp:positionH>
                      <wp:positionV relativeFrom="topMargin">
                        <wp:posOffset>4326890</wp:posOffset>
                      </wp:positionV>
                      <wp:extent cx="74930" cy="76835"/>
                      <wp:effectExtent l="0" t="0" r="0" b="0"/>
                      <wp:wrapNone/>
                      <wp:docPr id="164" name="TextBox 164"/>
                      <wp:cNvGraphicFramePr/>
                      <a:graphic xmlns:a="http://schemas.openxmlformats.org/drawingml/2006/main">
                        <a:graphicData uri="http://schemas.microsoft.com/office/word/2010/wordprocessingShape">
                          <wps:wsp>
                            <wps:cNvSpPr txBox="1"/>
                            <wps:spPr>
                              <a:xfrm rot="12060000">
                                <a:off x="-4214494" y="432696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B7FDA2F">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64" o:spid="_x0000_s1026" o:spt="202" type="#_x0000_t202" style="position:absolute;left:0pt;margin-left:66.6pt;margin-top:340.95pt;height:6.05pt;width:5.9pt;mso-position-horizontal-relative:page;mso-position-vertical-relative:page;rotation:-10420224f;z-index:251870208;mso-width-relative:page;mso-height-relative:page;" filled="f" stroked="f" coordsize="21600,21600" o:gfxdata="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baAaiNkAAAANAQAA&#10;DwAAAAAAAAABACAAAAAiAAAAZHJzL2Rvd25yZXYueG1sUEsBAhQAFAAAAAgAh07iQDaAADlRAgAA&#10;pAQAAA4AAAAAAAAAAQAgAAAAKAEAAGRycy9lMm9Eb2MueG1sUEsFBgAAAAAGAAYAWQEAAOsFAAAA&#10;AA==&#10;">
                      <v:fill on="f" focussize="0,0"/>
                      <v:stroke on="f" weight="0pt" miterlimit="0" joinstyle="miter"/>
                      <v:imagedata o:title=""/>
                      <o:lock v:ext="edit" aspectratio="f"/>
                      <v:textbox inset="0mm,0mm,0mm,0mm">
                        <w:txbxContent>
                          <w:p w14:paraId="7B7FDA2F">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33344" behindDoc="0" locked="0" layoutInCell="1" allowOverlap="1">
                      <wp:simplePos x="0" y="0"/>
                      <wp:positionH relativeFrom="rightMargin">
                        <wp:posOffset>-3728720</wp:posOffset>
                      </wp:positionH>
                      <wp:positionV relativeFrom="topMargin">
                        <wp:posOffset>4565015</wp:posOffset>
                      </wp:positionV>
                      <wp:extent cx="74930" cy="76835"/>
                      <wp:effectExtent l="0" t="0" r="0" b="0"/>
                      <wp:wrapNone/>
                      <wp:docPr id="166" name="TextBox 166"/>
                      <wp:cNvGraphicFramePr/>
                      <a:graphic xmlns:a="http://schemas.openxmlformats.org/drawingml/2006/main">
                        <a:graphicData uri="http://schemas.microsoft.com/office/word/2010/wordprocessingShape">
                          <wps:wsp>
                            <wps:cNvSpPr txBox="1"/>
                            <wps:spPr>
                              <a:xfrm rot="12840000">
                                <a:off x="-3728847" y="4565538"/>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7A2A4C3">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66" o:spid="_x0000_s1026" o:spt="202" type="#_x0000_t202" style="position:absolute;left:0pt;margin-left:104.8pt;margin-top:359.7pt;height:6.05pt;width:5.9pt;mso-position-horizontal-relative:page;mso-position-vertical-relative:page;rotation:-9568256f;z-index:251833344;mso-width-relative:page;mso-height-relative:page;" filled="f" stroked="f" coordsize="21600,21600" o:gfxdata="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6/UN9wAAAAN&#10;AQAADwAAAAAAAAABACAAAAAiAAAAZHJzL2Rvd25yZXYueG1sUEsBAhQAFAAAAAgAh07iQAHOZy5R&#10;AgAApAQAAA4AAAAAAAAAAQAgAAAAKwEAAGRycy9lMm9Eb2MueG1sUEsFBgAAAAAGAAYAWQEAAO4F&#10;AAAAAA==&#10;">
                      <v:fill on="f" focussize="0,0"/>
                      <v:stroke on="f" weight="0pt" miterlimit="0" joinstyle="miter"/>
                      <v:imagedata o:title=""/>
                      <o:lock v:ext="edit" aspectratio="f"/>
                      <v:textbox inset="0mm,0mm,0mm,0mm">
                        <w:txbxContent>
                          <w:p w14:paraId="27A2A4C3">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790336" behindDoc="0" locked="0" layoutInCell="1" allowOverlap="1">
                      <wp:simplePos x="0" y="0"/>
                      <wp:positionH relativeFrom="rightMargin">
                        <wp:posOffset>-3566160</wp:posOffset>
                      </wp:positionH>
                      <wp:positionV relativeFrom="topMargin">
                        <wp:posOffset>4663440</wp:posOffset>
                      </wp:positionV>
                      <wp:extent cx="176530" cy="81280"/>
                      <wp:effectExtent l="0" t="0" r="0" b="0"/>
                      <wp:wrapNone/>
                      <wp:docPr id="168" name="TextBox 168"/>
                      <wp:cNvGraphicFramePr/>
                      <a:graphic xmlns:a="http://schemas.openxmlformats.org/drawingml/2006/main">
                        <a:graphicData uri="http://schemas.microsoft.com/office/word/2010/wordprocessingShape">
                          <wps:wsp>
                            <wps:cNvSpPr txBox="1"/>
                            <wps:spPr>
                              <a:xfrm rot="12000000">
                                <a:off x="-3566359" y="4663714"/>
                                <a:ext cx="176529" cy="8128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1C37C82">
                                  <w:pPr>
                                    <w:tabs>
                                      <w:tab w:val="left" w:pos="22"/>
                                    </w:tabs>
                                    <w:spacing w:before="20" w:line="87" w:lineRule="exact"/>
                                    <w:ind w:left="20"/>
                                    <w:rPr>
                                      <w:rFonts w:ascii="Arial" w:hAnsi="Arial" w:eastAsia="Arial" w:cs="Arial"/>
                                      <w:sz w:val="7"/>
                                      <w:szCs w:val="7"/>
                                    </w:rPr>
                                  </w:pPr>
                                  <w:r>
                                    <w:rPr>
                                      <w:rFonts w:ascii="Arial" w:hAnsi="Arial" w:eastAsia="Arial" w:cs="Arial"/>
                                      <w:position w:val="1"/>
                                      <w:sz w:val="7"/>
                                      <w:szCs w:val="7"/>
                                    </w:rPr>
                                    <w:tab/>
                                  </w:r>
                                  <w:r>
                                    <w:rPr>
                                      <w:rFonts w:ascii="Arial" w:hAnsi="Arial" w:eastAsia="Arial" w:cs="Arial"/>
                                      <w:sz w:val="7"/>
                                      <w:szCs w:val="7"/>
                                    </w:rPr>
                                    <w:drawing>
                                      <wp:inline distT="0" distB="0" distL="0" distR="0">
                                        <wp:extent cx="83185" cy="50800"/>
                                        <wp:effectExtent l="0" t="0" r="0" b="0"/>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200"/>
                                                <a:stretch>
                                                  <a:fillRect/>
                                                </a:stretch>
                                              </pic:blipFill>
                                              <pic:spPr>
                                                <a:xfrm>
                                                  <a:off x="0" y="0"/>
                                                  <a:ext cx="83221" cy="51262"/>
                                                </a:xfrm>
                                                <a:prstGeom prst="rect">
                                                  <a:avLst/>
                                                </a:prstGeom>
                                              </pic:spPr>
                                            </pic:pic>
                                          </a:graphicData>
                                        </a:graphic>
                                      </wp:inline>
                                    </w:drawing>
                                  </w:r>
                                  <w:r>
                                    <w:rPr>
                                      <w:rFonts w:ascii="Arial" w:hAnsi="Arial" w:eastAsia="Arial" w:cs="Arial"/>
                                      <w:spacing w:val="10"/>
                                      <w:position w:val="1"/>
                                      <w:sz w:val="7"/>
                                      <w:szCs w:val="7"/>
                                    </w:rPr>
                                    <w:t xml:space="preserve"> </w:t>
                                  </w:r>
                                  <w:r>
                                    <w:rPr>
                                      <w:rFonts w:ascii="Arial" w:hAnsi="Arial" w:eastAsia="Arial" w:cs="Arial"/>
                                      <w:spacing w:val="-2"/>
                                      <w:position w:val="1"/>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68" o:spid="_x0000_s1026" o:spt="202" type="#_x0000_t202" style="position:absolute;left:0pt;margin-left:117.6pt;margin-top:367.45pt;height:6.4pt;width:13.9pt;mso-position-horizontal-relative:page;mso-position-vertical-relative:page;rotation:-10485760f;z-index:251790336;mso-width-relative:page;mso-height-relative:page;" filled="f" stroked="f" coordsize="21600,21600" o:gfxdata="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K1Tpt9sAAAANAQAA&#10;DwAAAAAAAAABACAAAAAiAAAAZHJzL2Rvd25yZXYueG1sUEsBAhQAFAAAAAgAh07iQKoFN8FPAgAA&#10;pQQAAA4AAAAAAAAAAQAgAAAAKgEAAGRycy9lMm9Eb2MueG1sUEsFBgAAAAAGAAYAWQEAAOsFAAAA&#10;AA==&#10;">
                      <v:fill on="f" focussize="0,0"/>
                      <v:stroke on="f" weight="0pt" miterlimit="0" joinstyle="miter"/>
                      <v:imagedata o:title=""/>
                      <o:lock v:ext="edit" aspectratio="f"/>
                      <v:textbox inset="0mm,0mm,0mm,0mm">
                        <w:txbxContent>
                          <w:p w14:paraId="21C37C82">
                            <w:pPr>
                              <w:tabs>
                                <w:tab w:val="left" w:pos="22"/>
                              </w:tabs>
                              <w:spacing w:before="20" w:line="87" w:lineRule="exact"/>
                              <w:ind w:left="20"/>
                              <w:rPr>
                                <w:rFonts w:ascii="Arial" w:hAnsi="Arial" w:eastAsia="Arial" w:cs="Arial"/>
                                <w:sz w:val="7"/>
                                <w:szCs w:val="7"/>
                              </w:rPr>
                            </w:pPr>
                            <w:r>
                              <w:rPr>
                                <w:rFonts w:ascii="Arial" w:hAnsi="Arial" w:eastAsia="Arial" w:cs="Arial"/>
                                <w:position w:val="1"/>
                                <w:sz w:val="7"/>
                                <w:szCs w:val="7"/>
                              </w:rPr>
                              <w:tab/>
                            </w:r>
                            <w:r>
                              <w:rPr>
                                <w:rFonts w:ascii="Arial" w:hAnsi="Arial" w:eastAsia="Arial" w:cs="Arial"/>
                                <w:sz w:val="7"/>
                                <w:szCs w:val="7"/>
                              </w:rPr>
                              <w:drawing>
                                <wp:inline distT="0" distB="0" distL="0" distR="0">
                                  <wp:extent cx="83185" cy="50800"/>
                                  <wp:effectExtent l="0" t="0" r="0" b="0"/>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200"/>
                                          <a:stretch>
                                            <a:fillRect/>
                                          </a:stretch>
                                        </pic:blipFill>
                                        <pic:spPr>
                                          <a:xfrm>
                                            <a:off x="0" y="0"/>
                                            <a:ext cx="83221" cy="51262"/>
                                          </a:xfrm>
                                          <a:prstGeom prst="rect">
                                            <a:avLst/>
                                          </a:prstGeom>
                                        </pic:spPr>
                                      </pic:pic>
                                    </a:graphicData>
                                  </a:graphic>
                                </wp:inline>
                              </w:drawing>
                            </w:r>
                            <w:r>
                              <w:rPr>
                                <w:rFonts w:ascii="Arial" w:hAnsi="Arial" w:eastAsia="Arial" w:cs="Arial"/>
                                <w:spacing w:val="10"/>
                                <w:position w:val="1"/>
                                <w:sz w:val="7"/>
                                <w:szCs w:val="7"/>
                              </w:rPr>
                              <w:t xml:space="preserve"> </w:t>
                            </w:r>
                            <w:r>
                              <w:rPr>
                                <w:rFonts w:ascii="Arial" w:hAnsi="Arial" w:eastAsia="Arial" w:cs="Arial"/>
                                <w:spacing w:val="-2"/>
                                <w:position w:val="1"/>
                                <w:sz w:val="7"/>
                                <w:szCs w:val="7"/>
                              </w:rPr>
                              <w:t>××</w:t>
                            </w:r>
                          </w:p>
                        </w:txbxContent>
                      </v:textbox>
                    </v:shape>
                  </w:pict>
                </mc:Fallback>
              </mc:AlternateContent>
            </w:r>
            <w:r>
              <mc:AlternateContent>
                <mc:Choice Requires="wps">
                  <w:drawing>
                    <wp:anchor distT="0" distB="0" distL="0" distR="0" simplePos="0" relativeHeight="251786240" behindDoc="0" locked="0" layoutInCell="1" allowOverlap="1">
                      <wp:simplePos x="0" y="0"/>
                      <wp:positionH relativeFrom="rightMargin">
                        <wp:posOffset>-3390900</wp:posOffset>
                      </wp:positionH>
                      <wp:positionV relativeFrom="topMargin">
                        <wp:posOffset>4752340</wp:posOffset>
                      </wp:positionV>
                      <wp:extent cx="212090" cy="101600"/>
                      <wp:effectExtent l="0" t="0" r="0" b="0"/>
                      <wp:wrapNone/>
                      <wp:docPr id="174" name="TextBox 174"/>
                      <wp:cNvGraphicFramePr/>
                      <a:graphic xmlns:a="http://schemas.openxmlformats.org/drawingml/2006/main">
                        <a:graphicData uri="http://schemas.microsoft.com/office/word/2010/wordprocessingShape">
                          <wps:wsp>
                            <wps:cNvSpPr txBox="1"/>
                            <wps:spPr>
                              <a:xfrm rot="12000000">
                                <a:off x="-3391518" y="4752644"/>
                                <a:ext cx="212090" cy="1016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34DB82B">
                                  <w:pPr>
                                    <w:tabs>
                                      <w:tab w:val="left" w:pos="22"/>
                                    </w:tabs>
                                    <w:spacing w:before="20" w:line="119" w:lineRule="exact"/>
                                    <w:ind w:left="20"/>
                                    <w:rPr>
                                      <w:rFonts w:ascii="Arial" w:hAnsi="Arial" w:eastAsia="Arial" w:cs="Arial"/>
                                      <w:sz w:val="7"/>
                                      <w:szCs w:val="7"/>
                                    </w:rPr>
                                  </w:pPr>
                                  <w:r>
                                    <w:rPr>
                                      <w:rFonts w:ascii="Arial" w:hAnsi="Arial" w:eastAsia="Arial" w:cs="Arial"/>
                                      <w:sz w:val="7"/>
                                      <w:szCs w:val="7"/>
                                    </w:rPr>
                                    <w:tab/>
                                  </w:r>
                                  <w:r>
                                    <w:rPr>
                                      <w:rFonts w:ascii="Arial" w:hAnsi="Arial" w:eastAsia="Arial" w:cs="Arial"/>
                                      <w:position w:val="-1"/>
                                      <w:sz w:val="7"/>
                                      <w:szCs w:val="7"/>
                                    </w:rPr>
                                    <w:drawing>
                                      <wp:inline distT="0" distB="0" distL="0" distR="0">
                                        <wp:extent cx="118745" cy="71120"/>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201"/>
                                                <a:stretch>
                                                  <a:fillRect/>
                                                </a:stretch>
                                              </pic:blipFill>
                                              <pic:spPr>
                                                <a:xfrm>
                                                  <a:off x="0" y="0"/>
                                                  <a:ext cx="118892" cy="71389"/>
                                                </a:xfrm>
                                                <a:prstGeom prst="rect">
                                                  <a:avLst/>
                                                </a:prstGeom>
                                              </pic:spPr>
                                            </pic:pic>
                                          </a:graphicData>
                                        </a:graphic>
                                      </wp:inline>
                                    </w:drawing>
                                  </w:r>
                                  <w:r>
                                    <w:rPr>
                                      <w:rFonts w:ascii="Arial" w:hAnsi="Arial" w:eastAsia="Arial" w:cs="Arial"/>
                                      <w:spacing w:val="9"/>
                                      <w:w w:val="103"/>
                                      <w:sz w:val="7"/>
                                      <w:szCs w:val="7"/>
                                    </w:rPr>
                                    <w:t xml:space="preserve"> </w:t>
                                  </w: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74" o:spid="_x0000_s1026" o:spt="202" type="#_x0000_t202" style="position:absolute;left:0pt;margin-left:131.4pt;margin-top:374.45pt;height:8pt;width:16.7pt;mso-position-horizontal-relative:page;mso-position-vertical-relative:page;rotation:-10485760f;z-index:251786240;mso-width-relative:page;mso-height-relative:page;" filled="f" stroked="f" coordsize="21600,21600" o:gfxdata="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8zrMtoAAAANAQAA&#10;DwAAAAAAAAABACAAAAAiAAAAZHJzL2Rvd25yZXYueG1sUEsBAhQAFAAAAAgAh07iQCe8LJFQAgAA&#10;pgQAAA4AAAAAAAAAAQAgAAAAKQEAAGRycy9lMm9Eb2MueG1sUEsFBgAAAAAGAAYAWQEAAOsFAAAA&#10;AA==&#10;">
                      <v:fill on="f" focussize="0,0"/>
                      <v:stroke on="f" weight="0pt" miterlimit="0" joinstyle="miter"/>
                      <v:imagedata o:title=""/>
                      <o:lock v:ext="edit" aspectratio="f"/>
                      <v:textbox inset="0mm,0mm,0mm,0mm">
                        <w:txbxContent>
                          <w:p w14:paraId="534DB82B">
                            <w:pPr>
                              <w:tabs>
                                <w:tab w:val="left" w:pos="22"/>
                              </w:tabs>
                              <w:spacing w:before="20" w:line="119" w:lineRule="exact"/>
                              <w:ind w:left="20"/>
                              <w:rPr>
                                <w:rFonts w:ascii="Arial" w:hAnsi="Arial" w:eastAsia="Arial" w:cs="Arial"/>
                                <w:sz w:val="7"/>
                                <w:szCs w:val="7"/>
                              </w:rPr>
                            </w:pPr>
                            <w:r>
                              <w:rPr>
                                <w:rFonts w:ascii="Arial" w:hAnsi="Arial" w:eastAsia="Arial" w:cs="Arial"/>
                                <w:sz w:val="7"/>
                                <w:szCs w:val="7"/>
                              </w:rPr>
                              <w:tab/>
                            </w:r>
                            <w:r>
                              <w:rPr>
                                <w:rFonts w:ascii="Arial" w:hAnsi="Arial" w:eastAsia="Arial" w:cs="Arial"/>
                                <w:position w:val="-1"/>
                                <w:sz w:val="7"/>
                                <w:szCs w:val="7"/>
                              </w:rPr>
                              <w:drawing>
                                <wp:inline distT="0" distB="0" distL="0" distR="0">
                                  <wp:extent cx="118745" cy="71120"/>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201"/>
                                          <a:stretch>
                                            <a:fillRect/>
                                          </a:stretch>
                                        </pic:blipFill>
                                        <pic:spPr>
                                          <a:xfrm>
                                            <a:off x="0" y="0"/>
                                            <a:ext cx="118892" cy="71389"/>
                                          </a:xfrm>
                                          <a:prstGeom prst="rect">
                                            <a:avLst/>
                                          </a:prstGeom>
                                        </pic:spPr>
                                      </pic:pic>
                                    </a:graphicData>
                                  </a:graphic>
                                </wp:inline>
                              </w:drawing>
                            </w:r>
                            <w:r>
                              <w:rPr>
                                <w:rFonts w:ascii="Arial" w:hAnsi="Arial" w:eastAsia="Arial" w:cs="Arial"/>
                                <w:spacing w:val="9"/>
                                <w:w w:val="103"/>
                                <w:sz w:val="7"/>
                                <w:szCs w:val="7"/>
                              </w:rPr>
                              <w:t xml:space="preserve"> </w:t>
                            </w: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85568" behindDoc="0" locked="0" layoutInCell="1" allowOverlap="1">
                      <wp:simplePos x="0" y="0"/>
                      <wp:positionH relativeFrom="rightMargin">
                        <wp:posOffset>-3190240</wp:posOffset>
                      </wp:positionH>
                      <wp:positionV relativeFrom="topMargin">
                        <wp:posOffset>4779645</wp:posOffset>
                      </wp:positionV>
                      <wp:extent cx="74930" cy="76835"/>
                      <wp:effectExtent l="0" t="0" r="0" b="0"/>
                      <wp:wrapNone/>
                      <wp:docPr id="180" name="TextBox 180"/>
                      <wp:cNvGraphicFramePr/>
                      <a:graphic xmlns:a="http://schemas.openxmlformats.org/drawingml/2006/main">
                        <a:graphicData uri="http://schemas.microsoft.com/office/word/2010/wordprocessingShape">
                          <wps:wsp>
                            <wps:cNvSpPr txBox="1"/>
                            <wps:spPr>
                              <a:xfrm rot="11700000">
                                <a:off x="-3190719" y="4780246"/>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71B54D9">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80" o:spid="_x0000_s1026" o:spt="202" type="#_x0000_t202" style="position:absolute;left:0pt;margin-left:147.2pt;margin-top:376.6pt;height:6.05pt;width:5.9pt;mso-position-horizontal-relative:page;mso-position-vertical-relative:page;rotation:-10813440f;z-index:251885568;mso-width-relative:page;mso-height-relative:page;" filled="f" stroked="f" coordsize="21600,21600" o:gfxdata="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2uH33eAAAA&#10;DQEAAA8AAAAAAAAAAQAgAAAAIgAAAGRycy9kb3ducmV2LnhtbFBLAQIUABQAAAAIAIdO4kD0931R&#10;UAIAAKQEAAAOAAAAAAAAAAEAIAAAAC0BAABkcnMvZTJvRG9jLnhtbFBLBQYAAAAABgAGAFkBAADv&#10;BQAAAAA=&#10;">
                      <v:fill on="f" focussize="0,0"/>
                      <v:stroke on="f" weight="0pt" miterlimit="0" joinstyle="miter"/>
                      <v:imagedata o:title=""/>
                      <o:lock v:ext="edit" aspectratio="f"/>
                      <v:textbox inset="0mm,0mm,0mm,0mm">
                        <w:txbxContent>
                          <w:p w14:paraId="771B54D9">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36416" behindDoc="0" locked="0" layoutInCell="1" allowOverlap="1">
                      <wp:simplePos x="0" y="0"/>
                      <wp:positionH relativeFrom="rightMargin">
                        <wp:posOffset>-3008630</wp:posOffset>
                      </wp:positionH>
                      <wp:positionV relativeFrom="topMargin">
                        <wp:posOffset>4844415</wp:posOffset>
                      </wp:positionV>
                      <wp:extent cx="74930" cy="76835"/>
                      <wp:effectExtent l="0" t="0" r="0" b="0"/>
                      <wp:wrapNone/>
                      <wp:docPr id="182" name="TextBox 182"/>
                      <wp:cNvGraphicFramePr/>
                      <a:graphic xmlns:a="http://schemas.openxmlformats.org/drawingml/2006/main">
                        <a:graphicData uri="http://schemas.microsoft.com/office/word/2010/wordprocessingShape">
                          <wps:wsp>
                            <wps:cNvSpPr txBox="1"/>
                            <wps:spPr>
                              <a:xfrm rot="12780000">
                                <a:off x="-3009252" y="484471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043C585">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82" o:spid="_x0000_s1026" o:spt="202" type="#_x0000_t202" style="position:absolute;left:0pt;margin-left:161.5pt;margin-top:381.7pt;height:6.05pt;width:5.9pt;mso-position-horizontal-relative:page;mso-position-vertical-relative:page;rotation:-9633792f;z-index:251836416;mso-width-relative:page;mso-height-relative:page;" filled="f" stroked="f" coordsize="21600,21600" o:gfxdata="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an4y4NsAAAAN&#10;AQAADwAAAAAAAAABACAAAAAiAAAAZHJzL2Rvd25yZXYueG1sUEsBAhQAFAAAAAgAh07iQJKGTyFS&#10;AgAApAQAAA4AAAAAAAAAAQAgAAAAKgEAAGRycy9lMm9Eb2MueG1sUEsFBgAAAAAGAAYAWQEAAO4F&#10;AAAAAA==&#10;">
                      <v:fill on="f" focussize="0,0"/>
                      <v:stroke on="f" weight="0pt" miterlimit="0" joinstyle="miter"/>
                      <v:imagedata o:title=""/>
                      <o:lock v:ext="edit" aspectratio="f"/>
                      <v:textbox inset="0mm,0mm,0mm,0mm">
                        <w:txbxContent>
                          <w:p w14:paraId="2043C585">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43584" behindDoc="0" locked="0" layoutInCell="1" allowOverlap="1">
                      <wp:simplePos x="0" y="0"/>
                      <wp:positionH relativeFrom="rightMargin">
                        <wp:posOffset>-2844165</wp:posOffset>
                      </wp:positionH>
                      <wp:positionV relativeFrom="topMargin">
                        <wp:posOffset>4946015</wp:posOffset>
                      </wp:positionV>
                      <wp:extent cx="74930" cy="76835"/>
                      <wp:effectExtent l="0" t="0" r="0" b="0"/>
                      <wp:wrapNone/>
                      <wp:docPr id="184" name="TextBox 184"/>
                      <wp:cNvGraphicFramePr/>
                      <a:graphic xmlns:a="http://schemas.openxmlformats.org/drawingml/2006/main">
                        <a:graphicData uri="http://schemas.microsoft.com/office/word/2010/wordprocessingShape">
                          <wps:wsp>
                            <wps:cNvSpPr txBox="1"/>
                            <wps:spPr>
                              <a:xfrm rot="12600000">
                                <a:off x="-2844353" y="494637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D59E203">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84" o:spid="_x0000_s1026" o:spt="202" type="#_x0000_t202" style="position:absolute;left:0pt;margin-left:174.45pt;margin-top:389.7pt;height:6.05pt;width:5.9pt;mso-position-horizontal-relative:page;mso-position-vertical-relative:page;rotation:-9830400f;z-index:251843584;mso-width-relative:page;mso-height-relative:page;" filled="f" stroked="f" coordsize="21600,21600" o:gfxdata="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6+j7WdkAAAANAQAA&#10;DwAAAAAAAAABACAAAAAiAAAAZHJzL2Rvd25yZXYueG1sUEsBAhQAFAAAAAgAh07iQHu/sI5RAgAA&#10;pAQAAA4AAAAAAAAAAQAgAAAAKAEAAGRycy9lMm9Eb2MueG1sUEsFBgAAAAAGAAYAWQEAAOsFAAAA&#10;AA==&#10;">
                      <v:fill on="f" focussize="0,0"/>
                      <v:stroke on="f" weight="0pt" miterlimit="0" joinstyle="miter"/>
                      <v:imagedata o:title=""/>
                      <o:lock v:ext="edit" aspectratio="f"/>
                      <v:textbox inset="0mm,0mm,0mm,0mm">
                        <w:txbxContent>
                          <w:p w14:paraId="3D59E203">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59968" behindDoc="0" locked="0" layoutInCell="1" allowOverlap="1">
                      <wp:simplePos x="0" y="0"/>
                      <wp:positionH relativeFrom="rightMargin">
                        <wp:posOffset>-2672715</wp:posOffset>
                      </wp:positionH>
                      <wp:positionV relativeFrom="topMargin">
                        <wp:posOffset>5038725</wp:posOffset>
                      </wp:positionV>
                      <wp:extent cx="74930" cy="76835"/>
                      <wp:effectExtent l="0" t="0" r="0" b="0"/>
                      <wp:wrapNone/>
                      <wp:docPr id="186" name="TextBox 186"/>
                      <wp:cNvGraphicFramePr/>
                      <a:graphic xmlns:a="http://schemas.openxmlformats.org/drawingml/2006/main">
                        <a:graphicData uri="http://schemas.microsoft.com/office/word/2010/wordprocessingShape">
                          <wps:wsp>
                            <wps:cNvSpPr txBox="1"/>
                            <wps:spPr>
                              <a:xfrm rot="12300000">
                                <a:off x="-2672918" y="503892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FB623ED">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86" o:spid="_x0000_s1026" o:spt="202" type="#_x0000_t202" style="position:absolute;left:0pt;margin-left:187.95pt;margin-top:397pt;height:6.05pt;width:5.9pt;mso-position-horizontal-relative:page;mso-position-vertical-relative:page;rotation:-10158080f;z-index:251859968;mso-width-relative:page;mso-height-relative:page;" filled="f" stroked="f" coordsize="21600,21600" o:gfxdata="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nbEWM3QAA&#10;AA0BAAAPAAAAAAAAAAEAIAAAACIAAABkcnMvZG93bnJldi54bWxQSwECFAAUAAAACACHTuJAfK48&#10;e1ICAACkBAAADgAAAAAAAAABACAAAAAsAQAAZHJzL2Uyb0RvYy54bWxQSwUGAAAAAAYABgBZAQAA&#10;8AUAAAAA&#10;">
                      <v:fill on="f" focussize="0,0"/>
                      <v:stroke on="f" weight="0pt" miterlimit="0" joinstyle="miter"/>
                      <v:imagedata o:title=""/>
                      <o:lock v:ext="edit" aspectratio="f"/>
                      <v:textbox inset="0mm,0mm,0mm,0mm">
                        <w:txbxContent>
                          <w:p w14:paraId="4FB623ED">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780096" behindDoc="0" locked="0" layoutInCell="1" allowOverlap="1">
                      <wp:simplePos x="0" y="0"/>
                      <wp:positionH relativeFrom="rightMargin">
                        <wp:posOffset>-2520950</wp:posOffset>
                      </wp:positionH>
                      <wp:positionV relativeFrom="topMargin">
                        <wp:posOffset>5178425</wp:posOffset>
                      </wp:positionV>
                      <wp:extent cx="268605" cy="99060"/>
                      <wp:effectExtent l="0" t="0" r="0" b="0"/>
                      <wp:wrapNone/>
                      <wp:docPr id="188" name="TextBox 188"/>
                      <wp:cNvGraphicFramePr/>
                      <a:graphic xmlns:a="http://schemas.openxmlformats.org/drawingml/2006/main">
                        <a:graphicData uri="http://schemas.microsoft.com/office/word/2010/wordprocessingShape">
                          <wps:wsp>
                            <wps:cNvSpPr txBox="1"/>
                            <wps:spPr>
                              <a:xfrm rot="12780000">
                                <a:off x="-2521201" y="5178743"/>
                                <a:ext cx="268604" cy="9906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88A23C2">
                                  <w:pPr>
                                    <w:tabs>
                                      <w:tab w:val="left" w:pos="24"/>
                                    </w:tabs>
                                    <w:spacing w:before="20" w:line="115" w:lineRule="exact"/>
                                    <w:ind w:left="20"/>
                                    <w:rPr>
                                      <w:rFonts w:ascii="Arial" w:hAnsi="Arial" w:eastAsia="Arial" w:cs="Arial"/>
                                      <w:sz w:val="7"/>
                                      <w:szCs w:val="7"/>
                                    </w:rPr>
                                  </w:pPr>
                                  <w:r>
                                    <w:rPr>
                                      <w:rFonts w:ascii="Arial" w:hAnsi="Arial" w:eastAsia="Arial" w:cs="Arial"/>
                                      <w:position w:val="2"/>
                                      <w:sz w:val="7"/>
                                      <w:szCs w:val="7"/>
                                    </w:rPr>
                                    <w:tab/>
                                  </w:r>
                                  <w:r>
                                    <w:rPr>
                                      <w:rFonts w:ascii="Arial" w:hAnsi="Arial" w:eastAsia="Arial" w:cs="Arial"/>
                                      <w:spacing w:val="-2"/>
                                      <w:position w:val="2"/>
                                      <w:sz w:val="7"/>
                                      <w:szCs w:val="7"/>
                                    </w:rPr>
                                    <w:t>××</w:t>
                                  </w:r>
                                  <w:r>
                                    <w:rPr>
                                      <w:rFonts w:ascii="Arial" w:hAnsi="Arial" w:eastAsia="Arial" w:cs="Arial"/>
                                      <w:spacing w:val="2"/>
                                      <w:position w:val="2"/>
                                      <w:sz w:val="7"/>
                                      <w:szCs w:val="7"/>
                                    </w:rPr>
                                    <w:t xml:space="preserve">   </w:t>
                                  </w:r>
                                  <w:r>
                                    <w:rPr>
                                      <w:position w:val="-1"/>
                                      <w:sz w:val="7"/>
                                      <w:szCs w:val="7"/>
                                    </w:rPr>
                                    <w:drawing>
                                      <wp:inline distT="0" distB="0" distL="0" distR="0">
                                        <wp:extent cx="83185" cy="68580"/>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202"/>
                                                <a:stretch>
                                                  <a:fillRect/>
                                                </a:stretch>
                                              </pic:blipFill>
                                              <pic:spPr>
                                                <a:xfrm>
                                                  <a:off x="0" y="0"/>
                                                  <a:ext cx="83774" cy="69145"/>
                                                </a:xfrm>
                                                <a:prstGeom prst="rect">
                                                  <a:avLst/>
                                                </a:prstGeom>
                                              </pic:spPr>
                                            </pic:pic>
                                          </a:graphicData>
                                        </a:graphic>
                                      </wp:inline>
                                    </w:drawing>
                                  </w:r>
                                  <w:r>
                                    <w:rPr>
                                      <w:rFonts w:ascii="Arial" w:hAnsi="Arial" w:eastAsia="Arial" w:cs="Arial"/>
                                      <w:spacing w:val="10"/>
                                      <w:w w:val="102"/>
                                      <w:position w:val="2"/>
                                      <w:sz w:val="7"/>
                                      <w:szCs w:val="7"/>
                                    </w:rPr>
                                    <w:t xml:space="preserve"> </w:t>
                                  </w:r>
                                  <w:r>
                                    <w:rPr>
                                      <w:rFonts w:ascii="Arial" w:hAnsi="Arial" w:eastAsia="Arial" w:cs="Arial"/>
                                      <w:spacing w:val="-2"/>
                                      <w:position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88" o:spid="_x0000_s1026" o:spt="202" type="#_x0000_t202" style="position:absolute;left:0pt;margin-left:199.9pt;margin-top:408pt;height:7.8pt;width:21.15pt;mso-position-horizontal-relative:page;mso-position-vertical-relative:page;rotation:-9633792f;z-index:251780096;mso-width-relative:page;mso-height-relative:page;" filled="f" stroked="f" coordsize="21600,21600" o:gfxdata="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AWwqfbAAAA&#10;DQEAAA8AAAAAAAAAAQAgAAAAIgAAAGRycy9kb3ducmV2LnhtbFBLAQIUABQAAAAIAIdO4kCqoA4E&#10;UwIAAKUEAAAOAAAAAAAAAAEAIAAAACoBAABkcnMvZTJvRG9jLnhtbFBLBQYAAAAABgAGAFkBAADv&#10;BQAAAAA=&#10;">
                      <v:fill on="f" focussize="0,0"/>
                      <v:stroke on="f" weight="0pt" miterlimit="0" joinstyle="miter"/>
                      <v:imagedata o:title=""/>
                      <o:lock v:ext="edit" aspectratio="f"/>
                      <v:textbox inset="0mm,0mm,0mm,0mm">
                        <w:txbxContent>
                          <w:p w14:paraId="188A23C2">
                            <w:pPr>
                              <w:tabs>
                                <w:tab w:val="left" w:pos="24"/>
                              </w:tabs>
                              <w:spacing w:before="20" w:line="115" w:lineRule="exact"/>
                              <w:ind w:left="20"/>
                              <w:rPr>
                                <w:rFonts w:ascii="Arial" w:hAnsi="Arial" w:eastAsia="Arial" w:cs="Arial"/>
                                <w:sz w:val="7"/>
                                <w:szCs w:val="7"/>
                              </w:rPr>
                            </w:pPr>
                            <w:r>
                              <w:rPr>
                                <w:rFonts w:ascii="Arial" w:hAnsi="Arial" w:eastAsia="Arial" w:cs="Arial"/>
                                <w:position w:val="2"/>
                                <w:sz w:val="7"/>
                                <w:szCs w:val="7"/>
                              </w:rPr>
                              <w:tab/>
                            </w:r>
                            <w:r>
                              <w:rPr>
                                <w:rFonts w:ascii="Arial" w:hAnsi="Arial" w:eastAsia="Arial" w:cs="Arial"/>
                                <w:spacing w:val="-2"/>
                                <w:position w:val="2"/>
                                <w:sz w:val="7"/>
                                <w:szCs w:val="7"/>
                              </w:rPr>
                              <w:t>××</w:t>
                            </w:r>
                            <w:r>
                              <w:rPr>
                                <w:rFonts w:ascii="Arial" w:hAnsi="Arial" w:eastAsia="Arial" w:cs="Arial"/>
                                <w:spacing w:val="2"/>
                                <w:position w:val="2"/>
                                <w:sz w:val="7"/>
                                <w:szCs w:val="7"/>
                              </w:rPr>
                              <w:t xml:space="preserve">   </w:t>
                            </w:r>
                            <w:r>
                              <w:rPr>
                                <w:position w:val="-1"/>
                                <w:sz w:val="7"/>
                                <w:szCs w:val="7"/>
                              </w:rPr>
                              <w:drawing>
                                <wp:inline distT="0" distB="0" distL="0" distR="0">
                                  <wp:extent cx="83185" cy="68580"/>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202"/>
                                          <a:stretch>
                                            <a:fillRect/>
                                          </a:stretch>
                                        </pic:blipFill>
                                        <pic:spPr>
                                          <a:xfrm>
                                            <a:off x="0" y="0"/>
                                            <a:ext cx="83774" cy="69145"/>
                                          </a:xfrm>
                                          <a:prstGeom prst="rect">
                                            <a:avLst/>
                                          </a:prstGeom>
                                        </pic:spPr>
                                      </pic:pic>
                                    </a:graphicData>
                                  </a:graphic>
                                </wp:inline>
                              </w:drawing>
                            </w:r>
                            <w:r>
                              <w:rPr>
                                <w:rFonts w:ascii="Arial" w:hAnsi="Arial" w:eastAsia="Arial" w:cs="Arial"/>
                                <w:spacing w:val="10"/>
                                <w:w w:val="102"/>
                                <w:position w:val="2"/>
                                <w:sz w:val="7"/>
                                <w:szCs w:val="7"/>
                              </w:rPr>
                              <w:t xml:space="preserve"> </w:t>
                            </w:r>
                            <w:r>
                              <w:rPr>
                                <w:rFonts w:ascii="Arial" w:hAnsi="Arial" w:eastAsia="Arial" w:cs="Arial"/>
                                <w:spacing w:val="-2"/>
                                <w:position w:val="2"/>
                                <w:sz w:val="7"/>
                                <w:szCs w:val="7"/>
                              </w:rPr>
                              <w:t>××</w:t>
                            </w:r>
                          </w:p>
                        </w:txbxContent>
                      </v:textbox>
                    </v:shape>
                  </w:pict>
                </mc:Fallback>
              </mc:AlternateContent>
            </w:r>
            <w:r>
              <mc:AlternateContent>
                <mc:Choice Requires="wps">
                  <w:drawing>
                    <wp:anchor distT="0" distB="0" distL="0" distR="0" simplePos="0" relativeHeight="251831296" behindDoc="0" locked="0" layoutInCell="1" allowOverlap="1">
                      <wp:simplePos x="0" y="0"/>
                      <wp:positionH relativeFrom="rightMargin">
                        <wp:posOffset>-1852930</wp:posOffset>
                      </wp:positionH>
                      <wp:positionV relativeFrom="topMargin">
                        <wp:posOffset>5556250</wp:posOffset>
                      </wp:positionV>
                      <wp:extent cx="74930" cy="76835"/>
                      <wp:effectExtent l="0" t="0" r="0" b="0"/>
                      <wp:wrapNone/>
                      <wp:docPr id="194" name="TextBox 194"/>
                      <wp:cNvGraphicFramePr/>
                      <a:graphic xmlns:a="http://schemas.openxmlformats.org/drawingml/2006/main">
                        <a:graphicData uri="http://schemas.microsoft.com/office/word/2010/wordprocessingShape">
                          <wps:wsp>
                            <wps:cNvSpPr txBox="1"/>
                            <wps:spPr>
                              <a:xfrm rot="12840000">
                                <a:off x="-1853222" y="5556586"/>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F4DCDE2">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94" o:spid="_x0000_s1026" o:spt="202" type="#_x0000_t202" style="position:absolute;left:0pt;margin-left:252.5pt;margin-top:437.75pt;height:6.05pt;width:5.9pt;mso-position-horizontal-relative:page;mso-position-vertical-relative:page;rotation:-9568256f;z-index:251831296;mso-width-relative:page;mso-height-relative:page;" filled="f" stroked="f" coordsize="21600,21600" o:gfxdata="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XF1d9sAAAAN&#10;AQAADwAAAAAAAAABACAAAAAiAAAAZHJzL2Rvd25yZXYueG1sUEsBAhQAFAAAAAgAh07iQDGFUPVS&#10;AgAApAQAAA4AAAAAAAAAAQAgAAAAKgEAAGRycy9lMm9Eb2MueG1sUEsFBgAAAAAGAAYAWQEAAO4F&#10;AAAAAA==&#10;">
                      <v:fill on="f" focussize="0,0"/>
                      <v:stroke on="f" weight="0pt" miterlimit="0" joinstyle="miter"/>
                      <v:imagedata o:title=""/>
                      <o:lock v:ext="edit" aspectratio="f"/>
                      <v:textbox inset="0mm,0mm,0mm,0mm">
                        <w:txbxContent>
                          <w:p w14:paraId="5F4DCDE2">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37440" behindDoc="0" locked="0" layoutInCell="1" allowOverlap="1">
                      <wp:simplePos x="0" y="0"/>
                      <wp:positionH relativeFrom="rightMargin">
                        <wp:posOffset>-2183765</wp:posOffset>
                      </wp:positionH>
                      <wp:positionV relativeFrom="topMargin">
                        <wp:posOffset>5351780</wp:posOffset>
                      </wp:positionV>
                      <wp:extent cx="74930" cy="76835"/>
                      <wp:effectExtent l="0" t="0" r="0" b="0"/>
                      <wp:wrapNone/>
                      <wp:docPr id="196" name="TextBox 196"/>
                      <wp:cNvGraphicFramePr/>
                      <a:graphic xmlns:a="http://schemas.openxmlformats.org/drawingml/2006/main">
                        <a:graphicData uri="http://schemas.microsoft.com/office/word/2010/wordprocessingShape">
                          <wps:wsp>
                            <wps:cNvSpPr txBox="1"/>
                            <wps:spPr>
                              <a:xfrm rot="12780000">
                                <a:off x="-2183912" y="535224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B42CABC">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96" o:spid="_x0000_s1026" o:spt="202" type="#_x0000_t202" style="position:absolute;left:0pt;margin-left:226.45pt;margin-top:421.65pt;height:6.05pt;width:5.9pt;mso-position-horizontal-relative:page;mso-position-vertical-relative:page;rotation:-9633792f;z-index:251837440;mso-width-relative:page;mso-height-relative:page;" filled="f" stroked="f" coordsize="21600,21600" o:gfxdata="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PTsFe2gAAAA0B&#10;AAAPAAAAAAAAAAEAIAAAACIAAABkcnMvZG93bnJldi54bWxQSwECFAAUAAAACACHTuJA5mDR+lIC&#10;AACkBAAADgAAAAAAAAABACAAAAApAQAAZHJzL2Uyb0RvYy54bWxQSwUGAAAAAAYABgBZAQAA7QUA&#10;AAAA&#10;">
                      <v:fill on="f" focussize="0,0"/>
                      <v:stroke on="f" weight="0pt" miterlimit="0" joinstyle="miter"/>
                      <v:imagedata o:title=""/>
                      <o:lock v:ext="edit" aspectratio="f"/>
                      <v:textbox inset="0mm,0mm,0mm,0mm">
                        <w:txbxContent>
                          <w:p w14:paraId="7B42CABC">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42560" behindDoc="0" locked="0" layoutInCell="1" allowOverlap="1">
                      <wp:simplePos x="0" y="0"/>
                      <wp:positionH relativeFrom="rightMargin">
                        <wp:posOffset>-2018665</wp:posOffset>
                      </wp:positionH>
                      <wp:positionV relativeFrom="topMargin">
                        <wp:posOffset>5454650</wp:posOffset>
                      </wp:positionV>
                      <wp:extent cx="74930" cy="76835"/>
                      <wp:effectExtent l="0" t="0" r="0" b="0"/>
                      <wp:wrapNone/>
                      <wp:docPr id="198" name="TextBox 198"/>
                      <wp:cNvGraphicFramePr/>
                      <a:graphic xmlns:a="http://schemas.openxmlformats.org/drawingml/2006/main">
                        <a:graphicData uri="http://schemas.microsoft.com/office/word/2010/wordprocessingShape">
                          <wps:wsp>
                            <wps:cNvSpPr txBox="1"/>
                            <wps:spPr>
                              <a:xfrm rot="12660000">
                                <a:off x="-2019030" y="5455034"/>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FE8E53D">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98" o:spid="_x0000_s1026" o:spt="202" type="#_x0000_t202" style="position:absolute;left:0pt;margin-left:239.45pt;margin-top:429.75pt;height:6.05pt;width:5.9pt;mso-position-horizontal-relative:page;mso-position-vertical-relative:page;rotation:-9764864f;z-index:251842560;mso-width-relative:page;mso-height-relative:page;" filled="f" stroked="f" coordsize="21600,21600" o:gfxdata="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OYOSDcAAAADQEA&#10;AA8AAAAAAAAAAQAgAAAAIgAAAGRycy9kb3ducmV2LnhtbFBLAQIUABQAAAAIAIdO4kD4KbVITwIA&#10;AKQEAAAOAAAAAAAAAAEAIAAAACsBAABkcnMvZTJvRG9jLnhtbFBLBQYAAAAABgAGAFkBAADsBQAA&#10;AAA=&#10;">
                      <v:fill on="f" focussize="0,0"/>
                      <v:stroke on="f" weight="0pt" miterlimit="0" joinstyle="miter"/>
                      <v:imagedata o:title=""/>
                      <o:lock v:ext="edit" aspectratio="f"/>
                      <v:textbox inset="0mm,0mm,0mm,0mm">
                        <w:txbxContent>
                          <w:p w14:paraId="2FE8E53D">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47680" behindDoc="0" locked="0" layoutInCell="1" allowOverlap="1">
                      <wp:simplePos x="0" y="0"/>
                      <wp:positionH relativeFrom="rightMargin">
                        <wp:posOffset>-1686560</wp:posOffset>
                      </wp:positionH>
                      <wp:positionV relativeFrom="topMargin">
                        <wp:posOffset>5655945</wp:posOffset>
                      </wp:positionV>
                      <wp:extent cx="74930" cy="76835"/>
                      <wp:effectExtent l="0" t="0" r="0" b="0"/>
                      <wp:wrapNone/>
                      <wp:docPr id="200" name="TextBox 200"/>
                      <wp:cNvGraphicFramePr/>
                      <a:graphic xmlns:a="http://schemas.openxmlformats.org/drawingml/2006/main">
                        <a:graphicData uri="http://schemas.microsoft.com/office/word/2010/wordprocessingShape">
                          <wps:wsp>
                            <wps:cNvSpPr txBox="1"/>
                            <wps:spPr>
                              <a:xfrm rot="12600000">
                                <a:off x="-1686845" y="5656556"/>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CC23FE5">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00" o:spid="_x0000_s1026" o:spt="202" type="#_x0000_t202" style="position:absolute;left:0pt;margin-left:265.6pt;margin-top:445.6pt;height:6.05pt;width:5.9pt;mso-position-horizontal-relative:page;mso-position-vertical-relative:page;rotation:-9830400f;z-index:251847680;mso-width-relative:page;mso-height-relative:page;" filled="f" stroked="f" coordsize="21600,21600" o:gfxdata="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JUg389oAAAANAQAA&#10;DwAAAAAAAAABACAAAAAiAAAAZHJzL2Rvd25yZXYueG1sUEsBAhQAFAAAAAgAh07iQB4rhR5QAgAA&#10;pAQAAA4AAAAAAAAAAQAgAAAAKQEAAGRycy9lMm9Eb2MueG1sUEsFBgAAAAAGAAYAWQEAAOsFAAAA&#10;AA==&#10;">
                      <v:fill on="f" focussize="0,0"/>
                      <v:stroke on="f" weight="0pt" miterlimit="0" joinstyle="miter"/>
                      <v:imagedata o:title=""/>
                      <o:lock v:ext="edit" aspectratio="f"/>
                      <v:textbox inset="0mm,0mm,0mm,0mm">
                        <w:txbxContent>
                          <w:p w14:paraId="3CC23FE5">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785216" behindDoc="0" locked="0" layoutInCell="1" allowOverlap="1">
                      <wp:simplePos x="0" y="0"/>
                      <wp:positionH relativeFrom="rightMargin">
                        <wp:posOffset>-4697730</wp:posOffset>
                      </wp:positionH>
                      <wp:positionV relativeFrom="topMargin">
                        <wp:posOffset>5990590</wp:posOffset>
                      </wp:positionV>
                      <wp:extent cx="194945" cy="73660"/>
                      <wp:effectExtent l="0" t="0" r="0" b="0"/>
                      <wp:wrapNone/>
                      <wp:docPr id="202" name="TextBox 202"/>
                      <wp:cNvGraphicFramePr/>
                      <a:graphic xmlns:a="http://schemas.openxmlformats.org/drawingml/2006/main">
                        <a:graphicData uri="http://schemas.microsoft.com/office/word/2010/wordprocessingShape">
                          <wps:wsp>
                            <wps:cNvSpPr txBox="1"/>
                            <wps:spPr>
                              <a:xfrm rot="3300000">
                                <a:off x="-4698103" y="5991138"/>
                                <a:ext cx="194945" cy="7366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3AE998D">
                                  <w:pPr>
                                    <w:pStyle w:val="6"/>
                                    <w:spacing w:before="29" w:line="66" w:lineRule="exact"/>
                                    <w:ind w:left="20"/>
                                    <w:rPr>
                                      <w:sz w:val="5"/>
                                      <w:szCs w:val="5"/>
                                    </w:rPr>
                                  </w:pPr>
                                  <w:r>
                                    <w:rPr>
                                      <w:spacing w:val="-4"/>
                                      <w:w w:val="85"/>
                                      <w:position w:val="1"/>
                                      <w:sz w:val="5"/>
                                      <w:szCs w:val="5"/>
                                    </w:rPr>
                                    <w:t>规划办公生活区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02" o:spid="_x0000_s1026" o:spt="202" type="#_x0000_t202" style="position:absolute;left:0pt;margin-left:28.5pt;margin-top:471.95pt;height:5.8pt;width:15.35pt;mso-position-horizontal-relative:page;mso-position-vertical-relative:page;rotation:3604480f;z-index:251785216;mso-width-relative:page;mso-height-relative:page;" filled="f" stroked="f" coordsize="21600,21600" o:gfxdata="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brFTo&#10;3wAAAA0BAAAPAAAAAAAAAAEAIAAAACIAAABkcnMvZG93bnJldi54bWxQSwECFAAUAAAACACHTuJA&#10;WngRclMCAACkBAAADgAAAAAAAAABACAAAAAuAQAAZHJzL2Uyb0RvYy54bWxQSwUGAAAAAAYABgBZ&#10;AQAA8wUAAAAA&#10;">
                      <v:fill on="f" focussize="0,0"/>
                      <v:stroke on="f" weight="0pt" miterlimit="0" joinstyle="miter"/>
                      <v:imagedata o:title=""/>
                      <o:lock v:ext="edit" aspectratio="f"/>
                      <v:textbox inset="0mm,0mm,0mm,0mm">
                        <w:txbxContent>
                          <w:p w14:paraId="73AE998D">
                            <w:pPr>
                              <w:pStyle w:val="6"/>
                              <w:spacing w:before="29" w:line="66" w:lineRule="exact"/>
                              <w:ind w:left="20"/>
                              <w:rPr>
                                <w:sz w:val="5"/>
                                <w:szCs w:val="5"/>
                              </w:rPr>
                            </w:pPr>
                            <w:r>
                              <w:rPr>
                                <w:spacing w:val="-4"/>
                                <w:w w:val="85"/>
                                <w:position w:val="1"/>
                                <w:sz w:val="5"/>
                                <w:szCs w:val="5"/>
                              </w:rPr>
                              <w:t>规划办公生活区</w:t>
                            </w:r>
                          </w:p>
                        </w:txbxContent>
                      </v:textbox>
                    </v:shape>
                  </w:pict>
                </mc:Fallback>
              </mc:AlternateContent>
            </w:r>
            <w:r>
              <mc:AlternateContent>
                <mc:Choice Requires="wps">
                  <w:drawing>
                    <wp:anchor distT="0" distB="0" distL="0" distR="0" simplePos="0" relativeHeight="251854848" behindDoc="0" locked="0" layoutInCell="1" allowOverlap="1">
                      <wp:simplePos x="0" y="0"/>
                      <wp:positionH relativeFrom="rightMargin">
                        <wp:posOffset>-1465580</wp:posOffset>
                      </wp:positionH>
                      <wp:positionV relativeFrom="topMargin">
                        <wp:posOffset>1047750</wp:posOffset>
                      </wp:positionV>
                      <wp:extent cx="74930" cy="76835"/>
                      <wp:effectExtent l="0" t="0" r="0" b="0"/>
                      <wp:wrapNone/>
                      <wp:docPr id="204" name="TextBox 204"/>
                      <wp:cNvGraphicFramePr/>
                      <a:graphic xmlns:a="http://schemas.openxmlformats.org/drawingml/2006/main">
                        <a:graphicData uri="http://schemas.microsoft.com/office/word/2010/wordprocessingShape">
                          <wps:wsp>
                            <wps:cNvSpPr txBox="1"/>
                            <wps:spPr>
                              <a:xfrm rot="1620000">
                                <a:off x="-1465717" y="1047935"/>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C60CF3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04" o:spid="_x0000_s1026" o:spt="202" type="#_x0000_t202" style="position:absolute;left:0pt;margin-left:283pt;margin-top:82.75pt;height:6.05pt;width:5.9pt;mso-position-horizontal-relative:page;mso-position-vertical-relative:page;rotation:1769472f;z-index:251854848;mso-width-relative:page;mso-height-relative:page;" filled="f" stroked="f" coordsize="21600,21600" o:gfxdata="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ZHS1vbAAAADQEA&#10;AA8AAAAAAAAAAQAgAAAAIgAAAGRycy9kb3ducmV2LnhtbFBLAQIUABQAAAAIAIdO4kBPj4KZUAIA&#10;AKMEAAAOAAAAAAAAAAEAIAAAACoBAABkcnMvZTJvRG9jLnhtbFBLBQYAAAAABgAGAFkBAADsBQAA&#10;AAA=&#10;">
                      <v:fill on="f" focussize="0,0"/>
                      <v:stroke on="f" weight="0pt" miterlimit="0" joinstyle="miter"/>
                      <v:imagedata o:title=""/>
                      <o:lock v:ext="edit" aspectratio="f"/>
                      <v:textbox inset="0mm,0mm,0mm,0mm">
                        <w:txbxContent>
                          <w:p w14:paraId="5C60CF3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74304" behindDoc="0" locked="0" layoutInCell="1" allowOverlap="1">
                      <wp:simplePos x="0" y="0"/>
                      <wp:positionH relativeFrom="rightMargin">
                        <wp:posOffset>-1279525</wp:posOffset>
                      </wp:positionH>
                      <wp:positionV relativeFrom="topMargin">
                        <wp:posOffset>1101725</wp:posOffset>
                      </wp:positionV>
                      <wp:extent cx="74930" cy="76835"/>
                      <wp:effectExtent l="0" t="0" r="0" b="0"/>
                      <wp:wrapNone/>
                      <wp:docPr id="206" name="TextBox 206"/>
                      <wp:cNvGraphicFramePr/>
                      <a:graphic xmlns:a="http://schemas.openxmlformats.org/drawingml/2006/main">
                        <a:graphicData uri="http://schemas.microsoft.com/office/word/2010/wordprocessingShape">
                          <wps:wsp>
                            <wps:cNvSpPr txBox="1"/>
                            <wps:spPr>
                              <a:xfrm rot="1080000">
                                <a:off x="-1279948" y="110178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D0673DB">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06" o:spid="_x0000_s1026" o:spt="202" type="#_x0000_t202" style="position:absolute;left:0pt;margin-left:297.65pt;margin-top:87pt;height:6.05pt;width:5.9pt;mso-position-horizontal-relative:page;mso-position-vertical-relative:page;rotation:1179648f;z-index:251874304;mso-width-relative:page;mso-height-relative:page;" filled="f" stroked="f" coordsize="21600,21600" o:gfxdata="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uGFPw2QAAAA0BAAAP&#10;AAAAAAAAAAEAIAAAACIAAABkcnMvZG93bnJldi54bWxQSwECFAAUAAAACACHTuJA17PWIlACAACj&#10;BAAADgAAAAAAAAABACAAAAAoAQAAZHJzL2Uyb0RvYy54bWxQSwUGAAAAAAYABgBZAQAA6gUAAAAA&#10;">
                      <v:fill on="f" focussize="0,0"/>
                      <v:stroke on="f" weight="0pt" miterlimit="0" joinstyle="miter"/>
                      <v:imagedata o:title=""/>
                      <o:lock v:ext="edit" aspectratio="f"/>
                      <v:textbox inset="0mm,0mm,0mm,0mm">
                        <w:txbxContent>
                          <w:p w14:paraId="1D0673DB">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41536" behindDoc="0" locked="0" layoutInCell="1" allowOverlap="1">
                      <wp:simplePos x="0" y="0"/>
                      <wp:positionH relativeFrom="rightMargin">
                        <wp:posOffset>-581660</wp:posOffset>
                      </wp:positionH>
                      <wp:positionV relativeFrom="topMargin">
                        <wp:posOffset>1440180</wp:posOffset>
                      </wp:positionV>
                      <wp:extent cx="74930" cy="76835"/>
                      <wp:effectExtent l="0" t="0" r="0" b="0"/>
                      <wp:wrapNone/>
                      <wp:docPr id="208" name="TextBox 208"/>
                      <wp:cNvGraphicFramePr/>
                      <a:graphic xmlns:a="http://schemas.openxmlformats.org/drawingml/2006/main">
                        <a:graphicData uri="http://schemas.microsoft.com/office/word/2010/wordprocessingShape">
                          <wps:wsp>
                            <wps:cNvSpPr txBox="1"/>
                            <wps:spPr>
                              <a:xfrm rot="1860000">
                                <a:off x="-581925" y="1440730"/>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693F90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08" o:spid="_x0000_s1026" o:spt="202" type="#_x0000_t202" style="position:absolute;left:0pt;margin-left:352.6pt;margin-top:113.65pt;height:6.05pt;width:5.9pt;mso-position-horizontal-relative:page;mso-position-vertical-relative:page;rotation:2031616f;z-index:251841536;mso-width-relative:page;mso-height-relative:page;" filled="f" stroked="f" coordsize="21600,21600" o:gfxdata="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f64DHNkAAAALAQAADwAA&#10;AAAAAAABACAAAAAiAAAAZHJzL2Rvd25yZXYueG1sUEsBAhQAFAAAAAgAh07iQJANa7NOAgAAogQA&#10;AA4AAAAAAAAAAQAgAAAAKAEAAGRycy9lMm9Eb2MueG1sUEsFBgAAAAAGAAYAWQEAAOgFAAAAAA==&#10;">
                      <v:fill on="f" focussize="0,0"/>
                      <v:stroke on="f" weight="0pt" miterlimit="0" joinstyle="miter"/>
                      <v:imagedata o:title=""/>
                      <o:lock v:ext="edit" aspectratio="f"/>
                      <v:textbox inset="0mm,0mm,0mm,0mm">
                        <w:txbxContent>
                          <w:p w14:paraId="4693F90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52800" behindDoc="0" locked="0" layoutInCell="1" allowOverlap="1">
                      <wp:simplePos x="0" y="0"/>
                      <wp:positionH relativeFrom="rightMargin">
                        <wp:posOffset>-750570</wp:posOffset>
                      </wp:positionH>
                      <wp:positionV relativeFrom="topMargin">
                        <wp:posOffset>1343660</wp:posOffset>
                      </wp:positionV>
                      <wp:extent cx="74930" cy="76835"/>
                      <wp:effectExtent l="0" t="0" r="0" b="0"/>
                      <wp:wrapNone/>
                      <wp:docPr id="210" name="TextBox 210"/>
                      <wp:cNvGraphicFramePr/>
                      <a:graphic xmlns:a="http://schemas.openxmlformats.org/drawingml/2006/main">
                        <a:graphicData uri="http://schemas.microsoft.com/office/word/2010/wordprocessingShape">
                          <wps:wsp>
                            <wps:cNvSpPr txBox="1"/>
                            <wps:spPr>
                              <a:xfrm rot="1620000">
                                <a:off x="-750850" y="1344130"/>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048C634">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10" o:spid="_x0000_s1026" o:spt="202" type="#_x0000_t202" style="position:absolute;left:0pt;margin-left:339.3pt;margin-top:106.05pt;height:6.05pt;width:5.9pt;mso-position-horizontal-relative:page;mso-position-vertical-relative:page;rotation:1769472f;z-index:251852800;mso-width-relative:page;mso-height-relative:page;" filled="f" stroked="f" coordsize="21600,21600" o:gfxdata="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KNWMKHcAAAADQEAAA8A&#10;AAAAAAAAAQAgAAAAIgAAAGRycy9kb3ducmV2LnhtbFBLAQIUABQAAAAIAIdO4kAcaIDxTAIAAKIE&#10;AAAOAAAAAAAAAAEAIAAAACsBAABkcnMvZTJvRG9jLnhtbFBLBQYAAAAABgAGAFkBAADpBQAAAAA=&#10;">
                      <v:fill on="f" focussize="0,0"/>
                      <v:stroke on="f" weight="0pt" miterlimit="0" joinstyle="miter"/>
                      <v:imagedata o:title=""/>
                      <o:lock v:ext="edit" aspectratio="f"/>
                      <v:textbox inset="0mm,0mm,0mm,0mm">
                        <w:txbxContent>
                          <w:p w14:paraId="5048C634">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55872" behindDoc="0" locked="0" layoutInCell="1" allowOverlap="1">
                      <wp:simplePos x="0" y="0"/>
                      <wp:positionH relativeFrom="rightMargin">
                        <wp:posOffset>-403860</wp:posOffset>
                      </wp:positionH>
                      <wp:positionV relativeFrom="topMargin">
                        <wp:posOffset>1518285</wp:posOffset>
                      </wp:positionV>
                      <wp:extent cx="74930" cy="76835"/>
                      <wp:effectExtent l="0" t="0" r="0" b="0"/>
                      <wp:wrapNone/>
                      <wp:docPr id="212" name="TextBox 212"/>
                      <wp:cNvGraphicFramePr/>
                      <a:graphic xmlns:a="http://schemas.openxmlformats.org/drawingml/2006/main">
                        <a:graphicData uri="http://schemas.microsoft.com/office/word/2010/wordprocessingShape">
                          <wps:wsp>
                            <wps:cNvSpPr txBox="1"/>
                            <wps:spPr>
                              <a:xfrm rot="1620000">
                                <a:off x="-404222" y="1518644"/>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CCC2749">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12" o:spid="_x0000_s1026" o:spt="202" type="#_x0000_t202" style="position:absolute;left:0pt;margin-left:366.6pt;margin-top:119.8pt;height:6.05pt;width:5.9pt;mso-position-horizontal-relative:page;mso-position-vertical-relative:page;rotation:1769472f;z-index:251855872;mso-width-relative:page;mso-height-relative:page;" filled="f" stroked="f" coordsize="21600,21600" o:gfxdata="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SLcmo2gAAAAsBAAAP&#10;AAAAAAAAAAEAIAAAACIAAABkcnMvZG93bnJldi54bWxQSwECFAAUAAAACACHTuJAvYuIcU8CAACi&#10;BAAADgAAAAAAAAABACAAAAApAQAAZHJzL2Uyb0RvYy54bWxQSwUGAAAAAAYABgBZAQAA6gUAAAAA&#10;">
                      <v:fill on="f" focussize="0,0"/>
                      <v:stroke on="f" weight="0pt" miterlimit="0" joinstyle="miter"/>
                      <v:imagedata o:title=""/>
                      <o:lock v:ext="edit" aspectratio="f"/>
                      <v:textbox inset="0mm,0mm,0mm,0mm">
                        <w:txbxContent>
                          <w:p w14:paraId="2CCC2749">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58944" behindDoc="0" locked="0" layoutInCell="1" allowOverlap="1">
                      <wp:simplePos x="0" y="0"/>
                      <wp:positionH relativeFrom="rightMargin">
                        <wp:posOffset>-924560</wp:posOffset>
                      </wp:positionH>
                      <wp:positionV relativeFrom="topMargin">
                        <wp:posOffset>1258570</wp:posOffset>
                      </wp:positionV>
                      <wp:extent cx="74930" cy="76835"/>
                      <wp:effectExtent l="0" t="0" r="0" b="0"/>
                      <wp:wrapNone/>
                      <wp:docPr id="214" name="TextBox 214"/>
                      <wp:cNvGraphicFramePr/>
                      <a:graphic xmlns:a="http://schemas.openxmlformats.org/drawingml/2006/main">
                        <a:graphicData uri="http://schemas.microsoft.com/office/word/2010/wordprocessingShape">
                          <wps:wsp>
                            <wps:cNvSpPr txBox="1"/>
                            <wps:spPr>
                              <a:xfrm rot="1560000">
                                <a:off x="-924608" y="125878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46993E1">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14" o:spid="_x0000_s1026" o:spt="202" type="#_x0000_t202" style="position:absolute;left:0pt;margin-left:325.6pt;margin-top:99.35pt;height:6.05pt;width:5.9pt;mso-position-horizontal-relative:page;mso-position-vertical-relative:page;rotation:1703936f;z-index:251858944;mso-width-relative:page;mso-height-relative:page;" filled="f" stroked="f" coordsize="21600,21600" o:gfxdata="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L8Cn3bAAAADQEA&#10;AA8AAAAAAAAAAQAgAAAAIgAAAGRycy9kb3ducmV2LnhtbFBLAQIUABQAAAAIAIdO4kAvlDKWUAIA&#10;AKIEAAAOAAAAAAAAAAEAIAAAACoBAABkcnMvZTJvRG9jLnhtbFBLBQYAAAAABgAGAFkBAADsBQAA&#10;AAA=&#10;">
                      <v:fill on="f" focussize="0,0"/>
                      <v:stroke on="f" weight="0pt" miterlimit="0" joinstyle="miter"/>
                      <v:imagedata o:title=""/>
                      <o:lock v:ext="edit" aspectratio="f"/>
                      <v:textbox inset="0mm,0mm,0mm,0mm">
                        <w:txbxContent>
                          <w:p w14:paraId="146993E1">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60992" behindDoc="0" locked="0" layoutInCell="1" allowOverlap="1">
                      <wp:simplePos x="0" y="0"/>
                      <wp:positionH relativeFrom="rightMargin">
                        <wp:posOffset>-1099820</wp:posOffset>
                      </wp:positionH>
                      <wp:positionV relativeFrom="topMargin">
                        <wp:posOffset>1174750</wp:posOffset>
                      </wp:positionV>
                      <wp:extent cx="74930" cy="76835"/>
                      <wp:effectExtent l="0" t="0" r="0" b="0"/>
                      <wp:wrapNone/>
                      <wp:docPr id="216" name="TextBox 216"/>
                      <wp:cNvGraphicFramePr/>
                      <a:graphic xmlns:a="http://schemas.openxmlformats.org/drawingml/2006/main">
                        <a:graphicData uri="http://schemas.microsoft.com/office/word/2010/wordprocessingShape">
                          <wps:wsp>
                            <wps:cNvSpPr txBox="1"/>
                            <wps:spPr>
                              <a:xfrm rot="1500000">
                                <a:off x="-1099946" y="117493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1563BC1">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16" o:spid="_x0000_s1026" o:spt="202" type="#_x0000_t202" style="position:absolute;left:0pt;margin-left:311.8pt;margin-top:92.75pt;height:6.05pt;width:5.9pt;mso-position-horizontal-relative:page;mso-position-vertical-relative:page;rotation:1638400f;z-index:251860992;mso-width-relative:page;mso-height-relative:page;" filled="f" stroked="f" coordsize="21600,21600" o:gfxdata="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knBb9sAAAANAQAADwAA&#10;AAAAAAABACAAAAAiAAAAZHJzL2Rvd25yZXYueG1sUEsBAhQAFAAAAAgAh07iQO6Zx/NMAgAAowQA&#10;AA4AAAAAAAAAAQAgAAAAKgEAAGRycy9lMm9Eb2MueG1sUEsFBgAAAAAGAAYAWQEAAOgFAAAAAA==&#10;">
                      <v:fill on="f" focussize="0,0"/>
                      <v:stroke on="f" weight="0pt" miterlimit="0" joinstyle="miter"/>
                      <v:imagedata o:title=""/>
                      <o:lock v:ext="edit" aspectratio="f"/>
                      <v:textbox inset="0mm,0mm,0mm,0mm">
                        <w:txbxContent>
                          <w:p w14:paraId="11563BC1">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27200" behindDoc="0" locked="0" layoutInCell="1" allowOverlap="1">
                      <wp:simplePos x="0" y="0"/>
                      <wp:positionH relativeFrom="rightMargin">
                        <wp:posOffset>-79375</wp:posOffset>
                      </wp:positionH>
                      <wp:positionV relativeFrom="topMargin">
                        <wp:posOffset>1728470</wp:posOffset>
                      </wp:positionV>
                      <wp:extent cx="74930" cy="76835"/>
                      <wp:effectExtent l="0" t="0" r="0" b="0"/>
                      <wp:wrapNone/>
                      <wp:docPr id="218" name="TextBox 218"/>
                      <wp:cNvGraphicFramePr/>
                      <a:graphic xmlns:a="http://schemas.openxmlformats.org/drawingml/2006/main">
                        <a:graphicData uri="http://schemas.microsoft.com/office/word/2010/wordprocessingShape">
                          <wps:wsp>
                            <wps:cNvSpPr txBox="1"/>
                            <wps:spPr>
                              <a:xfrm rot="2160000">
                                <a:off x="-79430" y="172877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5A53A01">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18" o:spid="_x0000_s1026" o:spt="202" type="#_x0000_t202" style="position:absolute;left:0pt;margin-left:392.15pt;margin-top:136.35pt;height:6.05pt;width:5.9pt;mso-position-horizontal-relative:page;mso-position-vertical-relative:page;rotation:2359296f;z-index:251827200;mso-width-relative:page;mso-height-relative:page;" filled="f" stroked="f" coordsize="21600,21600" o:gfxdata="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7xOmA1gAAAAkBAAAPAAAAAAAA&#10;AAEAIAAAACIAAABkcnMvZG93bnJldi54bWxQSwECFAAUAAAACACHTuJAMEv6F00CAAChBAAADgAA&#10;AAAAAAABACAAAAAlAQAAZHJzL2Uyb0RvYy54bWxQSwUGAAAAAAYABgBZAQAA5AUAAAAA&#10;">
                      <v:fill on="f" focussize="0,0"/>
                      <v:stroke on="f" weight="0pt" miterlimit="0" joinstyle="miter"/>
                      <v:imagedata o:title=""/>
                      <o:lock v:ext="edit" aspectratio="f"/>
                      <v:textbox inset="0mm,0mm,0mm,0mm">
                        <w:txbxContent>
                          <w:p w14:paraId="25A53A01">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35392" behindDoc="0" locked="0" layoutInCell="1" allowOverlap="1">
                      <wp:simplePos x="0" y="0"/>
                      <wp:positionH relativeFrom="rightMargin">
                        <wp:posOffset>-236855</wp:posOffset>
                      </wp:positionH>
                      <wp:positionV relativeFrom="topMargin">
                        <wp:posOffset>1615440</wp:posOffset>
                      </wp:positionV>
                      <wp:extent cx="74930" cy="76835"/>
                      <wp:effectExtent l="0" t="0" r="0" b="0"/>
                      <wp:wrapNone/>
                      <wp:docPr id="220" name="TextBox 220"/>
                      <wp:cNvGraphicFramePr/>
                      <a:graphic xmlns:a="http://schemas.openxmlformats.org/drawingml/2006/main">
                        <a:graphicData uri="http://schemas.microsoft.com/office/word/2010/wordprocessingShape">
                          <wps:wsp>
                            <wps:cNvSpPr txBox="1"/>
                            <wps:spPr>
                              <a:xfrm rot="1980000">
                                <a:off x="-236956" y="1615785"/>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0F7C674">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20" o:spid="_x0000_s1026" o:spt="202" type="#_x0000_t202" style="position:absolute;left:0pt;margin-left:379.75pt;margin-top:127.45pt;height:6.05pt;width:5.9pt;mso-position-horizontal-relative:page;mso-position-vertical-relative:page;rotation:2162688f;z-index:251835392;mso-width-relative:page;mso-height-relative:page;" filled="f" stroked="f" coordsize="21600,21600" o:gfxdata="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DNvDW2QAAAAsBAAAP&#10;AAAAAAAAAAEAIAAAACIAAABkcnMvZG93bnJldi54bWxQSwECFAAUAAAACACHTuJAJj5K11ACAACi&#10;BAAADgAAAAAAAAABACAAAAAoAQAAZHJzL2Uyb0RvYy54bWxQSwUGAAAAAAYABgBZAQAA6gUAAAAA&#10;">
                      <v:fill on="f" focussize="0,0"/>
                      <v:stroke on="f" weight="0pt" miterlimit="0" joinstyle="miter"/>
                      <v:imagedata o:title=""/>
                      <o:lock v:ext="edit" aspectratio="f"/>
                      <v:textbox inset="0mm,0mm,0mm,0mm">
                        <w:txbxContent>
                          <w:p w14:paraId="30F7C674">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759616" behindDoc="1" locked="0" layoutInCell="1" allowOverlap="1">
                      <wp:simplePos x="0" y="0"/>
                      <wp:positionH relativeFrom="rightMargin">
                        <wp:posOffset>-1536700</wp:posOffset>
                      </wp:positionH>
                      <wp:positionV relativeFrom="topMargin">
                        <wp:posOffset>2731770</wp:posOffset>
                      </wp:positionV>
                      <wp:extent cx="99695" cy="83185"/>
                      <wp:effectExtent l="0" t="0" r="0" b="0"/>
                      <wp:wrapNone/>
                      <wp:docPr id="222" name="TextBox 222"/>
                      <wp:cNvGraphicFramePr/>
                      <a:graphic xmlns:a="http://schemas.openxmlformats.org/drawingml/2006/main">
                        <a:graphicData uri="http://schemas.microsoft.com/office/word/2010/wordprocessingShape">
                          <wps:wsp>
                            <wps:cNvSpPr txBox="1"/>
                            <wps:spPr>
                              <a:xfrm rot="1500000">
                                <a:off x="-1536752" y="2731938"/>
                                <a:ext cx="99694" cy="8318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5EAF768">
                                  <w:pPr>
                                    <w:spacing w:before="34" w:line="76" w:lineRule="exact"/>
                                    <w:ind w:left="20"/>
                                    <w:rPr>
                                      <w:rFonts w:ascii="仿宋" w:hAnsi="仿宋" w:eastAsia="仿宋" w:cs="仿宋"/>
                                      <w:sz w:val="5"/>
                                      <w:szCs w:val="5"/>
                                    </w:rPr>
                                  </w:pPr>
                                  <w:r>
                                    <w:rPr>
                                      <w:rFonts w:ascii="仿宋" w:hAnsi="仿宋" w:eastAsia="仿宋" w:cs="仿宋"/>
                                      <w:sz w:val="5"/>
                                      <w:szCs w:val="5"/>
                                    </w:rPr>
                                    <w:drawing>
                                      <wp:inline distT="0" distB="0" distL="0" distR="0">
                                        <wp:extent cx="18415" cy="36195"/>
                                        <wp:effectExtent l="0" t="0" r="0" b="0"/>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203"/>
                                                <a:stretch>
                                                  <a:fillRect/>
                                                </a:stretch>
                                              </pic:blipFill>
                                              <pic:spPr>
                                                <a:xfrm>
                                                  <a:off x="0" y="0"/>
                                                  <a:ext cx="18717" cy="36542"/>
                                                </a:xfrm>
                                                <a:prstGeom prst="rect">
                                                  <a:avLst/>
                                                </a:prstGeom>
                                              </pic:spPr>
                                            </pic:pic>
                                          </a:graphicData>
                                        </a:graphic>
                                      </wp:inline>
                                    </w:drawing>
                                  </w:r>
                                  <w:r>
                                    <w:rPr>
                                      <w:rFonts w:ascii="仿宋" w:hAnsi="仿宋" w:eastAsia="仿宋" w:cs="仿宋"/>
                                      <w:sz w:val="5"/>
                                      <w:szCs w:val="5"/>
                                    </w:rPr>
                                    <w:drawing>
                                      <wp:inline distT="0" distB="0" distL="0" distR="0">
                                        <wp:extent cx="15875" cy="29845"/>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204"/>
                                                <a:stretch>
                                                  <a:fillRect/>
                                                </a:stretch>
                                              </pic:blipFill>
                                              <pic:spPr>
                                                <a:xfrm>
                                                  <a:off x="0" y="0"/>
                                                  <a:ext cx="15899" cy="30162"/>
                                                </a:xfrm>
                                                <a:prstGeom prst="rect">
                                                  <a:avLst/>
                                                </a:prstGeom>
                                              </pic:spPr>
                                            </pic:pic>
                                          </a:graphicData>
                                        </a:graphic>
                                      </wp:inline>
                                    </w:drawing>
                                  </w:r>
                                  <w:r>
                                    <w:rPr>
                                      <w:rFonts w:ascii="仿宋" w:hAnsi="仿宋" w:eastAsia="仿宋" w:cs="仿宋"/>
                                      <w:spacing w:val="-3"/>
                                      <w:w w:val="78"/>
                                      <w:sz w:val="5"/>
                                      <w:szCs w:val="5"/>
                                    </w:rPr>
                                    <w:t>975m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22" o:spid="_x0000_s1026" o:spt="202" type="#_x0000_t202" style="position:absolute;left:0pt;margin-left:277.4pt;margin-top:215.35pt;height:6.55pt;width:7.85pt;mso-position-horizontal-relative:page;mso-position-vertical-relative:page;rotation:1638400f;z-index:-251556864;mso-width-relative:page;mso-height-relative:page;" filled="f" stroked="f" coordsize="21600,21600" o:gfxdata="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QIkkdwAAAAN&#10;AQAADwAAAAAAAAABACAAAAAiAAAAZHJzL2Rvd25yZXYueG1sUEsBAhQAFAAAAAgAh07iQPe5Ze5R&#10;AgAAowQAAA4AAAAAAAAAAQAgAAAAKwEAAGRycy9lMm9Eb2MueG1sUEsFBgAAAAAGAAYAWQEAAO4F&#10;AAAAAA==&#10;">
                      <v:fill on="f" focussize="0,0"/>
                      <v:stroke on="f" weight="0pt" miterlimit="0" joinstyle="miter"/>
                      <v:imagedata o:title=""/>
                      <o:lock v:ext="edit" aspectratio="f"/>
                      <v:textbox inset="0mm,0mm,0mm,0mm">
                        <w:txbxContent>
                          <w:p w14:paraId="35EAF768">
                            <w:pPr>
                              <w:spacing w:before="34" w:line="76" w:lineRule="exact"/>
                              <w:ind w:left="20"/>
                              <w:rPr>
                                <w:rFonts w:ascii="仿宋" w:hAnsi="仿宋" w:eastAsia="仿宋" w:cs="仿宋"/>
                                <w:sz w:val="5"/>
                                <w:szCs w:val="5"/>
                              </w:rPr>
                            </w:pPr>
                            <w:r>
                              <w:rPr>
                                <w:rFonts w:ascii="仿宋" w:hAnsi="仿宋" w:eastAsia="仿宋" w:cs="仿宋"/>
                                <w:sz w:val="5"/>
                                <w:szCs w:val="5"/>
                              </w:rPr>
                              <w:drawing>
                                <wp:inline distT="0" distB="0" distL="0" distR="0">
                                  <wp:extent cx="18415" cy="36195"/>
                                  <wp:effectExtent l="0" t="0" r="0" b="0"/>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203"/>
                                          <a:stretch>
                                            <a:fillRect/>
                                          </a:stretch>
                                        </pic:blipFill>
                                        <pic:spPr>
                                          <a:xfrm>
                                            <a:off x="0" y="0"/>
                                            <a:ext cx="18717" cy="36542"/>
                                          </a:xfrm>
                                          <a:prstGeom prst="rect">
                                            <a:avLst/>
                                          </a:prstGeom>
                                        </pic:spPr>
                                      </pic:pic>
                                    </a:graphicData>
                                  </a:graphic>
                                </wp:inline>
                              </w:drawing>
                            </w:r>
                            <w:r>
                              <w:rPr>
                                <w:rFonts w:ascii="仿宋" w:hAnsi="仿宋" w:eastAsia="仿宋" w:cs="仿宋"/>
                                <w:sz w:val="5"/>
                                <w:szCs w:val="5"/>
                              </w:rPr>
                              <w:drawing>
                                <wp:inline distT="0" distB="0" distL="0" distR="0">
                                  <wp:extent cx="15875" cy="29845"/>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204"/>
                                          <a:stretch>
                                            <a:fillRect/>
                                          </a:stretch>
                                        </pic:blipFill>
                                        <pic:spPr>
                                          <a:xfrm>
                                            <a:off x="0" y="0"/>
                                            <a:ext cx="15899" cy="30162"/>
                                          </a:xfrm>
                                          <a:prstGeom prst="rect">
                                            <a:avLst/>
                                          </a:prstGeom>
                                        </pic:spPr>
                                      </pic:pic>
                                    </a:graphicData>
                                  </a:graphic>
                                </wp:inline>
                              </w:drawing>
                            </w:r>
                            <w:r>
                              <w:rPr>
                                <w:rFonts w:ascii="仿宋" w:hAnsi="仿宋" w:eastAsia="仿宋" w:cs="仿宋"/>
                                <w:spacing w:val="-3"/>
                                <w:w w:val="78"/>
                                <w:sz w:val="5"/>
                                <w:szCs w:val="5"/>
                              </w:rPr>
                              <w:t>975m</w:t>
                            </w:r>
                          </w:p>
                        </w:txbxContent>
                      </v:textbox>
                    </v:shape>
                  </w:pict>
                </mc:Fallback>
              </mc:AlternateContent>
            </w:r>
            <w:r>
              <mc:AlternateContent>
                <mc:Choice Requires="wps">
                  <w:drawing>
                    <wp:anchor distT="0" distB="0" distL="0" distR="0" simplePos="0" relativeHeight="251825152" behindDoc="0" locked="0" layoutInCell="1" allowOverlap="1">
                      <wp:simplePos x="0" y="0"/>
                      <wp:positionH relativeFrom="rightMargin">
                        <wp:posOffset>-1144905</wp:posOffset>
                      </wp:positionH>
                      <wp:positionV relativeFrom="topMargin">
                        <wp:posOffset>4869815</wp:posOffset>
                      </wp:positionV>
                      <wp:extent cx="40640" cy="110490"/>
                      <wp:effectExtent l="0" t="0" r="0" b="0"/>
                      <wp:wrapNone/>
                      <wp:docPr id="232" name="TextBox 232"/>
                      <wp:cNvGraphicFramePr/>
                      <a:graphic xmlns:a="http://schemas.openxmlformats.org/drawingml/2006/main">
                        <a:graphicData uri="http://schemas.microsoft.com/office/word/2010/wordprocessingShape">
                          <wps:wsp>
                            <wps:cNvSpPr txBox="1"/>
                            <wps:spPr>
                              <a:xfrm rot="1920000">
                                <a:off x="-1144963" y="4870248"/>
                                <a:ext cx="40640" cy="1104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E034F42">
                                  <w:pPr>
                                    <w:spacing w:before="42" w:line="111" w:lineRule="exact"/>
                                    <w:jc w:val="right"/>
                                    <w:rPr>
                                      <w:rFonts w:ascii="仿宋" w:hAnsi="仿宋" w:eastAsia="仿宋" w:cs="仿宋"/>
                                      <w:sz w:val="8"/>
                                      <w:szCs w:val="8"/>
                                    </w:rPr>
                                  </w:pPr>
                                  <w:r>
                                    <w:rPr>
                                      <w:rFonts w:ascii="仿宋" w:hAnsi="仿宋" w:eastAsia="仿宋" w:cs="仿宋"/>
                                      <w:color w:val="FF0000"/>
                                      <w:spacing w:val="-4"/>
                                      <w:w w:val="59"/>
                                      <w:position w:val="1"/>
                                      <w:sz w:val="8"/>
                                      <w:szCs w:val="8"/>
                                    </w:rPr>
                                    <w:t>3</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32" o:spid="_x0000_s1026" o:spt="202" type="#_x0000_t202" style="position:absolute;left:0pt;margin-left:308.25pt;margin-top:383.7pt;height:8.7pt;width:3.2pt;mso-position-horizontal-relative:page;mso-position-vertical-relative:page;rotation:2097152f;z-index:251825152;mso-width-relative:page;mso-height-relative:page;" filled="f" stroked="f" coordsize="21600,21600" o:gfxdata="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GoDn12gAAAA0B&#10;AAAPAAAAAAAAAAEAIAAAACIAAABkcnMvZG93bnJldi54bWxQSwECFAAUAAAACACHTuJAd9kac1IC&#10;AACkBAAADgAAAAAAAAABACAAAAApAQAAZHJzL2Uyb0RvYy54bWxQSwUGAAAAAAYABgBZAQAA7QUA&#10;AAAA&#10;">
                      <v:fill on="f" focussize="0,0"/>
                      <v:stroke on="f" weight="0pt" miterlimit="0" joinstyle="miter"/>
                      <v:imagedata o:title=""/>
                      <o:lock v:ext="edit" aspectratio="f"/>
                      <v:textbox inset="0mm,0mm,0mm,0mm">
                        <w:txbxContent>
                          <w:p w14:paraId="6E034F42">
                            <w:pPr>
                              <w:spacing w:before="42" w:line="111" w:lineRule="exact"/>
                              <w:jc w:val="right"/>
                              <w:rPr>
                                <w:rFonts w:ascii="仿宋" w:hAnsi="仿宋" w:eastAsia="仿宋" w:cs="仿宋"/>
                                <w:sz w:val="8"/>
                                <w:szCs w:val="8"/>
                              </w:rPr>
                            </w:pPr>
                            <w:r>
                              <w:rPr>
                                <w:rFonts w:ascii="仿宋" w:hAnsi="仿宋" w:eastAsia="仿宋" w:cs="仿宋"/>
                                <w:color w:val="FF0000"/>
                                <w:spacing w:val="-4"/>
                                <w:w w:val="59"/>
                                <w:position w:val="1"/>
                                <w:sz w:val="8"/>
                                <w:szCs w:val="8"/>
                              </w:rPr>
                              <w:t>3</w:t>
                            </w:r>
                          </w:p>
                        </w:txbxContent>
                      </v:textbox>
                    </v:shape>
                  </w:pict>
                </mc:Fallback>
              </mc:AlternateContent>
            </w:r>
            <w:r>
              <mc:AlternateContent>
                <mc:Choice Requires="wps">
                  <w:drawing>
                    <wp:anchor distT="0" distB="0" distL="0" distR="0" simplePos="0" relativeHeight="251872256" behindDoc="0" locked="0" layoutInCell="1" allowOverlap="1">
                      <wp:simplePos x="0" y="0"/>
                      <wp:positionH relativeFrom="rightMargin">
                        <wp:posOffset>-1511300</wp:posOffset>
                      </wp:positionH>
                      <wp:positionV relativeFrom="topMargin">
                        <wp:posOffset>5739130</wp:posOffset>
                      </wp:positionV>
                      <wp:extent cx="74930" cy="76835"/>
                      <wp:effectExtent l="0" t="0" r="0" b="0"/>
                      <wp:wrapNone/>
                      <wp:docPr id="234" name="TextBox 234"/>
                      <wp:cNvGraphicFramePr/>
                      <a:graphic xmlns:a="http://schemas.openxmlformats.org/drawingml/2006/main">
                        <a:graphicData uri="http://schemas.microsoft.com/office/word/2010/wordprocessingShape">
                          <wps:wsp>
                            <wps:cNvSpPr txBox="1"/>
                            <wps:spPr>
                              <a:xfrm rot="12000000">
                                <a:off x="-1511885" y="5739455"/>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05F327B">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34" o:spid="_x0000_s1026" o:spt="202" type="#_x0000_t202" style="position:absolute;left:0pt;margin-left:279.4pt;margin-top:452.15pt;height:6.05pt;width:5.9pt;mso-position-horizontal-relative:page;mso-position-vertical-relative:page;rotation:-10485760f;z-index:251872256;mso-width-relative:page;mso-height-relative:page;" filled="f" stroked="f" coordsize="21600,21600" o:gfxdata="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fjfQp2gAAAA0B&#10;AAAPAAAAAAAAAAEAIAAAACIAAABkcnMvZG93bnJldi54bWxQSwECFAAUAAAACACHTuJAknJKdVIC&#10;AACkBAAADgAAAAAAAAABACAAAAApAQAAZHJzL2Uyb0RvYy54bWxQSwUGAAAAAAYABgBZAQAA7QUA&#10;AAAA&#10;">
                      <v:fill on="f" focussize="0,0"/>
                      <v:stroke on="f" weight="0pt" miterlimit="0" joinstyle="miter"/>
                      <v:imagedata o:title=""/>
                      <o:lock v:ext="edit" aspectratio="f"/>
                      <v:textbox inset="0mm,0mm,0mm,0mm">
                        <w:txbxContent>
                          <w:p w14:paraId="205F327B">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89664" behindDoc="0" locked="0" layoutInCell="1" allowOverlap="1">
                      <wp:simplePos x="0" y="0"/>
                      <wp:positionH relativeFrom="rightMargin">
                        <wp:posOffset>-1327150</wp:posOffset>
                      </wp:positionH>
                      <wp:positionV relativeFrom="topMargin">
                        <wp:posOffset>5800725</wp:posOffset>
                      </wp:positionV>
                      <wp:extent cx="74930" cy="76835"/>
                      <wp:effectExtent l="0" t="0" r="0" b="0"/>
                      <wp:wrapNone/>
                      <wp:docPr id="236" name="TextBox 236"/>
                      <wp:cNvGraphicFramePr/>
                      <a:graphic xmlns:a="http://schemas.openxmlformats.org/drawingml/2006/main">
                        <a:graphicData uri="http://schemas.microsoft.com/office/word/2010/wordprocessingShape">
                          <wps:wsp>
                            <wps:cNvSpPr txBox="1"/>
                            <wps:spPr>
                              <a:xfrm rot="11640000">
                                <a:off x="-1327727" y="5800725"/>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6FB5164">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36" o:spid="_x0000_s1026" o:spt="202" type="#_x0000_t202" style="position:absolute;left:0pt;margin-left:293.9pt;margin-top:457pt;height:6.05pt;width:5.9pt;mso-position-horizontal-relative:page;mso-position-vertical-relative:page;rotation:-10878976f;z-index:251889664;mso-width-relative:page;mso-height-relative:page;" filled="f" stroked="f" coordsize="21600,21600" o:gfxdata="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tRhlHbAAAA&#10;DQEAAA8AAAAAAAAAAQAgAAAAIgAAAGRycy9kb3ducmV2LnhtbFBLAQIUABQAAAAIAIdO4kAfrinn&#10;UwIAAKQEAAAOAAAAAAAAAAEAIAAAACoBAABkcnMvZTJvRG9jLnhtbFBLBQYAAAAABgAGAFkBAADv&#10;BQAAAAA=&#10;">
                      <v:fill on="f" focussize="0,0"/>
                      <v:stroke on="f" weight="0pt" miterlimit="0" joinstyle="miter"/>
                      <v:imagedata o:title=""/>
                      <o:lock v:ext="edit" aspectratio="f"/>
                      <v:textbox inset="0mm,0mm,0mm,0mm">
                        <w:txbxContent>
                          <w:p w14:paraId="16FB5164">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95808" behindDoc="0" locked="0" layoutInCell="1" allowOverlap="1">
                      <wp:simplePos x="0" y="0"/>
                      <wp:positionH relativeFrom="rightMargin">
                        <wp:posOffset>-1137285</wp:posOffset>
                      </wp:positionH>
                      <wp:positionV relativeFrom="topMargin">
                        <wp:posOffset>5840095</wp:posOffset>
                      </wp:positionV>
                      <wp:extent cx="74930" cy="76835"/>
                      <wp:effectExtent l="0" t="0" r="0" b="0"/>
                      <wp:wrapNone/>
                      <wp:docPr id="238" name="TextBox 238"/>
                      <wp:cNvGraphicFramePr/>
                      <a:graphic xmlns:a="http://schemas.openxmlformats.org/drawingml/2006/main">
                        <a:graphicData uri="http://schemas.microsoft.com/office/word/2010/wordprocessingShape">
                          <wps:wsp>
                            <wps:cNvSpPr txBox="1"/>
                            <wps:spPr>
                              <a:xfrm rot="11340000">
                                <a:off x="-1137894" y="584030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287BE11">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38" o:spid="_x0000_s1026" o:spt="202" type="#_x0000_t202" style="position:absolute;left:0pt;margin-left:308.85pt;margin-top:460.1pt;height:6.05pt;width:5.9pt;mso-position-horizontal-relative:page;mso-position-vertical-relative:page;rotation:-11206656f;z-index:251895808;mso-width-relative:page;mso-height-relative:page;" filled="f" stroked="f" coordsize="21600,21600" o:gfxdata="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c0VSB3QAA&#10;AA0BAAAPAAAAAAAAAAEAIAAAACIAAABkcnMvZG93bnJldi54bWxQSwECFAAUAAAACACHTuJAvkfs&#10;S1ICAACkBAAADgAAAAAAAAABACAAAAAsAQAAZHJzL2Uyb0RvYy54bWxQSwUGAAAAAAYABgBZAQAA&#10;8AUAAAAA&#10;">
                      <v:fill on="f" focussize="0,0"/>
                      <v:stroke on="f" weight="0pt" miterlimit="0" joinstyle="miter"/>
                      <v:imagedata o:title=""/>
                      <o:lock v:ext="edit" aspectratio="f"/>
                      <v:textbox inset="0mm,0mm,0mm,0mm">
                        <w:txbxContent>
                          <w:p w14:paraId="4287BE11">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91712" behindDoc="0" locked="0" layoutInCell="1" allowOverlap="1">
                      <wp:simplePos x="0" y="0"/>
                      <wp:positionH relativeFrom="rightMargin">
                        <wp:posOffset>-558165</wp:posOffset>
                      </wp:positionH>
                      <wp:positionV relativeFrom="topMargin">
                        <wp:posOffset>5829935</wp:posOffset>
                      </wp:positionV>
                      <wp:extent cx="74930" cy="76835"/>
                      <wp:effectExtent l="0" t="0" r="0" b="0"/>
                      <wp:wrapNone/>
                      <wp:docPr id="240" name="TextBox 240"/>
                      <wp:cNvGraphicFramePr/>
                      <a:graphic xmlns:a="http://schemas.openxmlformats.org/drawingml/2006/main">
                        <a:graphicData uri="http://schemas.microsoft.com/office/word/2010/wordprocessingShape">
                          <wps:wsp>
                            <wps:cNvSpPr txBox="1"/>
                            <wps:spPr>
                              <a:xfrm rot="10140000">
                                <a:off x="-558348" y="583042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8F8556A">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40" o:spid="_x0000_s1026" o:spt="202" type="#_x0000_t202" style="position:absolute;left:0pt;margin-left:354.45pt;margin-top:459.3pt;height:6.05pt;width:5.9pt;mso-position-horizontal-relative:page;mso-position-vertical-relative:page;rotation:11075584f;z-index:251891712;mso-width-relative:page;mso-height-relative:page;" filled="f" stroked="f" coordsize="21600,21600" o:gfxdata="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Y4MgJ1wAAAAsBAAAPAAAA&#10;AAAAAAEAIAAAACIAAABkcnMvZG93bnJldi54bWxQSwECFAAUAAAACACHTuJAaNNyqk8CAACjBAAA&#10;DgAAAAAAAAABACAAAAAmAQAAZHJzL2Uyb0RvYy54bWxQSwUGAAAAAAYABgBZAQAA5wUAAAAA&#10;">
                      <v:fill on="f" focussize="0,0"/>
                      <v:stroke on="f" weight="0pt" miterlimit="0" joinstyle="miter"/>
                      <v:imagedata o:title=""/>
                      <o:lock v:ext="edit" aspectratio="f"/>
                      <v:textbox inset="0mm,0mm,0mm,0mm">
                        <w:txbxContent>
                          <w:p w14:paraId="38F8556A">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75328" behindDoc="0" locked="0" layoutInCell="1" allowOverlap="1">
                      <wp:simplePos x="0" y="0"/>
                      <wp:positionH relativeFrom="rightMargin">
                        <wp:posOffset>-370205</wp:posOffset>
                      </wp:positionH>
                      <wp:positionV relativeFrom="topMargin">
                        <wp:posOffset>5783580</wp:posOffset>
                      </wp:positionV>
                      <wp:extent cx="74930" cy="76835"/>
                      <wp:effectExtent l="0" t="0" r="0" b="0"/>
                      <wp:wrapNone/>
                      <wp:docPr id="242" name="TextBox 242"/>
                      <wp:cNvGraphicFramePr/>
                      <a:graphic xmlns:a="http://schemas.openxmlformats.org/drawingml/2006/main">
                        <a:graphicData uri="http://schemas.microsoft.com/office/word/2010/wordprocessingShape">
                          <wps:wsp>
                            <wps:cNvSpPr txBox="1"/>
                            <wps:spPr>
                              <a:xfrm rot="9720000">
                                <a:off x="-370678" y="5783647"/>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E476F6C">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42" o:spid="_x0000_s1026" o:spt="202" type="#_x0000_t202" style="position:absolute;left:0pt;margin-left:369.25pt;margin-top:455.65pt;height:6.05pt;width:5.9pt;mso-position-horizontal-relative:page;mso-position-vertical-relative:page;rotation:10616832f;z-index:251875328;mso-width-relative:page;mso-height-relative:page;" filled="f" stroked="f" coordsize="21600,21600" o:gfxdata="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wTQBbaAAAACwEA&#10;AA8AAAAAAAAAAQAgAAAAIgAAAGRycy9kb3ducmV2LnhtbFBLAQIUABQAAAAIAIdO4kDTgS1rUQIA&#10;AKIEAAAOAAAAAAAAAAEAIAAAACkBAABkcnMvZTJvRG9jLnhtbFBLBQYAAAAABgAGAFkBAADsBQAA&#10;AAA=&#10;">
                      <v:fill on="f" focussize="0,0"/>
                      <v:stroke on="f" weight="0pt" miterlimit="0" joinstyle="miter"/>
                      <v:imagedata o:title=""/>
                      <o:lock v:ext="edit" aspectratio="f"/>
                      <v:textbox inset="0mm,0mm,0mm,0mm">
                        <w:txbxContent>
                          <w:p w14:paraId="0E476F6C">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69184" behindDoc="0" locked="0" layoutInCell="1" allowOverlap="1">
                      <wp:simplePos x="0" y="0"/>
                      <wp:positionH relativeFrom="rightMargin">
                        <wp:posOffset>-187960</wp:posOffset>
                      </wp:positionH>
                      <wp:positionV relativeFrom="topMargin">
                        <wp:posOffset>5716270</wp:posOffset>
                      </wp:positionV>
                      <wp:extent cx="74930" cy="76835"/>
                      <wp:effectExtent l="0" t="0" r="0" b="0"/>
                      <wp:wrapNone/>
                      <wp:docPr id="244" name="TextBox 244"/>
                      <wp:cNvGraphicFramePr/>
                      <a:graphic xmlns:a="http://schemas.openxmlformats.org/drawingml/2006/main">
                        <a:graphicData uri="http://schemas.microsoft.com/office/word/2010/wordprocessingShape">
                          <wps:wsp>
                            <wps:cNvSpPr txBox="1"/>
                            <wps:spPr>
                              <a:xfrm rot="9480000">
                                <a:off x="-188516" y="571655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B85DFD7">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44" o:spid="_x0000_s1026" o:spt="202" type="#_x0000_t202" style="position:absolute;left:0pt;margin-left:383.6pt;margin-top:450.35pt;height:6.05pt;width:5.9pt;mso-position-horizontal-relative:page;mso-position-vertical-relative:page;rotation:10354688f;z-index:251869184;mso-width-relative:page;mso-height-relative:page;" filled="f" stroked="f" coordsize="21600,21600" o:gfxdata="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eZ+S/ZAAAACwEA&#10;AA8AAAAAAAAAAQAgAAAAIgAAAGRycy9kb3ducmV2LnhtbFBLAQIUABQAAAAIAIdO4kC7nR/2UgIA&#10;AKIEAAAOAAAAAAAAAAEAIAAAACgBAABkcnMvZTJvRG9jLnhtbFBLBQYAAAAABgAGAFkBAADsBQAA&#10;AAA=&#10;">
                      <v:fill on="f" focussize="0,0"/>
                      <v:stroke on="f" weight="0pt" miterlimit="0" joinstyle="miter"/>
                      <v:imagedata o:title=""/>
                      <o:lock v:ext="edit" aspectratio="f"/>
                      <v:textbox inset="0mm,0mm,0mm,0mm">
                        <w:txbxContent>
                          <w:p w14:paraId="6B85DFD7">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w:drawing>
                <wp:anchor distT="0" distB="0" distL="0" distR="0" simplePos="0" relativeHeight="251675648" behindDoc="1" locked="0" layoutInCell="1" allowOverlap="1">
                  <wp:simplePos x="0" y="0"/>
                  <wp:positionH relativeFrom="rightMargin">
                    <wp:posOffset>-4796155</wp:posOffset>
                  </wp:positionH>
                  <wp:positionV relativeFrom="topMargin">
                    <wp:posOffset>1531620</wp:posOffset>
                  </wp:positionV>
                  <wp:extent cx="6350" cy="6350"/>
                  <wp:effectExtent l="0" t="0" r="0" b="0"/>
                  <wp:wrapNone/>
                  <wp:docPr id="246" name="IM 246"/>
                  <wp:cNvGraphicFramePr/>
                  <a:graphic xmlns:a="http://schemas.openxmlformats.org/drawingml/2006/main">
                    <a:graphicData uri="http://schemas.openxmlformats.org/drawingml/2006/picture">
                      <pic:pic xmlns:pic="http://schemas.openxmlformats.org/drawingml/2006/picture">
                        <pic:nvPicPr>
                          <pic:cNvPr id="246" name="IM 246"/>
                          <pic:cNvPicPr/>
                        </pic:nvPicPr>
                        <pic:blipFill>
                          <a:blip r:embed="rId205"/>
                          <a:stretch>
                            <a:fillRect/>
                          </a:stretch>
                        </pic:blipFill>
                        <pic:spPr>
                          <a:xfrm>
                            <a:off x="0" y="0"/>
                            <a:ext cx="6350" cy="6350"/>
                          </a:xfrm>
                          <a:prstGeom prst="rect">
                            <a:avLst/>
                          </a:prstGeom>
                        </pic:spPr>
                      </pic:pic>
                    </a:graphicData>
                  </a:graphic>
                </wp:anchor>
              </w:drawing>
            </w:r>
            <w:r>
              <w:pict>
                <v:shape id="_x0000_s1058" o:spid="_x0000_s1058" style="position:absolute;left:0pt;margin-left:169.15pt;margin-top:175.15pt;height:0.8pt;width:7.85pt;mso-position-horizontal-relative:page;mso-position-vertical-relative:page;z-index:-251598848;mso-width-relative:page;mso-height-relative:page;" filled="f" stroked="t" coordsize="156,16" path="m3,8c8,9,13,10,18,11m17,11l152,3e">
                  <v:fill on="f" focussize="0,0"/>
                  <v:stroke weight="0.38pt" color="#000000" miterlimit="10" endcap="round"/>
                  <v:imagedata o:title=""/>
                  <o:lock v:ext="edit"/>
                </v:shape>
              </w:pict>
            </w:r>
            <w:r>
              <w:drawing>
                <wp:anchor distT="0" distB="0" distL="0" distR="0" simplePos="0" relativeHeight="251716608" behindDoc="1" locked="0" layoutInCell="1" allowOverlap="1">
                  <wp:simplePos x="0" y="0"/>
                  <wp:positionH relativeFrom="rightMargin">
                    <wp:posOffset>-3054350</wp:posOffset>
                  </wp:positionH>
                  <wp:positionV relativeFrom="topMargin">
                    <wp:posOffset>2237105</wp:posOffset>
                  </wp:positionV>
                  <wp:extent cx="9525" cy="6350"/>
                  <wp:effectExtent l="0" t="0" r="0" b="0"/>
                  <wp:wrapNone/>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r:embed="rId206"/>
                          <a:stretch>
                            <a:fillRect/>
                          </a:stretch>
                        </pic:blipFill>
                        <pic:spPr>
                          <a:xfrm>
                            <a:off x="0" y="0"/>
                            <a:ext cx="9606" cy="6398"/>
                          </a:xfrm>
                          <a:prstGeom prst="rect">
                            <a:avLst/>
                          </a:prstGeom>
                        </pic:spPr>
                      </pic:pic>
                    </a:graphicData>
                  </a:graphic>
                </wp:anchor>
              </w:drawing>
            </w:r>
            <w:r>
              <w:pict>
                <v:shape id="_x0000_s1059" o:spid="_x0000_s1059" style="position:absolute;left:0pt;margin-left:176.8pt;margin-top:175.2pt;height:0.3pt;width:0.1pt;mso-position-horizontal-relative:page;mso-position-vertical-relative:page;z-index:-251606016;mso-width-relative:page;mso-height-relative:page;" filled="f" stroked="t" coordsize="2,6" path="m0,5l1,0e">
                  <v:fill on="f" focussize="0,0"/>
                  <v:stroke weight="0pt" color="#000000" miterlimit="0" joinstyle="miter" endcap="round"/>
                  <v:imagedata o:title=""/>
                  <o:lock v:ext="edit"/>
                </v:shape>
              </w:pict>
            </w:r>
            <w:r>
              <w:drawing>
                <wp:anchor distT="0" distB="0" distL="0" distR="0" simplePos="0" relativeHeight="251729920" behindDoc="1" locked="0" layoutInCell="1" allowOverlap="1">
                  <wp:simplePos x="0" y="0"/>
                  <wp:positionH relativeFrom="rightMargin">
                    <wp:posOffset>-1605915</wp:posOffset>
                  </wp:positionH>
                  <wp:positionV relativeFrom="topMargin">
                    <wp:posOffset>2640965</wp:posOffset>
                  </wp:positionV>
                  <wp:extent cx="12065" cy="19050"/>
                  <wp:effectExtent l="0" t="0" r="0" b="0"/>
                  <wp:wrapNone/>
                  <wp:docPr id="250" name="IM 250"/>
                  <wp:cNvGraphicFramePr/>
                  <a:graphic xmlns:a="http://schemas.openxmlformats.org/drawingml/2006/main">
                    <a:graphicData uri="http://schemas.openxmlformats.org/drawingml/2006/picture">
                      <pic:pic xmlns:pic="http://schemas.openxmlformats.org/drawingml/2006/picture">
                        <pic:nvPicPr>
                          <pic:cNvPr id="250" name="IM 250"/>
                          <pic:cNvPicPr/>
                        </pic:nvPicPr>
                        <pic:blipFill>
                          <a:blip r:embed="rId207"/>
                          <a:stretch>
                            <a:fillRect/>
                          </a:stretch>
                        </pic:blipFill>
                        <pic:spPr>
                          <a:xfrm>
                            <a:off x="0" y="0"/>
                            <a:ext cx="12007" cy="19194"/>
                          </a:xfrm>
                          <a:prstGeom prst="rect">
                            <a:avLst/>
                          </a:prstGeom>
                        </pic:spPr>
                      </pic:pic>
                    </a:graphicData>
                  </a:graphic>
                </wp:anchor>
              </w:drawing>
            </w:r>
            <w:r>
              <w:pict>
                <v:shape id="_x0000_s1060" o:spid="_x0000_s1060" style="position:absolute;left:0pt;margin-left:139.25pt;margin-top:231.5pt;height:0.4pt;width:0.4pt;mso-position-horizontal-relative:page;mso-position-vertical-relative:page;z-index:-251564032;mso-width-relative:page;mso-height-relative:page;" filled="f" stroked="t" coordsize="8,8" path="m3,3l3,3e">
                  <v:fill on="f" focussize="0,0"/>
                  <v:stroke weight="0.38pt" color="#000000" miterlimit="10" endcap="round"/>
                  <v:imagedata o:title=""/>
                  <o:lock v:ext="edit"/>
                </v:shape>
              </w:pict>
            </w:r>
            <w:r>
              <w:pict>
                <v:shape id="_x0000_s1061" o:spid="_x0000_s1061" style="position:absolute;left:0pt;margin-left:140pt;margin-top:231.75pt;height:0.85pt;width:1.9pt;mso-position-horizontal-relative:page;mso-position-vertical-relative:page;z-index:-251563008;mso-width-relative:page;mso-height-relative:page;" filled="f" stroked="t" coordsize="37,17" path="m3,3l34,12e">
                  <v:fill on="f" focussize="0,0"/>
                  <v:stroke weight="0.38pt" color="#000000" miterlimit="10" endcap="round"/>
                  <v:imagedata o:title=""/>
                  <o:lock v:ext="edit"/>
                </v:shape>
              </w:pict>
            </w:r>
            <w:r>
              <w:pict>
                <v:shape id="_x0000_s1062" o:spid="_x0000_s1062" style="position:absolute;left:0pt;margin-left:142.25pt;margin-top:232.45pt;height:0.4pt;width:0.4pt;mso-position-horizontal-relative:page;mso-position-vertical-relative:page;z-index:-251583488;mso-width-relative:page;mso-height-relative:page;" filled="f" stroked="t" coordsize="8,8" path="m3,3l3,3e">
                  <v:fill on="f" focussize="0,0"/>
                  <v:stroke weight="0.38pt" color="#000000" miterlimit="10" endcap="round"/>
                  <v:imagedata o:title=""/>
                  <o:lock v:ext="edit"/>
                </v:shape>
              </w:pict>
            </w:r>
            <w:r>
              <w:pict>
                <v:shape id="_x0000_s1063" o:spid="_x0000_s1063" style="position:absolute;left:0pt;margin-left:143pt;margin-top:232.7pt;height:0.9pt;width:1.9pt;mso-position-horizontal-relative:page;mso-position-vertical-relative:page;z-index:-251574272;mso-width-relative:page;mso-height-relative:page;" filled="f" stroked="t" coordsize="37,17" path="m3,3l34,13e">
                  <v:fill on="f" focussize="0,0"/>
                  <v:stroke weight="0.38pt" color="#000000" miterlimit="10" endcap="round"/>
                  <v:imagedata o:title=""/>
                  <o:lock v:ext="edit"/>
                </v:shape>
              </w:pict>
            </w:r>
            <w:r>
              <w:pict>
                <v:shape id="_x0000_s1064" o:spid="_x0000_s1064" style="position:absolute;left:0pt;margin-left:145.35pt;margin-top:233.45pt;height:0.4pt;width:0.4pt;mso-position-horizontal-relative:page;mso-position-vertical-relative:page;z-index:-251579392;mso-width-relative:page;mso-height-relative:page;" filled="f" stroked="t" coordsize="8,8" path="m3,3l3,3e">
                  <v:fill on="f" focussize="0,0"/>
                  <v:stroke weight="0.38pt" color="#000000" miterlimit="10" endcap="round"/>
                  <v:imagedata o:title=""/>
                  <o:lock v:ext="edit"/>
                </v:shape>
              </w:pict>
            </w:r>
            <w:r>
              <w:pict>
                <v:shape id="_x0000_s1065" o:spid="_x0000_s1065" style="position:absolute;left:0pt;margin-left:148.4pt;margin-top:234.4pt;height:0.4pt;width:0.4pt;mso-position-horizontal-relative:page;mso-position-vertical-relative:page;z-index:-251577344;mso-width-relative:page;mso-height-relative:page;" filled="f" stroked="t" coordsize="8,8" path="m3,3l3,3e">
                  <v:fill on="f" focussize="0,0"/>
                  <v:stroke weight="0.38pt" color="#000000" miterlimit="10" endcap="round"/>
                  <v:imagedata o:title=""/>
                  <o:lock v:ext="edit"/>
                </v:shape>
              </w:pict>
            </w:r>
            <w:r>
              <w:pict>
                <v:shape id="_x0000_s1066" o:spid="_x0000_s1066" style="position:absolute;left:0pt;margin-left:155.2pt;margin-top:236.6pt;height:0.9pt;width:1.9pt;mso-position-horizontal-relative:page;mso-position-vertical-relative:page;z-index:-251582464;mso-width-relative:page;mso-height-relative:page;" filled="f" stroked="t" coordsize="37,17" path="m3,3l34,13e">
                  <v:fill on="f" focussize="0,0"/>
                  <v:stroke weight="0.38pt" color="#000000" miterlimit="10" endcap="round"/>
                  <v:imagedata o:title=""/>
                  <o:lock v:ext="edit"/>
                </v:shape>
              </w:pict>
            </w:r>
            <w:r>
              <w:pict>
                <v:shape id="_x0000_s1067" o:spid="_x0000_s1067" style="position:absolute;left:0pt;margin-left:160.5pt;margin-top:238.3pt;height:0.4pt;width:0.4pt;mso-position-horizontal-relative:page;mso-position-vertical-relative:page;z-index:-251573248;mso-width-relative:page;mso-height-relative:page;" filled="f" stroked="t" coordsize="8,8" path="m3,3l3,3e">
                  <v:fill on="f" focussize="0,0"/>
                  <v:stroke weight="0.38pt" color="#000000" miterlimit="10" endcap="round"/>
                  <v:imagedata o:title=""/>
                  <o:lock v:ext="edit"/>
                </v:shape>
              </w:pict>
            </w:r>
            <w:r>
              <w:pict>
                <v:shape id="_x0000_s1068" o:spid="_x0000_s1068" style="position:absolute;left:0pt;margin-left:161.25pt;margin-top:238.55pt;height:0.9pt;width:1.9pt;mso-position-horizontal-relative:page;mso-position-vertical-relative:page;z-index:-251580416;mso-width-relative:page;mso-height-relative:page;" filled="f" stroked="t" coordsize="37,17" path="m3,3l34,13e">
                  <v:fill on="f" focussize="0,0"/>
                  <v:stroke weight="0.38pt" color="#000000" miterlimit="10" endcap="round"/>
                  <v:imagedata o:title=""/>
                  <o:lock v:ext="edit"/>
                </v:shape>
              </w:pict>
            </w:r>
            <w:r>
              <w:pict>
                <v:shape id="_x0000_s1069" o:spid="_x0000_s1069" style="position:absolute;left:0pt;margin-left:163.5pt;margin-top:239.25pt;height:0.4pt;width:0.4pt;mso-position-horizontal-relative:page;mso-position-vertical-relative:page;z-index:-251578368;mso-width-relative:page;mso-height-relative:page;" filled="f" stroked="t" coordsize="8,8" path="m3,3l3,3e">
                  <v:fill on="f" focussize="0,0"/>
                  <v:stroke weight="0.38pt" color="#000000" miterlimit="10" endcap="round"/>
                  <v:imagedata o:title=""/>
                  <o:lock v:ext="edit"/>
                </v:shape>
              </w:pict>
            </w:r>
            <w:r>
              <w:pict>
                <v:shape id="_x0000_s1070" o:spid="_x0000_s1070" style="position:absolute;left:0pt;margin-left:164.25pt;margin-top:239.5pt;height:0.9pt;width:1.9pt;mso-position-horizontal-relative:page;mso-position-vertical-relative:page;z-index:-251572224;mso-width-relative:page;mso-height-relative:page;" filled="f" stroked="t" coordsize="37,17" path="m3,3l34,13e">
                  <v:fill on="f" focussize="0,0"/>
                  <v:stroke weight="0.38pt" color="#000000" miterlimit="10" endcap="round"/>
                  <v:imagedata o:title=""/>
                  <o:lock v:ext="edit"/>
                </v:shape>
              </w:pict>
            </w:r>
            <w:r>
              <w:pict>
                <v:shape id="_x0000_s1071" o:spid="_x0000_s1071" style="position:absolute;left:0pt;margin-left:166.55pt;margin-top:240.25pt;height:0.4pt;width:0.4pt;mso-position-horizontal-relative:page;mso-position-vertical-relative:page;z-index:-251571200;mso-width-relative:page;mso-height-relative:page;" filled="f" stroked="t" coordsize="8,8" path="m3,3l3,3e">
                  <v:fill on="f" focussize="0,0"/>
                  <v:stroke weight="0.38pt" color="#000000" miterlimit="10" endcap="round"/>
                  <v:imagedata o:title=""/>
                  <o:lock v:ext="edit"/>
                </v:shape>
              </w:pict>
            </w:r>
            <w:r>
              <w:pict>
                <v:shape id="_x0000_s1072" o:spid="_x0000_s1072" style="position:absolute;left:0pt;margin-left:167.3pt;margin-top:240.5pt;height:0.85pt;width:2pt;mso-position-horizontal-relative:page;mso-position-vertical-relative:page;z-index:-251570176;mso-width-relative:page;mso-height-relative:page;" filled="f" stroked="t" coordsize="40,17" path="m3,3l35,12e">
                  <v:fill on="f" focussize="0,0"/>
                  <v:stroke weight="0.38pt" color="#000000" miterlimit="10" endcap="round"/>
                  <v:imagedata o:title=""/>
                  <o:lock v:ext="edit"/>
                </v:shape>
              </w:pict>
            </w:r>
            <w:r>
              <w:drawing>
                <wp:anchor distT="0" distB="0" distL="0" distR="0" simplePos="0" relativeHeight="251747328" behindDoc="1" locked="0" layoutInCell="1" allowOverlap="1">
                  <wp:simplePos x="0" y="0"/>
                  <wp:positionH relativeFrom="rightMargin">
                    <wp:posOffset>-2907665</wp:posOffset>
                  </wp:positionH>
                  <wp:positionV relativeFrom="topMargin">
                    <wp:posOffset>3059430</wp:posOffset>
                  </wp:positionV>
                  <wp:extent cx="16510" cy="8890"/>
                  <wp:effectExtent l="0" t="0" r="0" b="0"/>
                  <wp:wrapNone/>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r:embed="rId208"/>
                          <a:stretch>
                            <a:fillRect/>
                          </a:stretch>
                        </pic:blipFill>
                        <pic:spPr>
                          <a:xfrm>
                            <a:off x="0" y="0"/>
                            <a:ext cx="16811" cy="8797"/>
                          </a:xfrm>
                          <a:prstGeom prst="rect">
                            <a:avLst/>
                          </a:prstGeom>
                        </pic:spPr>
                      </pic:pic>
                    </a:graphicData>
                  </a:graphic>
                </wp:anchor>
              </w:drawing>
            </w:r>
            <w:r>
              <w:drawing>
                <wp:anchor distT="0" distB="0" distL="0" distR="0" simplePos="0" relativeHeight="251916288" behindDoc="0" locked="0" layoutInCell="1" allowOverlap="1">
                  <wp:simplePos x="0" y="0"/>
                  <wp:positionH relativeFrom="rightMargin">
                    <wp:posOffset>-1779905</wp:posOffset>
                  </wp:positionH>
                  <wp:positionV relativeFrom="topMargin">
                    <wp:posOffset>5612130</wp:posOffset>
                  </wp:positionV>
                  <wp:extent cx="10160" cy="8890"/>
                  <wp:effectExtent l="0" t="0" r="0" b="0"/>
                  <wp:wrapNone/>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r:embed="rId209"/>
                          <a:stretch>
                            <a:fillRect/>
                          </a:stretch>
                        </pic:blipFill>
                        <pic:spPr>
                          <a:xfrm>
                            <a:off x="0" y="0"/>
                            <a:ext cx="10407" cy="8797"/>
                          </a:xfrm>
                          <a:prstGeom prst="rect">
                            <a:avLst/>
                          </a:prstGeom>
                        </pic:spPr>
                      </pic:pic>
                    </a:graphicData>
                  </a:graphic>
                </wp:anchor>
              </w:drawing>
            </w:r>
            <w:r>
              <w:drawing>
                <wp:anchor distT="0" distB="0" distL="0" distR="0" simplePos="0" relativeHeight="251917312" behindDoc="0" locked="0" layoutInCell="1" allowOverlap="1">
                  <wp:simplePos x="0" y="0"/>
                  <wp:positionH relativeFrom="rightMargin">
                    <wp:posOffset>-4599305</wp:posOffset>
                  </wp:positionH>
                  <wp:positionV relativeFrom="topMargin">
                    <wp:posOffset>5251450</wp:posOffset>
                  </wp:positionV>
                  <wp:extent cx="6350" cy="8255"/>
                  <wp:effectExtent l="0" t="0" r="0" b="0"/>
                  <wp:wrapNone/>
                  <wp:docPr id="256" name="IM 256"/>
                  <wp:cNvGraphicFramePr/>
                  <a:graphic xmlns:a="http://schemas.openxmlformats.org/drawingml/2006/main">
                    <a:graphicData uri="http://schemas.openxmlformats.org/drawingml/2006/picture">
                      <pic:pic xmlns:pic="http://schemas.openxmlformats.org/drawingml/2006/picture">
                        <pic:nvPicPr>
                          <pic:cNvPr id="256" name="IM 256"/>
                          <pic:cNvPicPr/>
                        </pic:nvPicPr>
                        <pic:blipFill>
                          <a:blip r:embed="rId210"/>
                          <a:stretch>
                            <a:fillRect/>
                          </a:stretch>
                        </pic:blipFill>
                        <pic:spPr>
                          <a:xfrm>
                            <a:off x="0" y="0"/>
                            <a:ext cx="6404" cy="7997"/>
                          </a:xfrm>
                          <a:prstGeom prst="rect">
                            <a:avLst/>
                          </a:prstGeom>
                        </pic:spPr>
                      </pic:pic>
                    </a:graphicData>
                  </a:graphic>
                </wp:anchor>
              </w:drawing>
            </w:r>
            <w:r>
              <w:drawing>
                <wp:anchor distT="0" distB="0" distL="0" distR="0" simplePos="0" relativeHeight="251913216" behindDoc="0" locked="0" layoutInCell="1" allowOverlap="1">
                  <wp:simplePos x="0" y="0"/>
                  <wp:positionH relativeFrom="rightMargin">
                    <wp:posOffset>-4120515</wp:posOffset>
                  </wp:positionH>
                  <wp:positionV relativeFrom="topMargin">
                    <wp:posOffset>5363210</wp:posOffset>
                  </wp:positionV>
                  <wp:extent cx="13335" cy="19050"/>
                  <wp:effectExtent l="0" t="0" r="0" b="0"/>
                  <wp:wrapNone/>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r:embed="rId211"/>
                          <a:stretch>
                            <a:fillRect/>
                          </a:stretch>
                        </pic:blipFill>
                        <pic:spPr>
                          <a:xfrm>
                            <a:off x="0" y="0"/>
                            <a:ext cx="13609" cy="19194"/>
                          </a:xfrm>
                          <a:prstGeom prst="rect">
                            <a:avLst/>
                          </a:prstGeom>
                        </pic:spPr>
                      </pic:pic>
                    </a:graphicData>
                  </a:graphic>
                </wp:anchor>
              </w:drawing>
            </w:r>
            <w:r>
              <w:drawing>
                <wp:anchor distT="0" distB="0" distL="0" distR="0" simplePos="0" relativeHeight="251697152" behindDoc="1" locked="0" layoutInCell="1" allowOverlap="1">
                  <wp:simplePos x="0" y="0"/>
                  <wp:positionH relativeFrom="rightMargin">
                    <wp:posOffset>-4866005</wp:posOffset>
                  </wp:positionH>
                  <wp:positionV relativeFrom="topMargin">
                    <wp:posOffset>3871595</wp:posOffset>
                  </wp:positionV>
                  <wp:extent cx="6350" cy="6350"/>
                  <wp:effectExtent l="0" t="0" r="0" b="0"/>
                  <wp:wrapNone/>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r:embed="rId210"/>
                          <a:stretch>
                            <a:fillRect/>
                          </a:stretch>
                        </pic:blipFill>
                        <pic:spPr>
                          <a:xfrm>
                            <a:off x="0" y="0"/>
                            <a:ext cx="6350" cy="6350"/>
                          </a:xfrm>
                          <a:prstGeom prst="rect">
                            <a:avLst/>
                          </a:prstGeom>
                        </pic:spPr>
                      </pic:pic>
                    </a:graphicData>
                  </a:graphic>
                </wp:anchor>
              </w:drawing>
            </w:r>
            <w:r>
              <w:pict>
                <v:shape id="_x0000_s1073" o:spid="_x0000_s1073" style="position:absolute;left:0pt;margin-left:114.8pt;margin-top:470.3pt;height:0.7pt;width:0.65pt;mso-position-horizontal-relative:page;mso-position-vertical-relative:page;z-index:-251557888;mso-width-relative:page;mso-height-relative:page;" filled="f" stroked="t" coordsize="12,13" path="m6,0l12,13,0,13,6,0e">
                  <v:fill on="f" focussize="0,0"/>
                  <v:stroke weight="0pt" color="#000000" miterlimit="0" endcap="round"/>
                  <v:imagedata o:title=""/>
                  <o:lock v:ext="edit"/>
                </v:shape>
              </w:pict>
            </w:r>
            <w:r>
              <w:pict>
                <v:shape id="_x0000_s1074" o:spid="_x0000_s1074" style="position:absolute;left:0pt;margin-left:113.5pt;margin-top:512.35pt;height:0.85pt;width:1.45pt;mso-position-horizontal-relative:page;mso-position-vertical-relative:page;z-index:251915264;mso-width-relative:page;mso-height-relative:page;" filled="f" stroked="t" coordsize="29,17" path="m22,5l5,5,5,11,22,11,22,5xe">
                  <v:fill on="f" focussize="0,0"/>
                  <v:stroke weight="0.52pt" color="#000000" miterlimit="10" joinstyle="miter"/>
                  <v:imagedata o:title=""/>
                  <o:lock v:ext="edit"/>
                </v:shape>
              </w:pict>
            </w:r>
            <w:r>
              <w:pict>
                <v:shape id="_x0000_s1075" o:spid="_x0000_s1075" style="position:absolute;left:0pt;margin-left:73.5pt;margin-top:573.95pt;height:0.1pt;width:0.1pt;mso-position-horizontal-relative:page;mso-position-vertical-relative:page;z-index:251918336;mso-width-relative:page;mso-height-relative:page;" filled="f" stroked="t" coordsize="2,2" path="m1,1l0,0e">
                  <v:fill on="f" focussize="0,0"/>
                  <v:stroke weight="0pt" color="#000000" miterlimit="0" joinstyle="miter" endcap="round"/>
                  <v:imagedata o:title=""/>
                  <o:lock v:ext="edit"/>
                </v:shape>
              </w:pict>
            </w:r>
            <w:r>
              <w:pict>
                <v:shape id="_x0000_s1076" o:spid="_x0000_s1076" style="position:absolute;left:0pt;margin-left:279.85pt;margin-top:228.15pt;height:0.45pt;width:0.45pt;mso-position-horizontal-relative:page;mso-position-vertical-relative:page;z-index:-251630592;mso-width-relative:page;mso-height-relative:page;" filled="f" stroked="t" coordsize="8,8" path="m4,4c4,4,4,3,3,3e">
                  <v:fill on="f" focussize="0,0"/>
                  <v:stroke weight="0.38pt" color="#000000" miterlimit="10" endcap="round"/>
                  <v:imagedata o:title=""/>
                  <o:lock v:ext="edit"/>
                </v:shape>
              </w:pict>
            </w:r>
            <w:r>
              <w:drawing>
                <wp:anchor distT="0" distB="0" distL="0" distR="0" simplePos="0" relativeHeight="251688960" behindDoc="1" locked="0" layoutInCell="1" allowOverlap="1">
                  <wp:simplePos x="0" y="0"/>
                  <wp:positionH relativeFrom="rightMargin">
                    <wp:posOffset>-1463675</wp:posOffset>
                  </wp:positionH>
                  <wp:positionV relativeFrom="topMargin">
                    <wp:posOffset>2812415</wp:posOffset>
                  </wp:positionV>
                  <wp:extent cx="9525" cy="6985"/>
                  <wp:effectExtent l="0" t="0" r="0" b="0"/>
                  <wp:wrapNone/>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r:embed="rId212"/>
                          <a:stretch>
                            <a:fillRect/>
                          </a:stretch>
                        </pic:blipFill>
                        <pic:spPr>
                          <a:xfrm>
                            <a:off x="0" y="0"/>
                            <a:ext cx="9606" cy="7198"/>
                          </a:xfrm>
                          <a:prstGeom prst="rect">
                            <a:avLst/>
                          </a:prstGeom>
                        </pic:spPr>
                      </pic:pic>
                    </a:graphicData>
                  </a:graphic>
                </wp:anchor>
              </w:drawing>
            </w:r>
            <w:r>
              <w:drawing>
                <wp:anchor distT="0" distB="0" distL="0" distR="0" simplePos="0" relativeHeight="251772928" behindDoc="0" locked="0" layoutInCell="1" allowOverlap="1">
                  <wp:simplePos x="0" y="0"/>
                  <wp:positionH relativeFrom="rightMargin">
                    <wp:posOffset>-3956685</wp:posOffset>
                  </wp:positionH>
                  <wp:positionV relativeFrom="topMargin">
                    <wp:posOffset>598170</wp:posOffset>
                  </wp:positionV>
                  <wp:extent cx="444500" cy="151130"/>
                  <wp:effectExtent l="0" t="0" r="0" b="0"/>
                  <wp:wrapNone/>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r:embed="rId213"/>
                          <a:stretch>
                            <a:fillRect/>
                          </a:stretch>
                        </pic:blipFill>
                        <pic:spPr>
                          <a:xfrm>
                            <a:off x="0" y="0"/>
                            <a:ext cx="444295" cy="151154"/>
                          </a:xfrm>
                          <a:prstGeom prst="rect">
                            <a:avLst/>
                          </a:prstGeom>
                        </pic:spPr>
                      </pic:pic>
                    </a:graphicData>
                  </a:graphic>
                </wp:anchor>
              </w:drawing>
            </w:r>
            <w:r>
              <w:drawing>
                <wp:anchor distT="0" distB="0" distL="0" distR="0" simplePos="0" relativeHeight="251839488" behindDoc="0" locked="0" layoutInCell="1" allowOverlap="1">
                  <wp:simplePos x="0" y="0"/>
                  <wp:positionH relativeFrom="rightMargin">
                    <wp:posOffset>-2635885</wp:posOffset>
                  </wp:positionH>
                  <wp:positionV relativeFrom="topMargin">
                    <wp:posOffset>661670</wp:posOffset>
                  </wp:positionV>
                  <wp:extent cx="76835" cy="28575"/>
                  <wp:effectExtent l="0" t="0" r="0" b="0"/>
                  <wp:wrapNone/>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r:embed="rId214"/>
                          <a:stretch>
                            <a:fillRect/>
                          </a:stretch>
                        </pic:blipFill>
                        <pic:spPr>
                          <a:xfrm>
                            <a:off x="0" y="0"/>
                            <a:ext cx="76851" cy="28791"/>
                          </a:xfrm>
                          <a:prstGeom prst="rect">
                            <a:avLst/>
                          </a:prstGeom>
                        </pic:spPr>
                      </pic:pic>
                    </a:graphicData>
                  </a:graphic>
                </wp:anchor>
              </w:drawing>
            </w:r>
            <w:r>
              <w:drawing>
                <wp:anchor distT="0" distB="0" distL="0" distR="0" simplePos="0" relativeHeight="251704320" behindDoc="1" locked="0" layoutInCell="1" allowOverlap="1">
                  <wp:simplePos x="0" y="0"/>
                  <wp:positionH relativeFrom="rightMargin">
                    <wp:posOffset>-3282315</wp:posOffset>
                  </wp:positionH>
                  <wp:positionV relativeFrom="topMargin">
                    <wp:posOffset>2090420</wp:posOffset>
                  </wp:positionV>
                  <wp:extent cx="128905" cy="233045"/>
                  <wp:effectExtent l="0" t="0" r="0" b="0"/>
                  <wp:wrapNone/>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r:embed="rId215"/>
                          <a:stretch>
                            <a:fillRect/>
                          </a:stretch>
                        </pic:blipFill>
                        <pic:spPr>
                          <a:xfrm>
                            <a:off x="0" y="0"/>
                            <a:ext cx="128885" cy="232729"/>
                          </a:xfrm>
                          <a:prstGeom prst="rect">
                            <a:avLst/>
                          </a:prstGeom>
                        </pic:spPr>
                      </pic:pic>
                    </a:graphicData>
                  </a:graphic>
                </wp:anchor>
              </w:drawing>
            </w:r>
            <w:r>
              <w:pict>
                <v:shape id="_x0000_s1077" o:spid="_x0000_s1077" style="position:absolute;left:0pt;margin-left:165.5pt;margin-top:186.6pt;height:1.85pt;width:26.9pt;mso-position-horizontal-relative:page;mso-position-vertical-relative:page;z-index:-251602944;mso-width-relative:page;mso-height-relative:page;" filled="f" stroked="t" coordsize="537,37" path="m533,32l527,29,519,28,444,23,73,17m3,3c26,11,50,15,74,17e">
                  <v:fill on="f" focussize="0,0"/>
                  <v:stroke weight="0.38pt" color="#000000" miterlimit="10" endcap="round"/>
                  <v:imagedata o:title=""/>
                  <o:lock v:ext="edit"/>
                </v:shape>
              </w:pict>
            </w:r>
            <w:r>
              <w:pict>
                <v:shape id="_x0000_s1078" o:spid="_x0000_s1078" style="position:absolute;left:0pt;margin-left:167.65pt;margin-top:172.45pt;height:2.85pt;width:1.2pt;mso-position-horizontal-relative:page;mso-position-vertical-relative:page;z-index:-251607040;mso-width-relative:page;mso-height-relative:page;" filled="f" stroked="t" coordsize="24,56" path="m3,52l20,3e">
                  <v:fill on="f" focussize="0,0"/>
                  <v:stroke weight="0.38pt" color="#000000" miterlimit="10" endcap="round"/>
                  <v:imagedata o:title=""/>
                  <o:lock v:ext="edit"/>
                </v:shape>
              </w:pict>
            </w:r>
            <w:r>
              <w:drawing>
                <wp:anchor distT="0" distB="0" distL="0" distR="0" simplePos="0" relativeHeight="251711488" behindDoc="1" locked="0" layoutInCell="1" allowOverlap="1">
                  <wp:simplePos x="0" y="0"/>
                  <wp:positionH relativeFrom="rightMargin">
                    <wp:posOffset>-2927350</wp:posOffset>
                  </wp:positionH>
                  <wp:positionV relativeFrom="topMargin">
                    <wp:posOffset>2278380</wp:posOffset>
                  </wp:positionV>
                  <wp:extent cx="306070" cy="28575"/>
                  <wp:effectExtent l="0" t="0" r="0" b="0"/>
                  <wp:wrapNone/>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r:embed="rId216"/>
                          <a:stretch>
                            <a:fillRect/>
                          </a:stretch>
                        </pic:blipFill>
                        <pic:spPr>
                          <a:xfrm>
                            <a:off x="0" y="0"/>
                            <a:ext cx="305803" cy="28791"/>
                          </a:xfrm>
                          <a:prstGeom prst="rect">
                            <a:avLst/>
                          </a:prstGeom>
                        </pic:spPr>
                      </pic:pic>
                    </a:graphicData>
                  </a:graphic>
                </wp:anchor>
              </w:drawing>
            </w:r>
            <w:r>
              <w:drawing>
                <wp:anchor distT="0" distB="0" distL="0" distR="0" simplePos="0" relativeHeight="251714560" behindDoc="1" locked="0" layoutInCell="1" allowOverlap="1">
                  <wp:simplePos x="0" y="0"/>
                  <wp:positionH relativeFrom="rightMargin">
                    <wp:posOffset>-3011805</wp:posOffset>
                  </wp:positionH>
                  <wp:positionV relativeFrom="topMargin">
                    <wp:posOffset>2256790</wp:posOffset>
                  </wp:positionV>
                  <wp:extent cx="313690" cy="123825"/>
                  <wp:effectExtent l="0" t="0" r="0" b="0"/>
                  <wp:wrapNone/>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r:embed="rId217"/>
                          <a:stretch>
                            <a:fillRect/>
                          </a:stretch>
                        </pic:blipFill>
                        <pic:spPr>
                          <a:xfrm>
                            <a:off x="0" y="0"/>
                            <a:ext cx="313808" cy="123962"/>
                          </a:xfrm>
                          <a:prstGeom prst="rect">
                            <a:avLst/>
                          </a:prstGeom>
                        </pic:spPr>
                      </pic:pic>
                    </a:graphicData>
                  </a:graphic>
                </wp:anchor>
              </w:drawing>
            </w:r>
            <w:r>
              <w:drawing>
                <wp:anchor distT="0" distB="0" distL="0" distR="0" simplePos="0" relativeHeight="251770880" behindDoc="0" locked="0" layoutInCell="1" allowOverlap="1">
                  <wp:simplePos x="0" y="0"/>
                  <wp:positionH relativeFrom="rightMargin">
                    <wp:posOffset>-2914015</wp:posOffset>
                  </wp:positionH>
                  <wp:positionV relativeFrom="topMargin">
                    <wp:posOffset>2000250</wp:posOffset>
                  </wp:positionV>
                  <wp:extent cx="283210" cy="244475"/>
                  <wp:effectExtent l="0" t="0" r="0" b="0"/>
                  <wp:wrapNone/>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r:embed="rId218"/>
                          <a:stretch>
                            <a:fillRect/>
                          </a:stretch>
                        </pic:blipFill>
                        <pic:spPr>
                          <a:xfrm>
                            <a:off x="0" y="0"/>
                            <a:ext cx="283388" cy="244726"/>
                          </a:xfrm>
                          <a:prstGeom prst="rect">
                            <a:avLst/>
                          </a:prstGeom>
                        </pic:spPr>
                      </pic:pic>
                    </a:graphicData>
                  </a:graphic>
                </wp:anchor>
              </w:drawing>
            </w:r>
            <w:r>
              <w:pict>
                <v:shape id="_x0000_s1079" o:spid="_x0000_s1079" style="position:absolute;left:0pt;margin-left:146.4pt;margin-top:179.3pt;height:2.15pt;width:4.1pt;mso-position-horizontal-relative:page;mso-position-vertical-relative:page;z-index:-251613184;mso-width-relative:page;mso-height-relative:page;" filled="f" stroked="t" coordsize="81,43" path="m77,38l15,6m17,5c13,2,7,3,3,6e">
                  <v:fill on="f" focussize="0,0"/>
                  <v:stroke weight="0.38pt" color="#000000" miterlimit="10" endcap="round"/>
                  <v:imagedata o:title=""/>
                  <o:lock v:ext="edit"/>
                </v:shape>
              </w:pict>
            </w:r>
            <w:r>
              <w:drawing>
                <wp:anchor distT="0" distB="0" distL="0" distR="0" simplePos="0" relativeHeight="251771904" behindDoc="0" locked="0" layoutInCell="1" allowOverlap="1">
                  <wp:simplePos x="0" y="0"/>
                  <wp:positionH relativeFrom="rightMargin">
                    <wp:posOffset>-2912110</wp:posOffset>
                  </wp:positionH>
                  <wp:positionV relativeFrom="topMargin">
                    <wp:posOffset>1991360</wp:posOffset>
                  </wp:positionV>
                  <wp:extent cx="283210" cy="245745"/>
                  <wp:effectExtent l="0" t="0" r="0" b="0"/>
                  <wp:wrapNone/>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r:embed="rId219"/>
                          <a:stretch>
                            <a:fillRect/>
                          </a:stretch>
                        </pic:blipFill>
                        <pic:spPr>
                          <a:xfrm>
                            <a:off x="0" y="0"/>
                            <a:ext cx="283388" cy="245526"/>
                          </a:xfrm>
                          <a:prstGeom prst="rect">
                            <a:avLst/>
                          </a:prstGeom>
                        </pic:spPr>
                      </pic:pic>
                    </a:graphicData>
                  </a:graphic>
                </wp:anchor>
              </w:drawing>
            </w:r>
            <w:r>
              <w:drawing>
                <wp:anchor distT="0" distB="0" distL="0" distR="0" simplePos="0" relativeHeight="251702272" behindDoc="1" locked="0" layoutInCell="1" allowOverlap="1">
                  <wp:simplePos x="0" y="0"/>
                  <wp:positionH relativeFrom="rightMargin">
                    <wp:posOffset>-3210560</wp:posOffset>
                  </wp:positionH>
                  <wp:positionV relativeFrom="topMargin">
                    <wp:posOffset>2092960</wp:posOffset>
                  </wp:positionV>
                  <wp:extent cx="396875" cy="132080"/>
                  <wp:effectExtent l="0" t="0" r="0" b="0"/>
                  <wp:wrapNone/>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r:embed="rId220"/>
                          <a:stretch>
                            <a:fillRect/>
                          </a:stretch>
                        </pic:blipFill>
                        <pic:spPr>
                          <a:xfrm>
                            <a:off x="0" y="0"/>
                            <a:ext cx="397063" cy="131960"/>
                          </a:xfrm>
                          <a:prstGeom prst="rect">
                            <a:avLst/>
                          </a:prstGeom>
                        </pic:spPr>
                      </pic:pic>
                    </a:graphicData>
                  </a:graphic>
                </wp:anchor>
              </w:drawing>
            </w:r>
            <w:r>
              <w:drawing>
                <wp:anchor distT="0" distB="0" distL="0" distR="0" simplePos="0" relativeHeight="251708416" behindDoc="1" locked="0" layoutInCell="1" allowOverlap="1">
                  <wp:simplePos x="0" y="0"/>
                  <wp:positionH relativeFrom="rightMargin">
                    <wp:posOffset>-3216910</wp:posOffset>
                  </wp:positionH>
                  <wp:positionV relativeFrom="topMargin">
                    <wp:posOffset>2105025</wp:posOffset>
                  </wp:positionV>
                  <wp:extent cx="309880" cy="123825"/>
                  <wp:effectExtent l="0" t="0" r="0" b="0"/>
                  <wp:wrapNone/>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r:embed="rId221"/>
                          <a:stretch>
                            <a:fillRect/>
                          </a:stretch>
                        </pic:blipFill>
                        <pic:spPr>
                          <a:xfrm>
                            <a:off x="0" y="0"/>
                            <a:ext cx="309805" cy="123962"/>
                          </a:xfrm>
                          <a:prstGeom prst="rect">
                            <a:avLst/>
                          </a:prstGeom>
                        </pic:spPr>
                      </pic:pic>
                    </a:graphicData>
                  </a:graphic>
                </wp:anchor>
              </w:drawing>
            </w:r>
            <w:r>
              <w:drawing>
                <wp:anchor distT="0" distB="0" distL="0" distR="0" simplePos="0" relativeHeight="251712512" behindDoc="1" locked="0" layoutInCell="1" allowOverlap="1">
                  <wp:simplePos x="0" y="0"/>
                  <wp:positionH relativeFrom="rightMargin">
                    <wp:posOffset>-3045460</wp:posOffset>
                  </wp:positionH>
                  <wp:positionV relativeFrom="topMargin">
                    <wp:posOffset>2240280</wp:posOffset>
                  </wp:positionV>
                  <wp:extent cx="119380" cy="41275"/>
                  <wp:effectExtent l="0" t="0" r="0" b="0"/>
                  <wp:wrapNone/>
                  <wp:docPr id="282" name="IM 282"/>
                  <wp:cNvGraphicFramePr/>
                  <a:graphic xmlns:a="http://schemas.openxmlformats.org/drawingml/2006/main">
                    <a:graphicData uri="http://schemas.openxmlformats.org/drawingml/2006/picture">
                      <pic:pic xmlns:pic="http://schemas.openxmlformats.org/drawingml/2006/picture">
                        <pic:nvPicPr>
                          <pic:cNvPr id="282" name="IM 282"/>
                          <pic:cNvPicPr/>
                        </pic:nvPicPr>
                        <pic:blipFill>
                          <a:blip r:embed="rId222"/>
                          <a:stretch>
                            <a:fillRect/>
                          </a:stretch>
                        </pic:blipFill>
                        <pic:spPr>
                          <a:xfrm>
                            <a:off x="0" y="0"/>
                            <a:ext cx="119279" cy="41587"/>
                          </a:xfrm>
                          <a:prstGeom prst="rect">
                            <a:avLst/>
                          </a:prstGeom>
                        </pic:spPr>
                      </pic:pic>
                    </a:graphicData>
                  </a:graphic>
                </wp:anchor>
              </w:drawing>
            </w:r>
            <w:r>
              <w:pict>
                <v:shape id="_x0000_s1080" o:spid="_x0000_s1080" style="position:absolute;left:0pt;margin-left:148.25pt;margin-top:173.45pt;height:7pt;width:3.25pt;mso-position-horizontal-relative:page;mso-position-vertical-relative:page;z-index:-251597824;mso-width-relative:page;mso-height-relative:page;" filled="f" stroked="t" coordsize="65,140" path="m3,136l60,3e">
                  <v:fill on="f" focussize="0,0"/>
                  <v:stroke weight="0.38pt" color="#000000" miterlimit="10" endcap="round"/>
                  <v:imagedata o:title=""/>
                  <o:lock v:ext="edit"/>
                </v:shape>
              </w:pict>
            </w:r>
            <w:r>
              <w:drawing>
                <wp:anchor distT="0" distB="0" distL="0" distR="0" simplePos="0" relativeHeight="251776000" behindDoc="0" locked="0" layoutInCell="1" allowOverlap="1">
                  <wp:simplePos x="0" y="0"/>
                  <wp:positionH relativeFrom="rightMargin">
                    <wp:posOffset>-3220085</wp:posOffset>
                  </wp:positionH>
                  <wp:positionV relativeFrom="topMargin">
                    <wp:posOffset>2122805</wp:posOffset>
                  </wp:positionV>
                  <wp:extent cx="306070" cy="120015"/>
                  <wp:effectExtent l="0" t="0" r="0" b="0"/>
                  <wp:wrapNone/>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r:embed="rId223"/>
                          <a:stretch>
                            <a:fillRect/>
                          </a:stretch>
                        </pic:blipFill>
                        <pic:spPr>
                          <a:xfrm>
                            <a:off x="0" y="0"/>
                            <a:ext cx="305803" cy="119963"/>
                          </a:xfrm>
                          <a:prstGeom prst="rect">
                            <a:avLst/>
                          </a:prstGeom>
                        </pic:spPr>
                      </pic:pic>
                    </a:graphicData>
                  </a:graphic>
                </wp:anchor>
              </w:drawing>
            </w:r>
            <w:r>
              <w:drawing>
                <wp:anchor distT="0" distB="0" distL="0" distR="0" simplePos="0" relativeHeight="251777024" behindDoc="0" locked="0" layoutInCell="1" allowOverlap="1">
                  <wp:simplePos x="0" y="0"/>
                  <wp:positionH relativeFrom="rightMargin">
                    <wp:posOffset>-3217545</wp:posOffset>
                  </wp:positionH>
                  <wp:positionV relativeFrom="topMargin">
                    <wp:posOffset>2114550</wp:posOffset>
                  </wp:positionV>
                  <wp:extent cx="306070" cy="120015"/>
                  <wp:effectExtent l="0" t="0" r="0" b="0"/>
                  <wp:wrapNone/>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r:embed="rId224"/>
                          <a:stretch>
                            <a:fillRect/>
                          </a:stretch>
                        </pic:blipFill>
                        <pic:spPr>
                          <a:xfrm>
                            <a:off x="0" y="0"/>
                            <a:ext cx="305803" cy="119963"/>
                          </a:xfrm>
                          <a:prstGeom prst="rect">
                            <a:avLst/>
                          </a:prstGeom>
                        </pic:spPr>
                      </pic:pic>
                    </a:graphicData>
                  </a:graphic>
                </wp:anchor>
              </w:drawing>
            </w:r>
            <w:r>
              <w:drawing>
                <wp:anchor distT="0" distB="0" distL="0" distR="0" simplePos="0" relativeHeight="251707392" behindDoc="1" locked="0" layoutInCell="1" allowOverlap="1">
                  <wp:simplePos x="0" y="0"/>
                  <wp:positionH relativeFrom="rightMargin">
                    <wp:posOffset>-3153410</wp:posOffset>
                  </wp:positionH>
                  <wp:positionV relativeFrom="topMargin">
                    <wp:posOffset>2296160</wp:posOffset>
                  </wp:positionV>
                  <wp:extent cx="81915" cy="48260"/>
                  <wp:effectExtent l="0" t="0" r="0" b="0"/>
                  <wp:wrapNone/>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r:embed="rId225"/>
                          <a:stretch>
                            <a:fillRect/>
                          </a:stretch>
                        </pic:blipFill>
                        <pic:spPr>
                          <a:xfrm>
                            <a:off x="0" y="0"/>
                            <a:ext cx="82146" cy="47985"/>
                          </a:xfrm>
                          <a:prstGeom prst="rect">
                            <a:avLst/>
                          </a:prstGeom>
                        </pic:spPr>
                      </pic:pic>
                    </a:graphicData>
                  </a:graphic>
                </wp:anchor>
              </w:drawing>
            </w:r>
            <w:r>
              <w:drawing>
                <wp:anchor distT="0" distB="0" distL="0" distR="0" simplePos="0" relativeHeight="251720704" behindDoc="1" locked="0" layoutInCell="1" allowOverlap="1">
                  <wp:simplePos x="0" y="0"/>
                  <wp:positionH relativeFrom="rightMargin">
                    <wp:posOffset>-2621280</wp:posOffset>
                  </wp:positionH>
                  <wp:positionV relativeFrom="topMargin">
                    <wp:posOffset>2114550</wp:posOffset>
                  </wp:positionV>
                  <wp:extent cx="187325" cy="307975"/>
                  <wp:effectExtent l="0" t="0" r="0" b="0"/>
                  <wp:wrapNone/>
                  <wp:docPr id="290" name="IM 290"/>
                  <wp:cNvGraphicFramePr/>
                  <a:graphic xmlns:a="http://schemas.openxmlformats.org/drawingml/2006/main">
                    <a:graphicData uri="http://schemas.openxmlformats.org/drawingml/2006/picture">
                      <pic:pic xmlns:pic="http://schemas.openxmlformats.org/drawingml/2006/picture">
                        <pic:nvPicPr>
                          <pic:cNvPr id="290" name="IM 290"/>
                          <pic:cNvPicPr/>
                        </pic:nvPicPr>
                        <pic:blipFill>
                          <a:blip r:embed="rId226"/>
                          <a:stretch>
                            <a:fillRect/>
                          </a:stretch>
                        </pic:blipFill>
                        <pic:spPr>
                          <a:xfrm>
                            <a:off x="0" y="0"/>
                            <a:ext cx="187324" cy="307907"/>
                          </a:xfrm>
                          <a:prstGeom prst="rect">
                            <a:avLst/>
                          </a:prstGeom>
                        </pic:spPr>
                      </pic:pic>
                    </a:graphicData>
                  </a:graphic>
                </wp:anchor>
              </w:drawing>
            </w:r>
            <w:r>
              <w:drawing>
                <wp:anchor distT="0" distB="0" distL="0" distR="0" simplePos="0" relativeHeight="251778048" behindDoc="0" locked="0" layoutInCell="1" allowOverlap="1">
                  <wp:simplePos x="0" y="0"/>
                  <wp:positionH relativeFrom="rightMargin">
                    <wp:posOffset>-2439035</wp:posOffset>
                  </wp:positionH>
                  <wp:positionV relativeFrom="topMargin">
                    <wp:posOffset>2101850</wp:posOffset>
                  </wp:positionV>
                  <wp:extent cx="227330" cy="159385"/>
                  <wp:effectExtent l="0" t="0" r="0" b="0"/>
                  <wp:wrapNone/>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r:embed="rId227"/>
                          <a:stretch>
                            <a:fillRect/>
                          </a:stretch>
                        </pic:blipFill>
                        <pic:spPr>
                          <a:xfrm>
                            <a:off x="0" y="0"/>
                            <a:ext cx="227351" cy="159151"/>
                          </a:xfrm>
                          <a:prstGeom prst="rect">
                            <a:avLst/>
                          </a:prstGeom>
                        </pic:spPr>
                      </pic:pic>
                    </a:graphicData>
                  </a:graphic>
                </wp:anchor>
              </w:drawing>
            </w:r>
            <w:r>
              <w:drawing>
                <wp:anchor distT="0" distB="0" distL="0" distR="0" simplePos="0" relativeHeight="251773952" behindDoc="0" locked="0" layoutInCell="1" allowOverlap="1">
                  <wp:simplePos x="0" y="0"/>
                  <wp:positionH relativeFrom="rightMargin">
                    <wp:posOffset>-2209165</wp:posOffset>
                  </wp:positionH>
                  <wp:positionV relativeFrom="topMargin">
                    <wp:posOffset>2296795</wp:posOffset>
                  </wp:positionV>
                  <wp:extent cx="142240" cy="102235"/>
                  <wp:effectExtent l="0" t="0" r="0" b="0"/>
                  <wp:wrapNone/>
                  <wp:docPr id="294" name="IM 294"/>
                  <wp:cNvGraphicFramePr/>
                  <a:graphic xmlns:a="http://schemas.openxmlformats.org/drawingml/2006/main">
                    <a:graphicData uri="http://schemas.openxmlformats.org/drawingml/2006/picture">
                      <pic:pic xmlns:pic="http://schemas.openxmlformats.org/drawingml/2006/picture">
                        <pic:nvPicPr>
                          <pic:cNvPr id="294" name="IM 294"/>
                          <pic:cNvPicPr/>
                        </pic:nvPicPr>
                        <pic:blipFill>
                          <a:blip r:embed="rId228"/>
                          <a:stretch>
                            <a:fillRect/>
                          </a:stretch>
                        </pic:blipFill>
                        <pic:spPr>
                          <a:xfrm>
                            <a:off x="0" y="0"/>
                            <a:ext cx="142494" cy="102368"/>
                          </a:xfrm>
                          <a:prstGeom prst="rect">
                            <a:avLst/>
                          </a:prstGeom>
                        </pic:spPr>
                      </pic:pic>
                    </a:graphicData>
                  </a:graphic>
                </wp:anchor>
              </w:drawing>
            </w:r>
            <w:r>
              <w:drawing>
                <wp:anchor distT="0" distB="0" distL="0" distR="0" simplePos="0" relativeHeight="251705344" behindDoc="1" locked="0" layoutInCell="1" allowOverlap="1">
                  <wp:simplePos x="0" y="0"/>
                  <wp:positionH relativeFrom="rightMargin">
                    <wp:posOffset>-3689350</wp:posOffset>
                  </wp:positionH>
                  <wp:positionV relativeFrom="topMargin">
                    <wp:posOffset>2118995</wp:posOffset>
                  </wp:positionV>
                  <wp:extent cx="460375" cy="262255"/>
                  <wp:effectExtent l="0" t="0" r="0" b="0"/>
                  <wp:wrapNone/>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r:embed="rId229"/>
                          <a:stretch>
                            <a:fillRect/>
                          </a:stretch>
                        </pic:blipFill>
                        <pic:spPr>
                          <a:xfrm>
                            <a:off x="0" y="0"/>
                            <a:ext cx="460306" cy="262185"/>
                          </a:xfrm>
                          <a:prstGeom prst="rect">
                            <a:avLst/>
                          </a:prstGeom>
                        </pic:spPr>
                      </pic:pic>
                    </a:graphicData>
                  </a:graphic>
                </wp:anchor>
              </w:drawing>
            </w:r>
            <w:r>
              <w:drawing>
                <wp:anchor distT="0" distB="0" distL="0" distR="0" simplePos="0" relativeHeight="251723776" behindDoc="1" locked="0" layoutInCell="1" allowOverlap="1">
                  <wp:simplePos x="0" y="0"/>
                  <wp:positionH relativeFrom="rightMargin">
                    <wp:posOffset>-3609975</wp:posOffset>
                  </wp:positionH>
                  <wp:positionV relativeFrom="topMargin">
                    <wp:posOffset>2341245</wp:posOffset>
                  </wp:positionV>
                  <wp:extent cx="221615" cy="381000"/>
                  <wp:effectExtent l="0" t="0" r="0" b="0"/>
                  <wp:wrapNone/>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r:embed="rId230"/>
                          <a:stretch>
                            <a:fillRect/>
                          </a:stretch>
                        </pic:blipFill>
                        <pic:spPr>
                          <a:xfrm>
                            <a:off x="0" y="0"/>
                            <a:ext cx="221747" cy="380685"/>
                          </a:xfrm>
                          <a:prstGeom prst="rect">
                            <a:avLst/>
                          </a:prstGeom>
                        </pic:spPr>
                      </pic:pic>
                    </a:graphicData>
                  </a:graphic>
                </wp:anchor>
              </w:drawing>
            </w:r>
            <w:r>
              <w:drawing>
                <wp:anchor distT="0" distB="0" distL="0" distR="0" simplePos="0" relativeHeight="251696128" behindDoc="1" locked="0" layoutInCell="1" allowOverlap="1">
                  <wp:simplePos x="0" y="0"/>
                  <wp:positionH relativeFrom="rightMargin">
                    <wp:posOffset>-2621280</wp:posOffset>
                  </wp:positionH>
                  <wp:positionV relativeFrom="topMargin">
                    <wp:posOffset>2314575</wp:posOffset>
                  </wp:positionV>
                  <wp:extent cx="930910" cy="448945"/>
                  <wp:effectExtent l="0" t="0" r="0" b="0"/>
                  <wp:wrapNone/>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r:embed="rId231"/>
                          <a:stretch>
                            <a:fillRect/>
                          </a:stretch>
                        </pic:blipFill>
                        <pic:spPr>
                          <a:xfrm>
                            <a:off x="0" y="0"/>
                            <a:ext cx="931018" cy="448664"/>
                          </a:xfrm>
                          <a:prstGeom prst="rect">
                            <a:avLst/>
                          </a:prstGeom>
                        </pic:spPr>
                      </pic:pic>
                    </a:graphicData>
                  </a:graphic>
                </wp:anchor>
              </w:drawing>
            </w:r>
            <w:r>
              <w:drawing>
                <wp:anchor distT="0" distB="0" distL="0" distR="0" simplePos="0" relativeHeight="251721728" behindDoc="1" locked="0" layoutInCell="1" allowOverlap="1">
                  <wp:simplePos x="0" y="0"/>
                  <wp:positionH relativeFrom="rightMargin">
                    <wp:posOffset>-3623310</wp:posOffset>
                  </wp:positionH>
                  <wp:positionV relativeFrom="topMargin">
                    <wp:posOffset>2595245</wp:posOffset>
                  </wp:positionV>
                  <wp:extent cx="131445" cy="277495"/>
                  <wp:effectExtent l="0" t="0" r="0" b="0"/>
                  <wp:wrapNone/>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r:embed="rId232"/>
                          <a:stretch>
                            <a:fillRect/>
                          </a:stretch>
                        </pic:blipFill>
                        <pic:spPr>
                          <a:xfrm>
                            <a:off x="0" y="0"/>
                            <a:ext cx="131287" cy="277516"/>
                          </a:xfrm>
                          <a:prstGeom prst="rect">
                            <a:avLst/>
                          </a:prstGeom>
                        </pic:spPr>
                      </pic:pic>
                    </a:graphicData>
                  </a:graphic>
                </wp:anchor>
              </w:drawing>
            </w:r>
            <w:r>
              <w:pict>
                <v:shape id="_x0000_s1081" o:spid="_x0000_s1081" style="position:absolute;left:0pt;margin-left:266.7pt;margin-top:215.25pt;height:7pt;width:3.6pt;mso-position-horizontal-relative:page;mso-position-vertical-relative:page;z-index:-251585536;mso-width-relative:page;mso-height-relative:page;" filled="f" stroked="t" coordsize="71,140" path="m3,136l68,3e">
                  <v:fill on="f" focussize="0,0"/>
                  <v:stroke weight="0.38pt" color="#000000" miterlimit="10" endcap="round"/>
                  <v:imagedata o:title=""/>
                  <o:lock v:ext="edit"/>
                </v:shape>
              </w:pict>
            </w:r>
            <w:r>
              <w:drawing>
                <wp:anchor distT="0" distB="0" distL="0" distR="0" simplePos="0" relativeHeight="251760640" behindDoc="1" locked="0" layoutInCell="1" allowOverlap="1">
                  <wp:simplePos x="0" y="0"/>
                  <wp:positionH relativeFrom="rightMargin">
                    <wp:posOffset>-1505585</wp:posOffset>
                  </wp:positionH>
                  <wp:positionV relativeFrom="topMargin">
                    <wp:posOffset>2802255</wp:posOffset>
                  </wp:positionV>
                  <wp:extent cx="23495" cy="43815"/>
                  <wp:effectExtent l="0" t="0" r="0" b="0"/>
                  <wp:wrapNone/>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r:embed="rId233"/>
                          <a:stretch>
                            <a:fillRect/>
                          </a:stretch>
                        </pic:blipFill>
                        <pic:spPr>
                          <a:xfrm>
                            <a:off x="0" y="0"/>
                            <a:ext cx="23215" cy="43986"/>
                          </a:xfrm>
                          <a:prstGeom prst="rect">
                            <a:avLst/>
                          </a:prstGeom>
                        </pic:spPr>
                      </pic:pic>
                    </a:graphicData>
                  </a:graphic>
                </wp:anchor>
              </w:drawing>
            </w:r>
            <w:r>
              <w:drawing>
                <wp:anchor distT="0" distB="0" distL="0" distR="0" simplePos="0" relativeHeight="251726848" behindDoc="1" locked="0" layoutInCell="1" allowOverlap="1">
                  <wp:simplePos x="0" y="0"/>
                  <wp:positionH relativeFrom="rightMargin">
                    <wp:posOffset>-1386840</wp:posOffset>
                  </wp:positionH>
                  <wp:positionV relativeFrom="topMargin">
                    <wp:posOffset>2792095</wp:posOffset>
                  </wp:positionV>
                  <wp:extent cx="78740" cy="1172210"/>
                  <wp:effectExtent l="0" t="0" r="0" b="0"/>
                  <wp:wrapNone/>
                  <wp:docPr id="306" name="IM 306"/>
                  <wp:cNvGraphicFramePr/>
                  <a:graphic xmlns:a="http://schemas.openxmlformats.org/drawingml/2006/main">
                    <a:graphicData uri="http://schemas.openxmlformats.org/drawingml/2006/picture">
                      <pic:pic xmlns:pic="http://schemas.openxmlformats.org/drawingml/2006/picture">
                        <pic:nvPicPr>
                          <pic:cNvPr id="306" name="IM 306"/>
                          <pic:cNvPicPr/>
                        </pic:nvPicPr>
                        <pic:blipFill>
                          <a:blip r:embed="rId234"/>
                          <a:stretch>
                            <a:fillRect/>
                          </a:stretch>
                        </pic:blipFill>
                        <pic:spPr>
                          <a:xfrm>
                            <a:off x="0" y="0"/>
                            <a:ext cx="78452" cy="1172447"/>
                          </a:xfrm>
                          <a:prstGeom prst="rect">
                            <a:avLst/>
                          </a:prstGeom>
                        </pic:spPr>
                      </pic:pic>
                    </a:graphicData>
                  </a:graphic>
                </wp:anchor>
              </w:drawing>
            </w:r>
            <w:r>
              <w:pict>
                <v:shape id="_x0000_s1082" o:spid="_x0000_s1082" style="position:absolute;left:0pt;margin-left:264.95pt;margin-top:207.9pt;height:57.75pt;width:108.2pt;mso-position-horizontal-relative:page;mso-position-vertical-relative:page;z-index:-251632640;mso-width-relative:page;mso-height-relative:page;" filled="f" stroked="t" coordsize="2163,1155" path="m2159,1151l2072,1093,2004,1056,1790,955,1365,760,1269,699,993,492,958,473,900,458,713,377,651,343,414,202,3,3e">
                  <v:fill on="f" focussize="0,0"/>
                  <v:stroke weight="0.38pt" color="#000000" miterlimit="10" endcap="round"/>
                  <v:imagedata o:title=""/>
                  <o:lock v:ext="edit"/>
                </v:shape>
              </w:pict>
            </w:r>
            <w:r>
              <w:pict>
                <v:shape id="_x0000_s1083" o:spid="_x0000_s1083" style="position:absolute;left:0pt;margin-left:257.6pt;margin-top:217.45pt;height:11.15pt;width:22.6pt;mso-position-horizontal-relative:page;mso-position-vertical-relative:page;z-index:-251629568;mso-width-relative:page;mso-height-relative:page;" filled="f" stroked="t" coordsize="452,222" path="m447,219l3,3e">
                  <v:fill on="f" focussize="0,0"/>
                  <v:stroke weight="0.38pt" color="#000000" miterlimit="10" endcap="round"/>
                  <v:imagedata o:title=""/>
                  <o:lock v:ext="edit"/>
                </v:shape>
              </w:pict>
            </w:r>
            <w:r>
              <w:drawing>
                <wp:anchor distT="0" distB="0" distL="0" distR="0" simplePos="0" relativeHeight="251695104" behindDoc="1" locked="0" layoutInCell="1" allowOverlap="1">
                  <wp:simplePos x="0" y="0"/>
                  <wp:positionH relativeFrom="rightMargin">
                    <wp:posOffset>-2212975</wp:posOffset>
                  </wp:positionH>
                  <wp:positionV relativeFrom="topMargin">
                    <wp:posOffset>2435225</wp:posOffset>
                  </wp:positionV>
                  <wp:extent cx="1933575" cy="912495"/>
                  <wp:effectExtent l="0" t="0" r="0" b="0"/>
                  <wp:wrapNone/>
                  <wp:docPr id="308" name="IM 308"/>
                  <wp:cNvGraphicFramePr/>
                  <a:graphic xmlns:a="http://schemas.openxmlformats.org/drawingml/2006/main">
                    <a:graphicData uri="http://schemas.openxmlformats.org/drawingml/2006/picture">
                      <pic:pic xmlns:pic="http://schemas.openxmlformats.org/drawingml/2006/picture">
                        <pic:nvPicPr>
                          <pic:cNvPr id="308" name="IM 308"/>
                          <pic:cNvPicPr/>
                        </pic:nvPicPr>
                        <pic:blipFill>
                          <a:blip r:embed="rId235"/>
                          <a:stretch>
                            <a:fillRect/>
                          </a:stretch>
                        </pic:blipFill>
                        <pic:spPr>
                          <a:xfrm>
                            <a:off x="0" y="0"/>
                            <a:ext cx="1933284" cy="912524"/>
                          </a:xfrm>
                          <a:prstGeom prst="rect">
                            <a:avLst/>
                          </a:prstGeom>
                        </pic:spPr>
                      </pic:pic>
                    </a:graphicData>
                  </a:graphic>
                </wp:anchor>
              </w:drawing>
            </w:r>
            <w:r>
              <w:drawing>
                <wp:anchor distT="0" distB="0" distL="0" distR="0" simplePos="0" relativeHeight="251687936" behindDoc="1" locked="0" layoutInCell="1" allowOverlap="1">
                  <wp:simplePos x="0" y="0"/>
                  <wp:positionH relativeFrom="rightMargin">
                    <wp:posOffset>-1744980</wp:posOffset>
                  </wp:positionH>
                  <wp:positionV relativeFrom="topMargin">
                    <wp:posOffset>2675255</wp:posOffset>
                  </wp:positionV>
                  <wp:extent cx="282575" cy="139700"/>
                  <wp:effectExtent l="0" t="0" r="0" b="0"/>
                  <wp:wrapNone/>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r:embed="rId236"/>
                          <a:stretch>
                            <a:fillRect/>
                          </a:stretch>
                        </pic:blipFill>
                        <pic:spPr>
                          <a:xfrm>
                            <a:off x="0" y="0"/>
                            <a:ext cx="282587" cy="139958"/>
                          </a:xfrm>
                          <a:prstGeom prst="rect">
                            <a:avLst/>
                          </a:prstGeom>
                        </pic:spPr>
                      </pic:pic>
                    </a:graphicData>
                  </a:graphic>
                </wp:anchor>
              </w:drawing>
            </w:r>
            <w:r>
              <w:drawing>
                <wp:anchor distT="0" distB="0" distL="0" distR="0" simplePos="0" relativeHeight="251689984" behindDoc="1" locked="0" layoutInCell="1" allowOverlap="1">
                  <wp:simplePos x="0" y="0"/>
                  <wp:positionH relativeFrom="rightMargin">
                    <wp:posOffset>-1455420</wp:posOffset>
                  </wp:positionH>
                  <wp:positionV relativeFrom="topMargin">
                    <wp:posOffset>2816225</wp:posOffset>
                  </wp:positionV>
                  <wp:extent cx="334010" cy="172720"/>
                  <wp:effectExtent l="0" t="0" r="0" b="0"/>
                  <wp:wrapNone/>
                  <wp:docPr id="312" name="IM 312"/>
                  <wp:cNvGraphicFramePr/>
                  <a:graphic xmlns:a="http://schemas.openxmlformats.org/drawingml/2006/main">
                    <a:graphicData uri="http://schemas.openxmlformats.org/drawingml/2006/picture">
                      <pic:pic xmlns:pic="http://schemas.openxmlformats.org/drawingml/2006/picture">
                        <pic:nvPicPr>
                          <pic:cNvPr id="312" name="IM 312"/>
                          <pic:cNvPicPr/>
                        </pic:nvPicPr>
                        <pic:blipFill>
                          <a:blip r:embed="rId237"/>
                          <a:stretch>
                            <a:fillRect/>
                          </a:stretch>
                        </pic:blipFill>
                        <pic:spPr>
                          <a:xfrm>
                            <a:off x="0" y="0"/>
                            <a:ext cx="333821" cy="172747"/>
                          </a:xfrm>
                          <a:prstGeom prst="rect">
                            <a:avLst/>
                          </a:prstGeom>
                        </pic:spPr>
                      </pic:pic>
                    </a:graphicData>
                  </a:graphic>
                </wp:anchor>
              </w:drawing>
            </w:r>
            <w:r>
              <w:pict>
                <v:shape id="_x0000_s1084" o:spid="_x0000_s1084" style="position:absolute;left:0pt;margin-left:223.4pt;margin-top:193.2pt;height:73.4pt;width:148.85pt;mso-position-horizontal-relative:page;mso-position-vertical-relative:page;z-index:251926528;mso-width-relative:page;mso-height-relative:page;" filled="f" stroked="t" coordsize="2977,1468" path="m2975,1467l2976,1466,2889,1409,2975,1467xm2976,1466l2889,1409,2890,1408,2976,1466xm2889,1409l2890,1408,2823,1372,2889,1409xm2890,1408l2823,1372,2825,1371,2890,1408xm2823,1372l2825,1371,2609,1273,2823,1372xm2825,1371l2609,1273,2609,1272,2825,1371xm2609,1273l2609,1272,2183,1076,2609,1273xm2609,1272l2183,1076,2183,1075,2609,1272xm2183,1076l2183,1075,2085,1013,2183,1076xm2183,1075l2085,1013,2085,1012,2183,1075xm2085,1013l2085,1012,1809,807,2085,1013xm2085,1012l1809,807,1810,807,2085,1012xm1809,807l1810,807,1778,790,1809,807xm1810,807l1778,790,1780,789,1810,807xm1778,790l1780,789,1722,777,1778,790xm1780,789l1722,777,1722,775,1780,789xm1722,777l1722,775,1532,693,1722,777xm1722,775l1532,693,1534,692,1722,775xm1532,693l1534,692,1469,661,1532,693xm1534,692l1469,661,1469,659,1534,692xm1469,661l1469,659,1232,518,1469,661xm1469,659l1232,518,1234,517,1469,659xm1232,518l1234,517,823,319,1232,518xm1234,517l823,319,823,318,1234,517xm823,319l823,318,763,290,823,319xm823,318l763,290,763,289,823,318xm763,290l763,289,574,236,763,290xm763,289l574,236,574,235,763,289xm574,236l574,235,339,168,574,236xm574,235l339,168,340,167,574,235xm339,168l340,167,0,0,339,168xm340,167l0,0,1,0,340,167e">
                  <v:fill on="f" focussize="0,0"/>
                  <v:stroke weight="0pt" color="#000000" miterlimit="0" joinstyle="miter" endcap="round"/>
                  <v:imagedata o:title=""/>
                  <o:lock v:ext="edit"/>
                </v:shape>
              </w:pict>
            </w:r>
            <w:r>
              <w:drawing>
                <wp:anchor distT="0" distB="0" distL="0" distR="0" simplePos="0" relativeHeight="251928576" behindDoc="0" locked="0" layoutInCell="1" allowOverlap="1">
                  <wp:simplePos x="0" y="0"/>
                  <wp:positionH relativeFrom="rightMargin">
                    <wp:posOffset>-2218690</wp:posOffset>
                  </wp:positionH>
                  <wp:positionV relativeFrom="topMargin">
                    <wp:posOffset>2443480</wp:posOffset>
                  </wp:positionV>
                  <wp:extent cx="1324610" cy="643890"/>
                  <wp:effectExtent l="0" t="0" r="0" b="0"/>
                  <wp:wrapNone/>
                  <wp:docPr id="314" name="IM 314"/>
                  <wp:cNvGraphicFramePr/>
                  <a:graphic xmlns:a="http://schemas.openxmlformats.org/drawingml/2006/main">
                    <a:graphicData uri="http://schemas.openxmlformats.org/drawingml/2006/picture">
                      <pic:pic xmlns:pic="http://schemas.openxmlformats.org/drawingml/2006/picture">
                        <pic:nvPicPr>
                          <pic:cNvPr id="314" name="IM 314"/>
                          <pic:cNvPicPr/>
                        </pic:nvPicPr>
                        <pic:blipFill>
                          <a:blip r:embed="rId238"/>
                          <a:stretch>
                            <a:fillRect/>
                          </a:stretch>
                        </pic:blipFill>
                        <pic:spPr>
                          <a:xfrm>
                            <a:off x="0" y="0"/>
                            <a:ext cx="1324880" cy="643806"/>
                          </a:xfrm>
                          <a:prstGeom prst="rect">
                            <a:avLst/>
                          </a:prstGeom>
                        </pic:spPr>
                      </pic:pic>
                    </a:graphicData>
                  </a:graphic>
                </wp:anchor>
              </w:drawing>
            </w:r>
            <w:r>
              <w:drawing>
                <wp:anchor distT="0" distB="0" distL="0" distR="0" simplePos="0" relativeHeight="251929600" behindDoc="0" locked="0" layoutInCell="1" allowOverlap="1">
                  <wp:simplePos x="0" y="0"/>
                  <wp:positionH relativeFrom="rightMargin">
                    <wp:posOffset>-2230755</wp:posOffset>
                  </wp:positionH>
                  <wp:positionV relativeFrom="topMargin">
                    <wp:posOffset>2446020</wp:posOffset>
                  </wp:positionV>
                  <wp:extent cx="1898015" cy="936625"/>
                  <wp:effectExtent l="0" t="0" r="0" b="0"/>
                  <wp:wrapNone/>
                  <wp:docPr id="316" name="IM 316"/>
                  <wp:cNvGraphicFramePr/>
                  <a:graphic xmlns:a="http://schemas.openxmlformats.org/drawingml/2006/main">
                    <a:graphicData uri="http://schemas.openxmlformats.org/drawingml/2006/picture">
                      <pic:pic xmlns:pic="http://schemas.openxmlformats.org/drawingml/2006/picture">
                        <pic:nvPicPr>
                          <pic:cNvPr id="316" name="IM 316"/>
                          <pic:cNvPicPr/>
                        </pic:nvPicPr>
                        <pic:blipFill>
                          <a:blip r:embed="rId239"/>
                          <a:stretch>
                            <a:fillRect/>
                          </a:stretch>
                        </pic:blipFill>
                        <pic:spPr>
                          <a:xfrm>
                            <a:off x="0" y="0"/>
                            <a:ext cx="1898060" cy="936518"/>
                          </a:xfrm>
                          <a:prstGeom prst="rect">
                            <a:avLst/>
                          </a:prstGeom>
                        </pic:spPr>
                      </pic:pic>
                    </a:graphicData>
                  </a:graphic>
                </wp:anchor>
              </w:drawing>
            </w:r>
            <w:r>
              <w:pict>
                <v:shape id="_x0000_s1085" o:spid="_x0000_s1085" o:spt="202" type="#_x0000_t202" style="position:absolute;left:0pt;margin-left:101.6pt;margin-top:236.8pt;height:4.7pt;width:6.75pt;mso-position-horizontal-relative:page;mso-position-vertical-relative:page;z-index:-251618304;mso-width-relative:page;mso-height-relative:page;" filled="f" stroked="f" coordsize="21600,21600">
                  <v:path/>
                  <v:fill on="f" focussize="0,0"/>
                  <v:stroke on="f"/>
                  <v:imagedata o:title=""/>
                  <o:lock v:ext="edit" aspectratio="f"/>
                  <v:textbox inset="0mm,0mm,0mm,0mm">
                    <w:txbxContent>
                      <w:p w14:paraId="50031A79">
                        <w:pPr>
                          <w:pStyle w:val="6"/>
                          <w:spacing w:before="20" w:line="53" w:lineRule="exact"/>
                          <w:ind w:left="20"/>
                          <w:rPr>
                            <w:sz w:val="4"/>
                            <w:szCs w:val="4"/>
                          </w:rPr>
                        </w:pPr>
                        <w:r>
                          <w:rPr>
                            <w:spacing w:val="-2"/>
                            <w:w w:val="90"/>
                            <w:sz w:val="4"/>
                            <w:szCs w:val="4"/>
                          </w:rPr>
                          <w:t>排水管</w:t>
                        </w:r>
                      </w:p>
                    </w:txbxContent>
                  </v:textbox>
                </v:shape>
              </w:pict>
            </w:r>
            <w:r>
              <w:drawing>
                <wp:anchor distT="0" distB="0" distL="0" distR="0" simplePos="0" relativeHeight="251750400" behindDoc="1" locked="0" layoutInCell="1" allowOverlap="1">
                  <wp:simplePos x="0" y="0"/>
                  <wp:positionH relativeFrom="rightMargin">
                    <wp:posOffset>-3204210</wp:posOffset>
                  </wp:positionH>
                  <wp:positionV relativeFrom="topMargin">
                    <wp:posOffset>2931795</wp:posOffset>
                  </wp:positionV>
                  <wp:extent cx="24130" cy="86360"/>
                  <wp:effectExtent l="0" t="0" r="0" b="0"/>
                  <wp:wrapNone/>
                  <wp:docPr id="318" name="IM 318"/>
                  <wp:cNvGraphicFramePr/>
                  <a:graphic xmlns:a="http://schemas.openxmlformats.org/drawingml/2006/main">
                    <a:graphicData uri="http://schemas.openxmlformats.org/drawingml/2006/picture">
                      <pic:pic xmlns:pic="http://schemas.openxmlformats.org/drawingml/2006/picture">
                        <pic:nvPicPr>
                          <pic:cNvPr id="318" name="IM 318"/>
                          <pic:cNvPicPr/>
                        </pic:nvPicPr>
                        <pic:blipFill>
                          <a:blip r:embed="rId240"/>
                          <a:stretch>
                            <a:fillRect/>
                          </a:stretch>
                        </pic:blipFill>
                        <pic:spPr>
                          <a:xfrm>
                            <a:off x="0" y="0"/>
                            <a:ext cx="24015" cy="86374"/>
                          </a:xfrm>
                          <a:prstGeom prst="rect">
                            <a:avLst/>
                          </a:prstGeom>
                        </pic:spPr>
                      </pic:pic>
                    </a:graphicData>
                  </a:graphic>
                </wp:anchor>
              </w:drawing>
            </w:r>
            <w:r>
              <w:pict>
                <v:shape id="_x0000_s1086" o:spid="_x0000_s1086" style="position:absolute;left:0pt;margin-left:149.15pt;margin-top:234.65pt;height:2.1pt;width:5.7pt;mso-position-horizontal-relative:page;mso-position-vertical-relative:page;z-index:-251581440;mso-width-relative:page;mso-height-relative:page;" filled="f" stroked="t" coordsize="113,41" path="m3,3l34,13m49,18l49,18m64,22l94,32m109,37l109,37e">
                  <v:fill on="f" focussize="0,0"/>
                  <v:stroke weight="0.38pt" color="#000000" miterlimit="10" endcap="round"/>
                  <v:imagedata o:title=""/>
                  <o:lock v:ext="edit"/>
                </v:shape>
              </w:pict>
            </w:r>
            <w:r>
              <w:drawing>
                <wp:anchor distT="0" distB="0" distL="0" distR="0" simplePos="0" relativeHeight="251751424" behindDoc="1" locked="0" layoutInCell="1" allowOverlap="1">
                  <wp:simplePos x="0" y="0"/>
                  <wp:positionH relativeFrom="rightMargin">
                    <wp:posOffset>-3063240</wp:posOffset>
                  </wp:positionH>
                  <wp:positionV relativeFrom="topMargin">
                    <wp:posOffset>2979420</wp:posOffset>
                  </wp:positionV>
                  <wp:extent cx="37465" cy="117475"/>
                  <wp:effectExtent l="0" t="0" r="0" b="0"/>
                  <wp:wrapNone/>
                  <wp:docPr id="320" name="IM 320"/>
                  <wp:cNvGraphicFramePr/>
                  <a:graphic xmlns:a="http://schemas.openxmlformats.org/drawingml/2006/main">
                    <a:graphicData uri="http://schemas.openxmlformats.org/drawingml/2006/picture">
                      <pic:pic xmlns:pic="http://schemas.openxmlformats.org/drawingml/2006/picture">
                        <pic:nvPicPr>
                          <pic:cNvPr id="320" name="IM 320"/>
                          <pic:cNvPicPr/>
                        </pic:nvPicPr>
                        <pic:blipFill>
                          <a:blip r:embed="rId241"/>
                          <a:stretch>
                            <a:fillRect/>
                          </a:stretch>
                        </pic:blipFill>
                        <pic:spPr>
                          <a:xfrm>
                            <a:off x="0" y="0"/>
                            <a:ext cx="37624" cy="117564"/>
                          </a:xfrm>
                          <a:prstGeom prst="rect">
                            <a:avLst/>
                          </a:prstGeom>
                        </pic:spPr>
                      </pic:pic>
                    </a:graphicData>
                  </a:graphic>
                </wp:anchor>
              </w:drawing>
            </w:r>
            <w:r>
              <w:drawing>
                <wp:anchor distT="0" distB="0" distL="0" distR="0" simplePos="0" relativeHeight="251731968" behindDoc="1" locked="0" layoutInCell="1" allowOverlap="1">
                  <wp:simplePos x="0" y="0"/>
                  <wp:positionH relativeFrom="rightMargin">
                    <wp:posOffset>-3327400</wp:posOffset>
                  </wp:positionH>
                  <wp:positionV relativeFrom="topMargin">
                    <wp:posOffset>2875915</wp:posOffset>
                  </wp:positionV>
                  <wp:extent cx="463550" cy="226060"/>
                  <wp:effectExtent l="0" t="0" r="0" b="0"/>
                  <wp:wrapNone/>
                  <wp:docPr id="322" name="IM 322"/>
                  <wp:cNvGraphicFramePr/>
                  <a:graphic xmlns:a="http://schemas.openxmlformats.org/drawingml/2006/main">
                    <a:graphicData uri="http://schemas.openxmlformats.org/drawingml/2006/picture">
                      <pic:pic xmlns:pic="http://schemas.openxmlformats.org/drawingml/2006/picture">
                        <pic:nvPicPr>
                          <pic:cNvPr id="322" name="IM 322"/>
                          <pic:cNvPicPr/>
                        </pic:nvPicPr>
                        <pic:blipFill>
                          <a:blip r:embed="rId242"/>
                          <a:stretch>
                            <a:fillRect/>
                          </a:stretch>
                        </pic:blipFill>
                        <pic:spPr>
                          <a:xfrm>
                            <a:off x="0" y="0"/>
                            <a:ext cx="463507" cy="226331"/>
                          </a:xfrm>
                          <a:prstGeom prst="rect">
                            <a:avLst/>
                          </a:prstGeom>
                        </pic:spPr>
                      </pic:pic>
                    </a:graphicData>
                  </a:graphic>
                </wp:anchor>
              </w:drawing>
            </w:r>
            <w:r>
              <w:drawing>
                <wp:anchor distT="0" distB="0" distL="0" distR="0" simplePos="0" relativeHeight="251749376" behindDoc="1" locked="0" layoutInCell="1" allowOverlap="1">
                  <wp:simplePos x="0" y="0"/>
                  <wp:positionH relativeFrom="rightMargin">
                    <wp:posOffset>-3325495</wp:posOffset>
                  </wp:positionH>
                  <wp:positionV relativeFrom="topMargin">
                    <wp:posOffset>2958465</wp:posOffset>
                  </wp:positionV>
                  <wp:extent cx="683895" cy="320040"/>
                  <wp:effectExtent l="0" t="0" r="0" b="0"/>
                  <wp:wrapNone/>
                  <wp:docPr id="324" name="IM 324"/>
                  <wp:cNvGraphicFramePr/>
                  <a:graphic xmlns:a="http://schemas.openxmlformats.org/drawingml/2006/main">
                    <a:graphicData uri="http://schemas.openxmlformats.org/drawingml/2006/picture">
                      <pic:pic xmlns:pic="http://schemas.openxmlformats.org/drawingml/2006/picture">
                        <pic:nvPicPr>
                          <pic:cNvPr id="324" name="IM 324"/>
                          <pic:cNvPicPr/>
                        </pic:nvPicPr>
                        <pic:blipFill>
                          <a:blip r:embed="rId243"/>
                          <a:stretch>
                            <a:fillRect/>
                          </a:stretch>
                        </pic:blipFill>
                        <pic:spPr>
                          <a:xfrm>
                            <a:off x="0" y="0"/>
                            <a:ext cx="683654" cy="319903"/>
                          </a:xfrm>
                          <a:prstGeom prst="rect">
                            <a:avLst/>
                          </a:prstGeom>
                        </pic:spPr>
                      </pic:pic>
                    </a:graphicData>
                  </a:graphic>
                </wp:anchor>
              </w:drawing>
            </w:r>
            <w:r>
              <w:drawing>
                <wp:anchor distT="0" distB="0" distL="0" distR="0" simplePos="0" relativeHeight="251693056" behindDoc="1" locked="0" layoutInCell="1" allowOverlap="1">
                  <wp:simplePos x="0" y="0"/>
                  <wp:positionH relativeFrom="rightMargin">
                    <wp:posOffset>-1228090</wp:posOffset>
                  </wp:positionH>
                  <wp:positionV relativeFrom="topMargin">
                    <wp:posOffset>2866390</wp:posOffset>
                  </wp:positionV>
                  <wp:extent cx="924560" cy="1457325"/>
                  <wp:effectExtent l="0" t="0" r="0" b="0"/>
                  <wp:wrapNone/>
                  <wp:docPr id="326" name="IM 326"/>
                  <wp:cNvGraphicFramePr/>
                  <a:graphic xmlns:a="http://schemas.openxmlformats.org/drawingml/2006/main">
                    <a:graphicData uri="http://schemas.openxmlformats.org/drawingml/2006/picture">
                      <pic:pic xmlns:pic="http://schemas.openxmlformats.org/drawingml/2006/picture">
                        <pic:nvPicPr>
                          <pic:cNvPr id="326" name="IM 326"/>
                          <pic:cNvPicPr/>
                        </pic:nvPicPr>
                        <pic:blipFill>
                          <a:blip r:embed="rId244"/>
                          <a:stretch>
                            <a:fillRect/>
                          </a:stretch>
                        </pic:blipFill>
                        <pic:spPr>
                          <a:xfrm>
                            <a:off x="0" y="0"/>
                            <a:ext cx="924607" cy="1457161"/>
                          </a:xfrm>
                          <a:prstGeom prst="rect">
                            <a:avLst/>
                          </a:prstGeom>
                        </pic:spPr>
                      </pic:pic>
                    </a:graphicData>
                  </a:graphic>
                </wp:anchor>
              </w:drawing>
            </w:r>
            <w:r>
              <w:pict>
                <v:shape id="_x0000_s1087" o:spid="_x0000_s1087" style="position:absolute;left:0pt;margin-left:279.85pt;margin-top:228.2pt;height:14pt;width:26.35pt;mso-position-horizontal-relative:page;mso-position-vertical-relative:page;z-index:-251622400;mso-width-relative:page;mso-height-relative:page;" filled="f" stroked="t" coordsize="527,280" path="m523,275l312,183,237,143,3,3e">
                  <v:fill on="f" focussize="0,0"/>
                  <v:stroke weight="0.38pt" color="#000000" miterlimit="10" endcap="round"/>
                  <v:imagedata o:title=""/>
                  <o:lock v:ext="edit"/>
                </v:shape>
              </w:pict>
            </w:r>
            <w:r>
              <w:pict>
                <v:shape id="_x0000_s1088" o:spid="_x0000_s1088" o:spt="202" type="#_x0000_t202" style="position:absolute;left:0pt;margin-left:10.3pt;margin-top:241pt;height:4.65pt;width:3.2pt;mso-position-horizontal-relative:page;mso-position-vertical-relative:page;z-index:-251617280;mso-width-relative:page;mso-height-relative:page;" filled="f" stroked="f" coordsize="21600,21600">
                  <v:path/>
                  <v:fill on="f" focussize="0,0"/>
                  <v:stroke on="f"/>
                  <v:imagedata o:title=""/>
                  <o:lock v:ext="edit" aspectratio="f"/>
                  <v:textbox inset="0mm,0mm,0mm,0mm">
                    <w:txbxContent>
                      <w:p w14:paraId="21B2A541">
                        <w:pPr>
                          <w:spacing w:before="20" w:line="52" w:lineRule="exact"/>
                          <w:ind w:left="20"/>
                          <w:rPr>
                            <w:rFonts w:ascii="仿宋" w:hAnsi="仿宋" w:eastAsia="仿宋" w:cs="仿宋"/>
                            <w:sz w:val="3"/>
                            <w:szCs w:val="3"/>
                          </w:rPr>
                        </w:pPr>
                        <w:r>
                          <w:rPr>
                            <w:rFonts w:ascii="仿宋" w:hAnsi="仿宋" w:eastAsia="仿宋" w:cs="仿宋"/>
                            <w:spacing w:val="-4"/>
                            <w:sz w:val="4"/>
                            <w:szCs w:val="4"/>
                          </w:rPr>
                          <w:t>b</w:t>
                        </w:r>
                        <w:r>
                          <w:rPr>
                            <w:rFonts w:ascii="仿宋" w:hAnsi="仿宋" w:eastAsia="仿宋" w:cs="仿宋"/>
                            <w:spacing w:val="-4"/>
                            <w:position w:val="1"/>
                            <w:sz w:val="3"/>
                            <w:szCs w:val="3"/>
                          </w:rPr>
                          <w:t>1</w:t>
                        </w:r>
                      </w:p>
                    </w:txbxContent>
                  </v:textbox>
                </v:shape>
              </w:pict>
            </w:r>
            <w:r>
              <w:drawing>
                <wp:anchor distT="0" distB="0" distL="0" distR="0" simplePos="0" relativeHeight="251810816" behindDoc="0" locked="0" layoutInCell="1" allowOverlap="1">
                  <wp:simplePos x="0" y="0"/>
                  <wp:positionH relativeFrom="rightMargin">
                    <wp:posOffset>-3654425</wp:posOffset>
                  </wp:positionH>
                  <wp:positionV relativeFrom="topMargin">
                    <wp:posOffset>4622165</wp:posOffset>
                  </wp:positionV>
                  <wp:extent cx="70485" cy="43815"/>
                  <wp:effectExtent l="0" t="0" r="0" b="0"/>
                  <wp:wrapNone/>
                  <wp:docPr id="328" name="IM 328"/>
                  <wp:cNvGraphicFramePr/>
                  <a:graphic xmlns:a="http://schemas.openxmlformats.org/drawingml/2006/main">
                    <a:graphicData uri="http://schemas.openxmlformats.org/drawingml/2006/picture">
                      <pic:pic xmlns:pic="http://schemas.openxmlformats.org/drawingml/2006/picture">
                        <pic:nvPicPr>
                          <pic:cNvPr id="328" name="IM 328"/>
                          <pic:cNvPicPr/>
                        </pic:nvPicPr>
                        <pic:blipFill>
                          <a:blip r:embed="rId245"/>
                          <a:stretch>
                            <a:fillRect/>
                          </a:stretch>
                        </pic:blipFill>
                        <pic:spPr>
                          <a:xfrm>
                            <a:off x="0" y="0"/>
                            <a:ext cx="70446" cy="43986"/>
                          </a:xfrm>
                          <a:prstGeom prst="rect">
                            <a:avLst/>
                          </a:prstGeom>
                        </pic:spPr>
                      </pic:pic>
                    </a:graphicData>
                  </a:graphic>
                </wp:anchor>
              </w:drawing>
            </w:r>
            <w:r>
              <w:pict>
                <v:shape id="_x0000_s1089" o:spid="_x0000_s1089" style="position:absolute;left:0pt;margin-left:33.55pt;margin-top:363.3pt;height:2.8pt;width:2.9pt;mso-position-horizontal-relative:page;mso-position-vertical-relative:page;z-index:251897856;mso-width-relative:page;mso-height-relative:page;" filled="f" stroked="t" coordsize="58,55" path="m52,20l42,50,4,34,15,5,52,20xe">
                  <v:fill on="f" focussize="0,0"/>
                  <v:stroke weight="0.39pt" color="#000000" miterlimit="10" joinstyle="miter"/>
                  <v:imagedata o:title=""/>
                  <o:lock v:ext="edit"/>
                </v:shape>
              </w:pict>
            </w:r>
            <w:r>
              <w:drawing>
                <wp:anchor distT="0" distB="0" distL="0" distR="0" simplePos="0" relativeHeight="251767808" behindDoc="0" locked="0" layoutInCell="1" allowOverlap="1">
                  <wp:simplePos x="0" y="0"/>
                  <wp:positionH relativeFrom="rightMargin">
                    <wp:posOffset>-4650105</wp:posOffset>
                  </wp:positionH>
                  <wp:positionV relativeFrom="topMargin">
                    <wp:posOffset>4082415</wp:posOffset>
                  </wp:positionV>
                  <wp:extent cx="238760" cy="531495"/>
                  <wp:effectExtent l="0" t="0" r="0" b="0"/>
                  <wp:wrapNone/>
                  <wp:docPr id="330" name="IM 330"/>
                  <wp:cNvGraphicFramePr/>
                  <a:graphic xmlns:a="http://schemas.openxmlformats.org/drawingml/2006/main">
                    <a:graphicData uri="http://schemas.openxmlformats.org/drawingml/2006/picture">
                      <pic:pic xmlns:pic="http://schemas.openxmlformats.org/drawingml/2006/picture">
                        <pic:nvPicPr>
                          <pic:cNvPr id="330" name="IM 330"/>
                          <pic:cNvPicPr/>
                        </pic:nvPicPr>
                        <pic:blipFill>
                          <a:blip r:embed="rId246"/>
                          <a:stretch>
                            <a:fillRect/>
                          </a:stretch>
                        </pic:blipFill>
                        <pic:spPr>
                          <a:xfrm>
                            <a:off x="0" y="0"/>
                            <a:ext cx="239059" cy="531693"/>
                          </a:xfrm>
                          <a:prstGeom prst="rect">
                            <a:avLst/>
                          </a:prstGeom>
                        </pic:spPr>
                      </pic:pic>
                    </a:graphicData>
                  </a:graphic>
                </wp:anchor>
              </w:drawing>
            </w:r>
            <w:r>
              <w:pict>
                <v:shape id="_x0000_s1090" o:spid="_x0000_s1090" style="position:absolute;left:0pt;margin-left:111.15pt;margin-top:354.1pt;height:8.15pt;width:5.15pt;mso-position-horizontal-relative:page;mso-position-vertical-relative:page;z-index:251798528;mso-width-relative:page;mso-height-relative:page;" filled="f" stroked="t" coordsize="103,162" path="m3,158l98,3e">
                  <v:fill on="f" focussize="0,0"/>
                  <v:stroke weight="0.38pt" color="#000000" miterlimit="10" endcap="round"/>
                  <v:imagedata o:title=""/>
                  <o:lock v:ext="edit"/>
                </v:shape>
              </w:pict>
            </w:r>
            <w:r>
              <w:drawing>
                <wp:anchor distT="0" distB="0" distL="0" distR="0" simplePos="0" relativeHeight="251867136" behindDoc="0" locked="0" layoutInCell="1" allowOverlap="1">
                  <wp:simplePos x="0" y="0"/>
                  <wp:positionH relativeFrom="rightMargin">
                    <wp:posOffset>-4455160</wp:posOffset>
                  </wp:positionH>
                  <wp:positionV relativeFrom="topMargin">
                    <wp:posOffset>4932045</wp:posOffset>
                  </wp:positionV>
                  <wp:extent cx="52070" cy="37465"/>
                  <wp:effectExtent l="0" t="0" r="0" b="0"/>
                  <wp:wrapNone/>
                  <wp:docPr id="332" name="IM 332"/>
                  <wp:cNvGraphicFramePr/>
                  <a:graphic xmlns:a="http://schemas.openxmlformats.org/drawingml/2006/main">
                    <a:graphicData uri="http://schemas.openxmlformats.org/drawingml/2006/picture">
                      <pic:pic xmlns:pic="http://schemas.openxmlformats.org/drawingml/2006/picture">
                        <pic:nvPicPr>
                          <pic:cNvPr id="332" name="IM 332"/>
                          <pic:cNvPicPr/>
                        </pic:nvPicPr>
                        <pic:blipFill>
                          <a:blip r:embed="rId247"/>
                          <a:stretch>
                            <a:fillRect/>
                          </a:stretch>
                        </pic:blipFill>
                        <pic:spPr>
                          <a:xfrm>
                            <a:off x="0" y="0"/>
                            <a:ext cx="52034" cy="37588"/>
                          </a:xfrm>
                          <a:prstGeom prst="rect">
                            <a:avLst/>
                          </a:prstGeom>
                        </pic:spPr>
                      </pic:pic>
                    </a:graphicData>
                  </a:graphic>
                </wp:anchor>
              </w:drawing>
            </w:r>
            <w:r>
              <w:drawing>
                <wp:anchor distT="0" distB="0" distL="0" distR="0" simplePos="0" relativeHeight="251804672" behindDoc="0" locked="0" layoutInCell="1" allowOverlap="1">
                  <wp:simplePos x="0" y="0"/>
                  <wp:positionH relativeFrom="rightMargin">
                    <wp:posOffset>-4984115</wp:posOffset>
                  </wp:positionH>
                  <wp:positionV relativeFrom="topMargin">
                    <wp:posOffset>4943475</wp:posOffset>
                  </wp:positionV>
                  <wp:extent cx="20955" cy="187960"/>
                  <wp:effectExtent l="0" t="0" r="0" b="0"/>
                  <wp:wrapNone/>
                  <wp:docPr id="334" name="IM 334"/>
                  <wp:cNvGraphicFramePr/>
                  <a:graphic xmlns:a="http://schemas.openxmlformats.org/drawingml/2006/main">
                    <a:graphicData uri="http://schemas.openxmlformats.org/drawingml/2006/picture">
                      <pic:pic xmlns:pic="http://schemas.openxmlformats.org/drawingml/2006/picture">
                        <pic:nvPicPr>
                          <pic:cNvPr id="334" name="IM 334"/>
                          <pic:cNvPicPr/>
                        </pic:nvPicPr>
                        <pic:blipFill>
                          <a:blip r:embed="rId248"/>
                          <a:stretch>
                            <a:fillRect/>
                          </a:stretch>
                        </pic:blipFill>
                        <pic:spPr>
                          <a:xfrm>
                            <a:off x="0" y="0"/>
                            <a:ext cx="20813" cy="187943"/>
                          </a:xfrm>
                          <a:prstGeom prst="rect">
                            <a:avLst/>
                          </a:prstGeom>
                        </pic:spPr>
                      </pic:pic>
                    </a:graphicData>
                  </a:graphic>
                </wp:anchor>
              </w:drawing>
            </w:r>
            <w:r>
              <w:drawing>
                <wp:anchor distT="0" distB="0" distL="0" distR="0" simplePos="0" relativeHeight="251765760" behindDoc="0" locked="0" layoutInCell="1" allowOverlap="1">
                  <wp:simplePos x="0" y="0"/>
                  <wp:positionH relativeFrom="rightMargin">
                    <wp:posOffset>-3110230</wp:posOffset>
                  </wp:positionH>
                  <wp:positionV relativeFrom="topMargin">
                    <wp:posOffset>4823460</wp:posOffset>
                  </wp:positionV>
                  <wp:extent cx="582930" cy="314325"/>
                  <wp:effectExtent l="0" t="0" r="0" b="0"/>
                  <wp:wrapNone/>
                  <wp:docPr id="336" name="IM 336"/>
                  <wp:cNvGraphicFramePr/>
                  <a:graphic xmlns:a="http://schemas.openxmlformats.org/drawingml/2006/main">
                    <a:graphicData uri="http://schemas.openxmlformats.org/drawingml/2006/picture">
                      <pic:pic xmlns:pic="http://schemas.openxmlformats.org/drawingml/2006/picture">
                        <pic:nvPicPr>
                          <pic:cNvPr id="336" name="IM 336"/>
                          <pic:cNvPicPr/>
                        </pic:nvPicPr>
                        <pic:blipFill>
                          <a:blip r:embed="rId249"/>
                          <a:stretch>
                            <a:fillRect/>
                          </a:stretch>
                        </pic:blipFill>
                        <pic:spPr>
                          <a:xfrm>
                            <a:off x="0" y="0"/>
                            <a:ext cx="582787" cy="314305"/>
                          </a:xfrm>
                          <a:prstGeom prst="rect">
                            <a:avLst/>
                          </a:prstGeom>
                        </pic:spPr>
                      </pic:pic>
                    </a:graphicData>
                  </a:graphic>
                </wp:anchor>
              </w:drawing>
            </w:r>
            <w:r>
              <w:drawing>
                <wp:anchor distT="0" distB="0" distL="0" distR="0" simplePos="0" relativeHeight="251882496" behindDoc="0" locked="0" layoutInCell="1" allowOverlap="1">
                  <wp:simplePos x="0" y="0"/>
                  <wp:positionH relativeFrom="rightMargin">
                    <wp:posOffset>-3131820</wp:posOffset>
                  </wp:positionH>
                  <wp:positionV relativeFrom="topMargin">
                    <wp:posOffset>5055235</wp:posOffset>
                  </wp:positionV>
                  <wp:extent cx="50165" cy="33655"/>
                  <wp:effectExtent l="0" t="0" r="0" b="0"/>
                  <wp:wrapNone/>
                  <wp:docPr id="338" name="IM 338"/>
                  <wp:cNvGraphicFramePr/>
                  <a:graphic xmlns:a="http://schemas.openxmlformats.org/drawingml/2006/main">
                    <a:graphicData uri="http://schemas.openxmlformats.org/drawingml/2006/picture">
                      <pic:pic xmlns:pic="http://schemas.openxmlformats.org/drawingml/2006/picture">
                        <pic:nvPicPr>
                          <pic:cNvPr id="338" name="IM 338"/>
                          <pic:cNvPicPr/>
                        </pic:nvPicPr>
                        <pic:blipFill>
                          <a:blip r:embed="rId250"/>
                          <a:stretch>
                            <a:fillRect/>
                          </a:stretch>
                        </pic:blipFill>
                        <pic:spPr>
                          <a:xfrm>
                            <a:off x="0" y="0"/>
                            <a:ext cx="50433" cy="33590"/>
                          </a:xfrm>
                          <a:prstGeom prst="rect">
                            <a:avLst/>
                          </a:prstGeom>
                        </pic:spPr>
                      </pic:pic>
                    </a:graphicData>
                  </a:graphic>
                </wp:anchor>
              </w:drawing>
            </w:r>
            <w:r>
              <w:pict>
                <v:shape id="_x0000_s1091" o:spid="_x0000_s1091" style="position:absolute;left:0pt;margin-left:36.3pt;margin-top:396.3pt;height:5.95pt;width:8.4pt;mso-position-horizontal-relative:page;mso-position-vertical-relative:page;z-index:251792384;mso-width-relative:page;mso-height-relative:page;" filled="f" stroked="t" coordsize="167,118" path="m163,114l3,3e">
                  <v:fill on="f" focussize="0,0"/>
                  <v:stroke weight="0.38pt" color="#000000" miterlimit="10" endcap="round"/>
                  <v:imagedata o:title=""/>
                  <o:lock v:ext="edit"/>
                </v:shape>
              </w:pict>
            </w:r>
            <w:r>
              <w:drawing>
                <wp:anchor distT="0" distB="0" distL="0" distR="0" simplePos="0" relativeHeight="251878400" behindDoc="0" locked="0" layoutInCell="1" allowOverlap="1">
                  <wp:simplePos x="0" y="0"/>
                  <wp:positionH relativeFrom="rightMargin">
                    <wp:posOffset>-3720465</wp:posOffset>
                  </wp:positionH>
                  <wp:positionV relativeFrom="topMargin">
                    <wp:posOffset>5695315</wp:posOffset>
                  </wp:positionV>
                  <wp:extent cx="33655" cy="51435"/>
                  <wp:effectExtent l="0" t="0" r="0" b="0"/>
                  <wp:wrapNone/>
                  <wp:docPr id="340" name="IM 340"/>
                  <wp:cNvGraphicFramePr/>
                  <a:graphic xmlns:a="http://schemas.openxmlformats.org/drawingml/2006/main">
                    <a:graphicData uri="http://schemas.openxmlformats.org/drawingml/2006/picture">
                      <pic:pic xmlns:pic="http://schemas.openxmlformats.org/drawingml/2006/picture">
                        <pic:nvPicPr>
                          <pic:cNvPr id="340" name="IM 340"/>
                          <pic:cNvPicPr/>
                        </pic:nvPicPr>
                        <pic:blipFill>
                          <a:blip r:embed="rId251"/>
                          <a:stretch>
                            <a:fillRect/>
                          </a:stretch>
                        </pic:blipFill>
                        <pic:spPr>
                          <a:xfrm>
                            <a:off x="0" y="0"/>
                            <a:ext cx="33622" cy="51184"/>
                          </a:xfrm>
                          <a:prstGeom prst="rect">
                            <a:avLst/>
                          </a:prstGeom>
                        </pic:spPr>
                      </pic:pic>
                    </a:graphicData>
                  </a:graphic>
                </wp:anchor>
              </w:drawing>
            </w:r>
            <w:r>
              <w:pict>
                <v:shape id="_x0000_s1092" o:spid="_x0000_s1092" style="position:absolute;left:0pt;margin-left:117.85pt;margin-top:452.2pt;height:5.2pt;width:8.15pt;mso-position-horizontal-relative:page;mso-position-vertical-relative:page;z-index:251796480;mso-width-relative:page;mso-height-relative:page;" filled="f" stroked="t" coordsize="162,103" path="m3,3l158,99e">
                  <v:fill on="f" focussize="0,0"/>
                  <v:stroke weight="0.38pt" color="#000000" miterlimit="10" endcap="round"/>
                  <v:imagedata o:title=""/>
                  <o:lock v:ext="edit"/>
                </v:shape>
              </w:pict>
            </w:r>
            <w:r>
              <w:drawing>
                <wp:anchor distT="0" distB="0" distL="0" distR="0" simplePos="0" relativeHeight="251782144" behindDoc="0" locked="0" layoutInCell="1" allowOverlap="1">
                  <wp:simplePos x="0" y="0"/>
                  <wp:positionH relativeFrom="rightMargin">
                    <wp:posOffset>-1771015</wp:posOffset>
                  </wp:positionH>
                  <wp:positionV relativeFrom="topMargin">
                    <wp:posOffset>5617845</wp:posOffset>
                  </wp:positionV>
                  <wp:extent cx="234315" cy="128270"/>
                  <wp:effectExtent l="0" t="0" r="0" b="0"/>
                  <wp:wrapNone/>
                  <wp:docPr id="342" name="IM 342"/>
                  <wp:cNvGraphicFramePr/>
                  <a:graphic xmlns:a="http://schemas.openxmlformats.org/drawingml/2006/main">
                    <a:graphicData uri="http://schemas.openxmlformats.org/drawingml/2006/picture">
                      <pic:pic xmlns:pic="http://schemas.openxmlformats.org/drawingml/2006/picture">
                        <pic:nvPicPr>
                          <pic:cNvPr id="342" name="IM 342"/>
                          <pic:cNvPicPr/>
                        </pic:nvPicPr>
                        <pic:blipFill>
                          <a:blip r:embed="rId252"/>
                          <a:stretch>
                            <a:fillRect/>
                          </a:stretch>
                        </pic:blipFill>
                        <pic:spPr>
                          <a:xfrm>
                            <a:off x="0" y="0"/>
                            <a:ext cx="234555" cy="127961"/>
                          </a:xfrm>
                          <a:prstGeom prst="rect">
                            <a:avLst/>
                          </a:prstGeom>
                        </pic:spPr>
                      </pic:pic>
                    </a:graphicData>
                  </a:graphic>
                </wp:anchor>
              </w:drawing>
            </w:r>
            <w:r>
              <w:drawing>
                <wp:anchor distT="0" distB="0" distL="0" distR="0" simplePos="0" relativeHeight="251682816" behindDoc="1" locked="0" layoutInCell="1" allowOverlap="1">
                  <wp:simplePos x="0" y="0"/>
                  <wp:positionH relativeFrom="rightMargin">
                    <wp:posOffset>-4976495</wp:posOffset>
                  </wp:positionH>
                  <wp:positionV relativeFrom="topMargin">
                    <wp:posOffset>5657850</wp:posOffset>
                  </wp:positionV>
                  <wp:extent cx="635000" cy="1162685"/>
                  <wp:effectExtent l="0" t="0" r="0" b="0"/>
                  <wp:wrapNone/>
                  <wp:docPr id="344" name="IM 344"/>
                  <wp:cNvGraphicFramePr/>
                  <a:graphic xmlns:a="http://schemas.openxmlformats.org/drawingml/2006/main">
                    <a:graphicData uri="http://schemas.openxmlformats.org/drawingml/2006/picture">
                      <pic:pic xmlns:pic="http://schemas.openxmlformats.org/drawingml/2006/picture">
                        <pic:nvPicPr>
                          <pic:cNvPr id="344" name="IM 344"/>
                          <pic:cNvPicPr/>
                        </pic:nvPicPr>
                        <pic:blipFill>
                          <a:blip r:embed="rId253"/>
                          <a:stretch>
                            <a:fillRect/>
                          </a:stretch>
                        </pic:blipFill>
                        <pic:spPr>
                          <a:xfrm>
                            <a:off x="0" y="0"/>
                            <a:ext cx="634821" cy="1162849"/>
                          </a:xfrm>
                          <a:prstGeom prst="rect">
                            <a:avLst/>
                          </a:prstGeom>
                        </pic:spPr>
                      </pic:pic>
                    </a:graphicData>
                  </a:graphic>
                </wp:anchor>
              </w:drawing>
            </w:r>
            <w:r>
              <w:drawing>
                <wp:anchor distT="0" distB="0" distL="0" distR="0" simplePos="0" relativeHeight="251812864" behindDoc="0" locked="0" layoutInCell="1" allowOverlap="1">
                  <wp:simplePos x="0" y="0"/>
                  <wp:positionH relativeFrom="rightMargin">
                    <wp:posOffset>-110490</wp:posOffset>
                  </wp:positionH>
                  <wp:positionV relativeFrom="topMargin">
                    <wp:posOffset>5692775</wp:posOffset>
                  </wp:positionV>
                  <wp:extent cx="73660" cy="39370"/>
                  <wp:effectExtent l="0" t="0" r="0" b="0"/>
                  <wp:wrapNone/>
                  <wp:docPr id="346" name="IM 346"/>
                  <wp:cNvGraphicFramePr/>
                  <a:graphic xmlns:a="http://schemas.openxmlformats.org/drawingml/2006/main">
                    <a:graphicData uri="http://schemas.openxmlformats.org/drawingml/2006/picture">
                      <pic:pic xmlns:pic="http://schemas.openxmlformats.org/drawingml/2006/picture">
                        <pic:nvPicPr>
                          <pic:cNvPr id="346" name="IM 346"/>
                          <pic:cNvPicPr/>
                        </pic:nvPicPr>
                        <pic:blipFill>
                          <a:blip r:embed="rId254"/>
                          <a:stretch>
                            <a:fillRect/>
                          </a:stretch>
                        </pic:blipFill>
                        <pic:spPr>
                          <a:xfrm>
                            <a:off x="0" y="0"/>
                            <a:ext cx="73649" cy="39188"/>
                          </a:xfrm>
                          <a:prstGeom prst="rect">
                            <a:avLst/>
                          </a:prstGeom>
                        </pic:spPr>
                      </pic:pic>
                    </a:graphicData>
                  </a:graphic>
                </wp:anchor>
              </w:drawing>
            </w:r>
            <w:r>
              <w:pict>
                <v:shape id="_x0000_s1093" o:spid="_x0000_s1093" o:spt="202" type="#_x0000_t202" style="position:absolute;left:0pt;margin-left:324pt;margin-top:462.3pt;height:4.9pt;width:13.9pt;mso-position-horizontal-relative:page;mso-position-vertical-relative:page;z-index:251940864;mso-width-relative:page;mso-height-relative:page;" filled="f" stroked="f" coordsize="21600,21600">
                  <v:path/>
                  <v:fill on="f" focussize="0,0"/>
                  <v:stroke on="f"/>
                  <v:imagedata o:title=""/>
                  <o:lock v:ext="edit" aspectratio="f"/>
                  <v:textbox inset="0mm,0mm,0mm,0mm">
                    <w:txbxContent>
                      <w:p w14:paraId="4131DF51">
                        <w:pPr>
                          <w:spacing w:before="20" w:line="172" w:lineRule="auto"/>
                          <w:ind w:left="20"/>
                          <w:rPr>
                            <w:rFonts w:ascii="Arial" w:hAnsi="Arial" w:eastAsia="Arial" w:cs="Arial"/>
                            <w:sz w:val="7"/>
                            <w:szCs w:val="7"/>
                          </w:rPr>
                        </w:pPr>
                        <w:r>
                          <w:rPr>
                            <w:rFonts w:ascii="Arial" w:hAnsi="Arial" w:eastAsia="Arial" w:cs="Arial"/>
                            <w:spacing w:val="-2"/>
                            <w:sz w:val="7"/>
                            <w:szCs w:val="7"/>
                          </w:rPr>
                          <w:t>××</w:t>
                        </w:r>
                        <w:r>
                          <w:rPr>
                            <w:rFonts w:ascii="Arial" w:hAnsi="Arial" w:eastAsia="Arial" w:cs="Arial"/>
                            <w:spacing w:val="11"/>
                            <w:w w:val="104"/>
                            <w:sz w:val="7"/>
                            <w:szCs w:val="7"/>
                          </w:rPr>
                          <w:t xml:space="preserve"> </w:t>
                        </w:r>
                        <w:r>
                          <w:rPr>
                            <w:rFonts w:ascii="Arial" w:hAnsi="Arial" w:eastAsia="Arial" w:cs="Arial"/>
                            <w:strike/>
                            <w:sz w:val="7"/>
                            <w:szCs w:val="7"/>
                          </w:rPr>
                          <w:t xml:space="preserve">       </w:t>
                        </w:r>
                      </w:p>
                    </w:txbxContent>
                  </v:textbox>
                </v:shape>
              </w:pict>
            </w:r>
            <w:r>
              <w:drawing>
                <wp:anchor distT="0" distB="0" distL="0" distR="0" simplePos="0" relativeHeight="251764736" behindDoc="0" locked="0" layoutInCell="1" allowOverlap="1">
                  <wp:simplePos x="0" y="0"/>
                  <wp:positionH relativeFrom="rightMargin">
                    <wp:posOffset>-4718685</wp:posOffset>
                  </wp:positionH>
                  <wp:positionV relativeFrom="topMargin">
                    <wp:posOffset>6161405</wp:posOffset>
                  </wp:positionV>
                  <wp:extent cx="427355" cy="624840"/>
                  <wp:effectExtent l="0" t="0" r="0" b="0"/>
                  <wp:wrapNone/>
                  <wp:docPr id="348" name="IM 348"/>
                  <wp:cNvGraphicFramePr/>
                  <a:graphic xmlns:a="http://schemas.openxmlformats.org/drawingml/2006/main">
                    <a:graphicData uri="http://schemas.openxmlformats.org/drawingml/2006/picture">
                      <pic:pic xmlns:pic="http://schemas.openxmlformats.org/drawingml/2006/picture">
                        <pic:nvPicPr>
                          <pic:cNvPr id="348" name="IM 348"/>
                          <pic:cNvPicPr/>
                        </pic:nvPicPr>
                        <pic:blipFill>
                          <a:blip r:embed="rId255"/>
                          <a:stretch>
                            <a:fillRect/>
                          </a:stretch>
                        </pic:blipFill>
                        <pic:spPr>
                          <a:xfrm>
                            <a:off x="0" y="0"/>
                            <a:ext cx="427484" cy="624611"/>
                          </a:xfrm>
                          <a:prstGeom prst="rect">
                            <a:avLst/>
                          </a:prstGeom>
                        </pic:spPr>
                      </pic:pic>
                    </a:graphicData>
                  </a:graphic>
                </wp:anchor>
              </w:drawing>
            </w:r>
            <w:r>
              <w:drawing>
                <wp:anchor distT="0" distB="0" distL="0" distR="0" simplePos="0" relativeHeight="251680768" behindDoc="1" locked="0" layoutInCell="1" allowOverlap="1">
                  <wp:simplePos x="0" y="0"/>
                  <wp:positionH relativeFrom="rightMargin">
                    <wp:posOffset>-4130040</wp:posOffset>
                  </wp:positionH>
                  <wp:positionV relativeFrom="topMargin">
                    <wp:posOffset>6529070</wp:posOffset>
                  </wp:positionV>
                  <wp:extent cx="831215" cy="749935"/>
                  <wp:effectExtent l="0" t="0" r="0" b="0"/>
                  <wp:wrapNone/>
                  <wp:docPr id="350" name="IM 350"/>
                  <wp:cNvGraphicFramePr/>
                  <a:graphic xmlns:a="http://schemas.openxmlformats.org/drawingml/2006/main">
                    <a:graphicData uri="http://schemas.openxmlformats.org/drawingml/2006/picture">
                      <pic:pic xmlns:pic="http://schemas.openxmlformats.org/drawingml/2006/picture">
                        <pic:nvPicPr>
                          <pic:cNvPr id="350" name="IM 350"/>
                          <pic:cNvPicPr/>
                        </pic:nvPicPr>
                        <pic:blipFill>
                          <a:blip r:embed="rId256"/>
                          <a:stretch>
                            <a:fillRect/>
                          </a:stretch>
                        </pic:blipFill>
                        <pic:spPr>
                          <a:xfrm>
                            <a:off x="0" y="0"/>
                            <a:ext cx="830952" cy="750174"/>
                          </a:xfrm>
                          <a:prstGeom prst="rect">
                            <a:avLst/>
                          </a:prstGeom>
                        </pic:spPr>
                      </pic:pic>
                    </a:graphicData>
                  </a:graphic>
                </wp:anchor>
              </w:drawing>
            </w:r>
            <w:r>
              <w:pict>
                <v:shape id="_x0000_s1094" o:spid="_x0000_s1094" style="position:absolute;left:0pt;margin-left:139.45pt;margin-top:524.2pt;height:0pt;width:0.1pt;mso-position-horizontal-relative:page;mso-position-vertical-relative:page;z-index:251919360;mso-width-relative:page;mso-height-relative:page;" filled="f" stroked="t" coordsize="2,0" path="m1,0l0,0m1,0l0,0e">
                  <v:fill on="f" focussize="0,0"/>
                  <v:stroke weight="0pt" color="#000000" miterlimit="0" joinstyle="miter" endcap="round"/>
                  <v:imagedata o:title=""/>
                  <o:lock v:ext="edit"/>
                </v:shape>
              </w:pict>
            </w:r>
            <w:r>
              <w:drawing>
                <wp:anchor distT="0" distB="0" distL="0" distR="0" simplePos="0" relativeHeight="251791360" behindDoc="0" locked="0" layoutInCell="1" allowOverlap="1">
                  <wp:simplePos x="0" y="0"/>
                  <wp:positionH relativeFrom="rightMargin">
                    <wp:posOffset>-4123690</wp:posOffset>
                  </wp:positionH>
                  <wp:positionV relativeFrom="topMargin">
                    <wp:posOffset>6590030</wp:posOffset>
                  </wp:positionV>
                  <wp:extent cx="128905" cy="66675"/>
                  <wp:effectExtent l="0" t="0" r="0" b="0"/>
                  <wp:wrapNone/>
                  <wp:docPr id="352" name="IM 352"/>
                  <wp:cNvGraphicFramePr/>
                  <a:graphic xmlns:a="http://schemas.openxmlformats.org/drawingml/2006/main">
                    <a:graphicData uri="http://schemas.openxmlformats.org/drawingml/2006/picture">
                      <pic:pic xmlns:pic="http://schemas.openxmlformats.org/drawingml/2006/picture">
                        <pic:nvPicPr>
                          <pic:cNvPr id="352" name="IM 352"/>
                          <pic:cNvPicPr/>
                        </pic:nvPicPr>
                        <pic:blipFill>
                          <a:blip r:embed="rId257"/>
                          <a:stretch>
                            <a:fillRect/>
                          </a:stretch>
                        </pic:blipFill>
                        <pic:spPr>
                          <a:xfrm>
                            <a:off x="0" y="0"/>
                            <a:ext cx="128885" cy="66380"/>
                          </a:xfrm>
                          <a:prstGeom prst="rect">
                            <a:avLst/>
                          </a:prstGeom>
                        </pic:spPr>
                      </pic:pic>
                    </a:graphicData>
                  </a:graphic>
                </wp:anchor>
              </w:drawing>
            </w:r>
            <w:r>
              <w:pict>
                <v:group id="_x0000_s1095" o:spid="_x0000_s1095" o:spt="203" style="position:absolute;left:0pt;margin-left:124.35pt;margin-top:516.95pt;height:9pt;width:4.95pt;mso-position-horizontal-relative:page;mso-position-vertical-relative:page;z-index:251935744;mso-width-relative:page;mso-height-relative:page;" coordsize="98,180">
                  <o:lock v:ext="edit"/>
                  <v:shape id="_x0000_s1096" o:spid="_x0000_s1096" style="position:absolute;left:39;top:0;height:64;width:60;" filled="f" stroked="t" coordsize="60,64" path="m53,38l28,57,5,25,30,5,53,38xe">
                    <v:fill on="f" focussize="0,0"/>
                    <v:stroke weight="0.39pt" color="#000000" miterlimit="10" joinstyle="miter"/>
                    <v:imagedata o:title=""/>
                    <o:lock v:ext="edit"/>
                  </v:shape>
                  <v:shape id="_x0000_s1097" o:spid="_x0000_s1097" style="position:absolute;left:0;top:86;height:93;width:75;" filled="f" stroked="t" coordsize="75,93" path="m4,3l71,89e">
                    <v:fill on="f" focussize="0,0"/>
                    <v:stroke weight="0.52pt" color="#000000" miterlimit="10" joinstyle="miter"/>
                    <v:imagedata o:title=""/>
                    <o:lock v:ext="edit"/>
                  </v:shape>
                </v:group>
              </w:pict>
            </w:r>
            <w:r>
              <w:pict>
                <v:shape id="_x0000_s1098" o:spid="_x0000_s1098" style="position:absolute;left:0pt;margin-left:132pt;margin-top:514.8pt;height:9.4pt;width:7.55pt;mso-position-horizontal-relative:page;mso-position-vertical-relative:page;z-index:-251637760;mso-width-relative:page;mso-height-relative:page;" filled="f" stroked="t" coordsize="151,187" path="m0,13l132,185,0,12xm0,13l132,185m129,185l0,13m6,1l150,187,7,0xm6,1l150,187m148,187l6,1e">
                  <v:fill on="f" focussize="0,0"/>
                  <v:stroke weight="0pt" color="#000000" miterlimit="0" joinstyle="miter" endcap="round"/>
                  <v:imagedata o:title=""/>
                  <o:lock v:ext="edit"/>
                </v:shape>
              </w:pict>
            </w:r>
            <w:r>
              <w:pict>
                <v:shape id="_x0000_s1099" o:spid="_x0000_s1099" style="position:absolute;left:0pt;margin-left:96.45pt;margin-top:516.2pt;height:31.7pt;width:36.5pt;mso-position-horizontal-relative:page;mso-position-vertical-relative:page;z-index:251930624;mso-width-relative:page;mso-height-relative:page;" filled="f" stroked="t" coordsize="730,634" path="m162,626l722,204,567,7,7,428,162,626xe">
                  <v:fill on="f" focussize="0,0"/>
                  <v:stroke weight="0.51pt" color="#000000" miterlimit="10" joinstyle="miter"/>
                  <v:imagedata o:title=""/>
                  <o:lock v:ext="edit"/>
                </v:shape>
              </w:pict>
            </w:r>
            <w:r>
              <w:drawing>
                <wp:anchor distT="0" distB="0" distL="0" distR="0" simplePos="0" relativeHeight="251679744" behindDoc="1" locked="0" layoutInCell="1" allowOverlap="1">
                  <wp:simplePos x="0" y="0"/>
                  <wp:positionH relativeFrom="rightMargin">
                    <wp:posOffset>-4126230</wp:posOffset>
                  </wp:positionH>
                  <wp:positionV relativeFrom="topMargin">
                    <wp:posOffset>6521450</wp:posOffset>
                  </wp:positionV>
                  <wp:extent cx="838200" cy="765175"/>
                  <wp:effectExtent l="0" t="0" r="0" b="0"/>
                  <wp:wrapNone/>
                  <wp:docPr id="354" name="IM 354"/>
                  <wp:cNvGraphicFramePr/>
                  <a:graphic xmlns:a="http://schemas.openxmlformats.org/drawingml/2006/main">
                    <a:graphicData uri="http://schemas.openxmlformats.org/drawingml/2006/picture">
                      <pic:pic xmlns:pic="http://schemas.openxmlformats.org/drawingml/2006/picture">
                        <pic:nvPicPr>
                          <pic:cNvPr id="354" name="IM 354"/>
                          <pic:cNvPicPr/>
                        </pic:nvPicPr>
                        <pic:blipFill>
                          <a:blip r:embed="rId258"/>
                          <a:stretch>
                            <a:fillRect/>
                          </a:stretch>
                        </pic:blipFill>
                        <pic:spPr>
                          <a:xfrm>
                            <a:off x="0" y="0"/>
                            <a:ext cx="838156" cy="765369"/>
                          </a:xfrm>
                          <a:prstGeom prst="rect">
                            <a:avLst/>
                          </a:prstGeom>
                        </pic:spPr>
                      </pic:pic>
                    </a:graphicData>
                  </a:graphic>
                </wp:anchor>
              </w:drawing>
            </w:r>
            <w:r>
              <w:drawing>
                <wp:anchor distT="0" distB="0" distL="0" distR="0" simplePos="0" relativeHeight="251673600" behindDoc="1" locked="0" layoutInCell="1" allowOverlap="1">
                  <wp:simplePos x="0" y="0"/>
                  <wp:positionH relativeFrom="rightMargin">
                    <wp:posOffset>-4426585</wp:posOffset>
                  </wp:positionH>
                  <wp:positionV relativeFrom="topMargin">
                    <wp:posOffset>6536690</wp:posOffset>
                  </wp:positionV>
                  <wp:extent cx="1116965" cy="735965"/>
                  <wp:effectExtent l="0" t="0" r="0" b="0"/>
                  <wp:wrapNone/>
                  <wp:docPr id="356" name="IM 356"/>
                  <wp:cNvGraphicFramePr/>
                  <a:graphic xmlns:a="http://schemas.openxmlformats.org/drawingml/2006/main">
                    <a:graphicData uri="http://schemas.openxmlformats.org/drawingml/2006/picture">
                      <pic:pic xmlns:pic="http://schemas.openxmlformats.org/drawingml/2006/picture">
                        <pic:nvPicPr>
                          <pic:cNvPr id="356" name="IM 356"/>
                          <pic:cNvPicPr/>
                        </pic:nvPicPr>
                        <pic:blipFill>
                          <a:blip r:embed="rId259"/>
                          <a:stretch>
                            <a:fillRect/>
                          </a:stretch>
                        </pic:blipFill>
                        <pic:spPr>
                          <a:xfrm>
                            <a:off x="0" y="0"/>
                            <a:ext cx="1116741" cy="735778"/>
                          </a:xfrm>
                          <a:prstGeom prst="rect">
                            <a:avLst/>
                          </a:prstGeom>
                        </pic:spPr>
                      </pic:pic>
                    </a:graphicData>
                  </a:graphic>
                </wp:anchor>
              </w:drawing>
            </w:r>
            <w:r>
              <w:pict>
                <v:group id="_x0000_s1100" o:spid="_x0000_s1100" o:spt="203" style="position:absolute;left:0pt;margin-left:49.85pt;margin-top:514.95pt;height:57.95pt;width:87.95pt;mso-position-horizontal-relative:page;mso-position-vertical-relative:page;z-index:-251639808;mso-width-relative:page;mso-height-relative:page;" coordsize="1758,1159">
                  <o:lock v:ext="edit"/>
                  <v:shape id="_x0000_s1101" o:spid="_x0000_s1101" style="position:absolute;left:1359;top:404;height:29;width:27;" filled="f" stroked="t" coordsize="27,29" path="m5,14c5,9,8,5,13,5c17,5,21,9,21,14c21,18,17,22,13,22c8,22,5,18,5,14e">
                    <v:fill on="f" focussize="0,0"/>
                    <v:stroke weight="0.52pt" color="#000000" miterlimit="10" joinstyle="miter"/>
                    <v:imagedata o:title=""/>
                    <o:lock v:ext="edit"/>
                  </v:shape>
                  <v:shape id="_x0000_s1102" o:spid="_x0000_s1102" style="position:absolute;left:888;top:160;height:120;width:110;" filled="f" stroked="t" coordsize="110,120" path="m4,35l47,4,105,83,62,115,4,35xe">
                    <v:fill on="f" focussize="0,0"/>
                    <v:stroke weight="0.52pt" color="#000000" miterlimit="10" joinstyle="miter"/>
                    <v:imagedata o:title=""/>
                    <o:lock v:ext="edit"/>
                  </v:shape>
                  <v:shape id="_x0000_s1103" o:spid="_x0000_s1103" style="position:absolute;left:0;top:0;height:1159;width:1758;" filled="f" stroked="t" coordsize="1758,1159" path="m0,546l3,547,723,0,0,546xm3,547l723,0m723,3l3,547m1636,25l1758,180,1637,22xm1636,25l1758,180,1753,180,1636,25xm1758,180l1753,180,462,1158,1758,180xm1753,180l462,1158,463,1154,1753,180xm462,1158l463,1154,0,546,462,1158xm463,1154l0,546,3,547,463,1154e">
                    <v:fill on="f" focussize="0,0"/>
                    <v:stroke weight="0pt" color="#000000" miterlimit="0" joinstyle="miter" endcap="round"/>
                    <v:imagedata o:title=""/>
                    <o:lock v:ext="edit"/>
                  </v:shape>
                </v:group>
              </w:pict>
            </w:r>
            <w:r>
              <w:drawing>
                <wp:anchor distT="0" distB="0" distL="0" distR="0" simplePos="0" relativeHeight="251681792" behindDoc="1" locked="0" layoutInCell="1" allowOverlap="1">
                  <wp:simplePos x="0" y="0"/>
                  <wp:positionH relativeFrom="rightMargin">
                    <wp:posOffset>-4356100</wp:posOffset>
                  </wp:positionH>
                  <wp:positionV relativeFrom="topMargin">
                    <wp:posOffset>6657975</wp:posOffset>
                  </wp:positionV>
                  <wp:extent cx="229870" cy="174625"/>
                  <wp:effectExtent l="0" t="0" r="0" b="0"/>
                  <wp:wrapNone/>
                  <wp:docPr id="358" name="IM 358"/>
                  <wp:cNvGraphicFramePr/>
                  <a:graphic xmlns:a="http://schemas.openxmlformats.org/drawingml/2006/main">
                    <a:graphicData uri="http://schemas.openxmlformats.org/drawingml/2006/picture">
                      <pic:pic xmlns:pic="http://schemas.openxmlformats.org/drawingml/2006/picture">
                        <pic:nvPicPr>
                          <pic:cNvPr id="358" name="IM 358"/>
                          <pic:cNvPicPr/>
                        </pic:nvPicPr>
                        <pic:blipFill>
                          <a:blip r:embed="rId260"/>
                          <a:stretch>
                            <a:fillRect/>
                          </a:stretch>
                        </pic:blipFill>
                        <pic:spPr>
                          <a:xfrm>
                            <a:off x="0" y="0"/>
                            <a:ext cx="229752" cy="174347"/>
                          </a:xfrm>
                          <a:prstGeom prst="rect">
                            <a:avLst/>
                          </a:prstGeom>
                        </pic:spPr>
                      </pic:pic>
                    </a:graphicData>
                  </a:graphic>
                </wp:anchor>
              </w:drawing>
            </w:r>
            <w:r>
              <w:pict>
                <v:shape id="_x0000_s1104" o:spid="_x0000_s1104" style="position:absolute;left:0pt;margin-left:103.85pt;margin-top:521.25pt;height:20.85pt;width:24.3pt;mso-position-horizontal-relative:page;mso-position-vertical-relative:page;z-index:251934720;mso-width-relative:page;mso-height-relative:page;" filled="f" stroked="t" coordsize="485,417" path="m218,157l414,4m482,90l285,243,218,157m4,326l200,173,267,259,71,412,4,326xe">
                  <v:fill on="f" focussize="0,0"/>
                  <v:stroke weight="0.52pt" color="#000000" miterlimit="10" joinstyle="miter"/>
                  <v:imagedata o:title=""/>
                  <o:lock v:ext="edit"/>
                </v:shape>
              </w:pict>
            </w:r>
            <w:r>
              <w:drawing>
                <wp:anchor distT="0" distB="0" distL="0" distR="0" simplePos="0" relativeHeight="251768832" behindDoc="0" locked="0" layoutInCell="1" allowOverlap="1">
                  <wp:simplePos x="0" y="0"/>
                  <wp:positionH relativeFrom="rightMargin">
                    <wp:posOffset>-3993515</wp:posOffset>
                  </wp:positionH>
                  <wp:positionV relativeFrom="topMargin">
                    <wp:posOffset>6650990</wp:posOffset>
                  </wp:positionV>
                  <wp:extent cx="248920" cy="509270"/>
                  <wp:effectExtent l="0" t="0" r="0" b="0"/>
                  <wp:wrapNone/>
                  <wp:docPr id="360" name="IM 360"/>
                  <wp:cNvGraphicFramePr/>
                  <a:graphic xmlns:a="http://schemas.openxmlformats.org/drawingml/2006/main">
                    <a:graphicData uri="http://schemas.openxmlformats.org/drawingml/2006/picture">
                      <pic:pic xmlns:pic="http://schemas.openxmlformats.org/drawingml/2006/picture">
                        <pic:nvPicPr>
                          <pic:cNvPr id="360" name="IM 360"/>
                          <pic:cNvPicPr/>
                        </pic:nvPicPr>
                        <pic:blipFill>
                          <a:blip r:embed="rId261"/>
                          <a:stretch>
                            <a:fillRect/>
                          </a:stretch>
                        </pic:blipFill>
                        <pic:spPr>
                          <a:xfrm>
                            <a:off x="0" y="0"/>
                            <a:ext cx="248965" cy="509446"/>
                          </a:xfrm>
                          <a:prstGeom prst="rect">
                            <a:avLst/>
                          </a:prstGeom>
                        </pic:spPr>
                      </pic:pic>
                    </a:graphicData>
                  </a:graphic>
                </wp:anchor>
              </w:drawing>
            </w:r>
            <w:r>
              <w:pict>
                <v:shape id="_x0000_s1105" o:spid="_x0000_s1105" style="position:absolute;left:0pt;margin-left:89pt;margin-top:522.75pt;height:13.1pt;width:13.3pt;mso-position-horizontal-relative:page;mso-position-vertical-relative:page;z-index:251933696;mso-width-relative:page;mso-height-relative:page;" filled="f" stroked="t" coordsize="266,262" path="m7,123l156,7,258,137,109,253,7,123xe">
                  <v:fill on="f" focussize="0,0"/>
                  <v:stroke weight="0.52pt" color="#000000" miterlimit="10" joinstyle="miter"/>
                  <v:imagedata o:title=""/>
                  <o:lock v:ext="edit"/>
                </v:shape>
              </w:pict>
            </w:r>
            <w:r>
              <w:pict>
                <v:shape id="_x0000_s1106" o:spid="_x0000_s1106" o:spt="202" type="#_x0000_t202" style="position:absolute;left:0pt;margin-left:120.85pt;margin-top:536.15pt;height:3.65pt;width:3.85pt;mso-position-horizontal-relative:page;mso-position-vertical-relative:page;z-index:251939840;mso-width-relative:page;mso-height-relative:page;" filled="f" stroked="f" coordsize="21600,21600">
                  <v:path/>
                  <v:fill on="f" focussize="0,0"/>
                  <v:stroke on="f"/>
                  <v:imagedata o:title=""/>
                  <o:lock v:ext="edit" aspectratio="f"/>
                  <v:textbox inset="0mm,0mm,0mm,0mm">
                    <w:txbxContent>
                      <w:p w14:paraId="467B6031">
                        <w:pPr>
                          <w:pStyle w:val="6"/>
                          <w:spacing w:before="20" w:line="32" w:lineRule="exact"/>
                          <w:ind w:left="20"/>
                          <w:rPr>
                            <w:sz w:val="2"/>
                            <w:szCs w:val="2"/>
                          </w:rPr>
                        </w:pPr>
                        <w:r>
                          <w:rPr>
                            <w:spacing w:val="2"/>
                            <w:sz w:val="2"/>
                            <w:szCs w:val="2"/>
                          </w:rPr>
                          <w:t>15m</w:t>
                        </w:r>
                      </w:p>
                    </w:txbxContent>
                  </v:textbox>
                </v:shape>
              </w:pict>
            </w:r>
            <w:r>
              <w:drawing>
                <wp:anchor distT="0" distB="0" distL="0" distR="0" simplePos="0" relativeHeight="251788288" behindDoc="0" locked="0" layoutInCell="1" allowOverlap="1">
                  <wp:simplePos x="0" y="0"/>
                  <wp:positionH relativeFrom="rightMargin">
                    <wp:posOffset>-4425950</wp:posOffset>
                  </wp:positionH>
                  <wp:positionV relativeFrom="topMargin">
                    <wp:posOffset>6833235</wp:posOffset>
                  </wp:positionV>
                  <wp:extent cx="88265" cy="165735"/>
                  <wp:effectExtent l="0" t="0" r="0" b="0"/>
                  <wp:wrapNone/>
                  <wp:docPr id="362" name="IM 362"/>
                  <wp:cNvGraphicFramePr/>
                  <a:graphic xmlns:a="http://schemas.openxmlformats.org/drawingml/2006/main">
                    <a:graphicData uri="http://schemas.openxmlformats.org/drawingml/2006/picture">
                      <pic:pic xmlns:pic="http://schemas.openxmlformats.org/drawingml/2006/picture">
                        <pic:nvPicPr>
                          <pic:cNvPr id="362" name="IM 362"/>
                          <pic:cNvPicPr/>
                        </pic:nvPicPr>
                        <pic:blipFill>
                          <a:blip r:embed="rId262"/>
                          <a:stretch>
                            <a:fillRect/>
                          </a:stretch>
                        </pic:blipFill>
                        <pic:spPr>
                          <a:xfrm>
                            <a:off x="0" y="0"/>
                            <a:ext cx="88058" cy="165550"/>
                          </a:xfrm>
                          <a:prstGeom prst="rect">
                            <a:avLst/>
                          </a:prstGeom>
                        </pic:spPr>
                      </pic:pic>
                    </a:graphicData>
                  </a:graphic>
                </wp:anchor>
              </w:drawing>
            </w:r>
            <w:r>
              <w:pict>
                <v:shape id="_x0000_s1107" o:spid="_x0000_s1107" style="position:absolute;left:0pt;margin-left:114.25pt;margin-top:535.7pt;height:3.2pt;width:2.95pt;mso-position-horizontal-relative:page;mso-position-vertical-relative:page;z-index:251932672;mso-width-relative:page;mso-height-relative:page;" filled="f" stroked="t" coordsize="59,64" path="m53,38l27,57,5,24,31,5,53,38xe">
                  <v:fill on="f" focussize="0,0"/>
                  <v:stroke weight="0.39pt" color="#000000" miterlimit="10" joinstyle="miter"/>
                  <v:imagedata o:title=""/>
                  <o:lock v:ext="edit"/>
                </v:shape>
              </w:pict>
            </w:r>
            <w:r>
              <w:drawing>
                <wp:anchor distT="0" distB="0" distL="0" distR="0" simplePos="0" relativeHeight="251769856" behindDoc="0" locked="0" layoutInCell="1" allowOverlap="1">
                  <wp:simplePos x="0" y="0"/>
                  <wp:positionH relativeFrom="rightMargin">
                    <wp:posOffset>-4337050</wp:posOffset>
                  </wp:positionH>
                  <wp:positionV relativeFrom="topMargin">
                    <wp:posOffset>7001510</wp:posOffset>
                  </wp:positionV>
                  <wp:extent cx="347980" cy="270510"/>
                  <wp:effectExtent l="0" t="0" r="0" b="0"/>
                  <wp:wrapNone/>
                  <wp:docPr id="364" name="IM 364"/>
                  <wp:cNvGraphicFramePr/>
                  <a:graphic xmlns:a="http://schemas.openxmlformats.org/drawingml/2006/main">
                    <a:graphicData uri="http://schemas.openxmlformats.org/drawingml/2006/picture">
                      <pic:pic xmlns:pic="http://schemas.openxmlformats.org/drawingml/2006/picture">
                        <pic:nvPicPr>
                          <pic:cNvPr id="364" name="IM 364"/>
                          <pic:cNvPicPr/>
                        </pic:nvPicPr>
                        <pic:blipFill>
                          <a:blip r:embed="rId263"/>
                          <a:stretch>
                            <a:fillRect/>
                          </a:stretch>
                        </pic:blipFill>
                        <pic:spPr>
                          <a:xfrm>
                            <a:off x="0" y="0"/>
                            <a:ext cx="348231" cy="270318"/>
                          </a:xfrm>
                          <a:prstGeom prst="rect">
                            <a:avLst/>
                          </a:prstGeom>
                        </pic:spPr>
                      </pic:pic>
                    </a:graphicData>
                  </a:graphic>
                </wp:anchor>
              </w:drawing>
            </w:r>
            <w:r>
              <w:drawing>
                <wp:anchor distT="0" distB="0" distL="0" distR="0" simplePos="0" relativeHeight="251806720" behindDoc="0" locked="0" layoutInCell="1" allowOverlap="1">
                  <wp:simplePos x="0" y="0"/>
                  <wp:positionH relativeFrom="rightMargin">
                    <wp:posOffset>-4283075</wp:posOffset>
                  </wp:positionH>
                  <wp:positionV relativeFrom="topMargin">
                    <wp:posOffset>906145</wp:posOffset>
                  </wp:positionV>
                  <wp:extent cx="65405" cy="52070"/>
                  <wp:effectExtent l="0" t="0" r="0" b="0"/>
                  <wp:wrapNone/>
                  <wp:docPr id="366" name="IM 366"/>
                  <wp:cNvGraphicFramePr/>
                  <a:graphic xmlns:a="http://schemas.openxmlformats.org/drawingml/2006/main">
                    <a:graphicData uri="http://schemas.openxmlformats.org/drawingml/2006/picture">
                      <pic:pic xmlns:pic="http://schemas.openxmlformats.org/drawingml/2006/picture">
                        <pic:nvPicPr>
                          <pic:cNvPr id="366" name="IM 366"/>
                          <pic:cNvPicPr/>
                        </pic:nvPicPr>
                        <pic:blipFill>
                          <a:blip r:embed="rId264"/>
                          <a:stretch>
                            <a:fillRect/>
                          </a:stretch>
                        </pic:blipFill>
                        <pic:spPr>
                          <a:xfrm>
                            <a:off x="0" y="0"/>
                            <a:ext cx="65643" cy="51984"/>
                          </a:xfrm>
                          <a:prstGeom prst="rect">
                            <a:avLst/>
                          </a:prstGeom>
                        </pic:spPr>
                      </pic:pic>
                    </a:graphicData>
                  </a:graphic>
                </wp:anchor>
              </w:drawing>
            </w:r>
            <w:r>
              <w:drawing>
                <wp:anchor distT="0" distB="0" distL="0" distR="0" simplePos="0" relativeHeight="251808768" behindDoc="0" locked="0" layoutInCell="1" allowOverlap="1">
                  <wp:simplePos x="0" y="0"/>
                  <wp:positionH relativeFrom="rightMargin">
                    <wp:posOffset>-4125595</wp:posOffset>
                  </wp:positionH>
                  <wp:positionV relativeFrom="topMargin">
                    <wp:posOffset>800100</wp:posOffset>
                  </wp:positionV>
                  <wp:extent cx="70485" cy="45085"/>
                  <wp:effectExtent l="0" t="0" r="0" b="0"/>
                  <wp:wrapNone/>
                  <wp:docPr id="368" name="IM 368"/>
                  <wp:cNvGraphicFramePr/>
                  <a:graphic xmlns:a="http://schemas.openxmlformats.org/drawingml/2006/main">
                    <a:graphicData uri="http://schemas.openxmlformats.org/drawingml/2006/picture">
                      <pic:pic xmlns:pic="http://schemas.openxmlformats.org/drawingml/2006/picture">
                        <pic:nvPicPr>
                          <pic:cNvPr id="368" name="IM 368"/>
                          <pic:cNvPicPr/>
                        </pic:nvPicPr>
                        <pic:blipFill>
                          <a:blip r:embed="rId265"/>
                          <a:stretch>
                            <a:fillRect/>
                          </a:stretch>
                        </pic:blipFill>
                        <pic:spPr>
                          <a:xfrm>
                            <a:off x="0" y="0"/>
                            <a:ext cx="70446" cy="44786"/>
                          </a:xfrm>
                          <a:prstGeom prst="rect">
                            <a:avLst/>
                          </a:prstGeom>
                        </pic:spPr>
                      </pic:pic>
                    </a:graphicData>
                  </a:graphic>
                </wp:anchor>
              </w:drawing>
            </w:r>
            <w:r>
              <w:pict>
                <v:shape id="_x0000_s1108" o:spid="_x0000_s1108" style="position:absolute;left:0pt;margin-left:193.15pt;margin-top:253.15pt;height:6.15pt;width:2.05pt;mso-position-horizontal-relative:page;mso-position-vertical-relative:page;z-index:-251561984;mso-width-relative:page;mso-height-relative:page;" filled="f" stroked="t" coordsize="40,123" path="m36,3l3,118e">
                  <v:fill on="f" focussize="0,0"/>
                  <v:stroke weight="0.38pt" color="#000000" miterlimit="10" endcap="round"/>
                  <v:imagedata o:title=""/>
                  <o:lock v:ext="edit"/>
                </v:shape>
              </w:pict>
            </w:r>
            <w:r>
              <w:pict>
                <v:shape id="_x0000_s1109" o:spid="_x0000_s1109" style="position:absolute;left:0pt;margin-left:168.05pt;margin-top:244.15pt;height:5.9pt;width:3.3pt;mso-position-horizontal-relative:page;mso-position-vertical-relative:page;z-index:-251560960;mso-width-relative:page;mso-height-relative:page;" filled="f" stroked="t" coordsize="65,118" path="m61,3l3,113e">
                  <v:fill on="f" focussize="0,0"/>
                  <v:stroke weight="0.38pt" color="#000000" miterlimit="10" endcap="round"/>
                  <v:imagedata o:title=""/>
                  <o:lock v:ext="edit"/>
                </v:shape>
              </w:pict>
            </w:r>
            <w:r>
              <w:drawing>
                <wp:anchor distT="0" distB="0" distL="0" distR="0" simplePos="0" relativeHeight="251740160" behindDoc="1" locked="0" layoutInCell="1" allowOverlap="1">
                  <wp:simplePos x="0" y="0"/>
                  <wp:positionH relativeFrom="rightMargin">
                    <wp:posOffset>-3566795</wp:posOffset>
                  </wp:positionH>
                  <wp:positionV relativeFrom="topMargin">
                    <wp:posOffset>2860675</wp:posOffset>
                  </wp:positionV>
                  <wp:extent cx="260985" cy="42545"/>
                  <wp:effectExtent l="0" t="0" r="0" b="0"/>
                  <wp:wrapNone/>
                  <wp:docPr id="370" name="IM 370"/>
                  <wp:cNvGraphicFramePr/>
                  <a:graphic xmlns:a="http://schemas.openxmlformats.org/drawingml/2006/main">
                    <a:graphicData uri="http://schemas.openxmlformats.org/drawingml/2006/picture">
                      <pic:pic xmlns:pic="http://schemas.openxmlformats.org/drawingml/2006/picture">
                        <pic:nvPicPr>
                          <pic:cNvPr id="370" name="IM 370"/>
                          <pic:cNvPicPr/>
                        </pic:nvPicPr>
                        <pic:blipFill>
                          <a:blip r:embed="rId266"/>
                          <a:stretch>
                            <a:fillRect/>
                          </a:stretch>
                        </pic:blipFill>
                        <pic:spPr>
                          <a:xfrm>
                            <a:off x="0" y="0"/>
                            <a:ext cx="260973" cy="42386"/>
                          </a:xfrm>
                          <a:prstGeom prst="rect">
                            <a:avLst/>
                          </a:prstGeom>
                        </pic:spPr>
                      </pic:pic>
                    </a:graphicData>
                  </a:graphic>
                </wp:anchor>
              </w:drawing>
            </w:r>
            <w:r>
              <w:drawing>
                <wp:anchor distT="0" distB="0" distL="0" distR="0" simplePos="0" relativeHeight="251725824" behindDoc="1" locked="0" layoutInCell="1" allowOverlap="1">
                  <wp:simplePos x="0" y="0"/>
                  <wp:positionH relativeFrom="rightMargin">
                    <wp:posOffset>-2454910</wp:posOffset>
                  </wp:positionH>
                  <wp:positionV relativeFrom="topMargin">
                    <wp:posOffset>3299460</wp:posOffset>
                  </wp:positionV>
                  <wp:extent cx="464185" cy="254635"/>
                  <wp:effectExtent l="0" t="0" r="0" b="0"/>
                  <wp:wrapNone/>
                  <wp:docPr id="372" name="IM 372"/>
                  <wp:cNvGraphicFramePr/>
                  <a:graphic xmlns:a="http://schemas.openxmlformats.org/drawingml/2006/main">
                    <a:graphicData uri="http://schemas.openxmlformats.org/drawingml/2006/picture">
                      <pic:pic xmlns:pic="http://schemas.openxmlformats.org/drawingml/2006/picture">
                        <pic:nvPicPr>
                          <pic:cNvPr id="372" name="IM 372"/>
                          <pic:cNvPicPr/>
                        </pic:nvPicPr>
                        <pic:blipFill>
                          <a:blip r:embed="rId267"/>
                          <a:stretch>
                            <a:fillRect/>
                          </a:stretch>
                        </pic:blipFill>
                        <pic:spPr>
                          <a:xfrm>
                            <a:off x="0" y="0"/>
                            <a:ext cx="464308" cy="254323"/>
                          </a:xfrm>
                          <a:prstGeom prst="rect">
                            <a:avLst/>
                          </a:prstGeom>
                        </pic:spPr>
                      </pic:pic>
                    </a:graphicData>
                  </a:graphic>
                </wp:anchor>
              </w:drawing>
            </w:r>
            <w:r>
              <w:drawing>
                <wp:anchor distT="0" distB="0" distL="0" distR="0" simplePos="0" relativeHeight="251887616" behindDoc="0" locked="0" layoutInCell="1" allowOverlap="1">
                  <wp:simplePos x="0" y="0"/>
                  <wp:positionH relativeFrom="rightMargin">
                    <wp:posOffset>-3303270</wp:posOffset>
                  </wp:positionH>
                  <wp:positionV relativeFrom="topMargin">
                    <wp:posOffset>5329555</wp:posOffset>
                  </wp:positionV>
                  <wp:extent cx="50165" cy="33020"/>
                  <wp:effectExtent l="0" t="0" r="0" b="0"/>
                  <wp:wrapNone/>
                  <wp:docPr id="374" name="IM 374"/>
                  <wp:cNvGraphicFramePr/>
                  <a:graphic xmlns:a="http://schemas.openxmlformats.org/drawingml/2006/main">
                    <a:graphicData uri="http://schemas.openxmlformats.org/drawingml/2006/picture">
                      <pic:pic xmlns:pic="http://schemas.openxmlformats.org/drawingml/2006/picture">
                        <pic:nvPicPr>
                          <pic:cNvPr id="374" name="IM 374"/>
                          <pic:cNvPicPr/>
                        </pic:nvPicPr>
                        <pic:blipFill>
                          <a:blip r:embed="rId268"/>
                          <a:stretch>
                            <a:fillRect/>
                          </a:stretch>
                        </pic:blipFill>
                        <pic:spPr>
                          <a:xfrm>
                            <a:off x="0" y="0"/>
                            <a:ext cx="50433" cy="32790"/>
                          </a:xfrm>
                          <a:prstGeom prst="rect">
                            <a:avLst/>
                          </a:prstGeom>
                        </pic:spPr>
                      </pic:pic>
                    </a:graphicData>
                  </a:graphic>
                </wp:anchor>
              </w:drawing>
            </w:r>
            <w:r>
              <w:pict>
                <v:shape id="_x0000_s1110" o:spid="_x0000_s1110" style="position:absolute;left:0pt;margin-left:61.35pt;margin-top:415.7pt;height:4.5pt;width:2.9pt;mso-position-horizontal-relative:page;mso-position-vertical-relative:page;z-index:251856896;mso-width-relative:page;mso-height-relative:page;" filled="f" stroked="t" coordsize="58,90" path="m54,3l3,85e">
                  <v:fill on="f" focussize="0,0"/>
                  <v:stroke weight="0.38pt" color="#000000" miterlimit="10" endcap="round"/>
                  <v:imagedata o:title=""/>
                  <o:lock v:ext="edit"/>
                </v:shape>
              </w:pict>
            </w:r>
            <w:r>
              <w:pict>
                <v:shape id="_x0000_s1111" o:spid="_x0000_s1111" style="position:absolute;left:0pt;margin-left:46.6pt;margin-top:418.95pt;height:2.65pt;width:1.85pt;mso-position-horizontal-relative:page;mso-position-vertical-relative:page;z-index:251909120;mso-width-relative:page;mso-height-relative:page;" filled="f" stroked="t" coordsize="37,53" path="m32,3l3,49e">
                  <v:fill on="f" focussize="0,0"/>
                  <v:stroke weight="0.38pt" color="#000000" miterlimit="10" endcap="round"/>
                  <v:imagedata o:title=""/>
                  <o:lock v:ext="edit"/>
                </v:shape>
              </w:pict>
            </w:r>
            <w:r>
              <w:drawing>
                <wp:anchor distT="0" distB="0" distL="0" distR="0" simplePos="0" relativeHeight="251883520" behindDoc="0" locked="0" layoutInCell="1" allowOverlap="1">
                  <wp:simplePos x="0" y="0"/>
                  <wp:positionH relativeFrom="rightMargin">
                    <wp:posOffset>-3475355</wp:posOffset>
                  </wp:positionH>
                  <wp:positionV relativeFrom="topMargin">
                    <wp:posOffset>5603875</wp:posOffset>
                  </wp:positionV>
                  <wp:extent cx="51435" cy="33020"/>
                  <wp:effectExtent l="0" t="0" r="0" b="0"/>
                  <wp:wrapNone/>
                  <wp:docPr id="376" name="IM 376"/>
                  <wp:cNvGraphicFramePr/>
                  <a:graphic xmlns:a="http://schemas.openxmlformats.org/drawingml/2006/main">
                    <a:graphicData uri="http://schemas.openxmlformats.org/drawingml/2006/picture">
                      <pic:pic xmlns:pic="http://schemas.openxmlformats.org/drawingml/2006/picture">
                        <pic:nvPicPr>
                          <pic:cNvPr id="376" name="IM 376"/>
                          <pic:cNvPicPr/>
                        </pic:nvPicPr>
                        <pic:blipFill>
                          <a:blip r:embed="rId269"/>
                          <a:stretch>
                            <a:fillRect/>
                          </a:stretch>
                        </pic:blipFill>
                        <pic:spPr>
                          <a:xfrm>
                            <a:off x="0" y="0"/>
                            <a:ext cx="51234" cy="32790"/>
                          </a:xfrm>
                          <a:prstGeom prst="rect">
                            <a:avLst/>
                          </a:prstGeom>
                        </pic:spPr>
                      </pic:pic>
                    </a:graphicData>
                  </a:graphic>
                </wp:anchor>
              </w:drawing>
            </w:r>
            <w:r>
              <w:drawing>
                <wp:anchor distT="0" distB="0" distL="0" distR="0" simplePos="0" relativeHeight="251899904" behindDoc="0" locked="0" layoutInCell="1" allowOverlap="1">
                  <wp:simplePos x="0" y="0"/>
                  <wp:positionH relativeFrom="rightMargin">
                    <wp:posOffset>-4032885</wp:posOffset>
                  </wp:positionH>
                  <wp:positionV relativeFrom="topMargin">
                    <wp:posOffset>5521960</wp:posOffset>
                  </wp:positionV>
                  <wp:extent cx="27940" cy="42545"/>
                  <wp:effectExtent l="0" t="0" r="0" b="0"/>
                  <wp:wrapNone/>
                  <wp:docPr id="378" name="IM 378"/>
                  <wp:cNvGraphicFramePr/>
                  <a:graphic xmlns:a="http://schemas.openxmlformats.org/drawingml/2006/main">
                    <a:graphicData uri="http://schemas.openxmlformats.org/drawingml/2006/picture">
                      <pic:pic xmlns:pic="http://schemas.openxmlformats.org/drawingml/2006/picture">
                        <pic:nvPicPr>
                          <pic:cNvPr id="378" name="IM 378"/>
                          <pic:cNvPicPr/>
                        </pic:nvPicPr>
                        <pic:blipFill>
                          <a:blip r:embed="rId270"/>
                          <a:stretch>
                            <a:fillRect/>
                          </a:stretch>
                        </pic:blipFill>
                        <pic:spPr>
                          <a:xfrm>
                            <a:off x="0" y="0"/>
                            <a:ext cx="28018" cy="42387"/>
                          </a:xfrm>
                          <a:prstGeom prst="rect">
                            <a:avLst/>
                          </a:prstGeom>
                        </pic:spPr>
                      </pic:pic>
                    </a:graphicData>
                  </a:graphic>
                </wp:anchor>
              </w:drawing>
            </w:r>
            <w:r>
              <w:drawing>
                <wp:anchor distT="0" distB="0" distL="0" distR="0" simplePos="0" relativeHeight="251910144" behindDoc="0" locked="0" layoutInCell="1" allowOverlap="1">
                  <wp:simplePos x="0" y="0"/>
                  <wp:positionH relativeFrom="rightMargin">
                    <wp:posOffset>-4316095</wp:posOffset>
                  </wp:positionH>
                  <wp:positionV relativeFrom="topMargin">
                    <wp:posOffset>5386705</wp:posOffset>
                  </wp:positionV>
                  <wp:extent cx="16510" cy="24765"/>
                  <wp:effectExtent l="0" t="0" r="0" b="0"/>
                  <wp:wrapNone/>
                  <wp:docPr id="380" name="IM 380"/>
                  <wp:cNvGraphicFramePr/>
                  <a:graphic xmlns:a="http://schemas.openxmlformats.org/drawingml/2006/main">
                    <a:graphicData uri="http://schemas.openxmlformats.org/drawingml/2006/picture">
                      <pic:pic xmlns:pic="http://schemas.openxmlformats.org/drawingml/2006/picture">
                        <pic:nvPicPr>
                          <pic:cNvPr id="380" name="IM 380"/>
                          <pic:cNvPicPr/>
                        </pic:nvPicPr>
                        <pic:blipFill>
                          <a:blip r:embed="rId271"/>
                          <a:stretch>
                            <a:fillRect/>
                          </a:stretch>
                        </pic:blipFill>
                        <pic:spPr>
                          <a:xfrm>
                            <a:off x="0" y="0"/>
                            <a:ext cx="16811" cy="24792"/>
                          </a:xfrm>
                          <a:prstGeom prst="rect">
                            <a:avLst/>
                          </a:prstGeom>
                        </pic:spPr>
                      </pic:pic>
                    </a:graphicData>
                  </a:graphic>
                </wp:anchor>
              </w:drawing>
            </w:r>
            <w:r>
              <w:drawing>
                <wp:anchor distT="0" distB="0" distL="0" distR="0" simplePos="0" relativeHeight="251908096" behindDoc="0" locked="0" layoutInCell="1" allowOverlap="1">
                  <wp:simplePos x="0" y="0"/>
                  <wp:positionH relativeFrom="rightMargin">
                    <wp:posOffset>-4406265</wp:posOffset>
                  </wp:positionH>
                  <wp:positionV relativeFrom="topMargin">
                    <wp:posOffset>5192395</wp:posOffset>
                  </wp:positionV>
                  <wp:extent cx="24130" cy="36830"/>
                  <wp:effectExtent l="0" t="0" r="0" b="0"/>
                  <wp:wrapNone/>
                  <wp:docPr id="382" name="IM 382"/>
                  <wp:cNvGraphicFramePr/>
                  <a:graphic xmlns:a="http://schemas.openxmlformats.org/drawingml/2006/main">
                    <a:graphicData uri="http://schemas.openxmlformats.org/drawingml/2006/picture">
                      <pic:pic xmlns:pic="http://schemas.openxmlformats.org/drawingml/2006/picture">
                        <pic:nvPicPr>
                          <pic:cNvPr id="382" name="IM 382"/>
                          <pic:cNvPicPr/>
                        </pic:nvPicPr>
                        <pic:blipFill>
                          <a:blip r:embed="rId272"/>
                          <a:stretch>
                            <a:fillRect/>
                          </a:stretch>
                        </pic:blipFill>
                        <pic:spPr>
                          <a:xfrm>
                            <a:off x="0" y="0"/>
                            <a:ext cx="24015" cy="36789"/>
                          </a:xfrm>
                          <a:prstGeom prst="rect">
                            <a:avLst/>
                          </a:prstGeom>
                        </pic:spPr>
                      </pic:pic>
                    </a:graphicData>
                  </a:graphic>
                </wp:anchor>
              </w:drawing>
            </w:r>
            <w:r>
              <w:pict>
                <v:shape id="_x0000_s1112" o:spid="_x0000_s1112" style="position:absolute;left:0pt;margin-left:84.65pt;margin-top:429.15pt;height:1.8pt;width:1.3pt;mso-position-horizontal-relative:page;mso-position-vertical-relative:page;z-index:251911168;mso-width-relative:page;mso-height-relative:page;" filled="f" stroked="t" coordsize="25,35" path="m21,3l3,31e">
                  <v:fill on="f" focussize="0,0"/>
                  <v:stroke weight="0.38pt" color="#000000" miterlimit="10" endcap="round"/>
                  <v:imagedata o:title=""/>
                  <o:lock v:ext="edit"/>
                </v:shape>
              </w:pict>
            </w:r>
            <w:r>
              <w:drawing>
                <wp:anchor distT="0" distB="0" distL="0" distR="0" simplePos="0" relativeHeight="251888640" behindDoc="0" locked="0" layoutInCell="1" allowOverlap="1">
                  <wp:simplePos x="0" y="0"/>
                  <wp:positionH relativeFrom="rightMargin">
                    <wp:posOffset>-3509010</wp:posOffset>
                  </wp:positionH>
                  <wp:positionV relativeFrom="topMargin">
                    <wp:posOffset>4629150</wp:posOffset>
                  </wp:positionV>
                  <wp:extent cx="33020" cy="50165"/>
                  <wp:effectExtent l="0" t="0" r="0" b="0"/>
                  <wp:wrapNone/>
                  <wp:docPr id="384" name="IM 384"/>
                  <wp:cNvGraphicFramePr/>
                  <a:graphic xmlns:a="http://schemas.openxmlformats.org/drawingml/2006/main">
                    <a:graphicData uri="http://schemas.openxmlformats.org/drawingml/2006/picture">
                      <pic:pic xmlns:pic="http://schemas.openxmlformats.org/drawingml/2006/picture">
                        <pic:nvPicPr>
                          <pic:cNvPr id="384" name="IM 384"/>
                          <pic:cNvPicPr/>
                        </pic:nvPicPr>
                        <pic:blipFill>
                          <a:blip r:embed="rId273"/>
                          <a:stretch>
                            <a:fillRect/>
                          </a:stretch>
                        </pic:blipFill>
                        <pic:spPr>
                          <a:xfrm>
                            <a:off x="0" y="0"/>
                            <a:ext cx="32821" cy="50384"/>
                          </a:xfrm>
                          <a:prstGeom prst="rect">
                            <a:avLst/>
                          </a:prstGeom>
                        </pic:spPr>
                      </pic:pic>
                    </a:graphicData>
                  </a:graphic>
                </wp:anchor>
              </w:drawing>
            </w:r>
            <w:r>
              <w:drawing>
                <wp:anchor distT="0" distB="0" distL="0" distR="0" simplePos="0" relativeHeight="251871232" behindDoc="0" locked="0" layoutInCell="1" allowOverlap="1">
                  <wp:simplePos x="0" y="0"/>
                  <wp:positionH relativeFrom="rightMargin">
                    <wp:posOffset>-4272915</wp:posOffset>
                  </wp:positionH>
                  <wp:positionV relativeFrom="topMargin">
                    <wp:posOffset>4665345</wp:posOffset>
                  </wp:positionV>
                  <wp:extent cx="51435" cy="36830"/>
                  <wp:effectExtent l="0" t="0" r="0" b="0"/>
                  <wp:wrapNone/>
                  <wp:docPr id="386" name="IM 386"/>
                  <wp:cNvGraphicFramePr/>
                  <a:graphic xmlns:a="http://schemas.openxmlformats.org/drawingml/2006/main">
                    <a:graphicData uri="http://schemas.openxmlformats.org/drawingml/2006/picture">
                      <pic:pic xmlns:pic="http://schemas.openxmlformats.org/drawingml/2006/picture">
                        <pic:nvPicPr>
                          <pic:cNvPr id="386" name="IM 386"/>
                          <pic:cNvPicPr/>
                        </pic:nvPicPr>
                        <pic:blipFill>
                          <a:blip r:embed="rId274"/>
                          <a:stretch>
                            <a:fillRect/>
                          </a:stretch>
                        </pic:blipFill>
                        <pic:spPr>
                          <a:xfrm>
                            <a:off x="0" y="0"/>
                            <a:ext cx="51233" cy="36789"/>
                          </a:xfrm>
                          <a:prstGeom prst="rect">
                            <a:avLst/>
                          </a:prstGeom>
                        </pic:spPr>
                      </pic:pic>
                    </a:graphicData>
                  </a:graphic>
                </wp:anchor>
              </w:drawing>
            </w:r>
            <w:r>
              <w:drawing>
                <wp:anchor distT="0" distB="0" distL="0" distR="0" simplePos="0" relativeHeight="251728896" behindDoc="1" locked="0" layoutInCell="1" allowOverlap="1">
                  <wp:simplePos x="0" y="0"/>
                  <wp:positionH relativeFrom="rightMargin">
                    <wp:posOffset>-1616710</wp:posOffset>
                  </wp:positionH>
                  <wp:positionV relativeFrom="topMargin">
                    <wp:posOffset>3766820</wp:posOffset>
                  </wp:positionV>
                  <wp:extent cx="17780" cy="31750"/>
                  <wp:effectExtent l="0" t="0" r="0" b="0"/>
                  <wp:wrapNone/>
                  <wp:docPr id="388" name="IM 388"/>
                  <wp:cNvGraphicFramePr/>
                  <a:graphic xmlns:a="http://schemas.openxmlformats.org/drawingml/2006/main">
                    <a:graphicData uri="http://schemas.openxmlformats.org/drawingml/2006/picture">
                      <pic:pic xmlns:pic="http://schemas.openxmlformats.org/drawingml/2006/picture">
                        <pic:nvPicPr>
                          <pic:cNvPr id="388" name="IM 388"/>
                          <pic:cNvPicPr/>
                        </pic:nvPicPr>
                        <pic:blipFill>
                          <a:blip r:embed="rId275"/>
                          <a:stretch>
                            <a:fillRect/>
                          </a:stretch>
                        </pic:blipFill>
                        <pic:spPr>
                          <a:xfrm>
                            <a:off x="0" y="0"/>
                            <a:ext cx="17611" cy="31989"/>
                          </a:xfrm>
                          <a:prstGeom prst="rect">
                            <a:avLst/>
                          </a:prstGeom>
                        </pic:spPr>
                      </pic:pic>
                    </a:graphicData>
                  </a:graphic>
                </wp:anchor>
              </w:drawing>
            </w:r>
            <w:r>
              <w:drawing>
                <wp:anchor distT="0" distB="0" distL="0" distR="0" simplePos="0" relativeHeight="251756544" behindDoc="1" locked="0" layoutInCell="1" allowOverlap="1">
                  <wp:simplePos x="0" y="0"/>
                  <wp:positionH relativeFrom="rightMargin">
                    <wp:posOffset>-1894205</wp:posOffset>
                  </wp:positionH>
                  <wp:positionV relativeFrom="topMargin">
                    <wp:posOffset>3596005</wp:posOffset>
                  </wp:positionV>
                  <wp:extent cx="20955" cy="37465"/>
                  <wp:effectExtent l="0" t="0" r="0" b="0"/>
                  <wp:wrapNone/>
                  <wp:docPr id="390" name="IM 390"/>
                  <wp:cNvGraphicFramePr/>
                  <a:graphic xmlns:a="http://schemas.openxmlformats.org/drawingml/2006/main">
                    <a:graphicData uri="http://schemas.openxmlformats.org/drawingml/2006/picture">
                      <pic:pic xmlns:pic="http://schemas.openxmlformats.org/drawingml/2006/picture">
                        <pic:nvPicPr>
                          <pic:cNvPr id="390" name="IM 390"/>
                          <pic:cNvPicPr/>
                        </pic:nvPicPr>
                        <pic:blipFill>
                          <a:blip r:embed="rId276"/>
                          <a:stretch>
                            <a:fillRect/>
                          </a:stretch>
                        </pic:blipFill>
                        <pic:spPr>
                          <a:xfrm>
                            <a:off x="0" y="0"/>
                            <a:ext cx="20813" cy="37588"/>
                          </a:xfrm>
                          <a:prstGeom prst="rect">
                            <a:avLst/>
                          </a:prstGeom>
                        </pic:spPr>
                      </pic:pic>
                    </a:graphicData>
                  </a:graphic>
                </wp:anchor>
              </w:drawing>
            </w:r>
            <w:r>
              <w:pict>
                <v:shape id="_x0000_s1113" o:spid="_x0000_s1113" style="position:absolute;left:0pt;margin-left:260.6pt;margin-top:287.35pt;height:4.75pt;width:2.5pt;mso-position-horizontal-relative:page;mso-position-vertical-relative:page;z-index:-251558912;mso-width-relative:page;mso-height-relative:page;" filled="f" stroked="t" coordsize="50,95" path="m45,3l3,90e">
                  <v:fill on="f" focussize="0,0"/>
                  <v:stroke weight="0.38pt" color="#000000" miterlimit="10" endcap="round"/>
                  <v:imagedata o:title=""/>
                  <o:lock v:ext="edit"/>
                </v:shape>
              </w:pict>
            </w:r>
            <w:r>
              <w:drawing>
                <wp:anchor distT="0" distB="0" distL="0" distR="0" simplePos="0" relativeHeight="251809792" behindDoc="0" locked="0" layoutInCell="1" allowOverlap="1">
                  <wp:simplePos x="0" y="0"/>
                  <wp:positionH relativeFrom="rightMargin">
                    <wp:posOffset>-5005070</wp:posOffset>
                  </wp:positionH>
                  <wp:positionV relativeFrom="topMargin">
                    <wp:posOffset>3639820</wp:posOffset>
                  </wp:positionV>
                  <wp:extent cx="43815" cy="71120"/>
                  <wp:effectExtent l="0" t="0" r="0" b="0"/>
                  <wp:wrapNone/>
                  <wp:docPr id="392" name="IM 392"/>
                  <wp:cNvGraphicFramePr/>
                  <a:graphic xmlns:a="http://schemas.openxmlformats.org/drawingml/2006/main">
                    <a:graphicData uri="http://schemas.openxmlformats.org/drawingml/2006/picture">
                      <pic:pic xmlns:pic="http://schemas.openxmlformats.org/drawingml/2006/picture">
                        <pic:nvPicPr>
                          <pic:cNvPr id="392" name="IM 392"/>
                          <pic:cNvPicPr/>
                        </pic:nvPicPr>
                        <pic:blipFill>
                          <a:blip r:embed="rId277"/>
                          <a:stretch>
                            <a:fillRect/>
                          </a:stretch>
                        </pic:blipFill>
                        <pic:spPr>
                          <a:xfrm>
                            <a:off x="0" y="0"/>
                            <a:ext cx="44029" cy="71178"/>
                          </a:xfrm>
                          <a:prstGeom prst="rect">
                            <a:avLst/>
                          </a:prstGeom>
                        </pic:spPr>
                      </pic:pic>
                    </a:graphicData>
                  </a:graphic>
                </wp:anchor>
              </w:drawing>
            </w:r>
            <w:r>
              <w:drawing>
                <wp:anchor distT="0" distB="0" distL="0" distR="0" simplePos="0" relativeHeight="251937792" behindDoc="0" locked="0" layoutInCell="1" allowOverlap="1">
                  <wp:simplePos x="0" y="0"/>
                  <wp:positionH relativeFrom="rightMargin">
                    <wp:posOffset>-4090035</wp:posOffset>
                  </wp:positionH>
                  <wp:positionV relativeFrom="topMargin">
                    <wp:posOffset>4398010</wp:posOffset>
                  </wp:positionV>
                  <wp:extent cx="49530" cy="34925"/>
                  <wp:effectExtent l="0" t="0" r="0" b="0"/>
                  <wp:wrapNone/>
                  <wp:docPr id="394" name="IM 394"/>
                  <wp:cNvGraphicFramePr/>
                  <a:graphic xmlns:a="http://schemas.openxmlformats.org/drawingml/2006/main">
                    <a:graphicData uri="http://schemas.openxmlformats.org/drawingml/2006/picture">
                      <pic:pic xmlns:pic="http://schemas.openxmlformats.org/drawingml/2006/picture">
                        <pic:nvPicPr>
                          <pic:cNvPr id="394" name="IM 394"/>
                          <pic:cNvPicPr/>
                        </pic:nvPicPr>
                        <pic:blipFill>
                          <a:blip r:embed="rId278"/>
                          <a:stretch>
                            <a:fillRect/>
                          </a:stretch>
                        </pic:blipFill>
                        <pic:spPr>
                          <a:xfrm>
                            <a:off x="0" y="0"/>
                            <a:ext cx="49633" cy="35189"/>
                          </a:xfrm>
                          <a:prstGeom prst="rect">
                            <a:avLst/>
                          </a:prstGeom>
                        </pic:spPr>
                      </pic:pic>
                    </a:graphicData>
                  </a:graphic>
                </wp:anchor>
              </w:drawing>
            </w:r>
            <w:r>
              <w:drawing>
                <wp:anchor distT="0" distB="0" distL="0" distR="0" simplePos="0" relativeHeight="251884544" behindDoc="0" locked="0" layoutInCell="1" allowOverlap="1">
                  <wp:simplePos x="0" y="0"/>
                  <wp:positionH relativeFrom="rightMargin">
                    <wp:posOffset>-3785235</wp:posOffset>
                  </wp:positionH>
                  <wp:positionV relativeFrom="topMargin">
                    <wp:posOffset>4461510</wp:posOffset>
                  </wp:positionV>
                  <wp:extent cx="33020" cy="51435"/>
                  <wp:effectExtent l="0" t="0" r="0" b="0"/>
                  <wp:wrapNone/>
                  <wp:docPr id="396" name="IM 396"/>
                  <wp:cNvGraphicFramePr/>
                  <a:graphic xmlns:a="http://schemas.openxmlformats.org/drawingml/2006/main">
                    <a:graphicData uri="http://schemas.openxmlformats.org/drawingml/2006/picture">
                      <pic:pic xmlns:pic="http://schemas.openxmlformats.org/drawingml/2006/picture">
                        <pic:nvPicPr>
                          <pic:cNvPr id="396" name="IM 396"/>
                          <pic:cNvPicPr/>
                        </pic:nvPicPr>
                        <pic:blipFill>
                          <a:blip r:embed="rId279"/>
                          <a:stretch>
                            <a:fillRect/>
                          </a:stretch>
                        </pic:blipFill>
                        <pic:spPr>
                          <a:xfrm>
                            <a:off x="0" y="0"/>
                            <a:ext cx="32821" cy="51184"/>
                          </a:xfrm>
                          <a:prstGeom prst="rect">
                            <a:avLst/>
                          </a:prstGeom>
                        </pic:spPr>
                      </pic:pic>
                    </a:graphicData>
                  </a:graphic>
                </wp:anchor>
              </w:drawing>
            </w:r>
            <w:r>
              <w:pict>
                <v:shape id="_x0000_s1114" o:spid="_x0000_s1114" style="position:absolute;left:0pt;margin-left:68.1pt;margin-top:429.6pt;height:5.4pt;width:3.5pt;mso-position-horizontal-relative:page;mso-position-vertical-relative:page;z-index:251811840;mso-width-relative:page;mso-height-relative:page;" filled="f" stroked="t" coordsize="70,108" path="m65,3l3,103e">
                  <v:fill on="f" focussize="0,0"/>
                  <v:stroke weight="0.38pt" color="#000000" miterlimit="10" endcap="round"/>
                  <v:imagedata o:title=""/>
                  <o:lock v:ext="edit"/>
                </v:shape>
              </w:pict>
            </w:r>
            <w:r>
              <w:pict>
                <v:shape id="_x0000_s1115" o:spid="_x0000_s1115" style="position:absolute;left:0pt;margin-left:131.35pt;margin-top:430.6pt;height:5.2pt;width:8.15pt;mso-position-horizontal-relative:page;mso-position-vertical-relative:page;z-index:251795456;mso-width-relative:page;mso-height-relative:page;" filled="f" stroked="t" coordsize="162,103" path="m3,3l158,99e">
                  <v:fill on="f" focussize="0,0"/>
                  <v:stroke weight="0.38pt" color="#000000" miterlimit="10" endcap="round"/>
                  <v:imagedata o:title=""/>
                  <o:lock v:ext="edit"/>
                </v:shape>
              </w:pict>
            </w:r>
            <w:r>
              <w:pict>
                <v:shape id="_x0000_s1116" o:spid="_x0000_s1116" style="position:absolute;left:0pt;margin-left:281.45pt;margin-top:301.2pt;height:4.45pt;width:3pt;mso-position-horizontal-relative:page;mso-position-vertical-relative:page;z-index:-251554816;mso-width-relative:page;mso-height-relative:page;" filled="f" stroked="t" coordsize="60,88" path="m55,3l3,84e">
                  <v:fill on="f" focussize="0,0"/>
                  <v:stroke weight="0.38pt" color="#000000" miterlimit="10" endcap="round"/>
                  <v:imagedata o:title=""/>
                  <o:lock v:ext="edit"/>
                </v:shape>
              </w:pict>
            </w:r>
            <w:r>
              <w:drawing>
                <wp:anchor distT="0" distB="0" distL="0" distR="0" simplePos="0" relativeHeight="251838464" behindDoc="0" locked="0" layoutInCell="1" allowOverlap="1">
                  <wp:simplePos x="0" y="0"/>
                  <wp:positionH relativeFrom="rightMargin">
                    <wp:posOffset>-1433195</wp:posOffset>
                  </wp:positionH>
                  <wp:positionV relativeFrom="topMargin">
                    <wp:posOffset>5785485</wp:posOffset>
                  </wp:positionV>
                  <wp:extent cx="77470" cy="28575"/>
                  <wp:effectExtent l="0" t="0" r="0" b="0"/>
                  <wp:wrapNone/>
                  <wp:docPr id="398" name="IM 398"/>
                  <wp:cNvGraphicFramePr/>
                  <a:graphic xmlns:a="http://schemas.openxmlformats.org/drawingml/2006/main">
                    <a:graphicData uri="http://schemas.openxmlformats.org/drawingml/2006/picture">
                      <pic:pic xmlns:pic="http://schemas.openxmlformats.org/drawingml/2006/picture">
                        <pic:nvPicPr>
                          <pic:cNvPr id="398" name="IM 398"/>
                          <pic:cNvPicPr/>
                        </pic:nvPicPr>
                        <pic:blipFill>
                          <a:blip r:embed="rId280"/>
                          <a:stretch>
                            <a:fillRect/>
                          </a:stretch>
                        </pic:blipFill>
                        <pic:spPr>
                          <a:xfrm>
                            <a:off x="0" y="0"/>
                            <a:ext cx="77651" cy="28791"/>
                          </a:xfrm>
                          <a:prstGeom prst="rect">
                            <a:avLst/>
                          </a:prstGeom>
                        </pic:spPr>
                      </pic:pic>
                    </a:graphicData>
                  </a:graphic>
                </wp:anchor>
              </w:drawing>
            </w:r>
            <w:r>
              <w:drawing>
                <wp:anchor distT="0" distB="0" distL="0" distR="0" simplePos="0" relativeHeight="251727872" behindDoc="1" locked="0" layoutInCell="1" allowOverlap="1">
                  <wp:simplePos x="0" y="0"/>
                  <wp:positionH relativeFrom="rightMargin">
                    <wp:posOffset>-2644775</wp:posOffset>
                  </wp:positionH>
                  <wp:positionV relativeFrom="topMargin">
                    <wp:posOffset>3274060</wp:posOffset>
                  </wp:positionV>
                  <wp:extent cx="1992630" cy="1002665"/>
                  <wp:effectExtent l="0" t="0" r="0" b="0"/>
                  <wp:wrapNone/>
                  <wp:docPr id="400" name="IM 400"/>
                  <wp:cNvGraphicFramePr/>
                  <a:graphic xmlns:a="http://schemas.openxmlformats.org/drawingml/2006/main">
                    <a:graphicData uri="http://schemas.openxmlformats.org/drawingml/2006/picture">
                      <pic:pic xmlns:pic="http://schemas.openxmlformats.org/drawingml/2006/picture">
                        <pic:nvPicPr>
                          <pic:cNvPr id="400" name="IM 400"/>
                          <pic:cNvPicPr/>
                        </pic:nvPicPr>
                        <pic:blipFill>
                          <a:blip r:embed="rId281"/>
                          <a:stretch>
                            <a:fillRect/>
                          </a:stretch>
                        </pic:blipFill>
                        <pic:spPr>
                          <a:xfrm>
                            <a:off x="0" y="0"/>
                            <a:ext cx="1992524" cy="1002897"/>
                          </a:xfrm>
                          <a:prstGeom prst="rect">
                            <a:avLst/>
                          </a:prstGeom>
                        </pic:spPr>
                      </pic:pic>
                    </a:graphicData>
                  </a:graphic>
                </wp:anchor>
              </w:drawing>
            </w:r>
            <w:r>
              <w:drawing>
                <wp:anchor distT="0" distB="0" distL="0" distR="0" simplePos="0" relativeHeight="251927552" behindDoc="0" locked="0" layoutInCell="1" allowOverlap="1">
                  <wp:simplePos x="0" y="0"/>
                  <wp:positionH relativeFrom="rightMargin">
                    <wp:posOffset>-893445</wp:posOffset>
                  </wp:positionH>
                  <wp:positionV relativeFrom="topMargin">
                    <wp:posOffset>3087370</wp:posOffset>
                  </wp:positionV>
                  <wp:extent cx="565785" cy="287655"/>
                  <wp:effectExtent l="0" t="0" r="0" b="0"/>
                  <wp:wrapNone/>
                  <wp:docPr id="402" name="IM 402"/>
                  <wp:cNvGraphicFramePr/>
                  <a:graphic xmlns:a="http://schemas.openxmlformats.org/drawingml/2006/main">
                    <a:graphicData uri="http://schemas.openxmlformats.org/drawingml/2006/picture">
                      <pic:pic xmlns:pic="http://schemas.openxmlformats.org/drawingml/2006/picture">
                        <pic:nvPicPr>
                          <pic:cNvPr id="402" name="IM 402"/>
                          <pic:cNvPicPr/>
                        </pic:nvPicPr>
                        <pic:blipFill>
                          <a:blip r:embed="rId282"/>
                          <a:stretch>
                            <a:fillRect/>
                          </a:stretch>
                        </pic:blipFill>
                        <pic:spPr>
                          <a:xfrm>
                            <a:off x="0" y="0"/>
                            <a:ext cx="565975" cy="287913"/>
                          </a:xfrm>
                          <a:prstGeom prst="rect">
                            <a:avLst/>
                          </a:prstGeom>
                        </pic:spPr>
                      </pic:pic>
                    </a:graphicData>
                  </a:graphic>
                </wp:anchor>
              </w:drawing>
            </w:r>
            <w:r>
              <w:pict>
                <v:shape id="_x0000_s1117" o:spid="_x0000_s1117" style="position:absolute;left:0pt;margin-left:328.8pt;margin-top:271.7pt;height:60.3pt;width:31.05pt;mso-position-horizontal-relative:page;mso-position-vertical-relative:page;z-index:-251625472;mso-width-relative:page;mso-height-relative:page;" filled="f" stroked="t" coordsize="620,1205" path="m3,1177l35,1195,56,1201,70,1201,85,1197,94,1188,115,1143,141,1071,181,958,220,846,276,677,305,608,326,550,616,3e">
                  <v:fill on="f" focussize="0,0"/>
                  <v:stroke weight="0.38pt" color="#000000" miterlimit="10" endcap="round"/>
                  <v:imagedata o:title=""/>
                  <o:lock v:ext="edit"/>
                </v:shape>
              </w:pict>
            </w:r>
            <w:r>
              <w:drawing>
                <wp:anchor distT="0" distB="0" distL="0" distR="0" simplePos="0" relativeHeight="251692032" behindDoc="1" locked="0" layoutInCell="1" allowOverlap="1">
                  <wp:simplePos x="0" y="0"/>
                  <wp:positionH relativeFrom="rightMargin">
                    <wp:posOffset>-610235</wp:posOffset>
                  </wp:positionH>
                  <wp:positionV relativeFrom="topMargin">
                    <wp:posOffset>3401695</wp:posOffset>
                  </wp:positionV>
                  <wp:extent cx="346710" cy="596900"/>
                  <wp:effectExtent l="0" t="0" r="0" b="0"/>
                  <wp:wrapNone/>
                  <wp:docPr id="404" name="IM 404"/>
                  <wp:cNvGraphicFramePr/>
                  <a:graphic xmlns:a="http://schemas.openxmlformats.org/drawingml/2006/main">
                    <a:graphicData uri="http://schemas.openxmlformats.org/drawingml/2006/picture">
                      <pic:pic xmlns:pic="http://schemas.openxmlformats.org/drawingml/2006/picture">
                        <pic:nvPicPr>
                          <pic:cNvPr id="404" name="IM 404"/>
                          <pic:cNvPicPr/>
                        </pic:nvPicPr>
                        <pic:blipFill>
                          <a:blip r:embed="rId283"/>
                          <a:stretch>
                            <a:fillRect/>
                          </a:stretch>
                        </pic:blipFill>
                        <pic:spPr>
                          <a:xfrm>
                            <a:off x="0" y="0"/>
                            <a:ext cx="346630" cy="596620"/>
                          </a:xfrm>
                          <a:prstGeom prst="rect">
                            <a:avLst/>
                          </a:prstGeom>
                        </pic:spPr>
                      </pic:pic>
                    </a:graphicData>
                  </a:graphic>
                </wp:anchor>
              </w:drawing>
            </w:r>
            <w:r>
              <w:pict>
                <v:shape id="_x0000_s1118" o:spid="_x0000_s1118" style="position:absolute;left:0pt;margin-left:231.25pt;margin-top:266.95pt;height:63.8pt;width:97.9pt;mso-position-horizontal-relative:page;mso-position-vertical-relative:page;z-index:-251591680;mso-width-relative:page;mso-height-relative:page;" filled="f" stroked="t" coordsize="1958,1275" path="m3,3l1921,1248,1954,1272e">
                  <v:fill on="f" focussize="0,0"/>
                  <v:stroke weight="0.38pt" color="#000000" miterlimit="10" endcap="round"/>
                  <v:imagedata o:title=""/>
                  <o:lock v:ext="edit"/>
                </v:shape>
              </w:pict>
            </w:r>
            <w:r>
              <w:pict>
                <v:shape id="_x0000_s1119" o:spid="_x0000_s1119" style="position:absolute;left:0pt;margin-left:282.6pt;margin-top:214.05pt;height:2.8pt;width:1.65pt;mso-position-horizontal-relative:page;mso-position-vertical-relative:page;z-index:-251631616;mso-width-relative:page;mso-height-relative:page;" filled="f" stroked="t" coordsize="32,55" path="m3,51l28,3e">
                  <v:fill on="f" focussize="0,0"/>
                  <v:stroke weight="0.38pt" color="#000000" miterlimit="10" endcap="round"/>
                  <v:imagedata o:title=""/>
                  <o:lock v:ext="edit"/>
                </v:shape>
              </w:pict>
            </w:r>
            <w:r>
              <w:pict>
                <v:shape id="_x0000_s1120" o:spid="_x0000_s1120" o:spt="202" type="#_x0000_t202" style="position:absolute;left:0pt;margin-left:314.25pt;margin-top:462pt;height:5.05pt;width:38.85pt;mso-position-horizontal-relative:page;mso-position-vertical-relative:page;z-index:251789312;mso-width-relative:page;mso-height-relative:page;" filled="f" stroked="f" coordsize="21600,21600">
                  <v:path/>
                  <v:fill on="f" focussize="0,0"/>
                  <v:stroke on="f"/>
                  <v:imagedata o:title=""/>
                  <o:lock v:ext="edit" aspectratio="f"/>
                  <v:textbox inset="0mm,0mm,0mm,0mm">
                    <w:txbxContent>
                      <w:p w14:paraId="14ED1AD1">
                        <w:pPr>
                          <w:tabs>
                            <w:tab w:val="left" w:pos="146"/>
                          </w:tabs>
                          <w:spacing w:before="20" w:line="179" w:lineRule="auto"/>
                          <w:ind w:left="20"/>
                          <w:rPr>
                            <w:rFonts w:ascii="Arial" w:hAnsi="Arial" w:eastAsia="Arial" w:cs="Arial"/>
                            <w:sz w:val="7"/>
                            <w:szCs w:val="7"/>
                          </w:rPr>
                        </w:pPr>
                        <w:r>
                          <w:rPr>
                            <w:rFonts w:ascii="Arial" w:hAnsi="Arial" w:eastAsia="Arial" w:cs="Arial"/>
                            <w:strike/>
                            <w:sz w:val="7"/>
                            <w:szCs w:val="7"/>
                          </w:rPr>
                          <w:tab/>
                        </w:r>
                        <w:r>
                          <w:rPr>
                            <w:rFonts w:ascii="Arial" w:hAnsi="Arial" w:eastAsia="Arial" w:cs="Arial"/>
                            <w:sz w:val="7"/>
                            <w:szCs w:val="7"/>
                          </w:rPr>
                          <w:t xml:space="preserve">                   </w:t>
                        </w:r>
                        <w:r>
                          <w:rPr>
                            <w:rFonts w:ascii="Arial" w:hAnsi="Arial" w:eastAsia="Arial" w:cs="Arial"/>
                            <w:spacing w:val="-2"/>
                            <w:sz w:val="7"/>
                            <w:szCs w:val="7"/>
                          </w:rPr>
                          <w:t>××</w:t>
                        </w:r>
                        <w:r>
                          <w:rPr>
                            <w:rFonts w:ascii="Arial" w:hAnsi="Arial" w:eastAsia="Arial" w:cs="Arial"/>
                            <w:spacing w:val="15"/>
                            <w:w w:val="102"/>
                            <w:sz w:val="7"/>
                            <w:szCs w:val="7"/>
                          </w:rPr>
                          <w:t xml:space="preserve"> </w:t>
                        </w:r>
                        <w:r>
                          <w:rPr>
                            <w:rFonts w:ascii="Arial" w:hAnsi="Arial" w:eastAsia="Arial" w:cs="Arial"/>
                            <w:strike/>
                            <w:sz w:val="7"/>
                            <w:szCs w:val="7"/>
                          </w:rPr>
                          <w:t xml:space="preserve">       </w:t>
                        </w:r>
                      </w:p>
                    </w:txbxContent>
                  </v:textbox>
                </v:shape>
              </w:pict>
            </w:r>
            <w:r>
              <w:drawing>
                <wp:anchor distT="0" distB="0" distL="0" distR="0" simplePos="0" relativeHeight="251824128" behindDoc="0" locked="0" layoutInCell="1" allowOverlap="1">
                  <wp:simplePos x="0" y="0"/>
                  <wp:positionH relativeFrom="rightMargin">
                    <wp:posOffset>-290830</wp:posOffset>
                  </wp:positionH>
                  <wp:positionV relativeFrom="topMargin">
                    <wp:posOffset>5773420</wp:posOffset>
                  </wp:positionV>
                  <wp:extent cx="76835" cy="30480"/>
                  <wp:effectExtent l="0" t="0" r="0" b="0"/>
                  <wp:wrapNone/>
                  <wp:docPr id="406" name="IM 406"/>
                  <wp:cNvGraphicFramePr/>
                  <a:graphic xmlns:a="http://schemas.openxmlformats.org/drawingml/2006/main">
                    <a:graphicData uri="http://schemas.openxmlformats.org/drawingml/2006/picture">
                      <pic:pic xmlns:pic="http://schemas.openxmlformats.org/drawingml/2006/picture">
                        <pic:nvPicPr>
                          <pic:cNvPr id="406" name="IM 406"/>
                          <pic:cNvPicPr/>
                        </pic:nvPicPr>
                        <pic:blipFill>
                          <a:blip r:embed="rId284"/>
                          <a:stretch>
                            <a:fillRect/>
                          </a:stretch>
                        </pic:blipFill>
                        <pic:spPr>
                          <a:xfrm>
                            <a:off x="0" y="0"/>
                            <a:ext cx="76851" cy="30391"/>
                          </a:xfrm>
                          <a:prstGeom prst="rect">
                            <a:avLst/>
                          </a:prstGeom>
                        </pic:spPr>
                      </pic:pic>
                    </a:graphicData>
                  </a:graphic>
                </wp:anchor>
              </w:drawing>
            </w:r>
            <w:r>
              <w:drawing>
                <wp:anchor distT="0" distB="0" distL="0" distR="0" simplePos="0" relativeHeight="251784192" behindDoc="0" locked="0" layoutInCell="1" allowOverlap="1">
                  <wp:simplePos x="0" y="0"/>
                  <wp:positionH relativeFrom="rightMargin">
                    <wp:posOffset>-1247775</wp:posOffset>
                  </wp:positionH>
                  <wp:positionV relativeFrom="topMargin">
                    <wp:posOffset>5833745</wp:posOffset>
                  </wp:positionV>
                  <wp:extent cx="849630" cy="28575"/>
                  <wp:effectExtent l="0" t="0" r="0" b="0"/>
                  <wp:wrapNone/>
                  <wp:docPr id="408" name="IM 408"/>
                  <wp:cNvGraphicFramePr/>
                  <a:graphic xmlns:a="http://schemas.openxmlformats.org/drawingml/2006/main">
                    <a:graphicData uri="http://schemas.openxmlformats.org/drawingml/2006/picture">
                      <pic:pic xmlns:pic="http://schemas.openxmlformats.org/drawingml/2006/picture">
                        <pic:nvPicPr>
                          <pic:cNvPr id="408" name="IM 408"/>
                          <pic:cNvPicPr/>
                        </pic:nvPicPr>
                        <pic:blipFill>
                          <a:blip r:embed="rId285"/>
                          <a:stretch>
                            <a:fillRect/>
                          </a:stretch>
                        </pic:blipFill>
                        <pic:spPr>
                          <a:xfrm>
                            <a:off x="0" y="0"/>
                            <a:ext cx="849364" cy="28791"/>
                          </a:xfrm>
                          <a:prstGeom prst="rect">
                            <a:avLst/>
                          </a:prstGeom>
                        </pic:spPr>
                      </pic:pic>
                    </a:graphicData>
                  </a:graphic>
                </wp:anchor>
              </w:drawing>
            </w:r>
            <w:r>
              <w:drawing>
                <wp:anchor distT="0" distB="0" distL="0" distR="0" simplePos="0" relativeHeight="251779072" behindDoc="0" locked="0" layoutInCell="1" allowOverlap="1">
                  <wp:simplePos x="0" y="0"/>
                  <wp:positionH relativeFrom="rightMargin">
                    <wp:posOffset>-2109470</wp:posOffset>
                  </wp:positionH>
                  <wp:positionV relativeFrom="topMargin">
                    <wp:posOffset>5407025</wp:posOffset>
                  </wp:positionV>
                  <wp:extent cx="236855" cy="144780"/>
                  <wp:effectExtent l="0" t="0" r="0" b="0"/>
                  <wp:wrapNone/>
                  <wp:docPr id="410" name="IM 410"/>
                  <wp:cNvGraphicFramePr/>
                  <a:graphic xmlns:a="http://schemas.openxmlformats.org/drawingml/2006/main">
                    <a:graphicData uri="http://schemas.openxmlformats.org/drawingml/2006/picture">
                      <pic:pic xmlns:pic="http://schemas.openxmlformats.org/drawingml/2006/picture">
                        <pic:nvPicPr>
                          <pic:cNvPr id="410" name="IM 410"/>
                          <pic:cNvPicPr/>
                        </pic:nvPicPr>
                        <pic:blipFill>
                          <a:blip r:embed="rId286"/>
                          <a:stretch>
                            <a:fillRect/>
                          </a:stretch>
                        </pic:blipFill>
                        <pic:spPr>
                          <a:xfrm>
                            <a:off x="0" y="0"/>
                            <a:ext cx="236957" cy="144756"/>
                          </a:xfrm>
                          <a:prstGeom prst="rect">
                            <a:avLst/>
                          </a:prstGeom>
                        </pic:spPr>
                      </pic:pic>
                    </a:graphicData>
                  </a:graphic>
                </wp:anchor>
              </w:drawing>
            </w:r>
            <w:r>
              <w:pict>
                <v:shape id="_x0000_s1121" o:spid="_x0000_s1121" style="position:absolute;left:0pt;margin-left:132.95pt;margin-top:367.35pt;height:8.15pt;width:5.15pt;mso-position-horizontal-relative:page;mso-position-vertical-relative:page;z-index:251799552;mso-width-relative:page;mso-height-relative:page;" filled="f" stroked="t" coordsize="103,162" path="m3,158l98,3e">
                  <v:fill on="f" focussize="0,0"/>
                  <v:stroke weight="0.38pt" color="#000000" miterlimit="10" endcap="round"/>
                  <v:imagedata o:title=""/>
                  <o:lock v:ext="edit"/>
                </v:shape>
              </w:pict>
            </w:r>
            <w:r>
              <w:pict>
                <v:shape id="_x0000_s1122" o:spid="_x0000_s1122" o:spt="202" type="#_x0000_t202" style="position:absolute;left:0pt;margin-left:126.05pt;margin-top:508.4pt;height:7.15pt;width:11.1pt;mso-position-horizontal-relative:page;mso-position-vertical-relative:page;z-index:251802624;mso-width-relative:page;mso-height-relative:page;" filled="f" stroked="f" coordsize="21600,21600">
                  <v:path/>
                  <v:fill on="f" focussize="0,0"/>
                  <v:stroke on="f"/>
                  <v:imagedata o:title=""/>
                  <o:lock v:ext="edit" aspectratio="f"/>
                  <v:textbox inset="0mm,0mm,0mm,0mm">
                    <w:txbxContent>
                      <w:p w14:paraId="7CD7F9B1">
                        <w:pPr>
                          <w:spacing w:before="19" w:line="236" w:lineRule="auto"/>
                          <w:jc w:val="right"/>
                          <w:rPr>
                            <w:rFonts w:ascii="仿宋" w:hAnsi="仿宋" w:eastAsia="仿宋" w:cs="仿宋"/>
                            <w:sz w:val="8"/>
                            <w:szCs w:val="8"/>
                          </w:rPr>
                        </w:pPr>
                        <w:r>
                          <w:rPr>
                            <w:rFonts w:ascii="仿宋" w:hAnsi="仿宋" w:eastAsia="仿宋" w:cs="仿宋"/>
                            <w:spacing w:val="-11"/>
                            <w:w w:val="96"/>
                            <w:sz w:val="8"/>
                            <w:szCs w:val="8"/>
                          </w:rPr>
                          <w:t>截水</w:t>
                        </w:r>
                        <w:r>
                          <w:rPr>
                            <w:rFonts w:ascii="仿宋" w:hAnsi="仿宋" w:eastAsia="仿宋" w:cs="仿宋"/>
                            <w:spacing w:val="-8"/>
                            <w:w w:val="96"/>
                            <w:sz w:val="8"/>
                            <w:szCs w:val="8"/>
                          </w:rPr>
                          <w:t>沟</w:t>
                        </w:r>
                      </w:p>
                    </w:txbxContent>
                  </v:textbox>
                </v:shape>
              </w:pict>
            </w:r>
            <w:r>
              <w:pict>
                <v:shape id="_x0000_s1123" o:spid="_x0000_s1123" style="position:absolute;left:0pt;margin-left:144.9pt;margin-top:409pt;height:5.25pt;width:8.1pt;mso-position-horizontal-relative:page;mso-position-vertical-relative:page;z-index:251794432;mso-width-relative:page;mso-height-relative:page;" filled="f" stroked="t" coordsize="162,105" path="m3,3l157,100e">
                  <v:fill on="f" focussize="0,0"/>
                  <v:stroke weight="0.38pt" color="#000000" miterlimit="10" endcap="round"/>
                  <v:imagedata o:title=""/>
                  <o:lock v:ext="edit"/>
                </v:shape>
              </w:pict>
            </w:r>
            <w:r>
              <w:pict>
                <v:shape id="_x0000_s1124" o:spid="_x0000_s1124" o:spt="202" type="#_x0000_t202" style="position:absolute;left:0pt;margin-left:48.1pt;margin-top:485.5pt;height:5.4pt;width:6.3pt;mso-position-horizontal-relative:page;mso-position-vertical-relative:page;z-index:251873280;mso-width-relative:page;mso-height-relative:page;" filled="f" stroked="f" coordsize="21600,21600">
                  <v:path/>
                  <v:fill on="f" focussize="0,0"/>
                  <v:stroke on="f"/>
                  <v:imagedata o:title=""/>
                  <o:lock v:ext="edit" aspectratio="f"/>
                  <v:textbox inset="0mm,0mm,0mm,0mm">
                    <w:txbxContent>
                      <w:p w14:paraId="212F14D9">
                        <w:pPr>
                          <w:pStyle w:val="6"/>
                          <w:spacing w:before="20" w:line="67" w:lineRule="exact"/>
                          <w:ind w:left="20"/>
                          <w:rPr>
                            <w:sz w:val="2"/>
                            <w:szCs w:val="2"/>
                          </w:rPr>
                        </w:pPr>
                        <w:r>
                          <w:rPr>
                            <w:sz w:val="5"/>
                            <w:szCs w:val="5"/>
                          </w:rPr>
                          <w:t>10m</w:t>
                        </w:r>
                        <w:r>
                          <w:rPr>
                            <w:position w:val="2"/>
                            <w:sz w:val="2"/>
                            <w:szCs w:val="2"/>
                          </w:rPr>
                          <w:t>3</w:t>
                        </w:r>
                      </w:p>
                    </w:txbxContent>
                  </v:textbox>
                </v:shape>
              </w:pict>
            </w:r>
            <w:r>
              <w:pict>
                <v:shape id="_x0000_s1125" o:spid="_x0000_s1125" o:spt="202" type="#_x0000_t202" style="position:absolute;left:0pt;margin-left:104.3pt;margin-top:522.5pt;height:3.65pt;width:5.15pt;mso-position-horizontal-relative:page;mso-position-vertical-relative:page;z-index:251936768;mso-width-relative:page;mso-height-relative:page;" filled="f" stroked="f" coordsize="21600,21600">
                  <v:path/>
                  <v:fill on="f" focussize="0,0"/>
                  <v:stroke on="f"/>
                  <v:imagedata o:title=""/>
                  <o:lock v:ext="edit" aspectratio="f"/>
                  <v:textbox inset="0mm,0mm,0mm,0mm">
                    <w:txbxContent>
                      <w:p w14:paraId="565A1FA0">
                        <w:pPr>
                          <w:pStyle w:val="6"/>
                          <w:spacing w:before="20" w:line="32" w:lineRule="exact"/>
                          <w:ind w:left="20"/>
                          <w:rPr>
                            <w:sz w:val="2"/>
                            <w:szCs w:val="2"/>
                          </w:rPr>
                        </w:pPr>
                        <w:r>
                          <w:rPr>
                            <w:spacing w:val="2"/>
                            <w:w w:val="105"/>
                            <w:sz w:val="2"/>
                            <w:szCs w:val="2"/>
                          </w:rPr>
                          <w:t>150m3</w:t>
                        </w:r>
                      </w:p>
                    </w:txbxContent>
                  </v:textbox>
                </v:shape>
              </w:pict>
            </w:r>
            <w:r>
              <w:pict>
                <v:shape id="_x0000_s1126" o:spid="_x0000_s1126" o:spt="202" type="#_x0000_t202" style="position:absolute;left:0pt;margin-left:90.85pt;margin-top:518.4pt;height:4.6pt;width:11.15pt;mso-position-horizontal-relative:page;mso-position-vertical-relative:page;z-index:251807744;mso-width-relative:page;mso-height-relative:page;" filled="f" stroked="f" coordsize="21600,21600">
                  <v:path/>
                  <v:fill on="f" focussize="0,0"/>
                  <v:stroke on="f"/>
                  <v:imagedata o:title=""/>
                  <o:lock v:ext="edit" aspectratio="f"/>
                  <v:textbox inset="0mm,0mm,0mm,0mm">
                    <w:txbxContent>
                      <w:p w14:paraId="193D88B9">
                        <w:pPr>
                          <w:spacing w:before="19" w:line="237" w:lineRule="auto"/>
                          <w:ind w:left="20"/>
                          <w:rPr>
                            <w:rFonts w:ascii="仿宋" w:hAnsi="仿宋" w:eastAsia="仿宋" w:cs="仿宋"/>
                            <w:sz w:val="4"/>
                            <w:szCs w:val="4"/>
                          </w:rPr>
                        </w:pPr>
                        <w:r>
                          <w:rPr>
                            <w:rFonts w:ascii="仿宋" w:hAnsi="仿宋" w:eastAsia="仿宋" w:cs="仿宋"/>
                            <w:spacing w:val="-4"/>
                            <w:w w:val="90"/>
                            <w:sz w:val="4"/>
                            <w:szCs w:val="4"/>
                          </w:rPr>
                          <w:t>规划工业场地</w:t>
                        </w:r>
                      </w:p>
                    </w:txbxContent>
                  </v:textbox>
                </v:shape>
              </w:pict>
            </w:r>
            <w:r>
              <w:pict>
                <v:shape id="_x0000_s1127" o:spid="_x0000_s1127" o:spt="202" type="#_x0000_t202" style="position:absolute;left:0pt;margin-left:63.3pt;margin-top:537.05pt;height:16.45pt;width:22.8pt;mso-position-horizontal-relative:page;mso-position-vertical-relative:page;z-index:251938816;mso-width-relative:page;mso-height-relative:page;" filled="f" stroked="f" coordsize="21600,21600">
                  <v:path/>
                  <v:fill on="f" focussize="0,0"/>
                  <v:stroke on="f"/>
                  <v:imagedata o:title=""/>
                  <o:lock v:ext="edit" aspectratio="f"/>
                  <v:textbox inset="0mm,0mm,0mm,0mm">
                    <w:txbxContent>
                      <w:p w14:paraId="30E83532">
                        <w:pPr>
                          <w:spacing w:before="19" w:line="236" w:lineRule="auto"/>
                          <w:ind w:left="20"/>
                          <w:rPr>
                            <w:rFonts w:ascii="仿宋" w:hAnsi="仿宋" w:eastAsia="仿宋" w:cs="仿宋"/>
                            <w:sz w:val="4"/>
                            <w:szCs w:val="4"/>
                          </w:rPr>
                        </w:pPr>
                        <w:r>
                          <w:rPr>
                            <w:rFonts w:ascii="仿宋" w:hAnsi="仿宋" w:eastAsia="仿宋" w:cs="仿宋"/>
                            <w:spacing w:val="-5"/>
                            <w:w w:val="92"/>
                            <w:sz w:val="4"/>
                            <w:szCs w:val="4"/>
                          </w:rPr>
                          <w:t>占地面积：0.36公顷；</w:t>
                        </w:r>
                      </w:p>
                      <w:p w14:paraId="5B02C388">
                        <w:pPr>
                          <w:spacing w:before="6" w:line="235" w:lineRule="auto"/>
                          <w:ind w:left="20"/>
                          <w:rPr>
                            <w:rFonts w:ascii="仿宋" w:hAnsi="仿宋" w:eastAsia="仿宋" w:cs="仿宋"/>
                            <w:sz w:val="4"/>
                            <w:szCs w:val="4"/>
                          </w:rPr>
                        </w:pPr>
                        <w:r>
                          <w:rPr>
                            <w:rFonts w:ascii="仿宋" w:hAnsi="仿宋" w:eastAsia="仿宋" w:cs="仿宋"/>
                            <w:spacing w:val="-4"/>
                            <w:w w:val="89"/>
                            <w:sz w:val="4"/>
                            <w:szCs w:val="4"/>
                          </w:rPr>
                          <w:t>最大堆高：5m</w:t>
                        </w:r>
                      </w:p>
                      <w:p w14:paraId="772C77F3">
                        <w:pPr>
                          <w:spacing w:before="8" w:line="232" w:lineRule="auto"/>
                          <w:ind w:left="20"/>
                          <w:rPr>
                            <w:rFonts w:ascii="仿宋" w:hAnsi="仿宋" w:eastAsia="仿宋" w:cs="仿宋"/>
                            <w:sz w:val="4"/>
                            <w:szCs w:val="4"/>
                          </w:rPr>
                        </w:pPr>
                        <w:r>
                          <w:rPr>
                            <w:rFonts w:ascii="仿宋" w:hAnsi="仿宋" w:eastAsia="仿宋" w:cs="仿宋"/>
                            <w:spacing w:val="-7"/>
                            <w:w w:val="98"/>
                            <w:sz w:val="4"/>
                            <w:szCs w:val="4"/>
                          </w:rPr>
                          <w:t>堆置边坡角：30°;</w:t>
                        </w:r>
                      </w:p>
                      <w:p w14:paraId="63B03B50">
                        <w:pPr>
                          <w:spacing w:line="306" w:lineRule="auto"/>
                          <w:ind w:left="126" w:right="20" w:hanging="106"/>
                          <w:rPr>
                            <w:rFonts w:ascii="仿宋" w:hAnsi="仿宋" w:eastAsia="仿宋" w:cs="仿宋"/>
                            <w:sz w:val="4"/>
                            <w:szCs w:val="4"/>
                          </w:rPr>
                        </w:pPr>
                        <w:r>
                          <w:rPr>
                            <w:rFonts w:ascii="仿宋" w:hAnsi="仿宋" w:eastAsia="仿宋" w:cs="仿宋"/>
                            <w:spacing w:val="-5"/>
                            <w:w w:val="92"/>
                            <w:sz w:val="4"/>
                            <w:szCs w:val="4"/>
                          </w:rPr>
                          <w:t>设计堆置容量：1.42×10</w:t>
                        </w:r>
                        <w:r>
                          <w:rPr>
                            <w:rFonts w:ascii="仿宋" w:hAnsi="仿宋" w:eastAsia="仿宋" w:cs="仿宋"/>
                            <w:spacing w:val="-5"/>
                            <w:w w:val="92"/>
                            <w:position w:val="1"/>
                            <w:sz w:val="3"/>
                            <w:szCs w:val="3"/>
                          </w:rPr>
                          <w:t>4</w:t>
                        </w:r>
                        <w:r>
                          <w:rPr>
                            <w:rFonts w:ascii="仿宋" w:hAnsi="仿宋" w:eastAsia="仿宋" w:cs="仿宋"/>
                            <w:spacing w:val="1"/>
                            <w:position w:val="1"/>
                            <w:sz w:val="3"/>
                            <w:szCs w:val="3"/>
                          </w:rPr>
                          <w:t xml:space="preserve"> </w:t>
                        </w:r>
                        <w:r>
                          <w:rPr>
                            <w:rFonts w:ascii="仿宋" w:hAnsi="仿宋" w:eastAsia="仿宋" w:cs="仿宋"/>
                            <w:spacing w:val="-5"/>
                            <w:w w:val="92"/>
                            <w:sz w:val="4"/>
                            <w:szCs w:val="4"/>
                          </w:rPr>
                          <w:t>m</w:t>
                        </w:r>
                        <w:r>
                          <w:rPr>
                            <w:rFonts w:ascii="仿宋" w:hAnsi="仿宋" w:eastAsia="仿宋" w:cs="仿宋"/>
                            <w:spacing w:val="-5"/>
                            <w:w w:val="92"/>
                            <w:position w:val="1"/>
                            <w:sz w:val="3"/>
                            <w:szCs w:val="3"/>
                          </w:rPr>
                          <w:t>3</w:t>
                        </w:r>
                        <w:r>
                          <w:rPr>
                            <w:rFonts w:ascii="仿宋" w:hAnsi="仿宋" w:eastAsia="仿宋" w:cs="仿宋"/>
                            <w:spacing w:val="-5"/>
                            <w:w w:val="92"/>
                            <w:sz w:val="4"/>
                            <w:szCs w:val="4"/>
                          </w:rPr>
                          <w:t>。</w:t>
                        </w:r>
                        <w:r>
                          <w:rPr>
                            <w:rFonts w:ascii="仿宋" w:hAnsi="仿宋" w:eastAsia="仿宋" w:cs="仿宋"/>
                            <w:spacing w:val="-7"/>
                            <w:w w:val="97"/>
                            <w:sz w:val="4"/>
                            <w:szCs w:val="4"/>
                          </w:rPr>
                          <w:t>规划成品堆场</w:t>
                        </w:r>
                      </w:p>
                    </w:txbxContent>
                  </v:textbox>
                </v:shape>
              </w:pict>
            </w:r>
            <w:r>
              <w:pict>
                <v:shape id="_x0000_s1128" o:spid="_x0000_s1128" style="position:absolute;left:0pt;margin-left:119.4pt;margin-top:531.8pt;height:3.15pt;width:2.95pt;mso-position-horizontal-relative:page;mso-position-vertical-relative:page;z-index:251931648;mso-width-relative:page;mso-height-relative:page;" filled="f" stroked="t" coordsize="59,63" path="m53,39l27,57,5,23,31,5,53,39xe">
                  <v:fill on="f" focussize="0,0"/>
                  <v:stroke weight="0.39pt" color="#000000" miterlimit="10" joinstyle="miter"/>
                  <v:imagedata o:title=""/>
                  <o:lock v:ext="edit"/>
                </v:shape>
              </w:pict>
            </w:r>
            <w:r>
              <w:drawing>
                <wp:anchor distT="0" distB="0" distL="0" distR="0" simplePos="0" relativeHeight="251677696" behindDoc="1" locked="0" layoutInCell="1" allowOverlap="1">
                  <wp:simplePos x="0" y="0"/>
                  <wp:positionH relativeFrom="rightMargin">
                    <wp:posOffset>-3967480</wp:posOffset>
                  </wp:positionH>
                  <wp:positionV relativeFrom="topMargin">
                    <wp:posOffset>6520815</wp:posOffset>
                  </wp:positionV>
                  <wp:extent cx="589280" cy="31750"/>
                  <wp:effectExtent l="0" t="0" r="0" b="0"/>
                  <wp:wrapNone/>
                  <wp:docPr id="412" name="IM 412"/>
                  <wp:cNvGraphicFramePr/>
                  <a:graphic xmlns:a="http://schemas.openxmlformats.org/drawingml/2006/main">
                    <a:graphicData uri="http://schemas.openxmlformats.org/drawingml/2006/picture">
                      <pic:pic xmlns:pic="http://schemas.openxmlformats.org/drawingml/2006/picture">
                        <pic:nvPicPr>
                          <pic:cNvPr id="412" name="IM 412"/>
                          <pic:cNvPicPr/>
                        </pic:nvPicPr>
                        <pic:blipFill>
                          <a:blip r:embed="rId287"/>
                          <a:stretch>
                            <a:fillRect/>
                          </a:stretch>
                        </pic:blipFill>
                        <pic:spPr>
                          <a:xfrm>
                            <a:off x="0" y="0"/>
                            <a:ext cx="589191" cy="31990"/>
                          </a:xfrm>
                          <a:prstGeom prst="rect">
                            <a:avLst/>
                          </a:prstGeom>
                        </pic:spPr>
                      </pic:pic>
                    </a:graphicData>
                  </a:graphic>
                </wp:anchor>
              </w:drawing>
            </w:r>
            <w:r>
              <w:drawing>
                <wp:anchor distT="0" distB="0" distL="0" distR="0" simplePos="0" relativeHeight="251766784" behindDoc="0" locked="0" layoutInCell="1" allowOverlap="1">
                  <wp:simplePos x="0" y="0"/>
                  <wp:positionH relativeFrom="rightMargin">
                    <wp:posOffset>-4313555</wp:posOffset>
                  </wp:positionH>
                  <wp:positionV relativeFrom="topMargin">
                    <wp:posOffset>4297045</wp:posOffset>
                  </wp:positionV>
                  <wp:extent cx="564515" cy="271145"/>
                  <wp:effectExtent l="0" t="0" r="0" b="0"/>
                  <wp:wrapNone/>
                  <wp:docPr id="414" name="IM 414"/>
                  <wp:cNvGraphicFramePr/>
                  <a:graphic xmlns:a="http://schemas.openxmlformats.org/drawingml/2006/main">
                    <a:graphicData uri="http://schemas.openxmlformats.org/drawingml/2006/picture">
                      <pic:pic xmlns:pic="http://schemas.openxmlformats.org/drawingml/2006/picture">
                        <pic:nvPicPr>
                          <pic:cNvPr id="414" name="IM 414"/>
                          <pic:cNvPicPr/>
                        </pic:nvPicPr>
                        <pic:blipFill>
                          <a:blip r:embed="rId288"/>
                          <a:stretch>
                            <a:fillRect/>
                          </a:stretch>
                        </pic:blipFill>
                        <pic:spPr>
                          <a:xfrm>
                            <a:off x="0" y="0"/>
                            <a:ext cx="564374" cy="271118"/>
                          </a:xfrm>
                          <a:prstGeom prst="rect">
                            <a:avLst/>
                          </a:prstGeom>
                        </pic:spPr>
                      </pic:pic>
                    </a:graphicData>
                  </a:graphic>
                </wp:anchor>
              </w:drawing>
            </w:r>
            <w:r>
              <w:pict>
                <v:shape id="_x0000_s1129" o:spid="_x0000_s1129" o:spt="202" type="#_x0000_t202" style="position:absolute;left:0pt;margin-left:91.5pt;margin-top:387.5pt;height:14.05pt;width:17.2pt;mso-position-horizontal-relative:page;mso-position-vertical-relative:page;z-index:251783168;mso-width-relative:page;mso-height-relative:page;" filled="f" stroked="f" coordsize="21600,21600">
                  <v:path/>
                  <v:fill on="f" focussize="0,0"/>
                  <v:stroke on="f"/>
                  <v:imagedata o:title=""/>
                  <o:lock v:ext="edit" aspectratio="f"/>
                  <v:textbox inset="0mm,0mm,0mm,0mm">
                    <w:txbxContent>
                      <w:p w14:paraId="743FA6AD">
                        <w:pPr>
                          <w:spacing w:before="19" w:line="236" w:lineRule="auto"/>
                          <w:jc w:val="right"/>
                          <w:rPr>
                            <w:rFonts w:ascii="仿宋" w:hAnsi="仿宋" w:eastAsia="仿宋" w:cs="仿宋"/>
                            <w:sz w:val="8"/>
                            <w:szCs w:val="8"/>
                          </w:rPr>
                        </w:pPr>
                        <w:r>
                          <w:rPr>
                            <w:rFonts w:ascii="仿宋" w:hAnsi="仿宋" w:eastAsia="仿宋" w:cs="仿宋"/>
                            <w:spacing w:val="-10"/>
                            <w:w w:val="92"/>
                            <w:sz w:val="8"/>
                            <w:szCs w:val="8"/>
                          </w:rPr>
                          <w:t>规</w:t>
                        </w:r>
                        <w:r>
                          <w:rPr>
                            <w:rFonts w:ascii="仿宋" w:hAnsi="仿宋" w:eastAsia="仿宋" w:cs="仿宋"/>
                            <w:spacing w:val="-9"/>
                            <w:w w:val="92"/>
                            <w:sz w:val="8"/>
                            <w:szCs w:val="8"/>
                          </w:rPr>
                          <w:t>划排土</w:t>
                        </w:r>
                        <w:r>
                          <w:rPr>
                            <w:rFonts w:ascii="仿宋" w:hAnsi="仿宋" w:eastAsia="仿宋" w:cs="仿宋"/>
                            <w:spacing w:val="-8"/>
                            <w:w w:val="92"/>
                            <w:sz w:val="8"/>
                            <w:szCs w:val="8"/>
                          </w:rPr>
                          <w:t>场</w:t>
                        </w:r>
                      </w:p>
                      <w:p w14:paraId="5D40700D">
                        <w:pPr>
                          <w:spacing w:before="4" w:line="134" w:lineRule="exact"/>
                          <w:ind w:left="35"/>
                          <w:rPr>
                            <w:rFonts w:ascii="仿宋" w:hAnsi="仿宋" w:eastAsia="仿宋" w:cs="仿宋"/>
                            <w:sz w:val="10"/>
                            <w:szCs w:val="10"/>
                          </w:rPr>
                        </w:pPr>
                        <w:r>
                          <w:rPr>
                            <w:rFonts w:ascii="仿宋" w:hAnsi="仿宋" w:eastAsia="仿宋" w:cs="仿宋"/>
                            <w:sz w:val="10"/>
                            <w:szCs w:val="10"/>
                          </w:rPr>
                          <w:drawing>
                            <wp:inline distT="0" distB="0" distL="0" distR="0">
                              <wp:extent cx="51435" cy="45085"/>
                              <wp:effectExtent l="0" t="0" r="0" b="0"/>
                              <wp:docPr id="416" name="IM 416"/>
                              <wp:cNvGraphicFramePr/>
                              <a:graphic xmlns:a="http://schemas.openxmlformats.org/drawingml/2006/main">
                                <a:graphicData uri="http://schemas.openxmlformats.org/drawingml/2006/picture">
                                  <pic:pic xmlns:pic="http://schemas.openxmlformats.org/drawingml/2006/picture">
                                    <pic:nvPicPr>
                                      <pic:cNvPr id="416" name="IM 416"/>
                                      <pic:cNvPicPr/>
                                    </pic:nvPicPr>
                                    <pic:blipFill>
                                      <a:blip r:embed="rId289"/>
                                      <a:stretch>
                                        <a:fillRect/>
                                      </a:stretch>
                                    </pic:blipFill>
                                    <pic:spPr>
                                      <a:xfrm>
                                        <a:off x="0" y="0"/>
                                        <a:ext cx="52034" cy="45586"/>
                                      </a:xfrm>
                                      <a:prstGeom prst="rect">
                                        <a:avLst/>
                                      </a:prstGeom>
                                    </pic:spPr>
                                  </pic:pic>
                                </a:graphicData>
                              </a:graphic>
                            </wp:inline>
                          </w:drawing>
                        </w:r>
                        <w:r>
                          <w:rPr>
                            <w:rFonts w:ascii="仿宋" w:hAnsi="仿宋" w:eastAsia="仿宋" w:cs="仿宋"/>
                            <w:spacing w:val="-5"/>
                            <w:w w:val="89"/>
                            <w:sz w:val="10"/>
                            <w:szCs w:val="10"/>
                          </w:rPr>
                          <w:t>960m</w:t>
                        </w:r>
                      </w:p>
                    </w:txbxContent>
                  </v:textbox>
                </v:shape>
              </w:pict>
            </w:r>
            <w:r>
              <w:pict>
                <v:shape id="_x0000_s1130" o:spid="_x0000_s1130" o:spt="202" type="#_x0000_t202" style="position:absolute;left:0pt;margin-left:35.6pt;margin-top:449.15pt;height:7.15pt;width:11.1pt;mso-position-horizontal-relative:page;mso-position-vertical-relative:page;z-index:251801600;mso-width-relative:page;mso-height-relative:page;" filled="f" stroked="f" coordsize="21600,21600">
                  <v:path/>
                  <v:fill on="f" focussize="0,0"/>
                  <v:stroke on="f"/>
                  <v:imagedata o:title=""/>
                  <o:lock v:ext="edit" aspectratio="f"/>
                  <v:textbox inset="0mm,0mm,0mm,0mm">
                    <w:txbxContent>
                      <w:p w14:paraId="51419524">
                        <w:pPr>
                          <w:spacing w:before="19" w:line="236" w:lineRule="auto"/>
                          <w:ind w:right="1"/>
                          <w:jc w:val="right"/>
                          <w:rPr>
                            <w:rFonts w:ascii="仿宋" w:hAnsi="仿宋" w:eastAsia="仿宋" w:cs="仿宋"/>
                            <w:sz w:val="8"/>
                            <w:szCs w:val="8"/>
                          </w:rPr>
                        </w:pPr>
                        <w:r>
                          <w:rPr>
                            <w:rFonts w:ascii="仿宋" w:hAnsi="仿宋" w:eastAsia="仿宋" w:cs="仿宋"/>
                            <w:spacing w:val="-11"/>
                            <w:w w:val="95"/>
                            <w:sz w:val="8"/>
                            <w:szCs w:val="8"/>
                          </w:rPr>
                          <w:t>截</w:t>
                        </w:r>
                        <w:r>
                          <w:rPr>
                            <w:rFonts w:ascii="仿宋" w:hAnsi="仿宋" w:eastAsia="仿宋" w:cs="仿宋"/>
                            <w:spacing w:val="-10"/>
                            <w:w w:val="95"/>
                            <w:sz w:val="8"/>
                            <w:szCs w:val="8"/>
                          </w:rPr>
                          <w:t>水</w:t>
                        </w:r>
                        <w:r>
                          <w:rPr>
                            <w:rFonts w:ascii="仿宋" w:hAnsi="仿宋" w:eastAsia="仿宋" w:cs="仿宋"/>
                            <w:spacing w:val="-9"/>
                            <w:w w:val="95"/>
                            <w:sz w:val="8"/>
                            <w:szCs w:val="8"/>
                          </w:rPr>
                          <w:t>沟</w:t>
                        </w:r>
                      </w:p>
                    </w:txbxContent>
                  </v:textbox>
                </v:shape>
              </w:pict>
            </w:r>
            <w:r>
              <w:pict>
                <v:shape id="_x0000_s1131" o:spid="_x0000_s1131" o:spt="202" type="#_x0000_t202" style="position:absolute;left:0pt;margin-left:137.35pt;margin-top:359.4pt;height:7.15pt;width:11.1pt;mso-position-horizontal-relative:page;mso-position-vertical-relative:page;z-index:251800576;mso-width-relative:page;mso-height-relative:page;" filled="f" stroked="f" coordsize="21600,21600">
                  <v:path/>
                  <v:fill on="f" focussize="0,0"/>
                  <v:stroke on="f"/>
                  <v:imagedata o:title=""/>
                  <o:lock v:ext="edit" aspectratio="f"/>
                  <v:textbox inset="0mm,0mm,0mm,0mm">
                    <w:txbxContent>
                      <w:p w14:paraId="1BE74B23">
                        <w:pPr>
                          <w:spacing w:before="19" w:line="236" w:lineRule="auto"/>
                          <w:ind w:right="1"/>
                          <w:jc w:val="right"/>
                          <w:rPr>
                            <w:rFonts w:ascii="仿宋" w:hAnsi="仿宋" w:eastAsia="仿宋" w:cs="仿宋"/>
                            <w:sz w:val="8"/>
                            <w:szCs w:val="8"/>
                          </w:rPr>
                        </w:pPr>
                        <w:r>
                          <w:rPr>
                            <w:rFonts w:ascii="仿宋" w:hAnsi="仿宋" w:eastAsia="仿宋" w:cs="仿宋"/>
                            <w:spacing w:val="-11"/>
                            <w:w w:val="95"/>
                            <w:sz w:val="8"/>
                            <w:szCs w:val="8"/>
                          </w:rPr>
                          <w:t>截</w:t>
                        </w:r>
                        <w:r>
                          <w:rPr>
                            <w:rFonts w:ascii="仿宋" w:hAnsi="仿宋" w:eastAsia="仿宋" w:cs="仿宋"/>
                            <w:spacing w:val="-10"/>
                            <w:w w:val="95"/>
                            <w:sz w:val="8"/>
                            <w:szCs w:val="8"/>
                          </w:rPr>
                          <w:t>水</w:t>
                        </w:r>
                        <w:r>
                          <w:rPr>
                            <w:rFonts w:ascii="仿宋" w:hAnsi="仿宋" w:eastAsia="仿宋" w:cs="仿宋"/>
                            <w:spacing w:val="-9"/>
                            <w:w w:val="95"/>
                            <w:sz w:val="8"/>
                            <w:szCs w:val="8"/>
                          </w:rPr>
                          <w:t>沟</w:t>
                        </w:r>
                      </w:p>
                    </w:txbxContent>
                  </v:textbox>
                </v:shape>
              </w:pict>
            </w:r>
            <w:r>
              <w:pict>
                <v:shape id="_x0000_s1132" o:spid="_x0000_s1132" style="position:absolute;left:0pt;margin-left:50.75pt;margin-top:375.35pt;height:5.75pt;width:8.2pt;mso-position-horizontal-relative:page;mso-position-vertical-relative:page;z-index:251793408;mso-width-relative:page;mso-height-relative:page;" filled="f" stroked="t" coordsize="163,115" path="m160,110l3,3e">
                  <v:fill on="f" focussize="0,0"/>
                  <v:stroke weight="0.38pt" color="#000000" miterlimit="10" endcap="round"/>
                  <v:imagedata o:title=""/>
                  <o:lock v:ext="edit"/>
                </v:shape>
              </w:pict>
            </w:r>
            <w:r>
              <w:pict>
                <v:shape id="_x0000_s1133" o:spid="_x0000_s1133" style="position:absolute;left:0pt;margin-left:92.15pt;margin-top:441.9pt;height:8.1pt;width:5.2pt;mso-position-horizontal-relative:page;mso-position-vertical-relative:page;z-index:251797504;mso-width-relative:page;mso-height-relative:page;" filled="f" stroked="t" coordsize="103,162" path="m99,3l3,157e">
                  <v:fill on="f" focussize="0,0"/>
                  <v:stroke weight="0.38pt" color="#000000" miterlimit="10" endcap="round"/>
                  <v:imagedata o:title=""/>
                  <o:lock v:ext="edit"/>
                </v:shape>
              </w:pict>
            </w:r>
            <w:r>
              <w:drawing>
                <wp:anchor distT="0" distB="0" distL="0" distR="0" simplePos="0" relativeHeight="251741184" behindDoc="1" locked="0" layoutInCell="1" allowOverlap="1">
                  <wp:simplePos x="0" y="0"/>
                  <wp:positionH relativeFrom="rightMargin">
                    <wp:posOffset>-3326765</wp:posOffset>
                  </wp:positionH>
                  <wp:positionV relativeFrom="topMargin">
                    <wp:posOffset>2900680</wp:posOffset>
                  </wp:positionV>
                  <wp:extent cx="30480" cy="59055"/>
                  <wp:effectExtent l="0" t="0" r="0" b="0"/>
                  <wp:wrapNone/>
                  <wp:docPr id="418" name="IM 418"/>
                  <wp:cNvGraphicFramePr/>
                  <a:graphic xmlns:a="http://schemas.openxmlformats.org/drawingml/2006/main">
                    <a:graphicData uri="http://schemas.openxmlformats.org/drawingml/2006/picture">
                      <pic:pic xmlns:pic="http://schemas.openxmlformats.org/drawingml/2006/picture">
                        <pic:nvPicPr>
                          <pic:cNvPr id="418" name="IM 418"/>
                          <pic:cNvPicPr/>
                        </pic:nvPicPr>
                        <pic:blipFill>
                          <a:blip r:embed="rId290"/>
                          <a:stretch>
                            <a:fillRect/>
                          </a:stretch>
                        </pic:blipFill>
                        <pic:spPr>
                          <a:xfrm>
                            <a:off x="0" y="0"/>
                            <a:ext cx="30420" cy="59182"/>
                          </a:xfrm>
                          <a:prstGeom prst="rect">
                            <a:avLst/>
                          </a:prstGeom>
                        </pic:spPr>
                      </pic:pic>
                    </a:graphicData>
                  </a:graphic>
                </wp:anchor>
              </w:drawing>
            </w:r>
            <w:r>
              <w:pict>
                <v:shape id="_x0000_s1134" o:spid="_x0000_s1134" style="position:absolute;left:0pt;margin-left:122.1pt;margin-top:187.4pt;height:19.9pt;width:14.25pt;mso-position-horizontal-relative:page;mso-position-vertical-relative:page;z-index:-251593728;mso-width-relative:page;mso-height-relative:page;" filled="f" stroked="t" coordsize="285,397" path="m281,3l88,277,3,394m162,172l81,125e">
                  <v:fill on="f" focussize="0,0"/>
                  <v:stroke weight="0.38pt" color="#000000" miterlimit="10" endcap="round"/>
                  <v:imagedata o:title=""/>
                  <o:lock v:ext="edit"/>
                </v:shape>
              </w:pict>
            </w:r>
            <w:r>
              <w:pict>
                <v:shape id="_x0000_s1135" o:spid="_x0000_s1135" o:spt="202" type="#_x0000_t202" style="position:absolute;left:0pt;margin-left:240.8pt;margin-top:233.15pt;height:7.15pt;width:23.4pt;mso-position-horizontal-relative:page;mso-position-vertical-relative:page;z-index:251787264;mso-width-relative:page;mso-height-relative:page;" filled="f" stroked="f" coordsize="21600,21600">
                  <v:path/>
                  <v:fill on="f" focussize="0,0"/>
                  <v:stroke on="f"/>
                  <v:imagedata o:title=""/>
                  <o:lock v:ext="edit" aspectratio="f"/>
                  <v:textbox inset="0mm,0mm,0mm,0mm">
                    <w:txbxContent>
                      <w:p w14:paraId="204DF7BB">
                        <w:pPr>
                          <w:spacing w:before="19" w:line="236" w:lineRule="auto"/>
                          <w:ind w:right="1"/>
                          <w:jc w:val="right"/>
                          <w:rPr>
                            <w:rFonts w:ascii="仿宋" w:hAnsi="仿宋" w:eastAsia="仿宋" w:cs="仿宋"/>
                            <w:sz w:val="8"/>
                            <w:szCs w:val="8"/>
                          </w:rPr>
                        </w:pPr>
                        <w:r>
                          <w:rPr>
                            <w:rFonts w:ascii="仿宋" w:hAnsi="仿宋" w:eastAsia="仿宋" w:cs="仿宋"/>
                            <w:spacing w:val="-11"/>
                            <w:w w:val="92"/>
                            <w:sz w:val="8"/>
                            <w:szCs w:val="8"/>
                          </w:rPr>
                          <w:t>规划</w:t>
                        </w:r>
                        <w:r>
                          <w:rPr>
                            <w:rFonts w:ascii="仿宋" w:hAnsi="仿宋" w:eastAsia="仿宋" w:cs="仿宋"/>
                            <w:spacing w:val="-10"/>
                            <w:w w:val="92"/>
                            <w:sz w:val="8"/>
                            <w:szCs w:val="8"/>
                          </w:rPr>
                          <w:t>露天采矿</w:t>
                        </w:r>
                        <w:r>
                          <w:rPr>
                            <w:rFonts w:ascii="仿宋" w:hAnsi="仿宋" w:eastAsia="仿宋" w:cs="仿宋"/>
                            <w:spacing w:val="-8"/>
                            <w:w w:val="92"/>
                            <w:sz w:val="8"/>
                            <w:szCs w:val="8"/>
                          </w:rPr>
                          <w:t>场</w:t>
                        </w:r>
                      </w:p>
                    </w:txbxContent>
                  </v:textbox>
                </v:shape>
              </w:pict>
            </w:r>
            <w:r>
              <w:drawing>
                <wp:anchor distT="0" distB="0" distL="0" distR="0" simplePos="0" relativeHeight="251902976" behindDoc="0" locked="0" layoutInCell="1" allowOverlap="1">
                  <wp:simplePos x="0" y="0"/>
                  <wp:positionH relativeFrom="rightMargin">
                    <wp:posOffset>-4688840</wp:posOffset>
                  </wp:positionH>
                  <wp:positionV relativeFrom="topMargin">
                    <wp:posOffset>5175885</wp:posOffset>
                  </wp:positionV>
                  <wp:extent cx="30480" cy="14605"/>
                  <wp:effectExtent l="0" t="0" r="0" b="0"/>
                  <wp:wrapNone/>
                  <wp:docPr id="420" name="IM 420"/>
                  <wp:cNvGraphicFramePr/>
                  <a:graphic xmlns:a="http://schemas.openxmlformats.org/drawingml/2006/main">
                    <a:graphicData uri="http://schemas.openxmlformats.org/drawingml/2006/picture">
                      <pic:pic xmlns:pic="http://schemas.openxmlformats.org/drawingml/2006/picture">
                        <pic:nvPicPr>
                          <pic:cNvPr id="420" name="IM 420"/>
                          <pic:cNvPicPr/>
                        </pic:nvPicPr>
                        <pic:blipFill>
                          <a:blip r:embed="rId291"/>
                          <a:stretch>
                            <a:fillRect/>
                          </a:stretch>
                        </pic:blipFill>
                        <pic:spPr>
                          <a:xfrm>
                            <a:off x="0" y="0"/>
                            <a:ext cx="30420" cy="14395"/>
                          </a:xfrm>
                          <a:prstGeom prst="rect">
                            <a:avLst/>
                          </a:prstGeom>
                        </pic:spPr>
                      </pic:pic>
                    </a:graphicData>
                  </a:graphic>
                </wp:anchor>
              </w:drawing>
            </w:r>
            <w:r>
              <w:pict>
                <v:shape id="_x0000_s1136" o:spid="_x0000_s1136" o:spt="202" type="#_x0000_t202" style="position:absolute;left:0pt;margin-left:250.05pt;margin-top:239.6pt;height:5.35pt;width:5.55pt;mso-position-horizontal-relative:page;mso-position-vertical-relative:page;z-index:-251616256;mso-width-relative:page;mso-height-relative:page;" filled="f" stroked="f" coordsize="21600,21600">
                  <v:path/>
                  <v:fill on="f" focussize="0,0"/>
                  <v:stroke on="f"/>
                  <v:imagedata o:title=""/>
                  <o:lock v:ext="edit" aspectratio="f"/>
                  <v:textbox inset="0mm,0mm,0mm,0mm">
                    <w:txbxContent>
                      <w:p w14:paraId="0AA5652B">
                        <w:pPr>
                          <w:spacing w:before="20" w:line="66" w:lineRule="exact"/>
                          <w:ind w:left="20"/>
                          <w:rPr>
                            <w:rFonts w:ascii="仿宋" w:hAnsi="仿宋" w:eastAsia="仿宋" w:cs="仿宋"/>
                            <w:sz w:val="5"/>
                            <w:szCs w:val="5"/>
                          </w:rPr>
                        </w:pPr>
                        <w:r>
                          <w:rPr>
                            <w:rFonts w:ascii="仿宋" w:hAnsi="仿宋" w:eastAsia="仿宋" w:cs="仿宋"/>
                            <w:spacing w:val="-3"/>
                            <w:w w:val="90"/>
                            <w:sz w:val="5"/>
                            <w:szCs w:val="5"/>
                          </w:rPr>
                          <w:t>955m</w:t>
                        </w:r>
                      </w:p>
                    </w:txbxContent>
                  </v:textbox>
                </v:shape>
              </w:pict>
            </w:r>
            <w:r>
              <w:drawing>
                <wp:anchor distT="0" distB="0" distL="0" distR="0" simplePos="0" relativeHeight="251890688" behindDoc="0" locked="0" layoutInCell="1" allowOverlap="1">
                  <wp:simplePos x="0" y="0"/>
                  <wp:positionH relativeFrom="rightMargin">
                    <wp:posOffset>-4908550</wp:posOffset>
                  </wp:positionH>
                  <wp:positionV relativeFrom="topMargin">
                    <wp:posOffset>5102860</wp:posOffset>
                  </wp:positionV>
                  <wp:extent cx="21590" cy="68580"/>
                  <wp:effectExtent l="0" t="0" r="0" b="0"/>
                  <wp:wrapNone/>
                  <wp:docPr id="422" name="IM 422"/>
                  <wp:cNvGraphicFramePr/>
                  <a:graphic xmlns:a="http://schemas.openxmlformats.org/drawingml/2006/main">
                    <a:graphicData uri="http://schemas.openxmlformats.org/drawingml/2006/picture">
                      <pic:pic xmlns:pic="http://schemas.openxmlformats.org/drawingml/2006/picture">
                        <pic:nvPicPr>
                          <pic:cNvPr id="422" name="IM 422"/>
                          <pic:cNvPicPr/>
                        </pic:nvPicPr>
                        <pic:blipFill>
                          <a:blip r:embed="rId292"/>
                          <a:stretch>
                            <a:fillRect/>
                          </a:stretch>
                        </pic:blipFill>
                        <pic:spPr>
                          <a:xfrm>
                            <a:off x="0" y="0"/>
                            <a:ext cx="21614" cy="68779"/>
                          </a:xfrm>
                          <a:prstGeom prst="rect">
                            <a:avLst/>
                          </a:prstGeom>
                        </pic:spPr>
                      </pic:pic>
                    </a:graphicData>
                  </a:graphic>
                </wp:anchor>
              </w:drawing>
            </w:r>
            <w:r>
              <w:drawing>
                <wp:anchor distT="0" distB="0" distL="0" distR="0" simplePos="0" relativeHeight="251805696" behindDoc="0" locked="0" layoutInCell="1" allowOverlap="1">
                  <wp:simplePos x="0" y="0"/>
                  <wp:positionH relativeFrom="rightMargin">
                    <wp:posOffset>-2266315</wp:posOffset>
                  </wp:positionH>
                  <wp:positionV relativeFrom="topMargin">
                    <wp:posOffset>5294630</wp:posOffset>
                  </wp:positionV>
                  <wp:extent cx="63500" cy="54610"/>
                  <wp:effectExtent l="0" t="0" r="0" b="0"/>
                  <wp:wrapNone/>
                  <wp:docPr id="424" name="IM 424"/>
                  <wp:cNvGraphicFramePr/>
                  <a:graphic xmlns:a="http://schemas.openxmlformats.org/drawingml/2006/main">
                    <a:graphicData uri="http://schemas.openxmlformats.org/drawingml/2006/picture">
                      <pic:pic xmlns:pic="http://schemas.openxmlformats.org/drawingml/2006/picture">
                        <pic:nvPicPr>
                          <pic:cNvPr id="424" name="IM 424"/>
                          <pic:cNvPicPr/>
                        </pic:nvPicPr>
                        <pic:blipFill>
                          <a:blip r:embed="rId293"/>
                          <a:stretch>
                            <a:fillRect/>
                          </a:stretch>
                        </pic:blipFill>
                        <pic:spPr>
                          <a:xfrm>
                            <a:off x="0" y="0"/>
                            <a:ext cx="63241" cy="54383"/>
                          </a:xfrm>
                          <a:prstGeom prst="rect">
                            <a:avLst/>
                          </a:prstGeom>
                        </pic:spPr>
                      </pic:pic>
                    </a:graphicData>
                  </a:graphic>
                </wp:anchor>
              </w:drawing>
            </w:r>
            <w:r>
              <w:pict>
                <v:shape id="_x0000_s1137" o:spid="_x0000_s1137" style="position:absolute;left:0pt;margin-left:140.9pt;margin-top:167.5pt;height:3.25pt;width:3.3pt;mso-position-horizontal-relative:page;mso-position-vertical-relative:page;z-index:-251615232;mso-width-relative:page;mso-height-relative:page;" filled="f" stroked="t" coordsize="65,65" path="m65,1l64,0,1,64,65,1xm64,0l1,64,0,62,64,0xm1,64l0,62e">
                  <v:fill on="f" focussize="0,0"/>
                  <v:stroke weight="0pt" color="#000000" miterlimit="0" joinstyle="miter" endcap="round"/>
                  <v:imagedata o:title=""/>
                  <o:lock v:ext="edit"/>
                </v:shape>
              </w:pict>
            </w:r>
            <w:r>
              <w:pict>
                <v:group id="_x0000_s1138" o:spid="_x0000_s1138" o:spt="203" style="position:absolute;left:0pt;margin-left:223.9pt;margin-top:172.75pt;height:16.95pt;width:16.7pt;mso-position-horizontal-relative:page;mso-position-vertical-relative:page;z-index:251774976;mso-width-relative:page;mso-height-relative:page;" coordsize="334,339">
                  <o:lock v:ext="edit"/>
                  <v:shape id="_x0000_s1139" o:spid="_x0000_s1139" o:spt="75" type="#_x0000_t75" style="position:absolute;left:0;top:85;height:253;width:256;" filled="f" stroked="f" coordsize="21600,21600">
                    <v:path/>
                    <v:fill on="f" focussize="0,0"/>
                    <v:stroke on="f"/>
                    <v:imagedata r:id="rId294" o:title=""/>
                    <o:lock v:ext="edit" aspectratio="t"/>
                  </v:shape>
                  <v:shape id="_x0000_s1140" o:spid="_x0000_s1140" o:spt="202" type="#_x0000_t202" style="position:absolute;left:7;top:-20;height:143;width:345;" filled="f" stroked="f" coordsize="21600,21600">
                    <v:path/>
                    <v:fill on="f" focussize="0,0"/>
                    <v:stroke on="f"/>
                    <v:imagedata o:title=""/>
                    <o:lock v:ext="edit" aspectratio="f"/>
                    <v:textbox inset="0mm,0mm,0mm,0mm">
                      <w:txbxContent>
                        <w:p w14:paraId="27598DB2">
                          <w:pPr>
                            <w:spacing w:before="19" w:line="236" w:lineRule="auto"/>
                            <w:ind w:right="1"/>
                            <w:jc w:val="right"/>
                            <w:rPr>
                              <w:rFonts w:ascii="仿宋" w:hAnsi="仿宋" w:eastAsia="仿宋" w:cs="仿宋"/>
                              <w:sz w:val="8"/>
                              <w:szCs w:val="8"/>
                            </w:rPr>
                          </w:pPr>
                          <w:r>
                            <w:rPr>
                              <w:rFonts w:ascii="仿宋" w:hAnsi="仿宋" w:eastAsia="仿宋" w:cs="仿宋"/>
                              <w:spacing w:val="-11"/>
                              <w:w w:val="93"/>
                              <w:sz w:val="8"/>
                              <w:szCs w:val="8"/>
                            </w:rPr>
                            <w:t>采</w:t>
                          </w:r>
                          <w:r>
                            <w:rPr>
                              <w:rFonts w:ascii="仿宋" w:hAnsi="仿宋" w:eastAsia="仿宋" w:cs="仿宋"/>
                              <w:spacing w:val="-10"/>
                              <w:w w:val="93"/>
                              <w:sz w:val="8"/>
                              <w:szCs w:val="8"/>
                            </w:rPr>
                            <w:t>场截水</w:t>
                          </w:r>
                          <w:r>
                            <w:rPr>
                              <w:rFonts w:ascii="仿宋" w:hAnsi="仿宋" w:eastAsia="仿宋" w:cs="仿宋"/>
                              <w:spacing w:val="-9"/>
                              <w:w w:val="93"/>
                              <w:sz w:val="8"/>
                              <w:szCs w:val="8"/>
                            </w:rPr>
                            <w:t>沟</w:t>
                          </w:r>
                        </w:p>
                      </w:txbxContent>
                    </v:textbox>
                  </v:shape>
                </v:group>
              </w:pict>
            </w:r>
          </w:p>
          <w:p w14:paraId="731564CB">
            <w:pPr>
              <w:spacing w:line="286" w:lineRule="auto"/>
              <w:rPr>
                <w:rFonts w:ascii="Arial"/>
                <w:sz w:val="21"/>
              </w:rPr>
            </w:pPr>
          </w:p>
          <w:p w14:paraId="1C6D4334">
            <w:pPr>
              <w:spacing w:line="286" w:lineRule="auto"/>
              <w:rPr>
                <w:rFonts w:ascii="Arial"/>
                <w:sz w:val="21"/>
              </w:rPr>
            </w:pPr>
          </w:p>
          <w:p w14:paraId="5191A8B5">
            <w:pPr>
              <w:tabs>
                <w:tab w:val="left" w:pos="2737"/>
              </w:tabs>
              <w:spacing w:before="20" w:line="34" w:lineRule="exact"/>
              <w:ind w:left="2611"/>
              <w:rPr>
                <w:rFonts w:ascii="Arial" w:hAnsi="Arial" w:eastAsia="Arial" w:cs="Arial"/>
                <w:sz w:val="7"/>
                <w:szCs w:val="7"/>
              </w:rPr>
            </w:pPr>
            <w:r>
              <w:rPr>
                <w:rFonts w:ascii="Arial" w:hAnsi="Arial" w:eastAsia="Arial" w:cs="Arial"/>
                <w:strike/>
                <w:position w:val="-1"/>
                <w:sz w:val="7"/>
                <w:szCs w:val="7"/>
              </w:rPr>
              <w:tab/>
            </w:r>
            <w:r>
              <w:rPr>
                <w:rFonts w:ascii="Arial" w:hAnsi="Arial" w:eastAsia="Arial" w:cs="Arial"/>
                <w:spacing w:val="11"/>
                <w:position w:val="-1"/>
                <w:sz w:val="7"/>
                <w:szCs w:val="7"/>
              </w:rPr>
              <w:t xml:space="preserve"> </w:t>
            </w:r>
            <w:r>
              <w:rPr>
                <w:rFonts w:ascii="Arial" w:hAnsi="Arial" w:eastAsia="Arial" w:cs="Arial"/>
                <w:spacing w:val="-1"/>
                <w:position w:val="-1"/>
                <w:sz w:val="7"/>
                <w:szCs w:val="7"/>
              </w:rPr>
              <w:t>××</w:t>
            </w:r>
            <w:r>
              <w:rPr>
                <w:rFonts w:ascii="Arial" w:hAnsi="Arial" w:eastAsia="Arial" w:cs="Arial"/>
                <w:spacing w:val="3"/>
                <w:position w:val="-1"/>
                <w:sz w:val="7"/>
                <w:szCs w:val="7"/>
              </w:rPr>
              <w:t xml:space="preserve">   </w:t>
            </w:r>
            <w:r>
              <w:rPr>
                <w:rFonts w:ascii="Arial" w:hAnsi="Arial" w:eastAsia="Arial" w:cs="Arial"/>
                <w:strike/>
                <w:spacing w:val="1"/>
                <w:position w:val="-1"/>
                <w:sz w:val="7"/>
                <w:szCs w:val="7"/>
              </w:rPr>
              <w:t xml:space="preserve">      </w:t>
            </w:r>
            <w:r>
              <w:rPr>
                <w:rFonts w:ascii="Arial" w:hAnsi="Arial" w:eastAsia="Arial" w:cs="Arial"/>
                <w:spacing w:val="15"/>
                <w:w w:val="104"/>
                <w:position w:val="-1"/>
                <w:sz w:val="7"/>
                <w:szCs w:val="7"/>
              </w:rPr>
              <w:t xml:space="preserve"> </w:t>
            </w:r>
            <w:r>
              <w:rPr>
                <w:rFonts w:ascii="Arial" w:hAnsi="Arial" w:eastAsia="Arial" w:cs="Arial"/>
                <w:spacing w:val="-1"/>
                <w:position w:val="-1"/>
                <w:sz w:val="7"/>
                <w:szCs w:val="7"/>
              </w:rPr>
              <w:t>××</w:t>
            </w:r>
          </w:p>
          <w:p w14:paraId="002D1775">
            <w:pPr>
              <w:spacing w:line="219" w:lineRule="auto"/>
              <w:ind w:left="2463"/>
              <w:rPr>
                <w:sz w:val="7"/>
                <w:szCs w:val="7"/>
              </w:rPr>
            </w:pPr>
            <w:r>
              <w:rPr>
                <w:rFonts w:ascii="Arial" w:hAnsi="Arial" w:eastAsia="Arial" w:cs="Arial"/>
                <w:spacing w:val="-1"/>
                <w:sz w:val="7"/>
                <w:szCs w:val="7"/>
              </w:rPr>
              <w:t>××</w:t>
            </w:r>
            <w:r>
              <w:rPr>
                <w:rFonts w:ascii="Arial" w:hAnsi="Arial" w:eastAsia="Arial" w:cs="Arial"/>
                <w:sz w:val="7"/>
                <w:szCs w:val="7"/>
              </w:rPr>
              <w:t xml:space="preserve">                                  </w:t>
            </w:r>
            <w:r>
              <w:rPr>
                <w:rFonts w:ascii="Arial" w:hAnsi="Arial" w:eastAsia="Arial" w:cs="Arial"/>
                <w:strike/>
                <w:spacing w:val="4"/>
                <w:sz w:val="7"/>
                <w:szCs w:val="7"/>
              </w:rPr>
              <w:t xml:space="preserve">      </w:t>
            </w:r>
            <w:r>
              <w:rPr>
                <w:rFonts w:ascii="Arial" w:hAnsi="Arial" w:eastAsia="Arial" w:cs="Arial"/>
                <w:spacing w:val="11"/>
                <w:w w:val="104"/>
                <w:sz w:val="7"/>
                <w:szCs w:val="7"/>
              </w:rPr>
              <w:t xml:space="preserve"> </w:t>
            </w:r>
            <w:r>
              <w:rPr>
                <w:rFonts w:ascii="Arial" w:hAnsi="Arial" w:eastAsia="Arial" w:cs="Arial"/>
                <w:spacing w:val="-1"/>
                <w:sz w:val="7"/>
                <w:szCs w:val="7"/>
              </w:rPr>
              <w:t>××</w:t>
            </w:r>
            <w:r>
              <w:rPr>
                <w:rFonts w:ascii="Arial" w:hAnsi="Arial" w:eastAsia="Arial" w:cs="Arial"/>
                <w:spacing w:val="2"/>
                <w:sz w:val="7"/>
                <w:szCs w:val="7"/>
              </w:rPr>
              <w:t xml:space="preserve">   </w:t>
            </w:r>
            <w:r>
              <w:rPr>
                <w:position w:val="-2"/>
                <w:sz w:val="7"/>
                <w:szCs w:val="7"/>
              </w:rPr>
              <w:drawing>
                <wp:inline distT="0" distB="0" distL="0" distR="0">
                  <wp:extent cx="78740" cy="20955"/>
                  <wp:effectExtent l="0" t="0" r="0" b="0"/>
                  <wp:docPr id="426" name="IM 426"/>
                  <wp:cNvGraphicFramePr/>
                  <a:graphic xmlns:a="http://schemas.openxmlformats.org/drawingml/2006/main">
                    <a:graphicData uri="http://schemas.openxmlformats.org/drawingml/2006/picture">
                      <pic:pic xmlns:pic="http://schemas.openxmlformats.org/drawingml/2006/picture">
                        <pic:nvPicPr>
                          <pic:cNvPr id="426" name="IM 426"/>
                          <pic:cNvPicPr/>
                        </pic:nvPicPr>
                        <pic:blipFill>
                          <a:blip r:embed="rId295"/>
                          <a:stretch>
                            <a:fillRect/>
                          </a:stretch>
                        </pic:blipFill>
                        <pic:spPr>
                          <a:xfrm>
                            <a:off x="0" y="0"/>
                            <a:ext cx="79252" cy="21184"/>
                          </a:xfrm>
                          <a:prstGeom prst="rect">
                            <a:avLst/>
                          </a:prstGeom>
                        </pic:spPr>
                      </pic:pic>
                    </a:graphicData>
                  </a:graphic>
                </wp:inline>
              </w:drawing>
            </w:r>
          </w:p>
          <w:p w14:paraId="356DEC4D">
            <w:pPr>
              <w:spacing w:before="76" w:line="105" w:lineRule="auto"/>
              <w:ind w:left="3966"/>
              <w:rPr>
                <w:rFonts w:ascii="Arial" w:hAnsi="Arial" w:eastAsia="Arial" w:cs="Arial"/>
                <w:sz w:val="7"/>
                <w:szCs w:val="7"/>
              </w:rPr>
            </w:pPr>
            <w:r>
              <w:rPr>
                <w:rFonts w:ascii="Arial" w:hAnsi="Arial" w:eastAsia="Arial" w:cs="Arial"/>
                <w:spacing w:val="-2"/>
                <w:sz w:val="7"/>
                <w:szCs w:val="7"/>
              </w:rPr>
              <w:t>××</w:t>
            </w:r>
            <w:r>
              <w:rPr>
                <w:rFonts w:ascii="Arial" w:hAnsi="Arial" w:eastAsia="Arial" w:cs="Arial"/>
                <w:spacing w:val="3"/>
                <w:sz w:val="7"/>
                <w:szCs w:val="7"/>
              </w:rPr>
              <w:t xml:space="preserve">   </w:t>
            </w:r>
            <w:r>
              <w:rPr>
                <w:rFonts w:ascii="Arial" w:hAnsi="Arial" w:eastAsia="Arial" w:cs="Arial"/>
                <w:sz w:val="7"/>
                <w:szCs w:val="7"/>
                <w:u w:val="single" w:color="auto"/>
              </w:rPr>
              <w:t xml:space="preserve">       </w:t>
            </w:r>
          </w:p>
          <w:p w14:paraId="3480445E">
            <w:pPr>
              <w:spacing w:line="41" w:lineRule="exact"/>
              <w:ind w:left="4269"/>
              <w:rPr>
                <w:rFonts w:ascii="Arial" w:hAnsi="Arial" w:eastAsia="Arial" w:cs="Arial"/>
                <w:sz w:val="7"/>
                <w:szCs w:val="7"/>
              </w:rPr>
            </w:pPr>
            <w:r>
              <w:rPr>
                <w:rFonts w:ascii="Arial" w:hAnsi="Arial" w:eastAsia="Arial" w:cs="Arial"/>
                <w:position w:val="-1"/>
                <w:sz w:val="7"/>
                <w:szCs w:val="7"/>
              </w:rPr>
              <w:t>××</w:t>
            </w:r>
          </w:p>
          <w:p w14:paraId="58D3F0E7">
            <w:pPr>
              <w:spacing w:line="34" w:lineRule="exact"/>
              <w:ind w:firstLine="4415"/>
            </w:pPr>
            <w:r>
              <w:drawing>
                <wp:inline distT="0" distB="0" distL="0" distR="0">
                  <wp:extent cx="78740" cy="20955"/>
                  <wp:effectExtent l="0" t="0" r="0" b="0"/>
                  <wp:docPr id="428" name="IM 428"/>
                  <wp:cNvGraphicFramePr/>
                  <a:graphic xmlns:a="http://schemas.openxmlformats.org/drawingml/2006/main">
                    <a:graphicData uri="http://schemas.openxmlformats.org/drawingml/2006/picture">
                      <pic:pic xmlns:pic="http://schemas.openxmlformats.org/drawingml/2006/picture">
                        <pic:nvPicPr>
                          <pic:cNvPr id="428" name="IM 428"/>
                          <pic:cNvPicPr/>
                        </pic:nvPicPr>
                        <pic:blipFill>
                          <a:blip r:embed="rId296"/>
                          <a:stretch>
                            <a:fillRect/>
                          </a:stretch>
                        </pic:blipFill>
                        <pic:spPr>
                          <a:xfrm>
                            <a:off x="0" y="0"/>
                            <a:ext cx="79252" cy="21499"/>
                          </a:xfrm>
                          <a:prstGeom prst="rect">
                            <a:avLst/>
                          </a:prstGeom>
                        </pic:spPr>
                      </pic:pic>
                    </a:graphicData>
                  </a:graphic>
                </wp:inline>
              </w:drawing>
            </w:r>
          </w:p>
          <w:p w14:paraId="5216FDA4">
            <w:pPr>
              <w:spacing w:before="46" w:line="313" w:lineRule="exact"/>
              <w:ind w:firstLine="4709"/>
            </w:pPr>
            <w:r>
              <w:rPr>
                <w:position w:val="-6"/>
              </w:rPr>
              <w:drawing>
                <wp:inline distT="0" distB="0" distL="0" distR="0">
                  <wp:extent cx="427355" cy="198120"/>
                  <wp:effectExtent l="0" t="0" r="0" b="0"/>
                  <wp:docPr id="430" name="IM 430"/>
                  <wp:cNvGraphicFramePr/>
                  <a:graphic xmlns:a="http://schemas.openxmlformats.org/drawingml/2006/main">
                    <a:graphicData uri="http://schemas.openxmlformats.org/drawingml/2006/picture">
                      <pic:pic xmlns:pic="http://schemas.openxmlformats.org/drawingml/2006/picture">
                        <pic:nvPicPr>
                          <pic:cNvPr id="430" name="IM 430"/>
                          <pic:cNvPicPr/>
                        </pic:nvPicPr>
                        <pic:blipFill>
                          <a:blip r:embed="rId297"/>
                          <a:stretch>
                            <a:fillRect/>
                          </a:stretch>
                        </pic:blipFill>
                        <pic:spPr>
                          <a:xfrm>
                            <a:off x="0" y="0"/>
                            <a:ext cx="427483" cy="198340"/>
                          </a:xfrm>
                          <a:prstGeom prst="rect">
                            <a:avLst/>
                          </a:prstGeom>
                        </pic:spPr>
                      </pic:pic>
                    </a:graphicData>
                  </a:graphic>
                </wp:inline>
              </w:drawing>
            </w:r>
          </w:p>
          <w:p w14:paraId="5CD26F44">
            <w:pPr>
              <w:spacing w:before="75" w:line="61" w:lineRule="exact"/>
              <w:ind w:firstLine="5540"/>
            </w:pPr>
            <w:r>
              <w:rPr>
                <w:position w:val="-1"/>
              </w:rPr>
              <w:drawing>
                <wp:inline distT="0" distB="0" distL="0" distR="0">
                  <wp:extent cx="73025" cy="38100"/>
                  <wp:effectExtent l="0" t="0" r="0" b="0"/>
                  <wp:docPr id="432" name="IM 432"/>
                  <wp:cNvGraphicFramePr/>
                  <a:graphic xmlns:a="http://schemas.openxmlformats.org/drawingml/2006/main">
                    <a:graphicData uri="http://schemas.openxmlformats.org/drawingml/2006/picture">
                      <pic:pic xmlns:pic="http://schemas.openxmlformats.org/drawingml/2006/picture">
                        <pic:nvPicPr>
                          <pic:cNvPr id="432" name="IM 432"/>
                          <pic:cNvPicPr/>
                        </pic:nvPicPr>
                        <pic:blipFill>
                          <a:blip r:embed="rId298"/>
                          <a:stretch>
                            <a:fillRect/>
                          </a:stretch>
                        </pic:blipFill>
                        <pic:spPr>
                          <a:xfrm>
                            <a:off x="0" y="0"/>
                            <a:ext cx="73648" cy="38388"/>
                          </a:xfrm>
                          <a:prstGeom prst="rect">
                            <a:avLst/>
                          </a:prstGeom>
                        </pic:spPr>
                      </pic:pic>
                    </a:graphicData>
                  </a:graphic>
                </wp:inline>
              </w:drawing>
            </w:r>
          </w:p>
          <w:p w14:paraId="7FB3563D">
            <w:pPr>
              <w:spacing w:before="56" w:line="41" w:lineRule="exact"/>
              <w:ind w:firstLine="5822"/>
            </w:pPr>
            <w:r>
              <w:drawing>
                <wp:inline distT="0" distB="0" distL="0" distR="0">
                  <wp:extent cx="78105" cy="25400"/>
                  <wp:effectExtent l="0" t="0" r="0" b="0"/>
                  <wp:docPr id="434" name="IM 434"/>
                  <wp:cNvGraphicFramePr/>
                  <a:graphic xmlns:a="http://schemas.openxmlformats.org/drawingml/2006/main">
                    <a:graphicData uri="http://schemas.openxmlformats.org/drawingml/2006/picture">
                      <pic:pic xmlns:pic="http://schemas.openxmlformats.org/drawingml/2006/picture">
                        <pic:nvPicPr>
                          <pic:cNvPr id="434" name="IM 434"/>
                          <pic:cNvPicPr/>
                        </pic:nvPicPr>
                        <pic:blipFill>
                          <a:blip r:embed="rId299"/>
                          <a:stretch>
                            <a:fillRect/>
                          </a:stretch>
                        </pic:blipFill>
                        <pic:spPr>
                          <a:xfrm>
                            <a:off x="0" y="0"/>
                            <a:ext cx="78451" cy="25592"/>
                          </a:xfrm>
                          <a:prstGeom prst="rect">
                            <a:avLst/>
                          </a:prstGeom>
                        </pic:spPr>
                      </pic:pic>
                    </a:graphicData>
                  </a:graphic>
                </wp:inline>
              </w:drawing>
            </w:r>
          </w:p>
          <w:p w14:paraId="240BC35A">
            <w:pPr>
              <w:spacing w:before="53" w:line="52" w:lineRule="exact"/>
              <w:ind w:firstLine="6112"/>
            </w:pPr>
            <w:r>
              <w:rPr>
                <w:position w:val="-1"/>
              </w:rPr>
              <w:drawing>
                <wp:inline distT="0" distB="0" distL="0" distR="0">
                  <wp:extent cx="75565" cy="33020"/>
                  <wp:effectExtent l="0" t="0" r="0" b="0"/>
                  <wp:docPr id="436" name="IM 436"/>
                  <wp:cNvGraphicFramePr/>
                  <a:graphic xmlns:a="http://schemas.openxmlformats.org/drawingml/2006/main">
                    <a:graphicData uri="http://schemas.openxmlformats.org/drawingml/2006/picture">
                      <pic:pic xmlns:pic="http://schemas.openxmlformats.org/drawingml/2006/picture">
                        <pic:nvPicPr>
                          <pic:cNvPr id="436" name="IM 436"/>
                          <pic:cNvPicPr/>
                        </pic:nvPicPr>
                        <pic:blipFill>
                          <a:blip r:embed="rId300"/>
                          <a:stretch>
                            <a:fillRect/>
                          </a:stretch>
                        </pic:blipFill>
                        <pic:spPr>
                          <a:xfrm>
                            <a:off x="0" y="0"/>
                            <a:ext cx="76050" cy="33589"/>
                          </a:xfrm>
                          <a:prstGeom prst="rect">
                            <a:avLst/>
                          </a:prstGeom>
                        </pic:spPr>
                      </pic:pic>
                    </a:graphicData>
                  </a:graphic>
                </wp:inline>
              </w:drawing>
            </w:r>
          </w:p>
          <w:p w14:paraId="1E36A1F7">
            <w:pPr>
              <w:spacing w:before="71" w:line="60" w:lineRule="exact"/>
              <w:ind w:left="6392"/>
            </w:pPr>
            <w:r>
              <w:rPr>
                <w:position w:val="-1"/>
              </w:rPr>
              <w:drawing>
                <wp:inline distT="0" distB="0" distL="0" distR="0">
                  <wp:extent cx="73025" cy="38100"/>
                  <wp:effectExtent l="0" t="0" r="0" b="0"/>
                  <wp:docPr id="438" name="IM 438"/>
                  <wp:cNvGraphicFramePr/>
                  <a:graphic xmlns:a="http://schemas.openxmlformats.org/drawingml/2006/main">
                    <a:graphicData uri="http://schemas.openxmlformats.org/drawingml/2006/picture">
                      <pic:pic xmlns:pic="http://schemas.openxmlformats.org/drawingml/2006/picture">
                        <pic:nvPicPr>
                          <pic:cNvPr id="438" name="IM 438"/>
                          <pic:cNvPicPr/>
                        </pic:nvPicPr>
                        <pic:blipFill>
                          <a:blip r:embed="rId301"/>
                          <a:stretch>
                            <a:fillRect/>
                          </a:stretch>
                        </pic:blipFill>
                        <pic:spPr>
                          <a:xfrm>
                            <a:off x="0" y="0"/>
                            <a:ext cx="73648" cy="38388"/>
                          </a:xfrm>
                          <a:prstGeom prst="rect">
                            <a:avLst/>
                          </a:prstGeom>
                        </pic:spPr>
                      </pic:pic>
                    </a:graphicData>
                  </a:graphic>
                </wp:inline>
              </w:drawing>
            </w:r>
          </w:p>
          <w:p w14:paraId="690745A4">
            <w:pPr>
              <w:spacing w:before="1" w:line="238" w:lineRule="auto"/>
              <w:ind w:left="6490"/>
              <w:rPr>
                <w:rFonts w:ascii="仿宋" w:hAnsi="仿宋" w:eastAsia="仿宋" w:cs="仿宋"/>
                <w:sz w:val="4"/>
                <w:szCs w:val="4"/>
              </w:rPr>
            </w:pPr>
            <w:r>
              <w:rPr>
                <w:rFonts w:ascii="仿宋" w:hAnsi="仿宋" w:eastAsia="仿宋" w:cs="仿宋"/>
                <w:color w:val="FF00FF"/>
                <w:spacing w:val="-3"/>
                <w:sz w:val="4"/>
                <w:szCs w:val="4"/>
              </w:rPr>
              <w:t>1线</w:t>
            </w:r>
          </w:p>
          <w:p w14:paraId="4D212327">
            <w:pPr>
              <w:spacing w:before="21" w:line="334" w:lineRule="exact"/>
              <w:ind w:firstLine="6667"/>
            </w:pPr>
            <w:r>
              <w:rPr>
                <w:position w:val="-6"/>
              </w:rPr>
              <w:drawing>
                <wp:inline distT="0" distB="0" distL="0" distR="0">
                  <wp:extent cx="419735" cy="211455"/>
                  <wp:effectExtent l="0" t="0" r="0" b="0"/>
                  <wp:docPr id="440" name="IM 440"/>
                  <wp:cNvGraphicFramePr/>
                  <a:graphic xmlns:a="http://schemas.openxmlformats.org/drawingml/2006/main">
                    <a:graphicData uri="http://schemas.openxmlformats.org/drawingml/2006/picture">
                      <pic:pic xmlns:pic="http://schemas.openxmlformats.org/drawingml/2006/picture">
                        <pic:nvPicPr>
                          <pic:cNvPr id="440" name="IM 440"/>
                          <pic:cNvPicPr/>
                        </pic:nvPicPr>
                        <pic:blipFill>
                          <a:blip r:embed="rId302"/>
                          <a:stretch>
                            <a:fillRect/>
                          </a:stretch>
                        </pic:blipFill>
                        <pic:spPr>
                          <a:xfrm>
                            <a:off x="0" y="0"/>
                            <a:ext cx="420279" cy="211935"/>
                          </a:xfrm>
                          <a:prstGeom prst="rect">
                            <a:avLst/>
                          </a:prstGeom>
                        </pic:spPr>
                      </pic:pic>
                    </a:graphicData>
                  </a:graphic>
                </wp:inline>
              </w:drawing>
            </w:r>
          </w:p>
          <w:p w14:paraId="7156C81E">
            <w:pPr>
              <w:spacing w:before="78" w:line="69" w:lineRule="exact"/>
              <w:ind w:firstLine="7485"/>
            </w:pPr>
            <w:r>
              <w:rPr>
                <w:position w:val="-1"/>
              </w:rPr>
              <w:drawing>
                <wp:inline distT="0" distB="0" distL="0" distR="0">
                  <wp:extent cx="71120" cy="43815"/>
                  <wp:effectExtent l="0" t="0" r="0" b="0"/>
                  <wp:docPr id="442" name="IM 442"/>
                  <wp:cNvGraphicFramePr/>
                  <a:graphic xmlns:a="http://schemas.openxmlformats.org/drawingml/2006/main">
                    <a:graphicData uri="http://schemas.openxmlformats.org/drawingml/2006/picture">
                      <pic:pic xmlns:pic="http://schemas.openxmlformats.org/drawingml/2006/picture">
                        <pic:nvPicPr>
                          <pic:cNvPr id="442" name="IM 442"/>
                          <pic:cNvPicPr/>
                        </pic:nvPicPr>
                        <pic:blipFill>
                          <a:blip r:embed="rId303"/>
                          <a:stretch>
                            <a:fillRect/>
                          </a:stretch>
                        </pic:blipFill>
                        <pic:spPr>
                          <a:xfrm>
                            <a:off x="0" y="0"/>
                            <a:ext cx="71247" cy="43986"/>
                          </a:xfrm>
                          <a:prstGeom prst="rect">
                            <a:avLst/>
                          </a:prstGeom>
                        </pic:spPr>
                      </pic:pic>
                    </a:graphicData>
                  </a:graphic>
                </wp:inline>
              </w:drawing>
            </w:r>
          </w:p>
          <w:p w14:paraId="23B6EA4B">
            <w:pPr>
              <w:spacing w:before="95" w:line="79" w:lineRule="exact"/>
              <w:ind w:firstLine="7742"/>
            </w:pPr>
            <w:r>
              <w:rPr>
                <w:position w:val="-1"/>
              </w:rPr>
              <w:drawing>
                <wp:inline distT="0" distB="0" distL="0" distR="0">
                  <wp:extent cx="66040" cy="50165"/>
                  <wp:effectExtent l="0" t="0" r="0" b="0"/>
                  <wp:docPr id="444" name="IM 444"/>
                  <wp:cNvGraphicFramePr/>
                  <a:graphic xmlns:a="http://schemas.openxmlformats.org/drawingml/2006/main">
                    <a:graphicData uri="http://schemas.openxmlformats.org/drawingml/2006/picture">
                      <pic:pic xmlns:pic="http://schemas.openxmlformats.org/drawingml/2006/picture">
                        <pic:nvPicPr>
                          <pic:cNvPr id="444" name="IM 444"/>
                          <pic:cNvPicPr/>
                        </pic:nvPicPr>
                        <pic:blipFill>
                          <a:blip r:embed="rId304"/>
                          <a:stretch>
                            <a:fillRect/>
                          </a:stretch>
                        </pic:blipFill>
                        <pic:spPr>
                          <a:xfrm>
                            <a:off x="0" y="0"/>
                            <a:ext cx="66444" cy="50384"/>
                          </a:xfrm>
                          <a:prstGeom prst="rect">
                            <a:avLst/>
                          </a:prstGeom>
                        </pic:spPr>
                      </pic:pic>
                    </a:graphicData>
                  </a:graphic>
                </wp:inline>
              </w:drawing>
            </w:r>
          </w:p>
          <w:p w14:paraId="372246C4">
            <w:pPr>
              <w:spacing w:line="396" w:lineRule="auto"/>
              <w:rPr>
                <w:rFonts w:ascii="Arial"/>
                <w:sz w:val="21"/>
              </w:rPr>
            </w:pPr>
          </w:p>
          <w:p w14:paraId="1150F044">
            <w:pPr>
              <w:spacing w:before="1" w:line="90" w:lineRule="exact"/>
              <w:ind w:firstLine="3824"/>
            </w:pPr>
            <w:r>
              <w:rPr>
                <w:position w:val="-1"/>
              </w:rPr>
              <w:drawing>
                <wp:inline distT="0" distB="0" distL="0" distR="0">
                  <wp:extent cx="84455" cy="57150"/>
                  <wp:effectExtent l="0" t="0" r="0" b="0"/>
                  <wp:docPr id="446" name="IM 446"/>
                  <wp:cNvGraphicFramePr/>
                  <a:graphic xmlns:a="http://schemas.openxmlformats.org/drawingml/2006/main">
                    <a:graphicData uri="http://schemas.openxmlformats.org/drawingml/2006/picture">
                      <pic:pic xmlns:pic="http://schemas.openxmlformats.org/drawingml/2006/picture">
                        <pic:nvPicPr>
                          <pic:cNvPr id="446" name="IM 446"/>
                          <pic:cNvPicPr/>
                        </pic:nvPicPr>
                        <pic:blipFill>
                          <a:blip r:embed="rId305"/>
                          <a:stretch>
                            <a:fillRect/>
                          </a:stretch>
                        </pic:blipFill>
                        <pic:spPr>
                          <a:xfrm>
                            <a:off x="0" y="0"/>
                            <a:ext cx="84856" cy="57582"/>
                          </a:xfrm>
                          <a:prstGeom prst="rect">
                            <a:avLst/>
                          </a:prstGeom>
                        </pic:spPr>
                      </pic:pic>
                    </a:graphicData>
                  </a:graphic>
                </wp:inline>
              </w:drawing>
            </w:r>
          </w:p>
          <w:p w14:paraId="5F0A1632">
            <w:pPr>
              <w:spacing w:line="291" w:lineRule="auto"/>
              <w:rPr>
                <w:rFonts w:ascii="Arial"/>
                <w:sz w:val="21"/>
              </w:rPr>
            </w:pPr>
          </w:p>
          <w:p w14:paraId="320164B6">
            <w:pPr>
              <w:spacing w:line="291" w:lineRule="auto"/>
              <w:rPr>
                <w:rFonts w:ascii="Arial"/>
                <w:sz w:val="21"/>
              </w:rPr>
            </w:pPr>
          </w:p>
          <w:p w14:paraId="73B98211">
            <w:pPr>
              <w:spacing w:line="292" w:lineRule="auto"/>
              <w:rPr>
                <w:rFonts w:ascii="Arial"/>
                <w:sz w:val="21"/>
              </w:rPr>
            </w:pPr>
          </w:p>
          <w:p w14:paraId="22042287">
            <w:pPr>
              <w:spacing w:line="292" w:lineRule="auto"/>
              <w:rPr>
                <w:rFonts w:ascii="Arial"/>
                <w:sz w:val="21"/>
              </w:rPr>
            </w:pPr>
          </w:p>
          <w:p w14:paraId="067D578D">
            <w:pPr>
              <w:pStyle w:val="6"/>
              <w:spacing w:before="14" w:line="53" w:lineRule="exact"/>
              <w:ind w:left="2446"/>
              <w:rPr>
                <w:sz w:val="4"/>
                <w:szCs w:val="4"/>
              </w:rPr>
            </w:pPr>
            <w:r>
              <w:rPr>
                <w:spacing w:val="-2"/>
                <w:w w:val="90"/>
                <w:sz w:val="4"/>
                <w:szCs w:val="4"/>
              </w:rPr>
              <w:t>集水坑</w:t>
            </w:r>
          </w:p>
          <w:p w14:paraId="5F391EBC">
            <w:pPr>
              <w:spacing w:before="2" w:line="96" w:lineRule="exact"/>
              <w:ind w:firstLine="2351"/>
            </w:pPr>
            <w:r>
              <w:rPr>
                <w:position w:val="-1"/>
              </w:rPr>
              <w:pict>
                <v:group id="_x0000_s1141" o:spid="_x0000_s1141" o:spt="203" style="height:4.8pt;width:21.05pt;" coordsize="420,96">
                  <o:lock v:ext="edit"/>
                  <v:shape id="_x0000_s1142" o:spid="_x0000_s1142" style="position:absolute;left:61;top:0;height:65;width:359;" filled="f" stroked="t" coordsize="359,65" path="m3,3l136,26,267,45,342,59m354,62c350,60,346,59,343,58e">
                    <v:fill on="f" focussize="0,0"/>
                    <v:stroke weight="0.38pt" color="#000000" miterlimit="10" endcap="round"/>
                    <v:imagedata o:title=""/>
                    <o:lock v:ext="edit"/>
                  </v:shape>
                  <v:shape id="_x0000_s1143" o:spid="_x0000_s1143" style="position:absolute;left:0;top:34;height:61;width:409;" filled="f" stroked="t" coordsize="409,61" path="m0,0l408,61e">
                    <v:fill on="f" focussize="0,0"/>
                    <v:stroke weight="0pt" color="#000000" miterlimit="0" joinstyle="miter" endcap="round"/>
                    <v:imagedata o:title=""/>
                    <o:lock v:ext="edit"/>
                  </v:shape>
                  <w10:wrap type="none"/>
                  <w10:anchorlock/>
                </v:group>
              </w:pict>
            </w:r>
          </w:p>
          <w:p w14:paraId="1B15438B">
            <w:pPr>
              <w:spacing w:line="309" w:lineRule="auto"/>
              <w:rPr>
                <w:rFonts w:ascii="Arial"/>
                <w:sz w:val="21"/>
              </w:rPr>
            </w:pPr>
          </w:p>
          <w:p w14:paraId="03024E5B">
            <w:pPr>
              <w:spacing w:line="456" w:lineRule="exact"/>
              <w:ind w:firstLine="3418"/>
            </w:pPr>
            <w:r>
              <w:rPr>
                <w:position w:val="-9"/>
              </w:rPr>
              <w:pict>
                <v:shape id="_x0000_s1144" o:spid="_x0000_s1144" style="height:22.8pt;width:59.95pt;" filled="f" stroked="t" coordsize="1199,455" path="m3,3l1195,452e">
                  <v:fill on="f" focussize="0,0"/>
                  <v:stroke weight="0.38pt" color="#000000" miterlimit="10" endcap="round"/>
                  <v:imagedata o:title=""/>
                  <o:lock v:ext="edit"/>
                  <w10:wrap type="none"/>
                  <w10:anchorlock/>
                </v:shape>
              </w:pict>
            </w:r>
          </w:p>
          <w:p w14:paraId="38842995">
            <w:pPr>
              <w:spacing w:line="250" w:lineRule="auto"/>
              <w:rPr>
                <w:rFonts w:ascii="Arial"/>
                <w:sz w:val="21"/>
              </w:rPr>
            </w:pPr>
          </w:p>
          <w:p w14:paraId="0CD47964">
            <w:pPr>
              <w:spacing w:line="250" w:lineRule="auto"/>
              <w:rPr>
                <w:rFonts w:ascii="Arial"/>
                <w:sz w:val="21"/>
              </w:rPr>
            </w:pPr>
          </w:p>
          <w:p w14:paraId="1C9867EE">
            <w:pPr>
              <w:spacing w:line="250" w:lineRule="auto"/>
              <w:rPr>
                <w:rFonts w:ascii="Arial"/>
                <w:sz w:val="21"/>
              </w:rPr>
            </w:pPr>
          </w:p>
          <w:p w14:paraId="143516E5">
            <w:pPr>
              <w:spacing w:line="250" w:lineRule="auto"/>
              <w:rPr>
                <w:rFonts w:ascii="Arial"/>
                <w:sz w:val="21"/>
              </w:rPr>
            </w:pPr>
          </w:p>
          <w:p w14:paraId="1EDD0E8A">
            <w:pPr>
              <w:spacing w:line="250" w:lineRule="auto"/>
              <w:rPr>
                <w:rFonts w:ascii="Arial"/>
                <w:sz w:val="21"/>
              </w:rPr>
            </w:pPr>
          </w:p>
          <w:p w14:paraId="28AE1DD1">
            <w:pPr>
              <w:spacing w:line="250" w:lineRule="auto"/>
              <w:rPr>
                <w:rFonts w:ascii="Arial"/>
                <w:sz w:val="21"/>
              </w:rPr>
            </w:pPr>
          </w:p>
          <w:p w14:paraId="38F71821">
            <w:pPr>
              <w:spacing w:line="250" w:lineRule="auto"/>
              <w:rPr>
                <w:rFonts w:ascii="Arial"/>
                <w:sz w:val="21"/>
              </w:rPr>
            </w:pPr>
          </w:p>
          <w:p w14:paraId="25CE5CA3">
            <w:pPr>
              <w:spacing w:line="250" w:lineRule="auto"/>
              <w:rPr>
                <w:rFonts w:ascii="Arial"/>
                <w:sz w:val="21"/>
              </w:rPr>
            </w:pPr>
          </w:p>
          <w:p w14:paraId="1B07D343">
            <w:pPr>
              <w:spacing w:line="250" w:lineRule="auto"/>
              <w:rPr>
                <w:rFonts w:ascii="Arial"/>
                <w:sz w:val="21"/>
              </w:rPr>
            </w:pPr>
          </w:p>
          <w:p w14:paraId="53B58627">
            <w:pPr>
              <w:spacing w:line="251" w:lineRule="auto"/>
              <w:rPr>
                <w:rFonts w:ascii="Arial"/>
                <w:sz w:val="21"/>
              </w:rPr>
            </w:pPr>
          </w:p>
          <w:p w14:paraId="4E51078D">
            <w:pPr>
              <w:spacing w:line="251" w:lineRule="auto"/>
              <w:rPr>
                <w:rFonts w:ascii="Arial"/>
                <w:sz w:val="21"/>
              </w:rPr>
            </w:pPr>
          </w:p>
          <w:p w14:paraId="4783EE1A">
            <w:pPr>
              <w:spacing w:line="251" w:lineRule="auto"/>
              <w:rPr>
                <w:rFonts w:ascii="Arial"/>
                <w:sz w:val="21"/>
              </w:rPr>
            </w:pPr>
          </w:p>
          <w:p w14:paraId="7B7546F2">
            <w:pPr>
              <w:spacing w:line="251" w:lineRule="auto"/>
              <w:rPr>
                <w:rFonts w:ascii="Arial"/>
                <w:sz w:val="21"/>
              </w:rPr>
            </w:pPr>
          </w:p>
          <w:p w14:paraId="2D8F2339">
            <w:pPr>
              <w:spacing w:line="251" w:lineRule="auto"/>
              <w:rPr>
                <w:rFonts w:ascii="Arial"/>
                <w:sz w:val="21"/>
              </w:rPr>
            </w:pPr>
          </w:p>
          <w:p w14:paraId="5EF5C733">
            <w:pPr>
              <w:spacing w:line="251" w:lineRule="auto"/>
              <w:rPr>
                <w:rFonts w:ascii="Arial"/>
                <w:sz w:val="21"/>
              </w:rPr>
            </w:pPr>
          </w:p>
          <w:p w14:paraId="3423F05A">
            <w:pPr>
              <w:spacing w:line="251" w:lineRule="auto"/>
              <w:rPr>
                <w:rFonts w:ascii="Arial"/>
                <w:sz w:val="21"/>
              </w:rPr>
            </w:pPr>
          </w:p>
          <w:p w14:paraId="7F4D86C0">
            <w:pPr>
              <w:spacing w:line="251" w:lineRule="auto"/>
              <w:rPr>
                <w:rFonts w:ascii="Arial"/>
                <w:sz w:val="21"/>
              </w:rPr>
            </w:pPr>
          </w:p>
          <w:p w14:paraId="7DA61D1C">
            <w:pPr>
              <w:spacing w:line="251" w:lineRule="auto"/>
              <w:rPr>
                <w:rFonts w:ascii="Arial"/>
                <w:sz w:val="21"/>
              </w:rPr>
            </w:pPr>
          </w:p>
          <w:p w14:paraId="1B16DAEC">
            <w:pPr>
              <w:spacing w:line="251" w:lineRule="auto"/>
              <w:rPr>
                <w:rFonts w:ascii="Arial"/>
                <w:sz w:val="21"/>
              </w:rPr>
            </w:pPr>
          </w:p>
          <w:p w14:paraId="53237D77">
            <w:pPr>
              <w:spacing w:line="251" w:lineRule="auto"/>
              <w:rPr>
                <w:rFonts w:ascii="Arial"/>
                <w:sz w:val="21"/>
              </w:rPr>
            </w:pPr>
          </w:p>
          <w:p w14:paraId="1CA947CA">
            <w:pPr>
              <w:spacing w:line="251" w:lineRule="auto"/>
              <w:rPr>
                <w:rFonts w:ascii="Arial"/>
                <w:sz w:val="21"/>
              </w:rPr>
            </w:pPr>
          </w:p>
          <w:p w14:paraId="071F008F">
            <w:pPr>
              <w:spacing w:line="251" w:lineRule="auto"/>
              <w:rPr>
                <w:rFonts w:ascii="Arial"/>
                <w:sz w:val="21"/>
              </w:rPr>
            </w:pPr>
          </w:p>
          <w:p w14:paraId="6DC17F32">
            <w:pPr>
              <w:pStyle w:val="6"/>
              <w:spacing w:before="40" w:line="240" w:lineRule="auto"/>
              <w:ind w:firstLine="3470" w:firstLineChars="1200"/>
              <w:rPr>
                <w:rFonts w:hint="default" w:eastAsia="宋体"/>
                <w:sz w:val="12"/>
                <w:szCs w:val="12"/>
                <w:lang w:val="en-US" w:eastAsia="zh-CN"/>
              </w:rPr>
            </w:pPr>
            <w:r>
              <w:rPr>
                <w:rFonts w:hint="eastAsia" w:ascii="宋体" w:hAnsi="宋体" w:eastAsia="宋体" w:cs="宋体"/>
                <w:b/>
                <w:bCs/>
                <w:snapToGrid w:val="0"/>
                <w:color w:val="000000"/>
                <w:spacing w:val="-1"/>
                <w:kern w:val="0"/>
                <w:sz w:val="29"/>
                <w:szCs w:val="29"/>
                <w:lang w:val="en-US" w:eastAsia="zh-CN" w:bidi="ar-SA"/>
              </w:rPr>
              <w:t>附图</w:t>
            </w:r>
            <w:r>
              <w:rPr>
                <w:rFonts w:ascii="宋体" w:hAnsi="宋体" w:eastAsia="宋体" w:cs="宋体"/>
                <w:b/>
                <w:bCs/>
                <w:snapToGrid w:val="0"/>
                <w:color w:val="000000"/>
                <w:spacing w:val="-1"/>
                <w:kern w:val="0"/>
                <w:sz w:val="29"/>
                <w:szCs w:val="29"/>
                <w:lang w:val="en-US" w:eastAsia="en-US" w:bidi="ar-SA"/>
              </w:rPr>
              <w:t>2-3</w:t>
            </w:r>
            <w:r>
              <w:rPr>
                <w:rFonts w:hint="eastAsia" w:cs="宋体"/>
                <w:b/>
                <w:bCs/>
                <w:snapToGrid w:val="0"/>
                <w:color w:val="000000"/>
                <w:spacing w:val="-1"/>
                <w:kern w:val="0"/>
                <w:sz w:val="29"/>
                <w:szCs w:val="29"/>
                <w:lang w:val="en-US" w:eastAsia="zh-CN" w:bidi="ar-SA"/>
              </w:rPr>
              <w:t xml:space="preserve"> 总平面布置图</w:t>
            </w:r>
          </w:p>
        </w:tc>
        <w:tc>
          <w:tcPr>
            <w:tcW w:w="2676" w:type="dxa"/>
            <w:vMerge w:val="restart"/>
            <w:tcBorders>
              <w:left w:val="nil"/>
              <w:bottom w:val="nil"/>
            </w:tcBorders>
            <w:vAlign w:val="top"/>
          </w:tcPr>
          <w:p w14:paraId="5EC7D63D">
            <w:pPr>
              <w:spacing w:line="254" w:lineRule="auto"/>
              <w:rPr>
                <w:rFonts w:ascii="Arial"/>
                <w:sz w:val="21"/>
              </w:rPr>
            </w:pPr>
            <w:r>
              <mc:AlternateContent>
                <mc:Choice Requires="wps">
                  <w:drawing>
                    <wp:anchor distT="0" distB="0" distL="0" distR="0" simplePos="0" relativeHeight="251820032" behindDoc="0" locked="0" layoutInCell="1" allowOverlap="1">
                      <wp:simplePos x="0" y="0"/>
                      <wp:positionH relativeFrom="rightMargin">
                        <wp:posOffset>-1105535</wp:posOffset>
                      </wp:positionH>
                      <wp:positionV relativeFrom="topMargin">
                        <wp:posOffset>2113280</wp:posOffset>
                      </wp:positionV>
                      <wp:extent cx="74930" cy="76835"/>
                      <wp:effectExtent l="0" t="0" r="0" b="0"/>
                      <wp:wrapNone/>
                      <wp:docPr id="448" name="TextBox 448"/>
                      <wp:cNvGraphicFramePr/>
                      <a:graphic xmlns:a="http://schemas.openxmlformats.org/drawingml/2006/main">
                        <a:graphicData uri="http://schemas.microsoft.com/office/word/2010/wordprocessingShape">
                          <wps:wsp>
                            <wps:cNvSpPr txBox="1"/>
                            <wps:spPr>
                              <a:xfrm rot="2460000">
                                <a:off x="-1105829" y="211388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1E5040F">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48" o:spid="_x0000_s1026" o:spt="202" type="#_x0000_t202" style="position:absolute;left:0pt;margin-left:46.65pt;margin-top:166.65pt;height:6.05pt;width:5.9pt;mso-position-horizontal-relative:page;mso-position-vertical-relative:page;rotation:2686976f;z-index:251820032;mso-width-relative:page;mso-height-relative:page;" filled="f" stroked="f" coordsize="21600,21600" o:gfxdata="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ebqxp2wAAAA0B&#10;AAAPAAAAAAAAAAEAIAAAACIAAABkcnMvZG93bnJldi54bWxQSwECFAAUAAAACACHTuJAuG5TsVEC&#10;AACjBAAADgAAAAAAAAABACAAAAAqAQAAZHJzL2Uyb0RvYy54bWxQSwUGAAAAAAYABgBZAQAA7QUA&#10;AAAA&#10;">
                      <v:fill on="f" focussize="0,0"/>
                      <v:stroke on="f" weight="0pt" miterlimit="0" joinstyle="miter"/>
                      <v:imagedata o:title=""/>
                      <o:lock v:ext="edit" aspectratio="f"/>
                      <v:textbox inset="0mm,0mm,0mm,0mm">
                        <w:txbxContent>
                          <w:p w14:paraId="21E5040F">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34368" behindDoc="0" locked="0" layoutInCell="1" allowOverlap="1">
                      <wp:simplePos x="0" y="0"/>
                      <wp:positionH relativeFrom="rightMargin">
                        <wp:posOffset>-1258570</wp:posOffset>
                      </wp:positionH>
                      <wp:positionV relativeFrom="topMargin">
                        <wp:posOffset>1994535</wp:posOffset>
                      </wp:positionV>
                      <wp:extent cx="74930" cy="76835"/>
                      <wp:effectExtent l="0" t="0" r="0" b="0"/>
                      <wp:wrapNone/>
                      <wp:docPr id="450" name="TextBox 450"/>
                      <wp:cNvGraphicFramePr/>
                      <a:graphic xmlns:a="http://schemas.openxmlformats.org/drawingml/2006/main">
                        <a:graphicData uri="http://schemas.microsoft.com/office/word/2010/wordprocessingShape">
                          <wps:wsp>
                            <wps:cNvSpPr txBox="1"/>
                            <wps:spPr>
                              <a:xfrm rot="2040000">
                                <a:off x="-1258989" y="1994904"/>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7170F4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50" o:spid="_x0000_s1026" o:spt="202" type="#_x0000_t202" style="position:absolute;left:0pt;margin-left:34.6pt;margin-top:157.3pt;height:6.05pt;width:5.9pt;mso-position-horizontal-relative:page;mso-position-vertical-relative:page;rotation:2228224f;z-index:251834368;mso-width-relative:page;mso-height-relative:page;" filled="f" stroked="f" coordsize="21600,21600" o:gfxdata="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KOjPeraAAAADQEA&#10;AA8AAAAAAAAAAQAgAAAAIgAAAGRycy9kb3ducmV2LnhtbFBLAQIUABQAAAAIAIdO4kAZ7eKsUQIA&#10;AKMEAAAOAAAAAAAAAAEAIAAAACkBAABkcnMvZTJvRG9jLnhtbFBLBQYAAAAABgAGAFkBAADsBQAA&#10;AAA=&#10;">
                      <v:fill on="f" focussize="0,0"/>
                      <v:stroke on="f" weight="0pt" miterlimit="0" joinstyle="miter"/>
                      <v:imagedata o:title=""/>
                      <o:lock v:ext="edit" aspectratio="f"/>
                      <v:textbox inset="0mm,0mm,0mm,0mm">
                        <w:txbxContent>
                          <w:p w14:paraId="57170F4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50752" behindDoc="0" locked="0" layoutInCell="1" allowOverlap="1">
                      <wp:simplePos x="0" y="0"/>
                      <wp:positionH relativeFrom="rightMargin">
                        <wp:posOffset>-1424940</wp:posOffset>
                      </wp:positionH>
                      <wp:positionV relativeFrom="topMargin">
                        <wp:posOffset>1893570</wp:posOffset>
                      </wp:positionV>
                      <wp:extent cx="74930" cy="76835"/>
                      <wp:effectExtent l="0" t="0" r="0" b="0"/>
                      <wp:wrapNone/>
                      <wp:docPr id="452" name="TextBox 452"/>
                      <wp:cNvGraphicFramePr/>
                      <a:graphic xmlns:a="http://schemas.openxmlformats.org/drawingml/2006/main">
                        <a:graphicData uri="http://schemas.microsoft.com/office/word/2010/wordprocessingShape">
                          <wps:wsp>
                            <wps:cNvSpPr txBox="1"/>
                            <wps:spPr>
                              <a:xfrm rot="1680000">
                                <a:off x="-1425437" y="189392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C95259E">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52" o:spid="_x0000_s1026" o:spt="202" type="#_x0000_t202" style="position:absolute;left:0pt;margin-left:21.5pt;margin-top:149.35pt;height:6.05pt;width:5.9pt;mso-position-horizontal-relative:page;mso-position-vertical-relative:page;rotation:1835008f;z-index:251850752;mso-width-relative:page;mso-height-relative:page;" filled="f" stroked="f" coordsize="21600,21600" o:gfxdata="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k4ZP53QAA&#10;AA0BAAAPAAAAAAAAAAEAIAAAACIAAABkcnMvZG93bnJldi54bWxQSwECFAAUAAAACACHTuJAUxHP&#10;iVICAACjBAAADgAAAAAAAAABACAAAAAsAQAAZHJzL2Uyb0RvYy54bWxQSwUGAAAAAAYABgBZAQAA&#10;8AUAAAAA&#10;">
                      <v:fill on="f" focussize="0,0"/>
                      <v:stroke on="f" weight="0pt" miterlimit="0" joinstyle="miter"/>
                      <v:imagedata o:title=""/>
                      <o:lock v:ext="edit" aspectratio="f"/>
                      <v:textbox inset="0mm,0mm,0mm,0mm">
                        <w:txbxContent>
                          <w:p w14:paraId="3C95259E">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62016" behindDoc="0" locked="0" layoutInCell="1" allowOverlap="1">
                      <wp:simplePos x="0" y="0"/>
                      <wp:positionH relativeFrom="rightMargin">
                        <wp:posOffset>-1599565</wp:posOffset>
                      </wp:positionH>
                      <wp:positionV relativeFrom="topMargin">
                        <wp:posOffset>1809750</wp:posOffset>
                      </wp:positionV>
                      <wp:extent cx="74930" cy="76835"/>
                      <wp:effectExtent l="0" t="0" r="0" b="0"/>
                      <wp:wrapNone/>
                      <wp:docPr id="454" name="TextBox 454"/>
                      <wp:cNvGraphicFramePr/>
                      <a:graphic xmlns:a="http://schemas.openxmlformats.org/drawingml/2006/main">
                        <a:graphicData uri="http://schemas.microsoft.com/office/word/2010/wordprocessingShape">
                          <wps:wsp>
                            <wps:cNvSpPr txBox="1"/>
                            <wps:spPr>
                              <a:xfrm rot="1500000">
                                <a:off x="-1600034" y="1809754"/>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06D61E1">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54" o:spid="_x0000_s1026" o:spt="202" type="#_x0000_t202" style="position:absolute;left:0pt;margin-left:7.75pt;margin-top:142.75pt;height:6.05pt;width:5.9pt;mso-position-horizontal-relative:page;mso-position-vertical-relative:page;rotation:1638400f;z-index:251862016;mso-width-relative:page;mso-height-relative:page;" filled="f" stroked="f" coordsize="21600,21600" o:gfxdata="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Gm10V3AAAAA0BAAAP&#10;AAAAAAAAAAEAIAAAACIAAABkcnMvZG93bnJldi54bWxQSwECFAAUAAAACACHTuJAeGa9tU0CAACj&#10;BAAADgAAAAAAAAABACAAAAArAQAAZHJzL2Uyb0RvYy54bWxQSwUGAAAAAAYABgBZAQAA6gUAAAAA&#10;">
                      <v:fill on="f" focussize="0,0"/>
                      <v:stroke on="f" weight="0pt" miterlimit="0" joinstyle="miter"/>
                      <v:imagedata o:title=""/>
                      <o:lock v:ext="edit" aspectratio="f"/>
                      <v:textbox inset="0mm,0mm,0mm,0mm">
                        <w:txbxContent>
                          <w:p w14:paraId="006D61E1">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94784" behindDoc="0" locked="0" layoutInCell="1" allowOverlap="1">
                      <wp:simplePos x="0" y="0"/>
                      <wp:positionH relativeFrom="rightMargin">
                        <wp:posOffset>-536575</wp:posOffset>
                      </wp:positionH>
                      <wp:positionV relativeFrom="topMargin">
                        <wp:posOffset>3686175</wp:posOffset>
                      </wp:positionV>
                      <wp:extent cx="74930" cy="76835"/>
                      <wp:effectExtent l="0" t="0" r="0" b="0"/>
                      <wp:wrapNone/>
                      <wp:docPr id="456" name="TextBox 456"/>
                      <wp:cNvGraphicFramePr/>
                      <a:graphic xmlns:a="http://schemas.openxmlformats.org/drawingml/2006/main">
                        <a:graphicData uri="http://schemas.microsoft.com/office/word/2010/wordprocessingShape">
                          <wps:wsp>
                            <wps:cNvSpPr txBox="1"/>
                            <wps:spPr>
                              <a:xfrm rot="5940000">
                                <a:off x="-536864" y="3686318"/>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779FD66">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56" o:spid="_x0000_s1026" o:spt="202" type="#_x0000_t202" style="position:absolute;left:0pt;margin-left:91.45pt;margin-top:290.5pt;height:6.05pt;width:5.9pt;mso-position-horizontal-relative:page;mso-position-vertical-relative:page;rotation:6488064f;z-index:251894784;mso-width-relative:page;mso-height-relative:page;" filled="f" stroked="f" coordsize="21600,21600" o:gfxdata="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Ieqc3ZAAAACwEAAA8A&#10;AAAAAAAAAQAgAAAAIgAAAGRycy9kb3ducmV2LnhtbFBLAQIUABQAAAAIAIdO4kA53gxmTwIAAKIE&#10;AAAOAAAAAAAAAAEAIAAAACgBAABkcnMvZTJvRG9jLnhtbFBLBQYAAAAABgAGAFkBAADpBQAAAAA=&#10;">
                      <v:fill on="f" focussize="0,0"/>
                      <v:stroke on="f" weight="0pt" miterlimit="0" joinstyle="miter"/>
                      <v:imagedata o:title=""/>
                      <o:lock v:ext="edit" aspectratio="f"/>
                      <v:textbox inset="0mm,0mm,0mm,0mm">
                        <w:txbxContent>
                          <w:p w14:paraId="0779FD66">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900928" behindDoc="0" locked="0" layoutInCell="1" allowOverlap="1">
                      <wp:simplePos x="0" y="0"/>
                      <wp:positionH relativeFrom="rightMargin">
                        <wp:posOffset>-516890</wp:posOffset>
                      </wp:positionH>
                      <wp:positionV relativeFrom="topMargin">
                        <wp:posOffset>3492500</wp:posOffset>
                      </wp:positionV>
                      <wp:extent cx="75565" cy="78740"/>
                      <wp:effectExtent l="0" t="0" r="0" b="0"/>
                      <wp:wrapNone/>
                      <wp:docPr id="458" name="TextBox 458"/>
                      <wp:cNvGraphicFramePr/>
                      <a:graphic xmlns:a="http://schemas.openxmlformats.org/drawingml/2006/main">
                        <a:graphicData uri="http://schemas.microsoft.com/office/word/2010/wordprocessingShape">
                          <wps:wsp>
                            <wps:cNvSpPr txBox="1"/>
                            <wps:spPr>
                              <a:xfrm rot="5400000">
                                <a:off x="-517252" y="3492568"/>
                                <a:ext cx="75564" cy="7873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C3CDA6F">
                                  <w:pPr>
                                    <w:spacing w:before="44" w:line="17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58" o:spid="_x0000_s1026" o:spt="202" type="#_x0000_t202" style="position:absolute;left:0pt;margin-left:93pt;margin-top:275.25pt;height:6.2pt;width:5.95pt;mso-position-horizontal-relative:page;mso-position-vertical-relative:page;rotation:5898240f;z-index:251900928;mso-width-relative:page;mso-height-relative:page;" filled="f" stroked="f" coordsize="21600,21600" o:gfxdata="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2mPN9kAAAALAQAA&#10;DwAAAAAAAAABACAAAAAiAAAAZHJzL2Rvd25yZXYueG1sUEsBAhQAFAAAAAgAh07iQCqQfv9RAgAA&#10;ogQAAA4AAAAAAAAAAQAgAAAAKAEAAGRycy9lMm9Eb2MueG1sUEsFBgAAAAAGAAYAWQEAAOsFAAAA&#10;AA==&#10;">
                      <v:fill on="f" focussize="0,0"/>
                      <v:stroke on="f" weight="0pt" miterlimit="0" joinstyle="miter"/>
                      <v:imagedata o:title=""/>
                      <o:lock v:ext="edit" aspectratio="f"/>
                      <v:textbox inset="0mm,0mm,0mm,0mm">
                        <w:txbxContent>
                          <w:p w14:paraId="7C3CDA6F">
                            <w:pPr>
                              <w:spacing w:before="44" w:line="17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898880" behindDoc="0" locked="0" layoutInCell="1" allowOverlap="1">
                      <wp:simplePos x="0" y="0"/>
                      <wp:positionH relativeFrom="rightMargin">
                        <wp:posOffset>-517525</wp:posOffset>
                      </wp:positionH>
                      <wp:positionV relativeFrom="topMargin">
                        <wp:posOffset>3298825</wp:posOffset>
                      </wp:positionV>
                      <wp:extent cx="74930" cy="76835"/>
                      <wp:effectExtent l="0" t="0" r="0" b="0"/>
                      <wp:wrapNone/>
                      <wp:docPr id="460" name="TextBox 460"/>
                      <wp:cNvGraphicFramePr/>
                      <a:graphic xmlns:a="http://schemas.openxmlformats.org/drawingml/2006/main">
                        <a:graphicData uri="http://schemas.microsoft.com/office/word/2010/wordprocessingShape">
                          <wps:wsp>
                            <wps:cNvSpPr txBox="1"/>
                            <wps:spPr>
                              <a:xfrm rot="5100000">
                                <a:off x="-517884" y="329918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198E57B">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60" o:spid="_x0000_s1026" o:spt="202" type="#_x0000_t202" style="position:absolute;left:0pt;margin-left:92.95pt;margin-top:260pt;height:6.05pt;width:5.9pt;mso-position-horizontal-relative:page;mso-position-vertical-relative:page;rotation:5570560f;z-index:251898880;mso-width-relative:page;mso-height-relative:page;" filled="f" stroked="f" coordsize="21600,21600" o:gfxdata="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3NGjAdoAAAALAQAA&#10;DwAAAAAAAAABACAAAAAiAAAAZHJzL2Rvd25yZXYueG1sUEsBAhQAFAAAAAgAh07iQG+jlr5QAgAA&#10;ogQAAA4AAAAAAAAAAQAgAAAAKQEAAGRycy9lMm9Eb2MueG1sUEsFBgAAAAAGAAYAWQEAAOsFAAAA&#10;AA==&#10;">
                      <v:fill on="f" focussize="0,0"/>
                      <v:stroke on="f" weight="0pt" miterlimit="0" joinstyle="miter"/>
                      <v:imagedata o:title=""/>
                      <o:lock v:ext="edit" aspectratio="f"/>
                      <v:textbox inset="0mm,0mm,0mm,0mm">
                        <w:txbxContent>
                          <w:p w14:paraId="6198E57B">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892736" behindDoc="0" locked="0" layoutInCell="1" allowOverlap="1">
                      <wp:simplePos x="0" y="0"/>
                      <wp:positionH relativeFrom="rightMargin">
                        <wp:posOffset>-541655</wp:posOffset>
                      </wp:positionH>
                      <wp:positionV relativeFrom="topMargin">
                        <wp:posOffset>3106420</wp:posOffset>
                      </wp:positionV>
                      <wp:extent cx="74930" cy="76835"/>
                      <wp:effectExtent l="0" t="0" r="0" b="0"/>
                      <wp:wrapNone/>
                      <wp:docPr id="462" name="TextBox 462"/>
                      <wp:cNvGraphicFramePr/>
                      <a:graphic xmlns:a="http://schemas.openxmlformats.org/drawingml/2006/main">
                        <a:graphicData uri="http://schemas.microsoft.com/office/word/2010/wordprocessingShape">
                          <wps:wsp>
                            <wps:cNvSpPr txBox="1"/>
                            <wps:spPr>
                              <a:xfrm rot="4800000">
                                <a:off x="-541983" y="3106720"/>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75E9679">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62" o:spid="_x0000_s1026" o:spt="202" type="#_x0000_t202" style="position:absolute;left:0pt;margin-left:91.05pt;margin-top:244.85pt;height:6.05pt;width:5.9pt;mso-position-horizontal-relative:page;mso-position-vertical-relative:page;rotation:5242880f;z-index:251892736;mso-width-relative:page;mso-height-relative:page;" filled="f" stroked="f" coordsize="21600,21600" o:gfxdata="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Gg6q33AAAAAsB&#10;AAAPAAAAAAAAAAEAIAAAACIAAABkcnMvZG93bnJldi54bWxQSwECFAAUAAAACACHTuJAM1pjiVAC&#10;AACiBAAADgAAAAAAAAABACAAAAArAQAAZHJzL2Uyb0RvYy54bWxQSwUGAAAAAAYABgBZAQAA7QUA&#10;AAAA&#10;">
                      <v:fill on="f" focussize="0,0"/>
                      <v:stroke on="f" weight="0pt" miterlimit="0" joinstyle="miter"/>
                      <v:imagedata o:title=""/>
                      <o:lock v:ext="edit" aspectratio="f"/>
                      <v:textbox inset="0mm,0mm,0mm,0mm">
                        <w:txbxContent>
                          <w:p w14:paraId="375E9679">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877376" behindDoc="0" locked="0" layoutInCell="1" allowOverlap="1">
                      <wp:simplePos x="0" y="0"/>
                      <wp:positionH relativeFrom="rightMargin">
                        <wp:posOffset>-586740</wp:posOffset>
                      </wp:positionH>
                      <wp:positionV relativeFrom="topMargin">
                        <wp:posOffset>2918460</wp:posOffset>
                      </wp:positionV>
                      <wp:extent cx="74930" cy="76835"/>
                      <wp:effectExtent l="0" t="0" r="0" b="0"/>
                      <wp:wrapNone/>
                      <wp:docPr id="464" name="TextBox 464"/>
                      <wp:cNvGraphicFramePr/>
                      <a:graphic xmlns:a="http://schemas.openxmlformats.org/drawingml/2006/main">
                        <a:graphicData uri="http://schemas.microsoft.com/office/word/2010/wordprocessingShape">
                          <wps:wsp>
                            <wps:cNvSpPr txBox="1"/>
                            <wps:spPr>
                              <a:xfrm rot="4380000">
                                <a:off x="-587370" y="2918636"/>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E5F1836">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64" o:spid="_x0000_s1026" o:spt="202" type="#_x0000_t202" style="position:absolute;left:0pt;margin-left:87.5pt;margin-top:230.05pt;height:6.05pt;width:5.9pt;mso-position-horizontal-relative:page;mso-position-vertical-relative:page;rotation:4784128f;z-index:251877376;mso-width-relative:page;mso-height-relative:page;" filled="f" stroked="f" coordsize="21600,21600" o:gfxdata="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ogSJdoAAAALAQAA&#10;DwAAAAAAAAABACAAAAAiAAAAZHJzL2Rvd25yZXYueG1sUEsBAhQAFAAAAAgAh07iQFa+4+dQAgAA&#10;ogQAAA4AAAAAAAAAAQAgAAAAKQEAAGRycy9lMm9Eb2MueG1sUEsFBgAAAAAGAAYAWQEAAOsFAAAA&#10;AA==&#10;">
                      <v:fill on="f" focussize="0,0"/>
                      <v:stroke on="f" weight="0pt" miterlimit="0" joinstyle="miter"/>
                      <v:imagedata o:title=""/>
                      <o:lock v:ext="edit" aspectratio="f"/>
                      <v:textbox inset="0mm,0mm,0mm,0mm">
                        <w:txbxContent>
                          <w:p w14:paraId="5E5F1836">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863040" behindDoc="0" locked="0" layoutInCell="1" allowOverlap="1">
                      <wp:simplePos x="0" y="0"/>
                      <wp:positionH relativeFrom="rightMargin">
                        <wp:posOffset>-652145</wp:posOffset>
                      </wp:positionH>
                      <wp:positionV relativeFrom="topMargin">
                        <wp:posOffset>2735580</wp:posOffset>
                      </wp:positionV>
                      <wp:extent cx="74930" cy="76835"/>
                      <wp:effectExtent l="0" t="0" r="0" b="0"/>
                      <wp:wrapNone/>
                      <wp:docPr id="466" name="TextBox 466"/>
                      <wp:cNvGraphicFramePr/>
                      <a:graphic xmlns:a="http://schemas.openxmlformats.org/drawingml/2006/main">
                        <a:graphicData uri="http://schemas.microsoft.com/office/word/2010/wordprocessingShape">
                          <wps:wsp>
                            <wps:cNvSpPr txBox="1"/>
                            <wps:spPr>
                              <a:xfrm rot="3900000">
                                <a:off x="-652426" y="273579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AADE170">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66" o:spid="_x0000_s1026" o:spt="202" type="#_x0000_t202" style="position:absolute;left:0pt;margin-left:82.35pt;margin-top:215.65pt;height:6.05pt;width:5.9pt;mso-position-horizontal-relative:page;mso-position-vertical-relative:page;rotation:4259840f;z-index:251863040;mso-width-relative:page;mso-height-relative:page;" filled="f" stroked="f" coordsize="21600,21600" o:gfxdata="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kkCYR9sAAAAMAQAA&#10;DwAAAAAAAAABACAAAAAiAAAAZHJzL2Rvd25yZXYueG1sUEsBAhQAFAAAAAgAh07iQMY/461PAgAA&#10;ogQAAA4AAAAAAAAAAQAgAAAAKgEAAGRycy9lMm9Eb2MueG1sUEsFBgAAAAAGAAYAWQEAAOsFAAAA&#10;AA==&#10;">
                      <v:fill on="f" focussize="0,0"/>
                      <v:stroke on="f" weight="0pt" miterlimit="0" joinstyle="miter"/>
                      <v:imagedata o:title=""/>
                      <o:lock v:ext="edit" aspectratio="f"/>
                      <v:textbox inset="0mm,0mm,0mm,0mm">
                        <w:txbxContent>
                          <w:p w14:paraId="1AADE170">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845632" behindDoc="0" locked="0" layoutInCell="1" allowOverlap="1">
                      <wp:simplePos x="0" y="0"/>
                      <wp:positionH relativeFrom="rightMargin">
                        <wp:posOffset>-738505</wp:posOffset>
                      </wp:positionH>
                      <wp:positionV relativeFrom="topMargin">
                        <wp:posOffset>2561590</wp:posOffset>
                      </wp:positionV>
                      <wp:extent cx="74930" cy="76835"/>
                      <wp:effectExtent l="0" t="0" r="0" b="0"/>
                      <wp:wrapNone/>
                      <wp:docPr id="468" name="TextBox 468"/>
                      <wp:cNvGraphicFramePr/>
                      <a:graphic xmlns:a="http://schemas.openxmlformats.org/drawingml/2006/main">
                        <a:graphicData uri="http://schemas.microsoft.com/office/word/2010/wordprocessingShape">
                          <wps:wsp>
                            <wps:cNvSpPr txBox="1"/>
                            <wps:spPr>
                              <a:xfrm rot="3600000">
                                <a:off x="-738947" y="256204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EE4CB6E">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68" o:spid="_x0000_s1026" o:spt="202" type="#_x0000_t202" style="position:absolute;left:0pt;margin-left:75.55pt;margin-top:201.95pt;height:6.05pt;width:5.9pt;mso-position-horizontal-relative:page;mso-position-vertical-relative:page;rotation:3932160f;z-index:251845632;mso-width-relative:page;mso-height-relative:page;" filled="f" stroked="f" coordsize="21600,21600" o:gfxdata="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wn8U3YAAAADQEAAA8A&#10;AAAAAAAAAQAgAAAAIgAAAGRycy9kb3ducmV2LnhtbFBLAQIUABQAAAAIAIdO4kC34aGHUAIAAKIE&#10;AAAOAAAAAAAAAAEAIAAAACcBAABkcnMvZTJvRG9jLnhtbFBLBQYAAAAABgAGAFkBAADpBQAAAAA=&#10;">
                      <v:fill on="f" focussize="0,0"/>
                      <v:stroke on="f" weight="0pt" miterlimit="0" joinstyle="miter"/>
                      <v:imagedata o:title=""/>
                      <o:lock v:ext="edit" aspectratio="f"/>
                      <v:textbox inset="0mm,0mm,0mm,0mm">
                        <w:txbxContent>
                          <w:p w14:paraId="3EE4CB6E">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28224" behindDoc="0" locked="0" layoutInCell="1" allowOverlap="1">
                      <wp:simplePos x="0" y="0"/>
                      <wp:positionH relativeFrom="rightMargin">
                        <wp:posOffset>-844550</wp:posOffset>
                      </wp:positionH>
                      <wp:positionV relativeFrom="topMargin">
                        <wp:posOffset>2399030</wp:posOffset>
                      </wp:positionV>
                      <wp:extent cx="74930" cy="76835"/>
                      <wp:effectExtent l="0" t="0" r="0" b="0"/>
                      <wp:wrapNone/>
                      <wp:docPr id="470" name="TextBox 470"/>
                      <wp:cNvGraphicFramePr/>
                      <a:graphic xmlns:a="http://schemas.openxmlformats.org/drawingml/2006/main">
                        <a:graphicData uri="http://schemas.microsoft.com/office/word/2010/wordprocessingShape">
                          <wps:wsp>
                            <wps:cNvSpPr txBox="1"/>
                            <wps:spPr>
                              <a:xfrm rot="3240000">
                                <a:off x="-844651" y="2399446"/>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BE8C922">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70" o:spid="_x0000_s1026" o:spt="202" type="#_x0000_t202" style="position:absolute;left:0pt;margin-left:67.2pt;margin-top:189.15pt;height:6.05pt;width:5.9pt;mso-position-horizontal-relative:page;mso-position-vertical-relative:page;rotation:3538944f;z-index:251828224;mso-width-relative:page;mso-height-relative:page;" filled="f" stroked="f" coordsize="21600,21600" o:gfxdata="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2F5B2NoAAAANAQAA&#10;DwAAAAAAAAABACAAAAAiAAAAZHJzL2Rvd25yZXYueG1sUEsBAhQAFAAAAAgAh07iQGQo/7tQAgAA&#10;ogQAAA4AAAAAAAAAAQAgAAAAKQEAAGRycy9lMm9Eb2MueG1sUEsFBgAAAAAGAAYAWQEAAOsFAAAA&#10;AA==&#10;">
                      <v:fill on="f" focussize="0,0"/>
                      <v:stroke on="f" weight="0pt" miterlimit="0" joinstyle="miter"/>
                      <v:imagedata o:title=""/>
                      <o:lock v:ext="edit" aspectratio="f"/>
                      <v:textbox inset="0mm,0mm,0mm,0mm">
                        <w:txbxContent>
                          <w:p w14:paraId="3BE8C922">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819008" behindDoc="0" locked="0" layoutInCell="1" allowOverlap="1">
                      <wp:simplePos x="0" y="0"/>
                      <wp:positionH relativeFrom="rightMargin">
                        <wp:posOffset>-967105</wp:posOffset>
                      </wp:positionH>
                      <wp:positionV relativeFrom="topMargin">
                        <wp:posOffset>2249170</wp:posOffset>
                      </wp:positionV>
                      <wp:extent cx="74930" cy="76835"/>
                      <wp:effectExtent l="0" t="0" r="0" b="0"/>
                      <wp:wrapNone/>
                      <wp:docPr id="472" name="TextBox 472"/>
                      <wp:cNvGraphicFramePr/>
                      <a:graphic xmlns:a="http://schemas.openxmlformats.org/drawingml/2006/main">
                        <a:graphicData uri="http://schemas.microsoft.com/office/word/2010/wordprocessingShape">
                          <wps:wsp>
                            <wps:cNvSpPr txBox="1"/>
                            <wps:spPr>
                              <a:xfrm rot="2880000">
                                <a:off x="-967551" y="2249315"/>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0C9A664">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72" o:spid="_x0000_s1026" o:spt="202" type="#_x0000_t202" style="position:absolute;left:0pt;margin-left:57.55pt;margin-top:177.35pt;height:6.05pt;width:5.9pt;mso-position-horizontal-relative:page;mso-position-vertical-relative:page;rotation:3145728f;z-index:251819008;mso-width-relative:page;mso-height-relative:page;" filled="f" stroked="f" coordsize="21600,21600" o:gfxdata="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khhO/YAAAADQEAAA8A&#10;AAAAAAAAAQAgAAAAIgAAAGRycy9kb3ducmV2LnhtbFBLAQIUABQAAAAIAIdO4kAPquKrUAIAAKIE&#10;AAAOAAAAAAAAAAEAIAAAACcBAABkcnMvZTJvRG9jLnhtbFBLBQYAAAAABgAGAFkBAADpBQAAAAA=&#10;">
                      <v:fill on="f" focussize="0,0"/>
                      <v:stroke on="f" weight="0pt" miterlimit="0" joinstyle="miter"/>
                      <v:imagedata o:title=""/>
                      <o:lock v:ext="edit" aspectratio="f"/>
                      <v:textbox inset="0mm,0mm,0mm,0mm">
                        <w:txbxContent>
                          <w:p w14:paraId="40C9A664">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1925504" behindDoc="0" locked="0" layoutInCell="1" allowOverlap="1">
                      <wp:simplePos x="0" y="0"/>
                      <wp:positionH relativeFrom="rightMargin">
                        <wp:posOffset>-1149350</wp:posOffset>
                      </wp:positionH>
                      <wp:positionV relativeFrom="topMargin">
                        <wp:posOffset>5104130</wp:posOffset>
                      </wp:positionV>
                      <wp:extent cx="74930" cy="76835"/>
                      <wp:effectExtent l="0" t="0" r="0" b="0"/>
                      <wp:wrapNone/>
                      <wp:docPr id="474" name="TextBox 474"/>
                      <wp:cNvGraphicFramePr/>
                      <a:graphic xmlns:a="http://schemas.openxmlformats.org/drawingml/2006/main">
                        <a:graphicData uri="http://schemas.microsoft.com/office/word/2010/wordprocessingShape">
                          <wps:wsp>
                            <wps:cNvSpPr txBox="1"/>
                            <wps:spPr>
                              <a:xfrm rot="7380000">
                                <a:off x="-1149801" y="510457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3257700">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74" o:spid="_x0000_s1026" o:spt="202" type="#_x0000_t202" style="position:absolute;left:0pt;margin-left:43.2pt;margin-top:402.15pt;height:6.05pt;width:5.9pt;mso-position-horizontal-relative:page;mso-position-vertical-relative:page;rotation:8060928f;z-index:251925504;mso-width-relative:page;mso-height-relative:page;" filled="f" stroked="f" coordsize="21600,21600" o:gfxdata="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Ofhoz3AAA&#10;AA0BAAAPAAAAAAAAAAEAIAAAACIAAABkcnMvZG93bnJldi54bWxQSwECFAAUAAAACACHTuJALxsK&#10;+1MCAACjBAAADgAAAAAAAAABACAAAAArAQAAZHJzL2Uyb0RvYy54bWxQSwUGAAAAAAYABgBZAQAA&#10;8AUAAAAA&#10;">
                      <v:fill on="f" focussize="0,0"/>
                      <v:stroke on="f" weight="0pt" miterlimit="0" joinstyle="miter"/>
                      <v:imagedata o:title=""/>
                      <o:lock v:ext="edit" aspectratio="f"/>
                      <v:textbox inset="0mm,0mm,0mm,0mm">
                        <w:txbxContent>
                          <w:p w14:paraId="53257700">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924480" behindDoc="0" locked="0" layoutInCell="1" allowOverlap="1">
                      <wp:simplePos x="0" y="0"/>
                      <wp:positionH relativeFrom="rightMargin">
                        <wp:posOffset>-1009015</wp:posOffset>
                      </wp:positionH>
                      <wp:positionV relativeFrom="topMargin">
                        <wp:posOffset>4405630</wp:posOffset>
                      </wp:positionV>
                      <wp:extent cx="463550" cy="78105"/>
                      <wp:effectExtent l="0" t="0" r="0" b="0"/>
                      <wp:wrapNone/>
                      <wp:docPr id="476" name="TextBox 476"/>
                      <wp:cNvGraphicFramePr/>
                      <a:graphic xmlns:a="http://schemas.openxmlformats.org/drawingml/2006/main">
                        <a:graphicData uri="http://schemas.microsoft.com/office/word/2010/wordprocessingShape">
                          <wps:wsp>
                            <wps:cNvSpPr txBox="1"/>
                            <wps:spPr>
                              <a:xfrm rot="7080000">
                                <a:off x="-1009360" y="4405710"/>
                                <a:ext cx="463550" cy="7810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5044E8B">
                                  <w:pPr>
                                    <w:spacing w:before="44" w:line="171" w:lineRule="auto"/>
                                    <w:ind w:left="20"/>
                                    <w:rPr>
                                      <w:rFonts w:ascii="Arial" w:hAnsi="Arial" w:eastAsia="Arial" w:cs="Arial"/>
                                      <w:sz w:val="7"/>
                                      <w:szCs w:val="7"/>
                                    </w:rPr>
                                  </w:pPr>
                                  <w:r>
                                    <w:rPr>
                                      <w:rFonts w:ascii="Arial" w:hAnsi="Arial" w:eastAsia="Arial" w:cs="Arial"/>
                                      <w:spacing w:val="-3"/>
                                      <w:sz w:val="7"/>
                                      <w:szCs w:val="7"/>
                                    </w:rPr>
                                    <w:t>××</w:t>
                                  </w:r>
                                  <w:r>
                                    <w:rPr>
                                      <w:rFonts w:ascii="Arial" w:hAnsi="Arial" w:eastAsia="Arial" w:cs="Arial"/>
                                      <w:spacing w:val="1"/>
                                      <w:sz w:val="7"/>
                                      <w:szCs w:val="7"/>
                                    </w:rPr>
                                    <w:t xml:space="preserve">           </w:t>
                                  </w:r>
                                  <w:r>
                                    <w:rPr>
                                      <w:rFonts w:ascii="Arial" w:hAnsi="Arial" w:eastAsia="Arial" w:cs="Arial"/>
                                      <w:spacing w:val="-3"/>
                                      <w:sz w:val="7"/>
                                      <w:szCs w:val="7"/>
                                    </w:rPr>
                                    <w:t>××</w:t>
                                  </w:r>
                                  <w:r>
                                    <w:rPr>
                                      <w:rFonts w:ascii="Arial" w:hAnsi="Arial" w:eastAsia="Arial" w:cs="Arial"/>
                                      <w:spacing w:val="1"/>
                                      <w:sz w:val="7"/>
                                      <w:szCs w:val="7"/>
                                    </w:rPr>
                                    <w:t xml:space="preserve">           </w:t>
                                  </w: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76" o:spid="_x0000_s1026" o:spt="202" type="#_x0000_t202" style="position:absolute;left:0pt;margin-left:54.25pt;margin-top:347.15pt;height:6.15pt;width:36.5pt;mso-position-horizontal-relative:page;mso-position-vertical-relative:page;rotation:7733248f;z-index:251924480;mso-width-relative:page;mso-height-relative:page;" filled="f" stroked="f" coordsize="21600,21600" o:gfxdata="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Aw+iKnbAAAADAEA&#10;AA8AAAAAAAAAAQAgAAAAIgAAAGRycy9kb3ducmV2LnhtbFBLAQIUABQAAAAIAIdO4kB1XTRWUAIA&#10;AKQEAAAOAAAAAAAAAAEAIAAAACoBAABkcnMvZTJvRG9jLnhtbFBLBQYAAAAABgAGAFkBAADsBQAA&#10;AAA=&#10;">
                      <v:fill on="f" focussize="0,0"/>
                      <v:stroke on="f" weight="0pt" miterlimit="0" joinstyle="miter"/>
                      <v:imagedata o:title=""/>
                      <o:lock v:ext="edit" aspectratio="f"/>
                      <v:textbox inset="0mm,0mm,0mm,0mm">
                        <w:txbxContent>
                          <w:p w14:paraId="25044E8B">
                            <w:pPr>
                              <w:spacing w:before="44" w:line="171" w:lineRule="auto"/>
                              <w:ind w:left="20"/>
                              <w:rPr>
                                <w:rFonts w:ascii="Arial" w:hAnsi="Arial" w:eastAsia="Arial" w:cs="Arial"/>
                                <w:sz w:val="7"/>
                                <w:szCs w:val="7"/>
                              </w:rPr>
                            </w:pPr>
                            <w:r>
                              <w:rPr>
                                <w:rFonts w:ascii="Arial" w:hAnsi="Arial" w:eastAsia="Arial" w:cs="Arial"/>
                                <w:spacing w:val="-3"/>
                                <w:sz w:val="7"/>
                                <w:szCs w:val="7"/>
                              </w:rPr>
                              <w:t>××</w:t>
                            </w:r>
                            <w:r>
                              <w:rPr>
                                <w:rFonts w:ascii="Arial" w:hAnsi="Arial" w:eastAsia="Arial" w:cs="Arial"/>
                                <w:spacing w:val="1"/>
                                <w:sz w:val="7"/>
                                <w:szCs w:val="7"/>
                              </w:rPr>
                              <w:t xml:space="preserve">           </w:t>
                            </w:r>
                            <w:r>
                              <w:rPr>
                                <w:rFonts w:ascii="Arial" w:hAnsi="Arial" w:eastAsia="Arial" w:cs="Arial"/>
                                <w:spacing w:val="-3"/>
                                <w:sz w:val="7"/>
                                <w:szCs w:val="7"/>
                              </w:rPr>
                              <w:t>××</w:t>
                            </w:r>
                            <w:r>
                              <w:rPr>
                                <w:rFonts w:ascii="Arial" w:hAnsi="Arial" w:eastAsia="Arial" w:cs="Arial"/>
                                <w:spacing w:val="1"/>
                                <w:sz w:val="7"/>
                                <w:szCs w:val="7"/>
                              </w:rPr>
                              <w:t xml:space="preserve">           </w:t>
                            </w: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923456" behindDoc="0" locked="0" layoutInCell="1" allowOverlap="1">
                      <wp:simplePos x="0" y="0"/>
                      <wp:positionH relativeFrom="rightMargin">
                        <wp:posOffset>-1050290</wp:posOffset>
                      </wp:positionH>
                      <wp:positionV relativeFrom="topMargin">
                        <wp:posOffset>4937760</wp:posOffset>
                      </wp:positionV>
                      <wp:extent cx="74930" cy="76835"/>
                      <wp:effectExtent l="0" t="0" r="0" b="0"/>
                      <wp:wrapNone/>
                      <wp:docPr id="478" name="TextBox 478"/>
                      <wp:cNvGraphicFramePr/>
                      <a:graphic xmlns:a="http://schemas.openxmlformats.org/drawingml/2006/main">
                        <a:graphicData uri="http://schemas.microsoft.com/office/word/2010/wordprocessingShape">
                          <wps:wsp>
                            <wps:cNvSpPr txBox="1"/>
                            <wps:spPr>
                              <a:xfrm rot="7080000">
                                <a:off x="-1050299" y="493815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EA12F4D">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78" o:spid="_x0000_s1026" o:spt="202" type="#_x0000_t202" style="position:absolute;left:0pt;margin-left:51pt;margin-top:389.05pt;height:6.05pt;width:5.9pt;mso-position-horizontal-relative:page;mso-position-vertical-relative:page;rotation:7733248f;z-index:251923456;mso-width-relative:page;mso-height-relative:page;" filled="f" stroked="f" coordsize="21600,21600" o:gfxdata="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KBI1CDcAAAADQEA&#10;AA8AAAAAAAAAAQAgAAAAIgAAAGRycy9kb3ducmV2LnhtbFBLAQIUABQAAAAIAIdO4kBU6DZ6TwIA&#10;AKMEAAAOAAAAAAAAAAEAIAAAACsBAABkcnMvZTJvRG9jLnhtbFBLBQYAAAAABgAGAFkBAADsBQAA&#10;AAA=&#10;">
                      <v:fill on="f" focussize="0,0"/>
                      <v:stroke on="f" weight="0pt" miterlimit="0" joinstyle="miter"/>
                      <v:imagedata o:title=""/>
                      <o:lock v:ext="edit" aspectratio="f"/>
                      <v:textbox inset="0mm,0mm,0mm,0mm">
                        <w:txbxContent>
                          <w:p w14:paraId="7EA12F4D">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922432" behindDoc="0" locked="0" layoutInCell="1" allowOverlap="1">
                      <wp:simplePos x="0" y="0"/>
                      <wp:positionH relativeFrom="rightMargin">
                        <wp:posOffset>-641350</wp:posOffset>
                      </wp:positionH>
                      <wp:positionV relativeFrom="topMargin">
                        <wp:posOffset>4058285</wp:posOffset>
                      </wp:positionV>
                      <wp:extent cx="74930" cy="76835"/>
                      <wp:effectExtent l="0" t="0" r="0" b="0"/>
                      <wp:wrapNone/>
                      <wp:docPr id="480" name="TextBox 480"/>
                      <wp:cNvGraphicFramePr/>
                      <a:graphic xmlns:a="http://schemas.openxmlformats.org/drawingml/2006/main">
                        <a:graphicData uri="http://schemas.microsoft.com/office/word/2010/wordprocessingShape">
                          <wps:wsp>
                            <wps:cNvSpPr txBox="1"/>
                            <wps:spPr>
                              <a:xfrm rot="6720000">
                                <a:off x="-641960" y="405884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CCBF954">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80" o:spid="_x0000_s1026" o:spt="202" type="#_x0000_t202" style="position:absolute;left:0pt;margin-left:83.2pt;margin-top:319.8pt;height:6.05pt;width:5.9pt;mso-position-horizontal-relative:page;mso-position-vertical-relative:page;rotation:7340032f;z-index:251922432;mso-width-relative:page;mso-height-relative:page;" filled="f" stroked="f" coordsize="21600,21600" o:gfxdata="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8NzWstsAAAAMAQAA&#10;DwAAAAAAAAABACAAAAAiAAAAZHJzL2Rvd25yZXYueG1sUEsBAhQAFAAAAAgAh07iQJhgrh9PAgAA&#10;ogQAAA4AAAAAAAAAAQAgAAAAKgEAAGRycy9lMm9Eb2MueG1sUEsFBgAAAAAGAAYAWQEAAOsFAAAA&#10;AA==&#10;">
                      <v:fill on="f" focussize="0,0"/>
                      <v:stroke on="f" weight="0pt" miterlimit="0" joinstyle="miter"/>
                      <v:imagedata o:title=""/>
                      <o:lock v:ext="edit" aspectratio="f"/>
                      <v:textbox inset="0mm,0mm,0mm,0mm">
                        <w:txbxContent>
                          <w:p w14:paraId="4CCBF954">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920384" behindDoc="0" locked="0" layoutInCell="1" allowOverlap="1">
                      <wp:simplePos x="0" y="0"/>
                      <wp:positionH relativeFrom="rightMargin">
                        <wp:posOffset>-969645</wp:posOffset>
                      </wp:positionH>
                      <wp:positionV relativeFrom="topMargin">
                        <wp:posOffset>4761230</wp:posOffset>
                      </wp:positionV>
                      <wp:extent cx="74930" cy="76835"/>
                      <wp:effectExtent l="0" t="0" r="0" b="0"/>
                      <wp:wrapNone/>
                      <wp:docPr id="482" name="TextBox 482"/>
                      <wp:cNvGraphicFramePr/>
                      <a:graphic xmlns:a="http://schemas.openxmlformats.org/drawingml/2006/main">
                        <a:graphicData uri="http://schemas.microsoft.com/office/word/2010/wordprocessingShape">
                          <wps:wsp>
                            <wps:cNvSpPr txBox="1"/>
                            <wps:spPr>
                              <a:xfrm rot="6600000">
                                <a:off x="-969903" y="4761508"/>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F94D5AF">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82" o:spid="_x0000_s1026" o:spt="202" type="#_x0000_t202" style="position:absolute;left:0pt;margin-left:57.35pt;margin-top:375.15pt;height:6.05pt;width:5.9pt;mso-position-horizontal-relative:page;mso-position-vertical-relative:page;rotation:7208960f;z-index:251920384;mso-width-relative:page;mso-height-relative:page;" filled="f" stroked="f" coordsize="21600,21600" o:gfxdata="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HoYw1XeAAAA&#10;DQEAAA8AAAAAAAAAAQAgAAAAIgAAAGRycy9kb3ducmV2LnhtbFBLAQIUABQAAAAIAIdO4kDYp6aU&#10;UAIAAKIEAAAOAAAAAAAAAAEAIAAAAC0BAABkcnMvZTJvRG9jLnhtbFBLBQYAAAAABgAGAFkBAADv&#10;BQAAAAA=&#10;">
                      <v:fill on="f" focussize="0,0"/>
                      <v:stroke on="f" weight="0pt" miterlimit="0" joinstyle="miter"/>
                      <v:imagedata o:title=""/>
                      <o:lock v:ext="edit" aspectratio="f"/>
                      <v:textbox inset="0mm,0mm,0mm,0mm">
                        <w:txbxContent>
                          <w:p w14:paraId="4F94D5AF">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921408" behindDoc="0" locked="0" layoutInCell="1" allowOverlap="1">
                      <wp:simplePos x="0" y="0"/>
                      <wp:positionH relativeFrom="rightMargin">
                        <wp:posOffset>-577850</wp:posOffset>
                      </wp:positionH>
                      <wp:positionV relativeFrom="topMargin">
                        <wp:posOffset>3875405</wp:posOffset>
                      </wp:positionV>
                      <wp:extent cx="74930" cy="76835"/>
                      <wp:effectExtent l="0" t="0" r="0" b="0"/>
                      <wp:wrapNone/>
                      <wp:docPr id="484" name="TextBox 484"/>
                      <wp:cNvGraphicFramePr/>
                      <a:graphic xmlns:a="http://schemas.openxmlformats.org/drawingml/2006/main">
                        <a:graphicData uri="http://schemas.microsoft.com/office/word/2010/wordprocessingShape">
                          <wps:wsp>
                            <wps:cNvSpPr txBox="1"/>
                            <wps:spPr>
                              <a:xfrm rot="6240000">
                                <a:off x="-578098" y="387548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4EFCA0F">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84" o:spid="_x0000_s1026" o:spt="202" type="#_x0000_t202" style="position:absolute;left:0pt;margin-left:88.2pt;margin-top:305.4pt;height:6.05pt;width:5.9pt;mso-position-horizontal-relative:page;mso-position-vertical-relative:page;rotation:6815744f;z-index:251921408;mso-width-relative:page;mso-height-relative:page;" filled="f" stroked="f" coordsize="21600,21600" o:gfxdata="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a6rLm2wAAAAsB&#10;AAAPAAAAAAAAAAEAIAAAACIAAABkcnMvZG93bnJldi54bWxQSwECFAAUAAAACACHTuJAG7ncI1EC&#10;AACiBAAADgAAAAAAAAABACAAAAAqAQAAZHJzL2Uyb0RvYy54bWxQSwUGAAAAAAYABgBZAQAA7QUA&#10;AAAA&#10;">
                      <v:fill on="f" focussize="0,0"/>
                      <v:stroke on="f" weight="0pt" miterlimit="0" joinstyle="miter"/>
                      <v:imagedata o:title=""/>
                      <o:lock v:ext="edit" aspectratio="f"/>
                      <v:textbox inset="0mm,0mm,0mm,0mm">
                        <w:txbxContent>
                          <w:p w14:paraId="04EFCA0F">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846656" behindDoc="0" locked="0" layoutInCell="1" allowOverlap="1">
                      <wp:simplePos x="0" y="0"/>
                      <wp:positionH relativeFrom="rightMargin">
                        <wp:posOffset>-1712595</wp:posOffset>
                      </wp:positionH>
                      <wp:positionV relativeFrom="topMargin">
                        <wp:posOffset>5628640</wp:posOffset>
                      </wp:positionV>
                      <wp:extent cx="74930" cy="76835"/>
                      <wp:effectExtent l="0" t="0" r="0" b="0"/>
                      <wp:wrapNone/>
                      <wp:docPr id="486" name="TextBox 486"/>
                      <wp:cNvGraphicFramePr/>
                      <a:graphic xmlns:a="http://schemas.openxmlformats.org/drawingml/2006/main">
                        <a:graphicData uri="http://schemas.microsoft.com/office/word/2010/wordprocessingShape">
                          <wps:wsp>
                            <wps:cNvSpPr txBox="1"/>
                            <wps:spPr>
                              <a:xfrm rot="9000000">
                                <a:off x="-1712782" y="562866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4EA4E72">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86" o:spid="_x0000_s1026" o:spt="202" type="#_x0000_t202" style="position:absolute;left:0pt;margin-left:-1.15pt;margin-top:443.45pt;height:6.05pt;width:5.9pt;mso-position-horizontal-relative:page;mso-position-vertical-relative:page;rotation:9830400f;z-index:251846656;mso-width-relative:page;mso-height-relative:page;" filled="f" stroked="f" coordsize="21600,21600" o:gfxdata="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G7KrXdAAAA&#10;DQEAAA8AAAAAAAAAAQAgAAAAIgAAAGRycy9kb3ducmV2LnhtbFBLAQIUABQAAAAIAIdO4kAeWXsh&#10;UQIAAKMEAAAOAAAAAAAAAAEAIAAAACwBAABkcnMvZTJvRG9jLnhtbFBLBQYAAAAABgAGAFkBAADv&#10;BQAAAAA=&#10;">
                      <v:fill on="f" focussize="0,0"/>
                      <v:stroke on="f" weight="0pt" miterlimit="0" joinstyle="miter"/>
                      <v:imagedata o:title=""/>
                      <o:lock v:ext="edit" aspectratio="f"/>
                      <v:textbox inset="0mm,0mm,0mm,0mm">
                        <w:txbxContent>
                          <w:p w14:paraId="14EA4E72">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826176" behindDoc="0" locked="0" layoutInCell="1" allowOverlap="1">
                      <wp:simplePos x="0" y="0"/>
                      <wp:positionH relativeFrom="rightMargin">
                        <wp:posOffset>-1550035</wp:posOffset>
                      </wp:positionH>
                      <wp:positionV relativeFrom="topMargin">
                        <wp:posOffset>5521960</wp:posOffset>
                      </wp:positionV>
                      <wp:extent cx="74930" cy="76835"/>
                      <wp:effectExtent l="0" t="0" r="0" b="0"/>
                      <wp:wrapNone/>
                      <wp:docPr id="488" name="TextBox 488"/>
                      <wp:cNvGraphicFramePr/>
                      <a:graphic xmlns:a="http://schemas.openxmlformats.org/drawingml/2006/main">
                        <a:graphicData uri="http://schemas.microsoft.com/office/word/2010/wordprocessingShape">
                          <wps:wsp>
                            <wps:cNvSpPr txBox="1"/>
                            <wps:spPr>
                              <a:xfrm rot="8520000">
                                <a:off x="-1550530" y="552232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B400947">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88" o:spid="_x0000_s1026" o:spt="202" type="#_x0000_t202" style="position:absolute;left:0pt;margin-left:11.65pt;margin-top:435.05pt;height:6.05pt;width:5.9pt;mso-position-horizontal-relative:page;mso-position-vertical-relative:page;rotation:9306112f;z-index:251826176;mso-width-relative:page;mso-height-relative:page;" filled="f" stroked="f" coordsize="21600,21600" o:gfxdata="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TS6e3bAAAADQEA&#10;AA8AAAAAAAAAAQAgAAAAIgAAAGRycy9kb3ducmV2LnhtbFBLAQIUABQAAAAIAIdO4kCx4D3CUAIA&#10;AKMEAAAOAAAAAAAAAAEAIAAAACoBAABkcnMvZTJvRG9jLnhtbFBLBQYAAAAABgAGAFkBAADsBQAA&#10;AAA=&#10;">
                      <v:fill on="f" focussize="0,0"/>
                      <v:stroke on="f" weight="0pt" miterlimit="0" joinstyle="miter"/>
                      <v:imagedata o:title=""/>
                      <o:lock v:ext="edit" aspectratio="f"/>
                      <v:textbox inset="0mm,0mm,0mm,0mm">
                        <w:txbxContent>
                          <w:p w14:paraId="6B400947">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816960" behindDoc="0" locked="0" layoutInCell="1" allowOverlap="1">
                      <wp:simplePos x="0" y="0"/>
                      <wp:positionH relativeFrom="rightMargin">
                        <wp:posOffset>-1401445</wp:posOffset>
                      </wp:positionH>
                      <wp:positionV relativeFrom="topMargin">
                        <wp:posOffset>5398135</wp:posOffset>
                      </wp:positionV>
                      <wp:extent cx="74930" cy="76835"/>
                      <wp:effectExtent l="0" t="0" r="0" b="0"/>
                      <wp:wrapNone/>
                      <wp:docPr id="490" name="TextBox 490"/>
                      <wp:cNvGraphicFramePr/>
                      <a:graphic xmlns:a="http://schemas.openxmlformats.org/drawingml/2006/main">
                        <a:graphicData uri="http://schemas.microsoft.com/office/word/2010/wordprocessingShape">
                          <wps:wsp>
                            <wps:cNvSpPr txBox="1"/>
                            <wps:spPr>
                              <a:xfrm rot="8220000">
                                <a:off x="-1401807" y="5398634"/>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EF16868">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90" o:spid="_x0000_s1026" o:spt="202" type="#_x0000_t202" style="position:absolute;left:0pt;margin-left:23.35pt;margin-top:425.3pt;height:6.05pt;width:5.9pt;mso-position-horizontal-relative:page;mso-position-vertical-relative:page;rotation:8978432f;z-index:251816960;mso-width-relative:page;mso-height-relative:page;" filled="f" stroked="f" coordsize="21600,21600" o:gfxdata="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I+blmtYAAAANAQAADwAA&#10;AAAAAAABACAAAAAiAAAAZHJzL2Rvd25yZXYueG1sUEsBAhQAFAAAAAgAh07iQIkdXbZRAgAAowQA&#10;AA4AAAAAAAAAAQAgAAAAJQEAAGRycy9lMm9Eb2MueG1sUEsFBgAAAAAGAAYAWQEAAOgFAAAAAA==&#10;">
                      <v:fill on="f" focussize="0,0"/>
                      <v:stroke on="f" weight="0pt" miterlimit="0" joinstyle="miter"/>
                      <v:imagedata o:title=""/>
                      <o:lock v:ext="edit" aspectratio="f"/>
                      <v:textbox inset="0mm,0mm,0mm,0mm">
                        <w:txbxContent>
                          <w:p w14:paraId="0EF16868">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1822080" behindDoc="0" locked="0" layoutInCell="1" allowOverlap="1">
                      <wp:simplePos x="0" y="0"/>
                      <wp:positionH relativeFrom="rightMargin">
                        <wp:posOffset>-1267460</wp:posOffset>
                      </wp:positionH>
                      <wp:positionV relativeFrom="topMargin">
                        <wp:posOffset>5258435</wp:posOffset>
                      </wp:positionV>
                      <wp:extent cx="74930" cy="76835"/>
                      <wp:effectExtent l="0" t="0" r="0" b="0"/>
                      <wp:wrapNone/>
                      <wp:docPr id="492" name="TextBox 492"/>
                      <wp:cNvGraphicFramePr/>
                      <a:graphic xmlns:a="http://schemas.openxmlformats.org/drawingml/2006/main">
                        <a:graphicData uri="http://schemas.microsoft.com/office/word/2010/wordprocessingShape">
                          <wps:wsp>
                            <wps:cNvSpPr txBox="1"/>
                            <wps:spPr>
                              <a:xfrm rot="7800000">
                                <a:off x="-1267618" y="525864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B92189D">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92" o:spid="_x0000_s1026" o:spt="202" type="#_x0000_t202" style="position:absolute;left:0pt;margin-left:33.9pt;margin-top:414.3pt;height:6.05pt;width:5.9pt;mso-position-horizontal-relative:page;mso-position-vertical-relative:page;rotation:8519680f;z-index:251822080;mso-width-relative:page;mso-height-relative:page;" filled="f" stroked="f" coordsize="21600,21600" o:gfxdata="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fTrgL2wAAAA0B&#10;AAAPAAAAAAAAAAEAIAAAACIAAABkcnMvZG93bnJldi54bWxQSwECFAAUAAAACACHTuJAn1snA1EC&#10;AACjBAAADgAAAAAAAAABACAAAAAqAQAAZHJzL2Uyb0RvYy54bWxQSwUGAAAAAAYABgBZAQAA7QUA&#10;AAAA&#10;">
                      <v:fill on="f" focussize="0,0"/>
                      <v:stroke on="f" weight="0pt" miterlimit="0" joinstyle="miter"/>
                      <v:imagedata o:title=""/>
                      <o:lock v:ext="edit" aspectratio="f"/>
                      <v:textbox inset="0mm,0mm,0mm,0mm">
                        <w:txbxContent>
                          <w:p w14:paraId="4B92189D">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w:drawing>
                <wp:anchor distT="0" distB="0" distL="0" distR="0" simplePos="0" relativeHeight="251906048" behindDoc="0" locked="0" layoutInCell="1" allowOverlap="1">
                  <wp:simplePos x="0" y="0"/>
                  <wp:positionH relativeFrom="rightMargin">
                    <wp:posOffset>-494665</wp:posOffset>
                  </wp:positionH>
                  <wp:positionV relativeFrom="topMargin">
                    <wp:posOffset>3209290</wp:posOffset>
                  </wp:positionV>
                  <wp:extent cx="12065" cy="80645"/>
                  <wp:effectExtent l="0" t="0" r="0" b="0"/>
                  <wp:wrapNone/>
                  <wp:docPr id="494" name="IM 494"/>
                  <wp:cNvGraphicFramePr/>
                  <a:graphic xmlns:a="http://schemas.openxmlformats.org/drawingml/2006/main">
                    <a:graphicData uri="http://schemas.openxmlformats.org/drawingml/2006/picture">
                      <pic:pic xmlns:pic="http://schemas.openxmlformats.org/drawingml/2006/picture">
                        <pic:nvPicPr>
                          <pic:cNvPr id="494" name="IM 494"/>
                          <pic:cNvPicPr/>
                        </pic:nvPicPr>
                        <pic:blipFill>
                          <a:blip r:embed="rId306"/>
                          <a:stretch>
                            <a:fillRect/>
                          </a:stretch>
                        </pic:blipFill>
                        <pic:spPr>
                          <a:xfrm>
                            <a:off x="0" y="0"/>
                            <a:ext cx="12007" cy="80775"/>
                          </a:xfrm>
                          <a:prstGeom prst="rect">
                            <a:avLst/>
                          </a:prstGeom>
                        </pic:spPr>
                      </pic:pic>
                    </a:graphicData>
                  </a:graphic>
                </wp:anchor>
              </w:drawing>
            </w:r>
            <w:r>
              <w:drawing>
                <wp:anchor distT="0" distB="0" distL="0" distR="0" simplePos="0" relativeHeight="251914240" behindDoc="0" locked="0" layoutInCell="1" allowOverlap="1">
                  <wp:simplePos x="0" y="0"/>
                  <wp:positionH relativeFrom="rightMargin">
                    <wp:posOffset>-480060</wp:posOffset>
                  </wp:positionH>
                  <wp:positionV relativeFrom="topMargin">
                    <wp:posOffset>3402330</wp:posOffset>
                  </wp:positionV>
                  <wp:extent cx="6350" cy="81280"/>
                  <wp:effectExtent l="0" t="0" r="0" b="0"/>
                  <wp:wrapNone/>
                  <wp:docPr id="496" name="IM 496"/>
                  <wp:cNvGraphicFramePr/>
                  <a:graphic xmlns:a="http://schemas.openxmlformats.org/drawingml/2006/main">
                    <a:graphicData uri="http://schemas.openxmlformats.org/drawingml/2006/picture">
                      <pic:pic xmlns:pic="http://schemas.openxmlformats.org/drawingml/2006/picture">
                        <pic:nvPicPr>
                          <pic:cNvPr id="496" name="IM 496"/>
                          <pic:cNvPicPr/>
                        </pic:nvPicPr>
                        <pic:blipFill>
                          <a:blip r:embed="rId307"/>
                          <a:stretch>
                            <a:fillRect/>
                          </a:stretch>
                        </pic:blipFill>
                        <pic:spPr>
                          <a:xfrm>
                            <a:off x="0" y="0"/>
                            <a:ext cx="6350" cy="81575"/>
                          </a:xfrm>
                          <a:prstGeom prst="rect">
                            <a:avLst/>
                          </a:prstGeom>
                        </pic:spPr>
                      </pic:pic>
                    </a:graphicData>
                  </a:graphic>
                </wp:anchor>
              </w:drawing>
            </w:r>
            <w:r>
              <w:drawing>
                <wp:anchor distT="0" distB="0" distL="0" distR="0" simplePos="0" relativeHeight="251907072" behindDoc="0" locked="0" layoutInCell="1" allowOverlap="1">
                  <wp:simplePos x="0" y="0"/>
                  <wp:positionH relativeFrom="rightMargin">
                    <wp:posOffset>-494030</wp:posOffset>
                  </wp:positionH>
                  <wp:positionV relativeFrom="topMargin">
                    <wp:posOffset>3596005</wp:posOffset>
                  </wp:positionV>
                  <wp:extent cx="12065" cy="80645"/>
                  <wp:effectExtent l="0" t="0" r="0" b="0"/>
                  <wp:wrapNone/>
                  <wp:docPr id="498" name="IM 498"/>
                  <wp:cNvGraphicFramePr/>
                  <a:graphic xmlns:a="http://schemas.openxmlformats.org/drawingml/2006/main">
                    <a:graphicData uri="http://schemas.openxmlformats.org/drawingml/2006/picture">
                      <pic:pic xmlns:pic="http://schemas.openxmlformats.org/drawingml/2006/picture">
                        <pic:nvPicPr>
                          <pic:cNvPr id="498" name="IM 498"/>
                          <pic:cNvPicPr/>
                        </pic:nvPicPr>
                        <pic:blipFill>
                          <a:blip r:embed="rId308"/>
                          <a:stretch>
                            <a:fillRect/>
                          </a:stretch>
                        </pic:blipFill>
                        <pic:spPr>
                          <a:xfrm>
                            <a:off x="0" y="0"/>
                            <a:ext cx="12007" cy="80775"/>
                          </a:xfrm>
                          <a:prstGeom prst="rect">
                            <a:avLst/>
                          </a:prstGeom>
                        </pic:spPr>
                      </pic:pic>
                    </a:graphicData>
                  </a:graphic>
                </wp:anchor>
              </w:drawing>
            </w:r>
          </w:p>
          <w:p w14:paraId="7B5E3813">
            <w:pPr>
              <w:spacing w:line="255" w:lineRule="auto"/>
              <w:rPr>
                <w:rFonts w:ascii="Arial"/>
                <w:sz w:val="21"/>
              </w:rPr>
            </w:pPr>
          </w:p>
          <w:p w14:paraId="71956CDB">
            <w:pPr>
              <w:spacing w:line="255" w:lineRule="auto"/>
              <w:rPr>
                <w:rFonts w:ascii="Arial"/>
                <w:sz w:val="21"/>
              </w:rPr>
            </w:pPr>
          </w:p>
          <w:p w14:paraId="742AA398">
            <w:pPr>
              <w:spacing w:line="255" w:lineRule="auto"/>
              <w:rPr>
                <w:rFonts w:ascii="Arial"/>
                <w:sz w:val="21"/>
              </w:rPr>
            </w:pPr>
          </w:p>
          <w:p w14:paraId="3A1BC50A">
            <w:pPr>
              <w:spacing w:line="255" w:lineRule="auto"/>
              <w:rPr>
                <w:rFonts w:ascii="Arial"/>
                <w:sz w:val="21"/>
              </w:rPr>
            </w:pPr>
          </w:p>
          <w:p w14:paraId="0B7B1519">
            <w:pPr>
              <w:spacing w:line="255" w:lineRule="auto"/>
              <w:rPr>
                <w:rFonts w:ascii="Arial"/>
                <w:sz w:val="21"/>
              </w:rPr>
            </w:pPr>
          </w:p>
          <w:p w14:paraId="77096559">
            <w:pPr>
              <w:spacing w:line="255" w:lineRule="auto"/>
              <w:rPr>
                <w:rFonts w:ascii="Arial"/>
                <w:sz w:val="21"/>
              </w:rPr>
            </w:pPr>
          </w:p>
          <w:p w14:paraId="4F039114">
            <w:pPr>
              <w:spacing w:line="255" w:lineRule="auto"/>
              <w:rPr>
                <w:rFonts w:ascii="Arial"/>
                <w:sz w:val="21"/>
              </w:rPr>
            </w:pPr>
          </w:p>
          <w:p w14:paraId="08535AD2">
            <w:pPr>
              <w:spacing w:line="255" w:lineRule="auto"/>
              <w:rPr>
                <w:rFonts w:ascii="Arial"/>
                <w:sz w:val="21"/>
              </w:rPr>
            </w:pPr>
          </w:p>
          <w:p w14:paraId="1121BF0F">
            <w:pPr>
              <w:spacing w:line="255" w:lineRule="auto"/>
              <w:rPr>
                <w:rFonts w:ascii="Arial"/>
                <w:sz w:val="21"/>
              </w:rPr>
            </w:pPr>
          </w:p>
          <w:p w14:paraId="2E1BD9D5">
            <w:pPr>
              <w:spacing w:line="255" w:lineRule="auto"/>
              <w:rPr>
                <w:rFonts w:ascii="Arial"/>
                <w:sz w:val="21"/>
              </w:rPr>
            </w:pPr>
          </w:p>
          <w:p w14:paraId="77DA6EFD">
            <w:pPr>
              <w:spacing w:line="520" w:lineRule="exact"/>
              <w:ind w:firstLine="33"/>
            </w:pPr>
            <w:r>
              <w:rPr>
                <w:position w:val="-10"/>
              </w:rPr>
              <w:drawing>
                <wp:inline distT="0" distB="0" distL="0" distR="0">
                  <wp:extent cx="575310" cy="330200"/>
                  <wp:effectExtent l="0" t="0" r="0" b="0"/>
                  <wp:docPr id="500" name="IM 500"/>
                  <wp:cNvGraphicFramePr/>
                  <a:graphic xmlns:a="http://schemas.openxmlformats.org/drawingml/2006/main">
                    <a:graphicData uri="http://schemas.openxmlformats.org/drawingml/2006/picture">
                      <pic:pic xmlns:pic="http://schemas.openxmlformats.org/drawingml/2006/picture">
                        <pic:nvPicPr>
                          <pic:cNvPr id="500" name="IM 500"/>
                          <pic:cNvPicPr/>
                        </pic:nvPicPr>
                        <pic:blipFill>
                          <a:blip r:embed="rId309"/>
                          <a:stretch>
                            <a:fillRect/>
                          </a:stretch>
                        </pic:blipFill>
                        <pic:spPr>
                          <a:xfrm>
                            <a:off x="0" y="0"/>
                            <a:ext cx="575582" cy="330300"/>
                          </a:xfrm>
                          <a:prstGeom prst="rect">
                            <a:avLst/>
                          </a:prstGeom>
                        </pic:spPr>
                      </pic:pic>
                    </a:graphicData>
                  </a:graphic>
                </wp:inline>
              </w:drawing>
            </w:r>
          </w:p>
          <w:p w14:paraId="020E0F6B">
            <w:pPr>
              <w:spacing w:line="245" w:lineRule="auto"/>
              <w:rPr>
                <w:rFonts w:ascii="Arial"/>
                <w:sz w:val="21"/>
              </w:rPr>
            </w:pPr>
          </w:p>
          <w:p w14:paraId="5CF21C35">
            <w:pPr>
              <w:spacing w:line="246" w:lineRule="auto"/>
              <w:rPr>
                <w:rFonts w:ascii="Arial"/>
                <w:sz w:val="21"/>
              </w:rPr>
            </w:pPr>
          </w:p>
          <w:p w14:paraId="7446AE5F">
            <w:pPr>
              <w:spacing w:line="246" w:lineRule="auto"/>
              <w:rPr>
                <w:rFonts w:ascii="Arial"/>
                <w:sz w:val="21"/>
              </w:rPr>
            </w:pPr>
          </w:p>
          <w:p w14:paraId="651B43A2">
            <w:pPr>
              <w:spacing w:line="246" w:lineRule="auto"/>
              <w:rPr>
                <w:rFonts w:ascii="Arial"/>
                <w:sz w:val="21"/>
              </w:rPr>
            </w:pPr>
          </w:p>
          <w:p w14:paraId="45EB9D4A">
            <w:pPr>
              <w:spacing w:line="246" w:lineRule="auto"/>
              <w:rPr>
                <w:rFonts w:ascii="Arial"/>
                <w:sz w:val="21"/>
              </w:rPr>
            </w:pPr>
          </w:p>
          <w:p w14:paraId="45AD2208">
            <w:pPr>
              <w:spacing w:line="246" w:lineRule="auto"/>
              <w:rPr>
                <w:rFonts w:ascii="Arial"/>
                <w:sz w:val="21"/>
              </w:rPr>
            </w:pPr>
          </w:p>
          <w:p w14:paraId="72BF4CF6">
            <w:pPr>
              <w:spacing w:line="246" w:lineRule="auto"/>
              <w:rPr>
                <w:rFonts w:ascii="Arial"/>
                <w:sz w:val="21"/>
              </w:rPr>
            </w:pPr>
          </w:p>
          <w:p w14:paraId="73859031">
            <w:pPr>
              <w:spacing w:line="246" w:lineRule="auto"/>
              <w:rPr>
                <w:rFonts w:ascii="Arial"/>
                <w:sz w:val="21"/>
              </w:rPr>
            </w:pPr>
          </w:p>
          <w:p w14:paraId="4B550291">
            <w:pPr>
              <w:spacing w:line="246" w:lineRule="auto"/>
              <w:rPr>
                <w:rFonts w:ascii="Arial"/>
                <w:sz w:val="21"/>
              </w:rPr>
            </w:pPr>
          </w:p>
          <w:p w14:paraId="78D8D553">
            <w:pPr>
              <w:spacing w:line="246" w:lineRule="auto"/>
              <w:rPr>
                <w:rFonts w:ascii="Arial"/>
                <w:sz w:val="21"/>
              </w:rPr>
            </w:pPr>
          </w:p>
          <w:p w14:paraId="35BE28BC">
            <w:pPr>
              <w:spacing w:line="246" w:lineRule="auto"/>
              <w:rPr>
                <w:rFonts w:ascii="Arial"/>
                <w:sz w:val="21"/>
              </w:rPr>
            </w:pPr>
          </w:p>
          <w:p w14:paraId="5BAC4639">
            <w:pPr>
              <w:spacing w:line="2217" w:lineRule="exact"/>
              <w:ind w:firstLine="829"/>
            </w:pPr>
            <w:r>
              <w:rPr>
                <w:position w:val="-44"/>
              </w:rPr>
              <w:drawing>
                <wp:inline distT="0" distB="0" distL="0" distR="0">
                  <wp:extent cx="833120" cy="1407795"/>
                  <wp:effectExtent l="0" t="0" r="0" b="0"/>
                  <wp:docPr id="502" name="IM 502"/>
                  <wp:cNvGraphicFramePr/>
                  <a:graphic xmlns:a="http://schemas.openxmlformats.org/drawingml/2006/main">
                    <a:graphicData uri="http://schemas.openxmlformats.org/drawingml/2006/picture">
                      <pic:pic xmlns:pic="http://schemas.openxmlformats.org/drawingml/2006/picture">
                        <pic:nvPicPr>
                          <pic:cNvPr id="502" name="IM 502"/>
                          <pic:cNvPicPr/>
                        </pic:nvPicPr>
                        <pic:blipFill>
                          <a:blip r:embed="rId310"/>
                          <a:stretch>
                            <a:fillRect/>
                          </a:stretch>
                        </pic:blipFill>
                        <pic:spPr>
                          <a:xfrm>
                            <a:off x="0" y="0"/>
                            <a:ext cx="833353" cy="1408375"/>
                          </a:xfrm>
                          <a:prstGeom prst="rect">
                            <a:avLst/>
                          </a:prstGeom>
                        </pic:spPr>
                      </pic:pic>
                    </a:graphicData>
                  </a:graphic>
                </wp:inline>
              </w:drawing>
            </w:r>
          </w:p>
          <w:p w14:paraId="209B942C">
            <w:pPr>
              <w:spacing w:line="340" w:lineRule="auto"/>
              <w:rPr>
                <w:rFonts w:ascii="Arial"/>
                <w:sz w:val="21"/>
              </w:rPr>
            </w:pPr>
          </w:p>
          <w:p w14:paraId="60743AFB">
            <w:pPr>
              <w:spacing w:line="258" w:lineRule="exact"/>
              <w:ind w:firstLine="93"/>
            </w:pPr>
            <w:r>
              <w:rPr>
                <w:position w:val="-5"/>
              </w:rPr>
              <w:drawing>
                <wp:inline distT="0" distB="0" distL="0" distR="0">
                  <wp:extent cx="222885" cy="163830"/>
                  <wp:effectExtent l="0" t="0" r="0" b="0"/>
                  <wp:docPr id="504" name="IM 504"/>
                  <wp:cNvGraphicFramePr/>
                  <a:graphic xmlns:a="http://schemas.openxmlformats.org/drawingml/2006/main">
                    <a:graphicData uri="http://schemas.openxmlformats.org/drawingml/2006/picture">
                      <pic:pic xmlns:pic="http://schemas.openxmlformats.org/drawingml/2006/picture">
                        <pic:nvPicPr>
                          <pic:cNvPr id="504" name="IM 504"/>
                          <pic:cNvPicPr/>
                        </pic:nvPicPr>
                        <pic:blipFill>
                          <a:blip r:embed="rId311"/>
                          <a:stretch>
                            <a:fillRect/>
                          </a:stretch>
                        </pic:blipFill>
                        <pic:spPr>
                          <a:xfrm>
                            <a:off x="0" y="0"/>
                            <a:ext cx="223348" cy="163950"/>
                          </a:xfrm>
                          <a:prstGeom prst="rect">
                            <a:avLst/>
                          </a:prstGeom>
                        </pic:spPr>
                      </pic:pic>
                    </a:graphicData>
                  </a:graphic>
                </wp:inline>
              </w:drawing>
            </w:r>
          </w:p>
        </w:tc>
        <w:tc>
          <w:tcPr>
            <w:tcW w:w="127" w:type="dxa"/>
            <w:vMerge w:val="restart"/>
            <w:tcBorders>
              <w:bottom w:val="nil"/>
              <w:right w:val="single" w:color="000000" w:sz="4" w:space="0"/>
            </w:tcBorders>
            <w:vAlign w:val="top"/>
          </w:tcPr>
          <w:p w14:paraId="4A682515">
            <w:pPr>
              <w:rPr>
                <w:rFonts w:ascii="Arial"/>
                <w:sz w:val="21"/>
              </w:rPr>
            </w:pPr>
          </w:p>
        </w:tc>
        <w:tc>
          <w:tcPr>
            <w:tcW w:w="2304" w:type="dxa"/>
            <w:gridSpan w:val="2"/>
            <w:vMerge w:val="continue"/>
            <w:tcBorders>
              <w:top w:val="nil"/>
              <w:bottom w:val="nil"/>
            </w:tcBorders>
            <w:vAlign w:val="top"/>
          </w:tcPr>
          <w:p w14:paraId="3572F604">
            <w:pPr>
              <w:rPr>
                <w:rFonts w:ascii="Arial"/>
                <w:sz w:val="21"/>
              </w:rPr>
            </w:pPr>
          </w:p>
        </w:tc>
      </w:tr>
      <w:tr w14:paraId="17449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4" w:hRule="atLeast"/>
        </w:trPr>
        <w:tc>
          <w:tcPr>
            <w:tcW w:w="159" w:type="dxa"/>
            <w:vMerge w:val="continue"/>
            <w:tcBorders>
              <w:top w:val="nil"/>
              <w:bottom w:val="nil"/>
            </w:tcBorders>
            <w:vAlign w:val="top"/>
          </w:tcPr>
          <w:p w14:paraId="3DE7959A">
            <w:pPr>
              <w:rPr>
                <w:rFonts w:ascii="Arial"/>
                <w:sz w:val="21"/>
              </w:rPr>
            </w:pPr>
          </w:p>
        </w:tc>
        <w:tc>
          <w:tcPr>
            <w:tcW w:w="634" w:type="dxa"/>
            <w:vMerge w:val="continue"/>
            <w:tcBorders>
              <w:top w:val="nil"/>
              <w:bottom w:val="nil"/>
              <w:right w:val="nil"/>
            </w:tcBorders>
            <w:vAlign w:val="top"/>
          </w:tcPr>
          <w:p w14:paraId="6460DB40">
            <w:pPr>
              <w:rPr>
                <w:rFonts w:ascii="Arial"/>
                <w:sz w:val="21"/>
              </w:rPr>
            </w:pPr>
          </w:p>
        </w:tc>
        <w:tc>
          <w:tcPr>
            <w:tcW w:w="211" w:type="dxa"/>
            <w:vMerge w:val="continue"/>
            <w:tcBorders>
              <w:top w:val="nil"/>
              <w:left w:val="nil"/>
              <w:bottom w:val="nil"/>
              <w:right w:val="nil"/>
            </w:tcBorders>
            <w:vAlign w:val="top"/>
          </w:tcPr>
          <w:p w14:paraId="7BE80656">
            <w:pPr>
              <w:rPr>
                <w:rFonts w:ascii="Arial"/>
                <w:sz w:val="21"/>
              </w:rPr>
            </w:pPr>
          </w:p>
        </w:tc>
        <w:tc>
          <w:tcPr>
            <w:tcW w:w="7968" w:type="dxa"/>
            <w:vMerge w:val="continue"/>
            <w:tcBorders>
              <w:top w:val="nil"/>
              <w:left w:val="nil"/>
              <w:bottom w:val="nil"/>
              <w:right w:val="nil"/>
            </w:tcBorders>
            <w:vAlign w:val="top"/>
          </w:tcPr>
          <w:p w14:paraId="5DA20A4E">
            <w:pPr>
              <w:rPr>
                <w:rFonts w:ascii="Arial"/>
                <w:sz w:val="21"/>
              </w:rPr>
            </w:pPr>
          </w:p>
        </w:tc>
        <w:tc>
          <w:tcPr>
            <w:tcW w:w="2676" w:type="dxa"/>
            <w:vMerge w:val="continue"/>
            <w:tcBorders>
              <w:top w:val="nil"/>
              <w:left w:val="nil"/>
              <w:bottom w:val="nil"/>
            </w:tcBorders>
            <w:vAlign w:val="top"/>
          </w:tcPr>
          <w:p w14:paraId="2265D4F6">
            <w:pPr>
              <w:rPr>
                <w:rFonts w:ascii="Arial"/>
                <w:sz w:val="21"/>
              </w:rPr>
            </w:pPr>
          </w:p>
        </w:tc>
        <w:tc>
          <w:tcPr>
            <w:tcW w:w="127" w:type="dxa"/>
            <w:vMerge w:val="continue"/>
            <w:tcBorders>
              <w:top w:val="nil"/>
              <w:bottom w:val="nil"/>
              <w:right w:val="single" w:color="000000" w:sz="4" w:space="0"/>
            </w:tcBorders>
            <w:vAlign w:val="top"/>
          </w:tcPr>
          <w:p w14:paraId="71785A24">
            <w:pPr>
              <w:rPr>
                <w:rFonts w:ascii="Arial"/>
                <w:sz w:val="21"/>
              </w:rPr>
            </w:pPr>
          </w:p>
        </w:tc>
        <w:tc>
          <w:tcPr>
            <w:tcW w:w="729" w:type="dxa"/>
            <w:tcBorders>
              <w:top w:val="nil"/>
              <w:bottom w:val="nil"/>
              <w:right w:val="nil"/>
            </w:tcBorders>
            <w:vAlign w:val="top"/>
          </w:tcPr>
          <w:p w14:paraId="4820EA4B">
            <w:pPr>
              <w:spacing w:line="76" w:lineRule="exact"/>
            </w:pPr>
            <w:r>
              <w:drawing>
                <wp:anchor distT="0" distB="0" distL="0" distR="0" simplePos="0" relativeHeight="251943936" behindDoc="0" locked="0" layoutInCell="1" allowOverlap="1">
                  <wp:simplePos x="0" y="0"/>
                  <wp:positionH relativeFrom="rightMargin">
                    <wp:posOffset>-104140</wp:posOffset>
                  </wp:positionH>
                  <wp:positionV relativeFrom="topMargin">
                    <wp:posOffset>1920875</wp:posOffset>
                  </wp:positionV>
                  <wp:extent cx="97155" cy="8890"/>
                  <wp:effectExtent l="0" t="0" r="0" b="0"/>
                  <wp:wrapNone/>
                  <wp:docPr id="506" name="IM 506"/>
                  <wp:cNvGraphicFramePr/>
                  <a:graphic xmlns:a="http://schemas.openxmlformats.org/drawingml/2006/main">
                    <a:graphicData uri="http://schemas.openxmlformats.org/drawingml/2006/picture">
                      <pic:pic xmlns:pic="http://schemas.openxmlformats.org/drawingml/2006/picture">
                        <pic:nvPicPr>
                          <pic:cNvPr id="506" name="IM 506"/>
                          <pic:cNvPicPr/>
                        </pic:nvPicPr>
                        <pic:blipFill>
                          <a:blip r:embed="rId312"/>
                          <a:stretch>
                            <a:fillRect/>
                          </a:stretch>
                        </pic:blipFill>
                        <pic:spPr>
                          <a:xfrm>
                            <a:off x="0" y="0"/>
                            <a:ext cx="96863" cy="8798"/>
                          </a:xfrm>
                          <a:prstGeom prst="rect">
                            <a:avLst/>
                          </a:prstGeom>
                        </pic:spPr>
                      </pic:pic>
                    </a:graphicData>
                  </a:graphic>
                </wp:anchor>
              </w:drawing>
            </w:r>
            <w:r>
              <w:drawing>
                <wp:anchor distT="0" distB="0" distL="0" distR="0" simplePos="0" relativeHeight="251942912" behindDoc="0" locked="0" layoutInCell="1" allowOverlap="1">
                  <wp:simplePos x="0" y="0"/>
                  <wp:positionH relativeFrom="rightMargin">
                    <wp:posOffset>-104775</wp:posOffset>
                  </wp:positionH>
                  <wp:positionV relativeFrom="topMargin">
                    <wp:posOffset>1697990</wp:posOffset>
                  </wp:positionV>
                  <wp:extent cx="98425" cy="259080"/>
                  <wp:effectExtent l="0" t="0" r="0" b="0"/>
                  <wp:wrapNone/>
                  <wp:docPr id="508" name="IM 508"/>
                  <wp:cNvGraphicFramePr/>
                  <a:graphic xmlns:a="http://schemas.openxmlformats.org/drawingml/2006/main">
                    <a:graphicData uri="http://schemas.openxmlformats.org/drawingml/2006/picture">
                      <pic:pic xmlns:pic="http://schemas.openxmlformats.org/drawingml/2006/picture">
                        <pic:nvPicPr>
                          <pic:cNvPr id="508" name="IM 508"/>
                          <pic:cNvPicPr/>
                        </pic:nvPicPr>
                        <pic:blipFill>
                          <a:blip r:embed="rId313"/>
                          <a:stretch>
                            <a:fillRect/>
                          </a:stretch>
                        </pic:blipFill>
                        <pic:spPr>
                          <a:xfrm>
                            <a:off x="0" y="0"/>
                            <a:ext cx="98465" cy="259122"/>
                          </a:xfrm>
                          <a:prstGeom prst="rect">
                            <a:avLst/>
                          </a:prstGeom>
                        </pic:spPr>
                      </pic:pic>
                    </a:graphicData>
                  </a:graphic>
                </wp:anchor>
              </w:drawing>
            </w: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3ABFDF3E">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2FEA7471">
                  <w:pPr>
                    <w:spacing w:before="19" w:line="59" w:lineRule="exact"/>
                    <w:ind w:left="55"/>
                    <w:rPr>
                      <w:rFonts w:ascii="仿宋" w:hAnsi="仿宋" w:eastAsia="仿宋" w:cs="仿宋"/>
                      <w:sz w:val="3"/>
                      <w:szCs w:val="3"/>
                    </w:rPr>
                  </w:pPr>
                  <w:r>
                    <w:rPr>
                      <w:rFonts w:ascii="仿宋" w:hAnsi="仿宋" w:eastAsia="仿宋" w:cs="仿宋"/>
                      <w:spacing w:val="-3"/>
                      <w:w w:val="95"/>
                      <w:sz w:val="4"/>
                      <w:szCs w:val="4"/>
                    </w:rPr>
                    <w:t>Qh</w:t>
                  </w:r>
                  <w:r>
                    <w:rPr>
                      <w:rFonts w:ascii="仿宋" w:hAnsi="仿宋" w:eastAsia="仿宋" w:cs="仿宋"/>
                      <w:spacing w:val="-3"/>
                      <w:w w:val="95"/>
                      <w:position w:val="1"/>
                      <w:sz w:val="3"/>
                      <w:szCs w:val="3"/>
                    </w:rPr>
                    <w:t>al</w:t>
                  </w:r>
                </w:p>
              </w:tc>
            </w:tr>
          </w:tbl>
          <w:p w14:paraId="6ABEBB56">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6D69EC7A">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PrEx>
              <w:trPr>
                <w:trHeight w:val="98" w:hRule="atLeast"/>
              </w:trPr>
              <w:tc>
                <w:tcPr>
                  <w:tcW w:w="155" w:type="dxa"/>
                  <w:vAlign w:val="top"/>
                </w:tcPr>
                <w:p w14:paraId="412A45ED">
                  <w:pPr>
                    <w:spacing w:before="14" w:line="62" w:lineRule="exact"/>
                    <w:ind w:left="50"/>
                    <w:rPr>
                      <w:rFonts w:ascii="仿宋" w:hAnsi="仿宋" w:eastAsia="仿宋" w:cs="仿宋"/>
                      <w:sz w:val="3"/>
                      <w:szCs w:val="3"/>
                    </w:rPr>
                  </w:pPr>
                  <w:r>
                    <w:rPr>
                      <w:rFonts w:ascii="仿宋" w:hAnsi="仿宋" w:eastAsia="仿宋" w:cs="仿宋"/>
                      <w:spacing w:val="-4"/>
                      <w:position w:val="1"/>
                      <w:sz w:val="4"/>
                      <w:szCs w:val="4"/>
                    </w:rPr>
                    <w:t>C</w:t>
                  </w:r>
                  <w:r>
                    <w:rPr>
                      <w:rFonts w:ascii="仿宋" w:hAnsi="仿宋" w:eastAsia="仿宋" w:cs="仿宋"/>
                      <w:spacing w:val="-4"/>
                      <w:sz w:val="3"/>
                      <w:szCs w:val="3"/>
                    </w:rPr>
                    <w:t>1</w:t>
                  </w:r>
                  <w:r>
                    <w:rPr>
                      <w:rFonts w:ascii="仿宋" w:hAnsi="仿宋" w:eastAsia="仿宋" w:cs="仿宋"/>
                      <w:spacing w:val="-4"/>
                      <w:position w:val="1"/>
                      <w:sz w:val="4"/>
                      <w:szCs w:val="4"/>
                    </w:rPr>
                    <w:t>d</w:t>
                  </w:r>
                  <w:r>
                    <w:rPr>
                      <w:rFonts w:ascii="仿宋" w:hAnsi="仿宋" w:eastAsia="仿宋" w:cs="仿宋"/>
                      <w:spacing w:val="-4"/>
                      <w:position w:val="2"/>
                      <w:sz w:val="3"/>
                      <w:szCs w:val="3"/>
                    </w:rPr>
                    <w:t>1</w:t>
                  </w:r>
                </w:p>
              </w:tc>
            </w:tr>
          </w:tbl>
          <w:p w14:paraId="06EEDF29">
            <w:pPr>
              <w:spacing w:line="50"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508482DC">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10F252FC">
                  <w:pPr>
                    <w:spacing w:before="17" w:line="68" w:lineRule="exact"/>
                    <w:ind w:left="54"/>
                    <w:rPr>
                      <w:rFonts w:ascii="仿宋" w:hAnsi="仿宋" w:eastAsia="仿宋" w:cs="仿宋"/>
                      <w:sz w:val="3"/>
                      <w:szCs w:val="3"/>
                    </w:rPr>
                  </w:pPr>
                  <w:r>
                    <w:rPr>
                      <w:rFonts w:ascii="仿宋" w:hAnsi="仿宋" w:eastAsia="仿宋" w:cs="仿宋"/>
                      <w:spacing w:val="-5"/>
                      <w:position w:val="1"/>
                      <w:sz w:val="4"/>
                      <w:szCs w:val="4"/>
                    </w:rPr>
                    <w:t>C</w:t>
                  </w:r>
                  <w:r>
                    <w:rPr>
                      <w:rFonts w:ascii="仿宋" w:hAnsi="仿宋" w:eastAsia="仿宋" w:cs="仿宋"/>
                      <w:spacing w:val="-5"/>
                      <w:sz w:val="3"/>
                      <w:szCs w:val="3"/>
                    </w:rPr>
                    <w:t>1</w:t>
                  </w:r>
                  <w:r>
                    <w:rPr>
                      <w:rFonts w:ascii="仿宋" w:hAnsi="仿宋" w:eastAsia="仿宋" w:cs="仿宋"/>
                      <w:spacing w:val="-5"/>
                      <w:position w:val="1"/>
                      <w:sz w:val="4"/>
                      <w:szCs w:val="4"/>
                    </w:rPr>
                    <w:t>t</w:t>
                  </w:r>
                  <w:r>
                    <w:rPr>
                      <w:rFonts w:ascii="仿宋" w:hAnsi="仿宋" w:eastAsia="仿宋" w:cs="仿宋"/>
                      <w:spacing w:val="-5"/>
                      <w:position w:val="2"/>
                      <w:sz w:val="3"/>
                      <w:szCs w:val="3"/>
                    </w:rPr>
                    <w:t>1</w:t>
                  </w:r>
                </w:p>
              </w:tc>
            </w:tr>
          </w:tbl>
          <w:p w14:paraId="7E4D540D">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2CC1D0DB">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7B27F686">
                  <w:pPr>
                    <w:spacing w:before="19" w:line="67" w:lineRule="exact"/>
                    <w:ind w:left="54"/>
                    <w:rPr>
                      <w:rFonts w:ascii="仿宋" w:hAnsi="仿宋" w:eastAsia="仿宋" w:cs="仿宋"/>
                      <w:sz w:val="3"/>
                      <w:szCs w:val="3"/>
                    </w:rPr>
                  </w:pPr>
                  <w:r>
                    <w:rPr>
                      <w:rFonts w:ascii="仿宋" w:hAnsi="仿宋" w:eastAsia="仿宋" w:cs="仿宋"/>
                      <w:spacing w:val="-3"/>
                      <w:w w:val="96"/>
                      <w:position w:val="1"/>
                      <w:sz w:val="4"/>
                      <w:szCs w:val="4"/>
                    </w:rPr>
                    <w:t>C</w:t>
                  </w:r>
                  <w:r>
                    <w:rPr>
                      <w:rFonts w:ascii="仿宋" w:hAnsi="仿宋" w:eastAsia="仿宋" w:cs="仿宋"/>
                      <w:spacing w:val="-3"/>
                      <w:w w:val="96"/>
                      <w:sz w:val="3"/>
                      <w:szCs w:val="3"/>
                    </w:rPr>
                    <w:t>2</w:t>
                  </w:r>
                  <w:r>
                    <w:rPr>
                      <w:rFonts w:ascii="仿宋" w:hAnsi="仿宋" w:eastAsia="仿宋" w:cs="仿宋"/>
                      <w:spacing w:val="-3"/>
                      <w:w w:val="96"/>
                      <w:position w:val="1"/>
                      <w:sz w:val="4"/>
                      <w:szCs w:val="4"/>
                    </w:rPr>
                    <w:t>b</w:t>
                  </w:r>
                  <w:r>
                    <w:rPr>
                      <w:rFonts w:ascii="仿宋" w:hAnsi="仿宋" w:eastAsia="仿宋" w:cs="仿宋"/>
                      <w:spacing w:val="-3"/>
                      <w:w w:val="96"/>
                      <w:position w:val="2"/>
                      <w:sz w:val="3"/>
                      <w:szCs w:val="3"/>
                    </w:rPr>
                    <w:t>1</w:t>
                  </w:r>
                </w:p>
              </w:tc>
            </w:tr>
          </w:tbl>
          <w:p w14:paraId="792A3AAE">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777B9C02">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0FBED237">
                  <w:pPr>
                    <w:spacing w:before="22" w:line="54" w:lineRule="exact"/>
                    <w:ind w:left="71"/>
                    <w:rPr>
                      <w:rFonts w:ascii="仿宋" w:hAnsi="仿宋" w:eastAsia="仿宋" w:cs="仿宋"/>
                      <w:sz w:val="4"/>
                      <w:szCs w:val="4"/>
                    </w:rPr>
                  </w:pPr>
                  <w:r>
                    <w:rPr>
                      <w:rFonts w:ascii="仿宋" w:hAnsi="仿宋" w:eastAsia="仿宋" w:cs="仿宋"/>
                      <w:sz w:val="4"/>
                      <w:szCs w:val="4"/>
                    </w:rPr>
                    <w:t>β</w:t>
                  </w:r>
                </w:p>
              </w:tc>
            </w:tr>
          </w:tbl>
          <w:p w14:paraId="0432448E">
            <w:pPr>
              <w:spacing w:line="50" w:lineRule="exact"/>
            </w:pPr>
          </w:p>
          <w:tbl>
            <w:tblPr>
              <w:tblStyle w:val="5"/>
              <w:tblW w:w="150" w:type="dxa"/>
              <w:tblInd w:w="560" w:type="dxa"/>
              <w:tblBorders>
                <w:top w:val="single" w:color="000000" w:sz="4"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50"/>
            </w:tblGrid>
            <w:tr w14:paraId="29DFB9E8">
              <w:tblPrEx>
                <w:tblBorders>
                  <w:top w:val="single" w:color="000000" w:sz="4"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8" w:hRule="atLeast"/>
              </w:trPr>
              <w:tc>
                <w:tcPr>
                  <w:tcW w:w="150" w:type="dxa"/>
                  <w:vAlign w:val="top"/>
                </w:tcPr>
                <w:p w14:paraId="7F201F34">
                  <w:pPr>
                    <w:spacing w:before="37" w:line="185" w:lineRule="auto"/>
                    <w:ind w:left="42"/>
                    <w:rPr>
                      <w:rFonts w:ascii="仿宋" w:hAnsi="仿宋" w:eastAsia="仿宋" w:cs="仿宋"/>
                      <w:sz w:val="4"/>
                      <w:szCs w:val="4"/>
                    </w:rPr>
                  </w:pPr>
                  <w:r>
                    <w:rPr>
                      <w:rFonts w:ascii="仿宋" w:hAnsi="仿宋" w:eastAsia="仿宋" w:cs="仿宋"/>
                      <w:position w:val="1"/>
                      <w:sz w:val="4"/>
                      <w:szCs w:val="4"/>
                    </w:rPr>
                    <w:drawing>
                      <wp:inline distT="0" distB="0" distL="0" distR="0">
                        <wp:extent cx="20320" cy="11430"/>
                        <wp:effectExtent l="0" t="0" r="0" b="0"/>
                        <wp:docPr id="510" name="IM 510"/>
                        <wp:cNvGraphicFramePr/>
                        <a:graphic xmlns:a="http://schemas.openxmlformats.org/drawingml/2006/main">
                          <a:graphicData uri="http://schemas.openxmlformats.org/drawingml/2006/picture">
                            <pic:pic xmlns:pic="http://schemas.openxmlformats.org/drawingml/2006/picture">
                              <pic:nvPicPr>
                                <pic:cNvPr id="510" name="IM 510"/>
                                <pic:cNvPicPr/>
                              </pic:nvPicPr>
                              <pic:blipFill>
                                <a:blip r:embed="rId314"/>
                                <a:stretch>
                                  <a:fillRect/>
                                </a:stretch>
                              </pic:blipFill>
                              <pic:spPr>
                                <a:xfrm>
                                  <a:off x="0" y="0"/>
                                  <a:ext cx="20813" cy="11644"/>
                                </a:xfrm>
                                <a:prstGeom prst="rect">
                                  <a:avLst/>
                                </a:prstGeom>
                              </pic:spPr>
                            </pic:pic>
                          </a:graphicData>
                        </a:graphic>
                      </wp:inline>
                    </w:drawing>
                  </w:r>
                  <w:r>
                    <w:rPr>
                      <w:rFonts w:ascii="仿宋" w:hAnsi="仿宋" w:eastAsia="仿宋" w:cs="仿宋"/>
                      <w:spacing w:val="-14"/>
                      <w:sz w:val="4"/>
                      <w:szCs w:val="4"/>
                    </w:rPr>
                    <w:t>ζμ</w:t>
                  </w:r>
                </w:p>
              </w:tc>
            </w:tr>
          </w:tbl>
          <w:p w14:paraId="7C07BEDC">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34B119BC">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PrEx>
              <w:trPr>
                <w:trHeight w:val="98" w:hRule="atLeast"/>
              </w:trPr>
              <w:tc>
                <w:tcPr>
                  <w:tcW w:w="155" w:type="dxa"/>
                  <w:vAlign w:val="top"/>
                </w:tcPr>
                <w:p w14:paraId="7131202E">
                  <w:pPr>
                    <w:spacing w:before="40" w:line="33" w:lineRule="exact"/>
                    <w:ind w:left="57"/>
                    <w:rPr>
                      <w:rFonts w:ascii="仿宋" w:hAnsi="仿宋" w:eastAsia="仿宋" w:cs="仿宋"/>
                      <w:sz w:val="4"/>
                      <w:szCs w:val="4"/>
                    </w:rPr>
                  </w:pPr>
                  <w:r>
                    <w:rPr>
                      <w:rFonts w:ascii="仿宋" w:hAnsi="仿宋" w:eastAsia="仿宋" w:cs="仿宋"/>
                      <w:spacing w:val="-4"/>
                      <w:sz w:val="4"/>
                      <w:szCs w:val="4"/>
                    </w:rPr>
                    <w:t>xss</w:t>
                  </w:r>
                </w:p>
              </w:tc>
            </w:tr>
          </w:tbl>
          <w:p w14:paraId="1BFB5856">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5A3F476B">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PrEx>
              <w:trPr>
                <w:trHeight w:val="98" w:hRule="atLeast"/>
              </w:trPr>
              <w:tc>
                <w:tcPr>
                  <w:tcW w:w="155" w:type="dxa"/>
                  <w:vAlign w:val="top"/>
                </w:tcPr>
                <w:p w14:paraId="3BD73719">
                  <w:pPr>
                    <w:spacing w:before="25" w:line="55" w:lineRule="exact"/>
                    <w:ind w:left="64"/>
                    <w:rPr>
                      <w:rFonts w:ascii="仿宋" w:hAnsi="仿宋" w:eastAsia="仿宋" w:cs="仿宋"/>
                      <w:sz w:val="4"/>
                      <w:szCs w:val="4"/>
                    </w:rPr>
                  </w:pPr>
                  <w:r>
                    <w:rPr>
                      <w:rFonts w:ascii="仿宋" w:hAnsi="仿宋" w:eastAsia="仿宋" w:cs="仿宋"/>
                      <w:spacing w:val="-3"/>
                      <w:sz w:val="4"/>
                      <w:szCs w:val="4"/>
                    </w:rPr>
                    <w:t>ds</w:t>
                  </w:r>
                </w:p>
              </w:tc>
            </w:tr>
          </w:tbl>
          <w:p w14:paraId="672602B9">
            <w:pPr>
              <w:spacing w:line="50"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25616E4B">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22FBEAF6">
                  <w:pPr>
                    <w:spacing w:before="21" w:line="229" w:lineRule="auto"/>
                    <w:ind w:left="42"/>
                    <w:rPr>
                      <w:rFonts w:ascii="仿宋" w:hAnsi="仿宋" w:eastAsia="仿宋" w:cs="仿宋"/>
                      <w:sz w:val="4"/>
                      <w:szCs w:val="4"/>
                    </w:rPr>
                  </w:pPr>
                  <w:r>
                    <w:rPr>
                      <w:rFonts w:ascii="仿宋" w:hAnsi="仿宋" w:eastAsia="仿宋" w:cs="仿宋"/>
                      <w:spacing w:val="-4"/>
                      <w:sz w:val="4"/>
                      <w:szCs w:val="4"/>
                    </w:rPr>
                    <w:t>cg+ss</w:t>
                  </w:r>
                </w:p>
              </w:tc>
            </w:tr>
          </w:tbl>
          <w:p w14:paraId="5309985D">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3802E0FB">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28A1D5BB">
                  <w:pPr>
                    <w:spacing w:before="21" w:line="229" w:lineRule="auto"/>
                    <w:ind w:left="41"/>
                    <w:rPr>
                      <w:rFonts w:ascii="仿宋" w:hAnsi="仿宋" w:eastAsia="仿宋" w:cs="仿宋"/>
                      <w:sz w:val="4"/>
                      <w:szCs w:val="4"/>
                    </w:rPr>
                  </w:pPr>
                  <w:r>
                    <w:rPr>
                      <w:rFonts w:ascii="仿宋" w:hAnsi="仿宋" w:eastAsia="仿宋" w:cs="仿宋"/>
                      <w:spacing w:val="-5"/>
                      <w:sz w:val="4"/>
                      <w:szCs w:val="4"/>
                    </w:rPr>
                    <w:t>ss+cg</w:t>
                  </w:r>
                </w:p>
              </w:tc>
            </w:tr>
          </w:tbl>
          <w:p w14:paraId="12909EC8">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6BC6355B">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08E33718">
                  <w:pPr>
                    <w:spacing w:before="40" w:line="33" w:lineRule="exact"/>
                    <w:ind w:left="57"/>
                    <w:rPr>
                      <w:rFonts w:ascii="仿宋" w:hAnsi="仿宋" w:eastAsia="仿宋" w:cs="仿宋"/>
                      <w:sz w:val="4"/>
                      <w:szCs w:val="4"/>
                    </w:rPr>
                  </w:pPr>
                  <w:r>
                    <w:rPr>
                      <w:rFonts w:ascii="仿宋" w:hAnsi="仿宋" w:eastAsia="仿宋" w:cs="仿宋"/>
                      <w:spacing w:val="-4"/>
                      <w:sz w:val="4"/>
                      <w:szCs w:val="4"/>
                    </w:rPr>
                    <w:t>xss</w:t>
                  </w:r>
                </w:p>
              </w:tc>
            </w:tr>
          </w:tbl>
          <w:p w14:paraId="25411AC0">
            <w:pPr>
              <w:spacing w:line="50"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060DA753">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5F627F97">
                  <w:pPr>
                    <w:spacing w:before="22" w:line="54" w:lineRule="exact"/>
                    <w:ind w:left="48"/>
                    <w:rPr>
                      <w:rFonts w:ascii="仿宋" w:hAnsi="仿宋" w:eastAsia="仿宋" w:cs="仿宋"/>
                      <w:sz w:val="4"/>
                      <w:szCs w:val="4"/>
                    </w:rPr>
                  </w:pPr>
                  <w:r>
                    <w:rPr>
                      <w:rFonts w:ascii="仿宋" w:hAnsi="仿宋" w:eastAsia="仿宋" w:cs="仿宋"/>
                      <w:spacing w:val="-8"/>
                      <w:sz w:val="4"/>
                      <w:szCs w:val="4"/>
                    </w:rPr>
                    <w:t>α+β</w:t>
                  </w:r>
                </w:p>
              </w:tc>
            </w:tr>
          </w:tbl>
          <w:p w14:paraId="5BF58DAF">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797E2938">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21071B96">
                  <w:pPr>
                    <w:spacing w:before="21" w:line="55" w:lineRule="exact"/>
                    <w:ind w:right="4"/>
                    <w:jc w:val="right"/>
                    <w:rPr>
                      <w:rFonts w:ascii="仿宋" w:hAnsi="仿宋" w:eastAsia="仿宋" w:cs="仿宋"/>
                      <w:sz w:val="4"/>
                      <w:szCs w:val="4"/>
                    </w:rPr>
                  </w:pPr>
                  <w:r>
                    <w:rPr>
                      <w:rFonts w:ascii="仿宋" w:hAnsi="仿宋" w:eastAsia="仿宋" w:cs="仿宋"/>
                      <w:color w:val="FF0000"/>
                      <w:sz w:val="4"/>
                      <w:szCs w:val="4"/>
                    </w:rPr>
                    <w:drawing>
                      <wp:inline distT="0" distB="0" distL="0" distR="0">
                        <wp:extent cx="1270" cy="3175"/>
                        <wp:effectExtent l="0" t="0" r="0" b="0"/>
                        <wp:docPr id="512" name="IM 512"/>
                        <wp:cNvGraphicFramePr/>
                        <a:graphic xmlns:a="http://schemas.openxmlformats.org/drawingml/2006/main">
                          <a:graphicData uri="http://schemas.openxmlformats.org/drawingml/2006/picture">
                            <pic:pic xmlns:pic="http://schemas.openxmlformats.org/drawingml/2006/picture">
                              <pic:nvPicPr>
                                <pic:cNvPr id="512" name="IM 512"/>
                                <pic:cNvPicPr/>
                              </pic:nvPicPr>
                              <pic:blipFill>
                                <a:blip r:embed="rId205"/>
                                <a:stretch>
                                  <a:fillRect/>
                                </a:stretch>
                              </pic:blipFill>
                              <pic:spPr>
                                <a:xfrm>
                                  <a:off x="0" y="0"/>
                                  <a:ext cx="1600" cy="3199"/>
                                </a:xfrm>
                                <a:prstGeom prst="rect">
                                  <a:avLst/>
                                </a:prstGeom>
                              </pic:spPr>
                            </pic:pic>
                          </a:graphicData>
                        </a:graphic>
                      </wp:inline>
                    </w:drawing>
                  </w:r>
                  <w:r>
                    <w:rPr>
                      <w:rFonts w:ascii="仿宋" w:hAnsi="仿宋" w:eastAsia="仿宋" w:cs="仿宋"/>
                      <w:color w:val="FF0000"/>
                      <w:spacing w:val="-5"/>
                      <w:sz w:val="4"/>
                      <w:szCs w:val="4"/>
                    </w:rPr>
                    <w:t xml:space="preserve"> 923.16</w:t>
                  </w:r>
                </w:p>
              </w:tc>
            </w:tr>
          </w:tbl>
          <w:p w14:paraId="61E1A473">
            <w:pPr>
              <w:spacing w:before="50" w:line="103" w:lineRule="exact"/>
              <w:ind w:firstLine="558"/>
            </w:pPr>
            <w:r>
              <w:rPr>
                <w:position w:val="-2"/>
              </w:rPr>
              <w:drawing>
                <wp:inline distT="0" distB="0" distL="0" distR="0">
                  <wp:extent cx="98425" cy="65405"/>
                  <wp:effectExtent l="0" t="0" r="0" b="0"/>
                  <wp:docPr id="514" name="IM 514"/>
                  <wp:cNvGraphicFramePr/>
                  <a:graphic xmlns:a="http://schemas.openxmlformats.org/drawingml/2006/main">
                    <a:graphicData uri="http://schemas.openxmlformats.org/drawingml/2006/picture">
                      <pic:pic xmlns:pic="http://schemas.openxmlformats.org/drawingml/2006/picture">
                        <pic:nvPicPr>
                          <pic:cNvPr id="514" name="IM 514"/>
                          <pic:cNvPicPr/>
                        </pic:nvPicPr>
                        <pic:blipFill>
                          <a:blip r:embed="rId315"/>
                          <a:stretch>
                            <a:fillRect/>
                          </a:stretch>
                        </pic:blipFill>
                        <pic:spPr>
                          <a:xfrm>
                            <a:off x="0" y="0"/>
                            <a:ext cx="98465" cy="65580"/>
                          </a:xfrm>
                          <a:prstGeom prst="rect">
                            <a:avLst/>
                          </a:prstGeom>
                        </pic:spPr>
                      </pic:pic>
                    </a:graphicData>
                  </a:graphic>
                </wp:inline>
              </w:drawing>
            </w:r>
          </w:p>
          <w:p w14:paraId="68BBED7A">
            <w:pPr>
              <w:spacing w:before="50" w:line="104" w:lineRule="exact"/>
              <w:ind w:firstLine="555"/>
            </w:pPr>
            <w:r>
              <w:rPr>
                <w:position w:val="-2"/>
              </w:rPr>
              <w:drawing>
                <wp:inline distT="0" distB="0" distL="0" distR="0">
                  <wp:extent cx="101600" cy="65405"/>
                  <wp:effectExtent l="0" t="0" r="0" b="0"/>
                  <wp:docPr id="516" name="IM 516"/>
                  <wp:cNvGraphicFramePr/>
                  <a:graphic xmlns:a="http://schemas.openxmlformats.org/drawingml/2006/main">
                    <a:graphicData uri="http://schemas.openxmlformats.org/drawingml/2006/picture">
                      <pic:pic xmlns:pic="http://schemas.openxmlformats.org/drawingml/2006/picture">
                        <pic:nvPicPr>
                          <pic:cNvPr id="516" name="IM 516"/>
                          <pic:cNvPicPr/>
                        </pic:nvPicPr>
                        <pic:blipFill>
                          <a:blip r:embed="rId316"/>
                          <a:stretch>
                            <a:fillRect/>
                          </a:stretch>
                        </pic:blipFill>
                        <pic:spPr>
                          <a:xfrm>
                            <a:off x="0" y="0"/>
                            <a:ext cx="101667" cy="65580"/>
                          </a:xfrm>
                          <a:prstGeom prst="rect">
                            <a:avLst/>
                          </a:prstGeom>
                        </pic:spPr>
                      </pic:pic>
                    </a:graphicData>
                  </a:graphic>
                </wp:inline>
              </w:drawing>
            </w:r>
          </w:p>
          <w:p w14:paraId="19166627">
            <w:pPr>
              <w:spacing w:line="49" w:lineRule="exact"/>
            </w:pPr>
          </w:p>
          <w:tbl>
            <w:tblPr>
              <w:tblStyle w:val="5"/>
              <w:tblW w:w="160" w:type="dxa"/>
              <w:tblInd w:w="555"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shd w:val="clear" w:color="auto" w:fill="000000"/>
              <w:tblLayout w:type="fixed"/>
              <w:tblCellMar>
                <w:top w:w="0" w:type="dxa"/>
                <w:left w:w="0" w:type="dxa"/>
                <w:bottom w:w="0" w:type="dxa"/>
                <w:right w:w="0" w:type="dxa"/>
              </w:tblCellMar>
            </w:tblPr>
            <w:tblGrid>
              <w:gridCol w:w="160"/>
            </w:tblGrid>
            <w:tr w14:paraId="2E421BE9">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shd w:val="clear" w:color="auto" w:fill="000000"/>
                <w:tblCellMar>
                  <w:top w:w="0" w:type="dxa"/>
                  <w:left w:w="0" w:type="dxa"/>
                  <w:bottom w:w="0" w:type="dxa"/>
                  <w:right w:w="0" w:type="dxa"/>
                </w:tblCellMar>
              </w:tblPrEx>
              <w:trPr>
                <w:trHeight w:val="98" w:hRule="atLeast"/>
              </w:trPr>
              <w:tc>
                <w:tcPr>
                  <w:tcW w:w="160" w:type="dxa"/>
                  <w:shd w:val="clear" w:color="auto" w:fill="000000"/>
                  <w:vAlign w:val="top"/>
                </w:tcPr>
                <w:p w14:paraId="51DEBBF4">
                  <w:pPr>
                    <w:pStyle w:val="6"/>
                    <w:spacing w:before="24" w:line="58" w:lineRule="exact"/>
                    <w:ind w:left="16"/>
                    <w:rPr>
                      <w:sz w:val="4"/>
                      <w:szCs w:val="4"/>
                    </w:rPr>
                  </w:pPr>
                  <w:r>
                    <w:rPr>
                      <w:sz w:val="4"/>
                      <w:szCs w:val="4"/>
                    </w:rPr>
                    <w:drawing>
                      <wp:inline distT="0" distB="0" distL="0" distR="0">
                        <wp:extent cx="14605" cy="23495"/>
                        <wp:effectExtent l="0" t="0" r="0" b="0"/>
                        <wp:docPr id="518" name="IM 518"/>
                        <wp:cNvGraphicFramePr/>
                        <a:graphic xmlns:a="http://schemas.openxmlformats.org/drawingml/2006/main">
                          <a:graphicData uri="http://schemas.openxmlformats.org/drawingml/2006/picture">
                            <pic:pic xmlns:pic="http://schemas.openxmlformats.org/drawingml/2006/picture">
                              <pic:nvPicPr>
                                <pic:cNvPr id="518" name="IM 518"/>
                                <pic:cNvPicPr/>
                              </pic:nvPicPr>
                              <pic:blipFill>
                                <a:blip r:embed="rId317"/>
                                <a:stretch>
                                  <a:fillRect/>
                                </a:stretch>
                              </pic:blipFill>
                              <pic:spPr>
                                <a:xfrm>
                                  <a:off x="0" y="0"/>
                                  <a:ext cx="14926" cy="23992"/>
                                </a:xfrm>
                                <a:prstGeom prst="rect">
                                  <a:avLst/>
                                </a:prstGeom>
                              </pic:spPr>
                            </pic:pic>
                          </a:graphicData>
                        </a:graphic>
                      </wp:inline>
                    </w:drawing>
                  </w:r>
                  <w:r>
                    <w:rPr>
                      <w:sz w:val="4"/>
                      <w:szCs w:val="4"/>
                    </w:rPr>
                    <w:drawing>
                      <wp:inline distT="0" distB="0" distL="0" distR="0">
                        <wp:extent cx="12065" cy="19050"/>
                        <wp:effectExtent l="0" t="0" r="0" b="0"/>
                        <wp:docPr id="520" name="IM 520"/>
                        <wp:cNvGraphicFramePr/>
                        <a:graphic xmlns:a="http://schemas.openxmlformats.org/drawingml/2006/main">
                          <a:graphicData uri="http://schemas.openxmlformats.org/drawingml/2006/picture">
                            <pic:pic xmlns:pic="http://schemas.openxmlformats.org/drawingml/2006/picture">
                              <pic:nvPicPr>
                                <pic:cNvPr id="520" name="IM 520"/>
                                <pic:cNvPicPr/>
                              </pic:nvPicPr>
                              <pic:blipFill>
                                <a:blip r:embed="rId318"/>
                                <a:stretch>
                                  <a:fillRect/>
                                </a:stretch>
                              </pic:blipFill>
                              <pic:spPr>
                                <a:xfrm>
                                  <a:off x="0" y="0"/>
                                  <a:ext cx="12292" cy="19194"/>
                                </a:xfrm>
                                <a:prstGeom prst="rect">
                                  <a:avLst/>
                                </a:prstGeom>
                              </pic:spPr>
                            </pic:pic>
                          </a:graphicData>
                        </a:graphic>
                      </wp:inline>
                    </w:drawing>
                  </w:r>
                  <w:r>
                    <w:rPr>
                      <w:spacing w:val="-2"/>
                      <w:w w:val="88"/>
                      <w:sz w:val="4"/>
                      <w:szCs w:val="4"/>
                    </w:rPr>
                    <w:t>975m</w:t>
                  </w:r>
                </w:p>
              </w:tc>
            </w:tr>
          </w:tbl>
          <w:p w14:paraId="2D13CAC5">
            <w:pPr>
              <w:spacing w:before="49" w:line="103" w:lineRule="exact"/>
              <w:ind w:firstLine="558"/>
            </w:pPr>
            <w:r>
              <w:rPr>
                <w:position w:val="-2"/>
              </w:rPr>
              <w:drawing>
                <wp:inline distT="0" distB="0" distL="0" distR="0">
                  <wp:extent cx="98425" cy="65405"/>
                  <wp:effectExtent l="0" t="0" r="0" b="0"/>
                  <wp:docPr id="522" name="IM 522"/>
                  <wp:cNvGraphicFramePr/>
                  <a:graphic xmlns:a="http://schemas.openxmlformats.org/drawingml/2006/main">
                    <a:graphicData uri="http://schemas.openxmlformats.org/drawingml/2006/picture">
                      <pic:pic xmlns:pic="http://schemas.openxmlformats.org/drawingml/2006/picture">
                        <pic:nvPicPr>
                          <pic:cNvPr id="522" name="IM 522"/>
                          <pic:cNvPicPr/>
                        </pic:nvPicPr>
                        <pic:blipFill>
                          <a:blip r:embed="rId319"/>
                          <a:stretch>
                            <a:fillRect/>
                          </a:stretch>
                        </pic:blipFill>
                        <pic:spPr>
                          <a:xfrm>
                            <a:off x="0" y="0"/>
                            <a:ext cx="98465" cy="65580"/>
                          </a:xfrm>
                          <a:prstGeom prst="rect">
                            <a:avLst/>
                          </a:prstGeom>
                        </pic:spPr>
                      </pic:pic>
                    </a:graphicData>
                  </a:graphic>
                </wp:inline>
              </w:drawing>
            </w:r>
          </w:p>
          <w:p w14:paraId="4E8307F1">
            <w:pPr>
              <w:spacing w:before="80" w:line="227" w:lineRule="exact"/>
              <w:ind w:firstLine="555"/>
            </w:pPr>
            <w:r>
              <w:rPr>
                <w:position w:val="-4"/>
              </w:rPr>
              <w:pict>
                <v:group id="_x0000_s1145" o:spid="_x0000_s1145" o:spt="203" style="height:11.4pt;width:8.1pt;" coordsize="162,227">
                  <o:lock v:ext="edit"/>
                  <v:shape id="_x0000_s1146" o:spid="_x0000_s1146" style="position:absolute;left:47;top:119;height:108;width:61;" filled="f" stroked="t" coordsize="61,108" path="m16,65l45,66,31,41,16,65m57,57l57,52,55,47,54,42,50,39,46,35,41,32,36,31,31,30,26,30,21,31,16,34,12,36,8,40,6,45,5,50,3,55,3,60,5,65,6,70,8,74,12,78,16,80,21,83,26,84,31,84,36,84,41,81,46,79,50,76,54,71,55,68,57,62,57,57m30,3l30,30m30,104l30,84e">
                    <v:fill on="f" focussize="0,0"/>
                    <v:stroke weight="0.38pt" color="#000000" miterlimit="10" endcap="round"/>
                    <v:imagedata o:title=""/>
                    <o:lock v:ext="edit"/>
                  </v:shape>
                  <v:shape id="_x0000_s1147" o:spid="_x0000_s1147" style="position:absolute;left:0;top:0;height:50;width:162;" filled="f" stroked="t" coordsize="162,50" path="m4,4l156,4m4,44l156,44e">
                    <v:fill on="f" focussize="0,0"/>
                    <v:stroke weight="0.44pt" color="#000000" miterlimit="10" endcap="round"/>
                    <v:imagedata o:title=""/>
                    <o:lock v:ext="edit"/>
                  </v:shape>
                  <v:shape id="_x0000_s1148" o:spid="_x0000_s1148" style="position:absolute;left:0;top:20;height:8;width:161;" filled="f" stroked="t" coordsize="161,8" path="m3,3l71,3m79,3l80,3m88,3l156,3e">
                    <v:fill on="f" focussize="0,0"/>
                    <v:stroke weight="0.38pt" color="#000000" miterlimit="10" endcap="round"/>
                    <v:imagedata o:title=""/>
                    <o:lock v:ext="edit"/>
                  </v:shape>
                  <w10:wrap type="none"/>
                  <w10:anchorlock/>
                </v:group>
              </w:pict>
            </w:r>
          </w:p>
          <w:p w14:paraId="7F1C9EBF">
            <w:pPr>
              <w:spacing w:before="148" w:line="58" w:lineRule="exact"/>
              <w:ind w:right="8"/>
              <w:jc w:val="right"/>
            </w:pPr>
            <w:r>
              <w:rPr>
                <w:position w:val="-1"/>
              </w:rPr>
              <w:drawing>
                <wp:inline distT="0" distB="0" distL="0" distR="0">
                  <wp:extent cx="4445" cy="36195"/>
                  <wp:effectExtent l="0" t="0" r="0" b="0"/>
                  <wp:docPr id="524" name="IM 524"/>
                  <wp:cNvGraphicFramePr/>
                  <a:graphic xmlns:a="http://schemas.openxmlformats.org/drawingml/2006/main">
                    <a:graphicData uri="http://schemas.openxmlformats.org/drawingml/2006/picture">
                      <pic:pic xmlns:pic="http://schemas.openxmlformats.org/drawingml/2006/picture">
                        <pic:nvPicPr>
                          <pic:cNvPr id="524" name="IM 524"/>
                          <pic:cNvPicPr/>
                        </pic:nvPicPr>
                        <pic:blipFill>
                          <a:blip r:embed="rId320"/>
                          <a:stretch>
                            <a:fillRect/>
                          </a:stretch>
                        </pic:blipFill>
                        <pic:spPr>
                          <a:xfrm>
                            <a:off x="0" y="0"/>
                            <a:ext cx="4803" cy="36788"/>
                          </a:xfrm>
                          <a:prstGeom prst="rect">
                            <a:avLst/>
                          </a:prstGeom>
                        </pic:spPr>
                      </pic:pic>
                    </a:graphicData>
                  </a:graphic>
                </wp:inline>
              </w:drawing>
            </w:r>
          </w:p>
          <w:p w14:paraId="1EB3B8CF">
            <w:pPr>
              <w:spacing w:before="32" w:line="163" w:lineRule="auto"/>
              <w:ind w:left="559"/>
              <w:rPr>
                <w:sz w:val="2"/>
                <w:szCs w:val="2"/>
              </w:rPr>
            </w:pPr>
            <w:r>
              <w:drawing>
                <wp:anchor distT="0" distB="0" distL="0" distR="0" simplePos="0" relativeHeight="251674624" behindDoc="1" locked="0" layoutInCell="1" allowOverlap="1">
                  <wp:simplePos x="0" y="0"/>
                  <wp:positionH relativeFrom="column">
                    <wp:posOffset>354330</wp:posOffset>
                  </wp:positionH>
                  <wp:positionV relativeFrom="paragraph">
                    <wp:posOffset>-1905</wp:posOffset>
                  </wp:positionV>
                  <wp:extent cx="98425" cy="65405"/>
                  <wp:effectExtent l="0" t="0" r="0" b="0"/>
                  <wp:wrapNone/>
                  <wp:docPr id="526" name="IM 526"/>
                  <wp:cNvGraphicFramePr/>
                  <a:graphic xmlns:a="http://schemas.openxmlformats.org/drawingml/2006/main">
                    <a:graphicData uri="http://schemas.openxmlformats.org/drawingml/2006/picture">
                      <pic:pic xmlns:pic="http://schemas.openxmlformats.org/drawingml/2006/picture">
                        <pic:nvPicPr>
                          <pic:cNvPr id="526" name="IM 526"/>
                          <pic:cNvPicPr/>
                        </pic:nvPicPr>
                        <pic:blipFill>
                          <a:blip r:embed="rId321"/>
                          <a:stretch>
                            <a:fillRect/>
                          </a:stretch>
                        </pic:blipFill>
                        <pic:spPr>
                          <a:xfrm>
                            <a:off x="0" y="0"/>
                            <a:ext cx="98465" cy="65580"/>
                          </a:xfrm>
                          <a:prstGeom prst="rect">
                            <a:avLst/>
                          </a:prstGeom>
                        </pic:spPr>
                      </pic:pic>
                    </a:graphicData>
                  </a:graphic>
                </wp:anchor>
              </w:drawing>
            </w:r>
            <w:r>
              <w:rPr>
                <w:rFonts w:ascii="Arial" w:hAnsi="Arial" w:eastAsia="Arial" w:cs="Arial"/>
                <w:sz w:val="2"/>
                <w:szCs w:val="2"/>
              </w:rPr>
              <w:drawing>
                <wp:inline distT="0" distB="0" distL="0" distR="0">
                  <wp:extent cx="9525" cy="3810"/>
                  <wp:effectExtent l="0" t="0" r="0" b="0"/>
                  <wp:docPr id="528" name="IM 528"/>
                  <wp:cNvGraphicFramePr/>
                  <a:graphic xmlns:a="http://schemas.openxmlformats.org/drawingml/2006/main">
                    <a:graphicData uri="http://schemas.openxmlformats.org/drawingml/2006/picture">
                      <pic:pic xmlns:pic="http://schemas.openxmlformats.org/drawingml/2006/picture">
                        <pic:nvPicPr>
                          <pic:cNvPr id="528" name="IM 528"/>
                          <pic:cNvPicPr/>
                        </pic:nvPicPr>
                        <pic:blipFill>
                          <a:blip r:embed="rId322"/>
                          <a:stretch>
                            <a:fillRect/>
                          </a:stretch>
                        </pic:blipFill>
                        <pic:spPr>
                          <a:xfrm>
                            <a:off x="0" y="0"/>
                            <a:ext cx="9606" cy="3998"/>
                          </a:xfrm>
                          <a:prstGeom prst="rect">
                            <a:avLst/>
                          </a:prstGeom>
                        </pic:spPr>
                      </pic:pic>
                    </a:graphicData>
                  </a:graphic>
                </wp:inline>
              </w:drawing>
            </w:r>
            <w:r>
              <w:rPr>
                <w:rFonts w:ascii="Arial" w:hAnsi="Arial" w:eastAsia="Arial" w:cs="Arial"/>
                <w:spacing w:val="3"/>
                <w:w w:val="104"/>
                <w:sz w:val="2"/>
                <w:szCs w:val="2"/>
              </w:rPr>
              <w:t xml:space="preserve"> </w:t>
            </w:r>
            <w:r>
              <w:rPr>
                <w:rFonts w:ascii="Arial" w:hAnsi="Arial" w:eastAsia="Arial" w:cs="Arial"/>
                <w:spacing w:val="-2"/>
                <w:sz w:val="2"/>
                <w:szCs w:val="2"/>
              </w:rPr>
              <w:t>××</w:t>
            </w:r>
            <w:r>
              <w:rPr>
                <w:rFonts w:ascii="Arial" w:hAnsi="Arial" w:eastAsia="Arial" w:cs="Arial"/>
                <w:sz w:val="2"/>
                <w:szCs w:val="2"/>
              </w:rPr>
              <w:t xml:space="preserve">   </w:t>
            </w:r>
            <w:r>
              <w:rPr>
                <w:rFonts w:ascii="Arial" w:hAnsi="Arial" w:eastAsia="Arial" w:cs="Arial"/>
                <w:strike/>
                <w:sz w:val="2"/>
                <w:szCs w:val="2"/>
              </w:rPr>
              <w:t xml:space="preserve">     </w:t>
            </w:r>
            <w:r>
              <w:rPr>
                <w:rFonts w:ascii="Arial" w:hAnsi="Arial" w:eastAsia="Arial" w:cs="Arial"/>
                <w:spacing w:val="5"/>
                <w:w w:val="106"/>
                <w:sz w:val="2"/>
                <w:szCs w:val="2"/>
              </w:rPr>
              <w:t xml:space="preserve"> </w:t>
            </w:r>
            <w:r>
              <w:rPr>
                <w:rFonts w:ascii="Arial" w:hAnsi="Arial" w:eastAsia="Arial" w:cs="Arial"/>
                <w:spacing w:val="-2"/>
                <w:sz w:val="2"/>
                <w:szCs w:val="2"/>
              </w:rPr>
              <w:t>××</w:t>
            </w:r>
            <w:r>
              <w:rPr>
                <w:rFonts w:ascii="Arial" w:hAnsi="Arial" w:eastAsia="Arial" w:cs="Arial"/>
                <w:sz w:val="2"/>
                <w:szCs w:val="2"/>
              </w:rPr>
              <w:t xml:space="preserve">   </w:t>
            </w:r>
            <w:r>
              <w:rPr>
                <w:sz w:val="2"/>
                <w:szCs w:val="2"/>
              </w:rPr>
              <w:drawing>
                <wp:inline distT="0" distB="0" distL="0" distR="0">
                  <wp:extent cx="10160" cy="1905"/>
                  <wp:effectExtent l="0" t="0" r="0" b="0"/>
                  <wp:docPr id="530" name="IM 530"/>
                  <wp:cNvGraphicFramePr/>
                  <a:graphic xmlns:a="http://schemas.openxmlformats.org/drawingml/2006/main">
                    <a:graphicData uri="http://schemas.openxmlformats.org/drawingml/2006/picture">
                      <pic:pic xmlns:pic="http://schemas.openxmlformats.org/drawingml/2006/picture">
                        <pic:nvPicPr>
                          <pic:cNvPr id="530" name="IM 530"/>
                          <pic:cNvPicPr/>
                        </pic:nvPicPr>
                        <pic:blipFill>
                          <a:blip r:embed="rId323"/>
                          <a:stretch>
                            <a:fillRect/>
                          </a:stretch>
                        </pic:blipFill>
                        <pic:spPr>
                          <a:xfrm>
                            <a:off x="0" y="0"/>
                            <a:ext cx="10406" cy="2399"/>
                          </a:xfrm>
                          <a:prstGeom prst="rect">
                            <a:avLst/>
                          </a:prstGeom>
                        </pic:spPr>
                      </pic:pic>
                    </a:graphicData>
                  </a:graphic>
                </wp:inline>
              </w:drawing>
            </w:r>
          </w:p>
        </w:tc>
        <w:tc>
          <w:tcPr>
            <w:tcW w:w="1575" w:type="dxa"/>
            <w:tcBorders>
              <w:top w:val="nil"/>
              <w:left w:val="nil"/>
              <w:bottom w:val="nil"/>
            </w:tcBorders>
            <w:vAlign w:val="top"/>
          </w:tcPr>
          <w:p w14:paraId="2E06D377">
            <w:pPr>
              <w:spacing w:before="68" w:line="277" w:lineRule="auto"/>
              <w:ind w:left="20" w:right="817"/>
              <w:rPr>
                <w:rFonts w:ascii="仿宋" w:hAnsi="仿宋" w:eastAsia="仿宋" w:cs="仿宋"/>
                <w:sz w:val="4"/>
                <w:szCs w:val="4"/>
              </w:rPr>
            </w:pPr>
            <w:r>
              <w:rPr>
                <w:rFonts w:ascii="仿宋" w:hAnsi="仿宋" w:eastAsia="仿宋" w:cs="仿宋"/>
                <w:spacing w:val="-6"/>
                <w:w w:val="91"/>
                <w:sz w:val="4"/>
                <w:szCs w:val="4"/>
              </w:rPr>
              <w:t>石炭系下统塔木岗组第一段：暗灰绿色第四系全新统：</w:t>
            </w:r>
            <w:r>
              <w:rPr>
                <w:rFonts w:ascii="仿宋" w:hAnsi="仿宋" w:eastAsia="仿宋" w:cs="仿宋"/>
                <w:spacing w:val="-5"/>
                <w:w w:val="90"/>
                <w:sz w:val="4"/>
                <w:szCs w:val="4"/>
              </w:rPr>
              <w:t>冲积层：松散砾石、砂砾、亚砂土</w:t>
            </w:r>
          </w:p>
          <w:p w14:paraId="1F473D84">
            <w:pPr>
              <w:spacing w:before="34" w:line="55" w:lineRule="exact"/>
              <w:ind w:left="19"/>
              <w:rPr>
                <w:rFonts w:ascii="仿宋" w:hAnsi="仿宋" w:eastAsia="仿宋" w:cs="仿宋"/>
                <w:sz w:val="4"/>
                <w:szCs w:val="4"/>
              </w:rPr>
            </w:pPr>
            <w:r>
              <w:rPr>
                <w:rFonts w:ascii="仿宋" w:hAnsi="仿宋" w:eastAsia="仿宋" w:cs="仿宋"/>
                <w:spacing w:val="-6"/>
                <w:w w:val="93"/>
                <w:sz w:val="4"/>
                <w:szCs w:val="4"/>
              </w:rPr>
              <w:t>上石炭统巴塔玛依内山组第一段：</w:t>
            </w:r>
          </w:p>
          <w:p w14:paraId="312DB9EA">
            <w:pPr>
              <w:spacing w:before="3" w:line="55" w:lineRule="exact"/>
              <w:ind w:left="21"/>
              <w:rPr>
                <w:rFonts w:ascii="仿宋" w:hAnsi="仿宋" w:eastAsia="仿宋" w:cs="仿宋"/>
                <w:sz w:val="4"/>
                <w:szCs w:val="4"/>
              </w:rPr>
            </w:pPr>
            <w:r>
              <w:rPr>
                <w:rFonts w:ascii="仿宋" w:hAnsi="仿宋" w:eastAsia="仿宋" w:cs="仿宋"/>
                <w:spacing w:val="-5"/>
                <w:w w:val="90"/>
                <w:sz w:val="4"/>
                <w:szCs w:val="4"/>
              </w:rPr>
              <w:t>玄武岩石炭系下统滴水泉组第一段：灰绿色粉砂岩</w:t>
            </w:r>
          </w:p>
          <w:p w14:paraId="661FA417">
            <w:pPr>
              <w:spacing w:before="70" w:line="54" w:lineRule="exact"/>
              <w:ind w:left="21"/>
              <w:rPr>
                <w:rFonts w:ascii="仿宋" w:hAnsi="仿宋" w:eastAsia="仿宋" w:cs="仿宋"/>
                <w:sz w:val="4"/>
                <w:szCs w:val="4"/>
              </w:rPr>
            </w:pPr>
            <w:r>
              <w:rPr>
                <w:rFonts w:ascii="仿宋" w:hAnsi="仿宋" w:eastAsia="仿宋" w:cs="仿宋"/>
                <w:spacing w:val="-5"/>
                <w:w w:val="91"/>
                <w:sz w:val="4"/>
                <w:szCs w:val="4"/>
              </w:rPr>
              <w:t>细砂岩、砂质砾岩、砾岩</w:t>
            </w:r>
          </w:p>
          <w:p w14:paraId="4953AF25">
            <w:pPr>
              <w:spacing w:before="69" w:line="277" w:lineRule="auto"/>
              <w:ind w:left="20" w:right="1031" w:hanging="1"/>
              <w:rPr>
                <w:rFonts w:ascii="仿宋" w:hAnsi="仿宋" w:eastAsia="仿宋" w:cs="仿宋"/>
                <w:sz w:val="4"/>
                <w:szCs w:val="4"/>
              </w:rPr>
            </w:pPr>
            <w:r>
              <w:rPr>
                <w:rFonts w:ascii="仿宋" w:hAnsi="仿宋" w:eastAsia="仿宋" w:cs="仿宋"/>
                <w:spacing w:val="-6"/>
                <w:w w:val="91"/>
                <w:sz w:val="4"/>
                <w:szCs w:val="4"/>
              </w:rPr>
              <w:t>砂岩、砂质砾岩、砾岩、火山集块岩、</w:t>
            </w:r>
            <w:r>
              <w:rPr>
                <w:rFonts w:ascii="仿宋" w:hAnsi="仿宋" w:eastAsia="仿宋" w:cs="仿宋"/>
                <w:spacing w:val="-6"/>
                <w:w w:val="94"/>
                <w:sz w:val="4"/>
                <w:szCs w:val="4"/>
              </w:rPr>
              <w:t>火山角砾岩、安山岩</w:t>
            </w:r>
          </w:p>
          <w:p w14:paraId="00702BE5">
            <w:pPr>
              <w:spacing w:before="64" w:line="242" w:lineRule="auto"/>
              <w:ind w:left="21"/>
              <w:rPr>
                <w:rFonts w:ascii="仿宋" w:hAnsi="仿宋" w:eastAsia="仿宋" w:cs="仿宋"/>
                <w:sz w:val="4"/>
                <w:szCs w:val="4"/>
              </w:rPr>
            </w:pPr>
            <w:r>
              <w:rPr>
                <w:rFonts w:ascii="仿宋" w:hAnsi="仿宋" w:eastAsia="仿宋" w:cs="仿宋"/>
                <w:spacing w:val="-5"/>
                <w:w w:val="93"/>
                <w:sz w:val="4"/>
                <w:szCs w:val="4"/>
              </w:rPr>
              <w:t>玄武岩矿体</w:t>
            </w:r>
          </w:p>
          <w:p w14:paraId="798C95BE">
            <w:pPr>
              <w:spacing w:before="100" w:line="242" w:lineRule="auto"/>
              <w:ind w:left="21"/>
              <w:rPr>
                <w:rFonts w:ascii="仿宋" w:hAnsi="仿宋" w:eastAsia="仿宋" w:cs="仿宋"/>
                <w:sz w:val="4"/>
                <w:szCs w:val="4"/>
              </w:rPr>
            </w:pPr>
            <w:r>
              <w:rPr>
                <w:rFonts w:ascii="仿宋" w:hAnsi="仿宋" w:eastAsia="仿宋" w:cs="仿宋"/>
                <w:spacing w:val="-4"/>
                <w:w w:val="91"/>
                <w:sz w:val="4"/>
                <w:szCs w:val="4"/>
              </w:rPr>
              <w:t>英安斑岩</w:t>
            </w:r>
          </w:p>
          <w:p w14:paraId="657194BB">
            <w:pPr>
              <w:spacing w:before="98" w:line="54" w:lineRule="exact"/>
              <w:ind w:left="19"/>
              <w:rPr>
                <w:rFonts w:ascii="仿宋" w:hAnsi="仿宋" w:eastAsia="仿宋" w:cs="仿宋"/>
                <w:sz w:val="4"/>
                <w:szCs w:val="4"/>
              </w:rPr>
            </w:pPr>
            <w:r>
              <w:rPr>
                <w:rFonts w:ascii="仿宋" w:hAnsi="仿宋" w:eastAsia="仿宋" w:cs="仿宋"/>
                <w:spacing w:val="-5"/>
                <w:w w:val="92"/>
                <w:sz w:val="4"/>
                <w:szCs w:val="4"/>
              </w:rPr>
              <w:t>灰绿色中层状细砂岩</w:t>
            </w:r>
          </w:p>
          <w:p w14:paraId="0A67DE2D">
            <w:pPr>
              <w:spacing w:before="100" w:line="53" w:lineRule="exact"/>
              <w:ind w:left="19"/>
              <w:rPr>
                <w:rFonts w:ascii="仿宋" w:hAnsi="仿宋" w:eastAsia="仿宋" w:cs="仿宋"/>
                <w:sz w:val="4"/>
                <w:szCs w:val="4"/>
              </w:rPr>
            </w:pPr>
            <w:r>
              <w:rPr>
                <w:rFonts w:ascii="仿宋" w:hAnsi="仿宋" w:eastAsia="仿宋" w:cs="仿宋"/>
                <w:spacing w:val="-5"/>
                <w:w w:val="92"/>
                <w:sz w:val="4"/>
                <w:szCs w:val="4"/>
              </w:rPr>
              <w:t>灰色中层状岩屑砂岩</w:t>
            </w:r>
          </w:p>
          <w:p w14:paraId="02B37445">
            <w:pPr>
              <w:spacing w:before="99" w:line="54" w:lineRule="exact"/>
              <w:ind w:left="19"/>
              <w:rPr>
                <w:rFonts w:ascii="仿宋" w:hAnsi="仿宋" w:eastAsia="仿宋" w:cs="仿宋"/>
                <w:sz w:val="4"/>
                <w:szCs w:val="4"/>
              </w:rPr>
            </w:pPr>
            <w:r>
              <w:rPr>
                <w:rFonts w:ascii="仿宋" w:hAnsi="仿宋" w:eastAsia="仿宋" w:cs="仿宋"/>
                <w:spacing w:val="-4"/>
                <w:w w:val="89"/>
                <w:sz w:val="4"/>
                <w:szCs w:val="4"/>
              </w:rPr>
              <w:t>灰色砾岩夹暗灰绿色砂岩</w:t>
            </w:r>
          </w:p>
          <w:p w14:paraId="4AB800DF">
            <w:pPr>
              <w:spacing w:before="99" w:line="53" w:lineRule="exact"/>
              <w:ind w:left="19"/>
              <w:rPr>
                <w:rFonts w:ascii="仿宋" w:hAnsi="仿宋" w:eastAsia="仿宋" w:cs="仿宋"/>
                <w:sz w:val="4"/>
                <w:szCs w:val="4"/>
              </w:rPr>
            </w:pPr>
            <w:r>
              <w:rPr>
                <w:rFonts w:ascii="仿宋" w:hAnsi="仿宋" w:eastAsia="仿宋" w:cs="仿宋"/>
                <w:spacing w:val="-4"/>
                <w:w w:val="89"/>
                <w:sz w:val="4"/>
                <w:szCs w:val="4"/>
              </w:rPr>
              <w:t>灰绿色砂岩夹灰色粗砾岩</w:t>
            </w:r>
          </w:p>
          <w:p w14:paraId="7D5E2C36">
            <w:pPr>
              <w:spacing w:before="102" w:line="54" w:lineRule="exact"/>
              <w:ind w:left="20"/>
              <w:rPr>
                <w:rFonts w:ascii="仿宋" w:hAnsi="仿宋" w:eastAsia="仿宋" w:cs="仿宋"/>
                <w:sz w:val="4"/>
                <w:szCs w:val="4"/>
              </w:rPr>
            </w:pPr>
            <w:r>
              <w:rPr>
                <w:rFonts w:ascii="仿宋" w:hAnsi="仿宋" w:eastAsia="仿宋" w:cs="仿宋"/>
                <w:spacing w:val="-5"/>
                <w:w w:val="92"/>
                <w:sz w:val="4"/>
                <w:szCs w:val="4"/>
              </w:rPr>
              <w:t>深灰色火山集块岩</w:t>
            </w:r>
          </w:p>
          <w:p w14:paraId="298B0F5E">
            <w:pPr>
              <w:spacing w:before="36" w:line="55" w:lineRule="exact"/>
              <w:ind w:left="18"/>
              <w:rPr>
                <w:rFonts w:ascii="仿宋" w:hAnsi="仿宋" w:eastAsia="仿宋" w:cs="仿宋"/>
                <w:sz w:val="4"/>
                <w:szCs w:val="4"/>
              </w:rPr>
            </w:pPr>
            <w:r>
              <w:rPr>
                <w:rFonts w:ascii="仿宋" w:hAnsi="仿宋" w:eastAsia="仿宋" w:cs="仿宋"/>
                <w:spacing w:val="-5"/>
                <w:w w:val="90"/>
                <w:sz w:val="4"/>
                <w:szCs w:val="4"/>
              </w:rPr>
              <w:t>灰绿色蚀变杏仁状安山岩夹灰色蚀变玄武岩</w:t>
            </w:r>
          </w:p>
          <w:p w14:paraId="5F8C548E">
            <w:pPr>
              <w:spacing w:before="3" w:line="56" w:lineRule="exact"/>
              <w:ind w:left="18"/>
              <w:rPr>
                <w:rFonts w:ascii="仿宋" w:hAnsi="仿宋" w:eastAsia="仿宋" w:cs="仿宋"/>
                <w:sz w:val="4"/>
                <w:szCs w:val="4"/>
              </w:rPr>
            </w:pPr>
            <w:r>
              <w:rPr>
                <w:rFonts w:ascii="仿宋" w:hAnsi="仿宋" w:eastAsia="仿宋" w:cs="仿宋"/>
                <w:spacing w:val="-5"/>
                <w:w w:val="90"/>
                <w:sz w:val="4"/>
                <w:szCs w:val="4"/>
              </w:rPr>
              <w:t>灰色蚀变杏仁状安山岩夹灰绿色蚀变杏仁玄武岩</w:t>
            </w:r>
          </w:p>
          <w:p w14:paraId="16F65004">
            <w:pPr>
              <w:spacing w:before="5" w:line="446" w:lineRule="auto"/>
              <w:ind w:left="19" w:right="1060" w:hanging="1"/>
              <w:rPr>
                <w:rFonts w:ascii="仿宋" w:hAnsi="仿宋" w:eastAsia="仿宋" w:cs="仿宋"/>
                <w:sz w:val="4"/>
                <w:szCs w:val="4"/>
              </w:rPr>
            </w:pPr>
            <w:r>
              <w:rPr>
                <w:rFonts w:ascii="仿宋" w:hAnsi="仿宋" w:eastAsia="仿宋" w:cs="仿宋"/>
                <w:spacing w:val="-5"/>
                <w:w w:val="89"/>
                <w:sz w:val="4"/>
                <w:szCs w:val="4"/>
              </w:rPr>
              <w:t>灰色蚀变杏仁状安山岩夹灰色玄武岩</w:t>
            </w:r>
            <w:r>
              <w:rPr>
                <w:rFonts w:ascii="仿宋" w:hAnsi="仿宋" w:eastAsia="仿宋" w:cs="仿宋"/>
                <w:spacing w:val="-5"/>
                <w:w w:val="92"/>
                <w:sz w:val="4"/>
                <w:szCs w:val="4"/>
              </w:rPr>
              <w:t>测量图根控制点</w:t>
            </w:r>
          </w:p>
          <w:p w14:paraId="6BA2AF4C">
            <w:pPr>
              <w:spacing w:before="57" w:line="53" w:lineRule="exact"/>
              <w:ind w:left="20"/>
              <w:rPr>
                <w:rFonts w:ascii="仿宋" w:hAnsi="仿宋" w:eastAsia="仿宋" w:cs="仿宋"/>
                <w:sz w:val="4"/>
                <w:szCs w:val="4"/>
              </w:rPr>
            </w:pPr>
            <w:r>
              <w:rPr>
                <w:rFonts w:ascii="仿宋" w:hAnsi="仿宋" w:eastAsia="仿宋" w:cs="仿宋"/>
                <w:spacing w:val="-5"/>
                <w:w w:val="91"/>
                <w:sz w:val="4"/>
                <w:szCs w:val="4"/>
              </w:rPr>
              <w:t>拟设采矿许可证范围</w:t>
            </w:r>
          </w:p>
          <w:p w14:paraId="4CE255A8">
            <w:pPr>
              <w:spacing w:before="102" w:line="239" w:lineRule="auto"/>
              <w:ind w:left="19"/>
              <w:rPr>
                <w:rFonts w:ascii="仿宋" w:hAnsi="仿宋" w:eastAsia="仿宋" w:cs="仿宋"/>
                <w:sz w:val="4"/>
                <w:szCs w:val="4"/>
              </w:rPr>
            </w:pPr>
            <w:r>
              <w:rPr>
                <w:rFonts w:ascii="仿宋" w:hAnsi="仿宋" w:eastAsia="仿宋" w:cs="仿宋"/>
                <w:spacing w:val="-5"/>
                <w:w w:val="94"/>
                <w:sz w:val="4"/>
                <w:szCs w:val="4"/>
              </w:rPr>
              <w:t>设计台阶</w:t>
            </w:r>
          </w:p>
          <w:p w14:paraId="0160FE2D">
            <w:pPr>
              <w:spacing w:before="99" w:line="53" w:lineRule="exact"/>
              <w:ind w:left="19"/>
              <w:rPr>
                <w:rFonts w:ascii="仿宋" w:hAnsi="仿宋" w:eastAsia="仿宋" w:cs="仿宋"/>
                <w:sz w:val="4"/>
                <w:szCs w:val="4"/>
              </w:rPr>
            </w:pPr>
            <w:r>
              <w:rPr>
                <w:rFonts w:ascii="仿宋" w:hAnsi="仿宋" w:eastAsia="仿宋" w:cs="仿宋"/>
                <w:spacing w:val="-5"/>
                <w:w w:val="91"/>
                <w:sz w:val="4"/>
                <w:szCs w:val="4"/>
              </w:rPr>
              <w:t>设计安全平台及标高</w:t>
            </w:r>
          </w:p>
          <w:p w14:paraId="658C647C">
            <w:pPr>
              <w:spacing w:before="101"/>
              <w:ind w:left="20"/>
              <w:rPr>
                <w:rFonts w:ascii="仿宋" w:hAnsi="仿宋" w:eastAsia="仿宋" w:cs="仿宋"/>
                <w:sz w:val="4"/>
                <w:szCs w:val="4"/>
              </w:rPr>
            </w:pPr>
            <w:r>
              <w:rPr>
                <w:rFonts w:ascii="仿宋" w:hAnsi="仿宋" w:eastAsia="仿宋" w:cs="仿宋"/>
                <w:spacing w:val="-4"/>
                <w:w w:val="93"/>
                <w:sz w:val="4"/>
                <w:szCs w:val="4"/>
              </w:rPr>
              <w:t>集水坑</w:t>
            </w:r>
          </w:p>
          <w:p w14:paraId="09314F41">
            <w:pPr>
              <w:spacing w:before="100" w:line="241" w:lineRule="auto"/>
              <w:ind w:left="19"/>
              <w:rPr>
                <w:rFonts w:ascii="仿宋" w:hAnsi="仿宋" w:eastAsia="仿宋" w:cs="仿宋"/>
                <w:sz w:val="4"/>
                <w:szCs w:val="4"/>
              </w:rPr>
            </w:pPr>
            <w:r>
              <w:rPr>
                <w:rFonts w:ascii="仿宋" w:hAnsi="仿宋" w:eastAsia="仿宋" w:cs="仿宋"/>
                <w:spacing w:val="-4"/>
                <w:w w:val="90"/>
                <w:sz w:val="4"/>
                <w:szCs w:val="4"/>
              </w:rPr>
              <w:t>设计矿区道路</w:t>
            </w:r>
          </w:p>
          <w:p w14:paraId="7E4B20A8">
            <w:pPr>
              <w:spacing w:before="102" w:line="237" w:lineRule="auto"/>
              <w:ind w:left="19"/>
              <w:rPr>
                <w:rFonts w:ascii="仿宋" w:hAnsi="仿宋" w:eastAsia="仿宋" w:cs="仿宋"/>
                <w:sz w:val="4"/>
                <w:szCs w:val="4"/>
              </w:rPr>
            </w:pPr>
            <w:r>
              <w:rPr>
                <w:rFonts w:ascii="仿宋" w:hAnsi="仿宋" w:eastAsia="仿宋" w:cs="仿宋"/>
                <w:spacing w:val="-5"/>
                <w:sz w:val="4"/>
                <w:szCs w:val="4"/>
              </w:rPr>
              <w:t>水泵</w:t>
            </w:r>
          </w:p>
          <w:p w14:paraId="0553A6A6">
            <w:pPr>
              <w:spacing w:before="101" w:line="241" w:lineRule="auto"/>
              <w:ind w:left="20"/>
              <w:rPr>
                <w:rFonts w:ascii="仿宋" w:hAnsi="仿宋" w:eastAsia="仿宋" w:cs="仿宋"/>
                <w:sz w:val="4"/>
                <w:szCs w:val="4"/>
              </w:rPr>
            </w:pPr>
            <w:r>
              <w:rPr>
                <w:rFonts w:ascii="仿宋" w:hAnsi="仿宋" w:eastAsia="仿宋" w:cs="仿宋"/>
                <w:spacing w:val="-4"/>
                <w:w w:val="92"/>
                <w:sz w:val="4"/>
                <w:szCs w:val="4"/>
              </w:rPr>
              <w:t>排水管路</w:t>
            </w:r>
          </w:p>
          <w:p w14:paraId="006D711B">
            <w:pPr>
              <w:spacing w:before="100" w:line="241" w:lineRule="auto"/>
              <w:ind w:left="19"/>
              <w:rPr>
                <w:rFonts w:ascii="仿宋" w:hAnsi="仿宋" w:eastAsia="仿宋" w:cs="仿宋"/>
                <w:sz w:val="4"/>
                <w:szCs w:val="4"/>
              </w:rPr>
            </w:pPr>
            <w:r>
              <w:rPr>
                <w:rFonts w:ascii="仿宋" w:hAnsi="仿宋" w:eastAsia="仿宋" w:cs="仿宋"/>
                <w:spacing w:val="-5"/>
                <w:w w:val="93"/>
                <w:sz w:val="4"/>
                <w:szCs w:val="4"/>
              </w:rPr>
              <w:t>爆破警戒线</w:t>
            </w:r>
          </w:p>
        </w:tc>
      </w:tr>
      <w:tr w14:paraId="574C5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4" w:hRule="atLeast"/>
        </w:trPr>
        <w:tc>
          <w:tcPr>
            <w:tcW w:w="159" w:type="dxa"/>
            <w:vMerge w:val="continue"/>
            <w:tcBorders>
              <w:top w:val="nil"/>
              <w:bottom w:val="nil"/>
            </w:tcBorders>
            <w:vAlign w:val="top"/>
          </w:tcPr>
          <w:p w14:paraId="7A01156C">
            <w:pPr>
              <w:rPr>
                <w:rFonts w:ascii="Arial"/>
                <w:sz w:val="21"/>
              </w:rPr>
            </w:pPr>
          </w:p>
        </w:tc>
        <w:tc>
          <w:tcPr>
            <w:tcW w:w="634" w:type="dxa"/>
            <w:vMerge w:val="continue"/>
            <w:tcBorders>
              <w:top w:val="nil"/>
              <w:bottom w:val="nil"/>
              <w:right w:val="nil"/>
            </w:tcBorders>
            <w:vAlign w:val="top"/>
          </w:tcPr>
          <w:p w14:paraId="63863E04">
            <w:pPr>
              <w:rPr>
                <w:rFonts w:ascii="Arial"/>
                <w:sz w:val="21"/>
              </w:rPr>
            </w:pPr>
          </w:p>
        </w:tc>
        <w:tc>
          <w:tcPr>
            <w:tcW w:w="211" w:type="dxa"/>
            <w:vMerge w:val="continue"/>
            <w:tcBorders>
              <w:top w:val="nil"/>
              <w:left w:val="nil"/>
              <w:bottom w:val="nil"/>
              <w:right w:val="nil"/>
            </w:tcBorders>
            <w:vAlign w:val="top"/>
          </w:tcPr>
          <w:p w14:paraId="78C4F4B9">
            <w:pPr>
              <w:rPr>
                <w:rFonts w:ascii="Arial"/>
                <w:sz w:val="21"/>
              </w:rPr>
            </w:pPr>
          </w:p>
        </w:tc>
        <w:tc>
          <w:tcPr>
            <w:tcW w:w="7968" w:type="dxa"/>
            <w:vMerge w:val="continue"/>
            <w:tcBorders>
              <w:top w:val="nil"/>
              <w:left w:val="nil"/>
              <w:bottom w:val="nil"/>
              <w:right w:val="nil"/>
            </w:tcBorders>
            <w:vAlign w:val="top"/>
          </w:tcPr>
          <w:p w14:paraId="59CF7C4F">
            <w:pPr>
              <w:rPr>
                <w:rFonts w:ascii="Arial"/>
                <w:sz w:val="21"/>
              </w:rPr>
            </w:pPr>
          </w:p>
        </w:tc>
        <w:tc>
          <w:tcPr>
            <w:tcW w:w="2676" w:type="dxa"/>
            <w:vMerge w:val="continue"/>
            <w:tcBorders>
              <w:top w:val="nil"/>
              <w:left w:val="nil"/>
              <w:bottom w:val="nil"/>
            </w:tcBorders>
            <w:vAlign w:val="top"/>
          </w:tcPr>
          <w:p w14:paraId="0D674F3B">
            <w:pPr>
              <w:rPr>
                <w:rFonts w:ascii="Arial"/>
                <w:sz w:val="21"/>
              </w:rPr>
            </w:pPr>
          </w:p>
        </w:tc>
        <w:tc>
          <w:tcPr>
            <w:tcW w:w="127" w:type="dxa"/>
            <w:vMerge w:val="continue"/>
            <w:tcBorders>
              <w:top w:val="nil"/>
              <w:right w:val="single" w:color="000000" w:sz="4" w:space="0"/>
            </w:tcBorders>
            <w:vAlign w:val="top"/>
          </w:tcPr>
          <w:p w14:paraId="72A005F6">
            <w:pPr>
              <w:rPr>
                <w:rFonts w:ascii="Arial"/>
                <w:sz w:val="21"/>
              </w:rPr>
            </w:pPr>
          </w:p>
        </w:tc>
        <w:tc>
          <w:tcPr>
            <w:tcW w:w="2304" w:type="dxa"/>
            <w:gridSpan w:val="2"/>
            <w:vMerge w:val="restart"/>
            <w:tcBorders>
              <w:top w:val="nil"/>
              <w:bottom w:val="nil"/>
            </w:tcBorders>
            <w:vAlign w:val="top"/>
          </w:tcPr>
          <w:p w14:paraId="1477D6C0">
            <w:pPr>
              <w:spacing w:line="274" w:lineRule="auto"/>
              <w:rPr>
                <w:rFonts w:ascii="Arial"/>
                <w:sz w:val="21"/>
              </w:rPr>
            </w:pPr>
          </w:p>
          <w:p w14:paraId="0AD90661">
            <w:pPr>
              <w:spacing w:line="274" w:lineRule="auto"/>
              <w:rPr>
                <w:rFonts w:ascii="Arial"/>
                <w:sz w:val="21"/>
              </w:rPr>
            </w:pPr>
          </w:p>
          <w:p w14:paraId="693EA095">
            <w:pPr>
              <w:spacing w:before="13" w:line="236" w:lineRule="auto"/>
              <w:ind w:left="920"/>
              <w:rPr>
                <w:rFonts w:ascii="仿宋" w:hAnsi="仿宋" w:eastAsia="仿宋" w:cs="仿宋"/>
                <w:sz w:val="4"/>
                <w:szCs w:val="4"/>
              </w:rPr>
            </w:pPr>
            <w:r>
              <w:rPr>
                <w:rFonts w:ascii="仿宋" w:hAnsi="仿宋" w:eastAsia="仿宋" w:cs="仿宋"/>
                <w:spacing w:val="-5"/>
                <w:w w:val="91"/>
                <w:sz w:val="4"/>
                <w:szCs w:val="4"/>
              </w:rPr>
              <w:t>拟设采矿权拐点坐标一览表</w:t>
            </w:r>
          </w:p>
          <w:p w14:paraId="0CB1471F">
            <w:pPr>
              <w:spacing w:line="55" w:lineRule="auto"/>
              <w:rPr>
                <w:rFonts w:ascii="Arial"/>
                <w:sz w:val="2"/>
              </w:rPr>
            </w:pPr>
          </w:p>
          <w:tbl>
            <w:tblPr>
              <w:tblStyle w:val="5"/>
              <w:tblW w:w="1014" w:type="dxa"/>
              <w:tblInd w:w="5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
              <w:gridCol w:w="82"/>
              <w:gridCol w:w="60"/>
              <w:gridCol w:w="86"/>
              <w:gridCol w:w="228"/>
              <w:gridCol w:w="228"/>
              <w:gridCol w:w="228"/>
            </w:tblGrid>
            <w:tr w14:paraId="5D511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 w:hRule="atLeast"/>
              </w:trPr>
              <w:tc>
                <w:tcPr>
                  <w:tcW w:w="102" w:type="dxa"/>
                  <w:vMerge w:val="restart"/>
                  <w:tcBorders>
                    <w:bottom w:val="nil"/>
                  </w:tcBorders>
                  <w:vAlign w:val="top"/>
                </w:tcPr>
                <w:p w14:paraId="6D9D5CD2">
                  <w:pPr>
                    <w:spacing w:before="2" w:line="237" w:lineRule="auto"/>
                    <w:ind w:left="18"/>
                    <w:rPr>
                      <w:rFonts w:ascii="仿宋" w:hAnsi="仿宋" w:eastAsia="仿宋" w:cs="仿宋"/>
                      <w:sz w:val="4"/>
                      <w:szCs w:val="4"/>
                    </w:rPr>
                  </w:pPr>
                  <w:r>
                    <w:rPr>
                      <w:rFonts w:ascii="仿宋" w:hAnsi="仿宋" w:eastAsia="仿宋" w:cs="仿宋"/>
                      <w:spacing w:val="-6"/>
                      <w:sz w:val="4"/>
                      <w:szCs w:val="4"/>
                    </w:rPr>
                    <w:t>拐点</w:t>
                  </w:r>
                </w:p>
                <w:p w14:paraId="2DC6C569">
                  <w:pPr>
                    <w:spacing w:before="11" w:line="204" w:lineRule="auto"/>
                    <w:ind w:left="17"/>
                    <w:rPr>
                      <w:rFonts w:ascii="仿宋" w:hAnsi="仿宋" w:eastAsia="仿宋" w:cs="仿宋"/>
                      <w:sz w:val="4"/>
                      <w:szCs w:val="4"/>
                    </w:rPr>
                  </w:pPr>
                  <w:r>
                    <w:rPr>
                      <w:rFonts w:ascii="仿宋" w:hAnsi="仿宋" w:eastAsia="仿宋" w:cs="仿宋"/>
                      <w:spacing w:val="-5"/>
                      <w:sz w:val="4"/>
                      <w:szCs w:val="4"/>
                    </w:rPr>
                    <w:t>编号</w:t>
                  </w:r>
                </w:p>
              </w:tc>
              <w:tc>
                <w:tcPr>
                  <w:tcW w:w="912" w:type="dxa"/>
                  <w:gridSpan w:val="6"/>
                  <w:vAlign w:val="top"/>
                </w:tcPr>
                <w:p w14:paraId="0596A904">
                  <w:pPr>
                    <w:spacing w:line="47" w:lineRule="exact"/>
                    <w:rPr>
                      <w:rFonts w:ascii="Arial"/>
                      <w:sz w:val="4"/>
                    </w:rPr>
                  </w:pPr>
                </w:p>
              </w:tc>
            </w:tr>
            <w:tr w14:paraId="605B4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02" w:type="dxa"/>
                  <w:vMerge w:val="continue"/>
                  <w:tcBorders>
                    <w:top w:val="nil"/>
                  </w:tcBorders>
                  <w:vAlign w:val="top"/>
                </w:tcPr>
                <w:p w14:paraId="242FEA1A">
                  <w:pPr>
                    <w:spacing w:line="110" w:lineRule="exact"/>
                    <w:rPr>
                      <w:rFonts w:ascii="Arial"/>
                      <w:sz w:val="9"/>
                    </w:rPr>
                  </w:pPr>
                </w:p>
              </w:tc>
              <w:tc>
                <w:tcPr>
                  <w:tcW w:w="228" w:type="dxa"/>
                  <w:gridSpan w:val="3"/>
                  <w:vAlign w:val="top"/>
                </w:tcPr>
                <w:p w14:paraId="6D066C1A">
                  <w:pPr>
                    <w:spacing w:before="3" w:line="199" w:lineRule="auto"/>
                    <w:ind w:left="80"/>
                    <w:rPr>
                      <w:rFonts w:ascii="仿宋" w:hAnsi="仿宋" w:eastAsia="仿宋" w:cs="仿宋"/>
                      <w:sz w:val="4"/>
                      <w:szCs w:val="4"/>
                    </w:rPr>
                  </w:pPr>
                  <w:r>
                    <w:rPr>
                      <w:rFonts w:ascii="仿宋" w:hAnsi="仿宋" w:eastAsia="仿宋" w:cs="仿宋"/>
                      <w:spacing w:val="-6"/>
                      <w:sz w:val="4"/>
                      <w:szCs w:val="4"/>
                    </w:rPr>
                    <w:t>纬度</w:t>
                  </w:r>
                </w:p>
              </w:tc>
              <w:tc>
                <w:tcPr>
                  <w:tcW w:w="228" w:type="dxa"/>
                  <w:vAlign w:val="top"/>
                </w:tcPr>
                <w:p w14:paraId="0C68C3E6">
                  <w:pPr>
                    <w:spacing w:before="3" w:line="199" w:lineRule="auto"/>
                    <w:ind w:left="81"/>
                    <w:rPr>
                      <w:rFonts w:ascii="仿宋" w:hAnsi="仿宋" w:eastAsia="仿宋" w:cs="仿宋"/>
                      <w:sz w:val="4"/>
                      <w:szCs w:val="4"/>
                    </w:rPr>
                  </w:pPr>
                  <w:r>
                    <w:rPr>
                      <w:rFonts w:ascii="仿宋" w:hAnsi="仿宋" w:eastAsia="仿宋" w:cs="仿宋"/>
                      <w:spacing w:val="-6"/>
                      <w:sz w:val="4"/>
                      <w:szCs w:val="4"/>
                    </w:rPr>
                    <w:t>经度</w:t>
                  </w:r>
                </w:p>
              </w:tc>
              <w:tc>
                <w:tcPr>
                  <w:tcW w:w="228" w:type="dxa"/>
                  <w:vAlign w:val="top"/>
                </w:tcPr>
                <w:p w14:paraId="15BCD923">
                  <w:pPr>
                    <w:spacing w:before="12" w:line="157" w:lineRule="auto"/>
                    <w:ind w:left="106"/>
                    <w:rPr>
                      <w:rFonts w:ascii="仿宋" w:hAnsi="仿宋" w:eastAsia="仿宋" w:cs="仿宋"/>
                      <w:sz w:val="4"/>
                      <w:szCs w:val="4"/>
                    </w:rPr>
                  </w:pPr>
                  <w:r>
                    <w:rPr>
                      <w:rFonts w:ascii="仿宋" w:hAnsi="仿宋" w:eastAsia="仿宋" w:cs="仿宋"/>
                      <w:sz w:val="4"/>
                      <w:szCs w:val="4"/>
                    </w:rPr>
                    <w:t>X</w:t>
                  </w:r>
                </w:p>
              </w:tc>
              <w:tc>
                <w:tcPr>
                  <w:tcW w:w="228" w:type="dxa"/>
                  <w:vAlign w:val="top"/>
                </w:tcPr>
                <w:p w14:paraId="7CC92AE7">
                  <w:pPr>
                    <w:spacing w:before="12" w:line="157" w:lineRule="auto"/>
                    <w:ind w:left="107"/>
                    <w:rPr>
                      <w:rFonts w:ascii="仿宋" w:hAnsi="仿宋" w:eastAsia="仿宋" w:cs="仿宋"/>
                      <w:sz w:val="4"/>
                      <w:szCs w:val="4"/>
                    </w:rPr>
                  </w:pPr>
                  <w:r>
                    <w:rPr>
                      <w:rFonts w:ascii="仿宋" w:hAnsi="仿宋" w:eastAsia="仿宋" w:cs="仿宋"/>
                      <w:sz w:val="4"/>
                      <w:szCs w:val="4"/>
                    </w:rPr>
                    <w:t>Y</w:t>
                  </w:r>
                </w:p>
              </w:tc>
            </w:tr>
            <w:tr w14:paraId="337CC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 w:hRule="atLeast"/>
              </w:trPr>
              <w:tc>
                <w:tcPr>
                  <w:tcW w:w="102" w:type="dxa"/>
                  <w:vAlign w:val="top"/>
                </w:tcPr>
                <w:p w14:paraId="4A18AE0E">
                  <w:pPr>
                    <w:spacing w:before="7" w:line="187" w:lineRule="auto"/>
                    <w:ind w:left="40"/>
                    <w:rPr>
                      <w:rFonts w:ascii="仿宋" w:hAnsi="仿宋" w:eastAsia="仿宋" w:cs="仿宋"/>
                      <w:sz w:val="4"/>
                      <w:szCs w:val="4"/>
                    </w:rPr>
                  </w:pPr>
                  <w:r>
                    <w:rPr>
                      <w:rFonts w:ascii="仿宋" w:hAnsi="仿宋" w:eastAsia="仿宋" w:cs="仿宋"/>
                      <w:sz w:val="4"/>
                      <w:szCs w:val="4"/>
                    </w:rPr>
                    <w:t>1</w:t>
                  </w:r>
                </w:p>
              </w:tc>
              <w:tc>
                <w:tcPr>
                  <w:tcW w:w="82" w:type="dxa"/>
                  <w:tcBorders>
                    <w:right w:val="nil"/>
                  </w:tcBorders>
                  <w:vAlign w:val="top"/>
                </w:tcPr>
                <w:p w14:paraId="579F2893">
                  <w:pPr>
                    <w:spacing w:before="7" w:line="187" w:lineRule="auto"/>
                    <w:jc w:val="right"/>
                    <w:rPr>
                      <w:rFonts w:ascii="仿宋" w:hAnsi="仿宋" w:eastAsia="仿宋" w:cs="仿宋"/>
                      <w:sz w:val="4"/>
                      <w:szCs w:val="4"/>
                    </w:rPr>
                  </w:pPr>
                  <w:r>
                    <w:rPr>
                      <w:rFonts w:ascii="仿宋" w:hAnsi="仿宋" w:eastAsia="仿宋" w:cs="仿宋"/>
                      <w:spacing w:val="-3"/>
                      <w:w w:val="75"/>
                      <w:sz w:val="4"/>
                      <w:szCs w:val="4"/>
                    </w:rPr>
                    <w:t>90°</w:t>
                  </w:r>
                </w:p>
              </w:tc>
              <w:tc>
                <w:tcPr>
                  <w:tcW w:w="60" w:type="dxa"/>
                  <w:tcBorders>
                    <w:left w:val="nil"/>
                    <w:right w:val="nil"/>
                  </w:tcBorders>
                  <w:vAlign w:val="top"/>
                </w:tcPr>
                <w:p w14:paraId="6D51B37F">
                  <w:pPr>
                    <w:spacing w:before="7" w:line="187" w:lineRule="auto"/>
                    <w:jc w:val="right"/>
                    <w:rPr>
                      <w:rFonts w:ascii="仿宋" w:hAnsi="仿宋" w:eastAsia="仿宋" w:cs="仿宋"/>
                      <w:sz w:val="4"/>
                      <w:szCs w:val="4"/>
                    </w:rPr>
                  </w:pPr>
                  <w:r>
                    <w:rPr>
                      <w:rFonts w:ascii="仿宋" w:hAnsi="仿宋" w:eastAsia="仿宋" w:cs="仿宋"/>
                      <w:spacing w:val="-9"/>
                      <w:w w:val="96"/>
                      <w:sz w:val="4"/>
                      <w:szCs w:val="4"/>
                    </w:rPr>
                    <w:t>21′</w:t>
                  </w:r>
                </w:p>
              </w:tc>
              <w:tc>
                <w:tcPr>
                  <w:tcW w:w="86" w:type="dxa"/>
                  <w:tcBorders>
                    <w:left w:val="nil"/>
                  </w:tcBorders>
                  <w:vAlign w:val="top"/>
                </w:tcPr>
                <w:p w14:paraId="415519D9">
                  <w:pPr>
                    <w:spacing w:before="7" w:line="187" w:lineRule="auto"/>
                    <w:ind w:right="1"/>
                    <w:jc w:val="right"/>
                    <w:rPr>
                      <w:rFonts w:ascii="仿宋" w:hAnsi="仿宋" w:eastAsia="仿宋" w:cs="仿宋"/>
                      <w:sz w:val="4"/>
                      <w:szCs w:val="4"/>
                    </w:rPr>
                  </w:pPr>
                  <w:r>
                    <w:rPr>
                      <w:rFonts w:ascii="仿宋" w:hAnsi="仿宋" w:eastAsia="仿宋" w:cs="仿宋"/>
                      <w:spacing w:val="-4"/>
                      <w:sz w:val="4"/>
                      <w:szCs w:val="4"/>
                    </w:rPr>
                    <w:t>30″</w:t>
                  </w:r>
                </w:p>
              </w:tc>
              <w:tc>
                <w:tcPr>
                  <w:tcW w:w="228" w:type="dxa"/>
                  <w:vAlign w:val="top"/>
                </w:tcPr>
                <w:p w14:paraId="3DA81CFC">
                  <w:pPr>
                    <w:spacing w:before="7" w:line="187" w:lineRule="auto"/>
                    <w:ind w:right="1"/>
                    <w:jc w:val="right"/>
                    <w:rPr>
                      <w:rFonts w:ascii="仿宋" w:hAnsi="仿宋" w:eastAsia="仿宋" w:cs="仿宋"/>
                      <w:sz w:val="4"/>
                      <w:szCs w:val="4"/>
                    </w:rPr>
                  </w:pPr>
                  <w:r>
                    <w:rPr>
                      <w:rFonts w:ascii="仿宋" w:hAnsi="仿宋" w:eastAsia="仿宋" w:cs="仿宋"/>
                      <w:spacing w:val="-6"/>
                      <w:sz w:val="4"/>
                      <w:szCs w:val="4"/>
                    </w:rPr>
                    <w:t>44°55′73″</w:t>
                  </w:r>
                </w:p>
              </w:tc>
              <w:tc>
                <w:tcPr>
                  <w:tcW w:w="228" w:type="dxa"/>
                  <w:vAlign w:val="top"/>
                </w:tcPr>
                <w:p w14:paraId="68EAE3F1">
                  <w:pPr>
                    <w:spacing w:before="7" w:line="187" w:lineRule="auto"/>
                    <w:ind w:left="37"/>
                    <w:rPr>
                      <w:rFonts w:ascii="仿宋" w:hAnsi="仿宋" w:eastAsia="仿宋" w:cs="仿宋"/>
                      <w:sz w:val="4"/>
                      <w:szCs w:val="4"/>
                    </w:rPr>
                  </w:pPr>
                  <w:r>
                    <w:rPr>
                      <w:rFonts w:ascii="仿宋" w:hAnsi="仿宋" w:eastAsia="仿宋" w:cs="仿宋"/>
                      <w:spacing w:val="-4"/>
                      <w:w w:val="98"/>
                      <w:sz w:val="4"/>
                      <w:szCs w:val="4"/>
                    </w:rPr>
                    <w:t>4977126.94</w:t>
                  </w:r>
                </w:p>
              </w:tc>
              <w:tc>
                <w:tcPr>
                  <w:tcW w:w="228" w:type="dxa"/>
                  <w:vAlign w:val="top"/>
                </w:tcPr>
                <w:p w14:paraId="278546E9">
                  <w:pPr>
                    <w:spacing w:before="7" w:line="187" w:lineRule="auto"/>
                    <w:ind w:left="31"/>
                    <w:rPr>
                      <w:rFonts w:ascii="仿宋" w:hAnsi="仿宋" w:eastAsia="仿宋" w:cs="仿宋"/>
                      <w:sz w:val="4"/>
                      <w:szCs w:val="4"/>
                    </w:rPr>
                  </w:pPr>
                  <w:r>
                    <w:rPr>
                      <w:rFonts w:ascii="仿宋" w:hAnsi="仿宋" w:eastAsia="仿宋" w:cs="仿宋"/>
                      <w:spacing w:val="-4"/>
                      <w:w w:val="97"/>
                      <w:sz w:val="4"/>
                      <w:szCs w:val="4"/>
                    </w:rPr>
                    <w:t>30528297.98</w:t>
                  </w:r>
                </w:p>
              </w:tc>
            </w:tr>
            <w:tr w14:paraId="698AFF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02" w:type="dxa"/>
                  <w:vAlign w:val="top"/>
                </w:tcPr>
                <w:p w14:paraId="2AF54E2F">
                  <w:pPr>
                    <w:spacing w:before="8" w:line="177" w:lineRule="auto"/>
                    <w:ind w:left="40"/>
                    <w:rPr>
                      <w:rFonts w:ascii="仿宋" w:hAnsi="仿宋" w:eastAsia="仿宋" w:cs="仿宋"/>
                      <w:sz w:val="4"/>
                      <w:szCs w:val="4"/>
                    </w:rPr>
                  </w:pPr>
                  <w:r>
                    <w:rPr>
                      <w:rFonts w:ascii="仿宋" w:hAnsi="仿宋" w:eastAsia="仿宋" w:cs="仿宋"/>
                      <w:sz w:val="4"/>
                      <w:szCs w:val="4"/>
                    </w:rPr>
                    <w:t>2</w:t>
                  </w:r>
                </w:p>
              </w:tc>
              <w:tc>
                <w:tcPr>
                  <w:tcW w:w="82" w:type="dxa"/>
                  <w:tcBorders>
                    <w:right w:val="nil"/>
                  </w:tcBorders>
                  <w:vAlign w:val="top"/>
                </w:tcPr>
                <w:p w14:paraId="4EFA5310">
                  <w:pPr>
                    <w:spacing w:before="8" w:line="177" w:lineRule="auto"/>
                    <w:jc w:val="right"/>
                    <w:rPr>
                      <w:rFonts w:ascii="仿宋" w:hAnsi="仿宋" w:eastAsia="仿宋" w:cs="仿宋"/>
                      <w:sz w:val="4"/>
                      <w:szCs w:val="4"/>
                    </w:rPr>
                  </w:pPr>
                  <w:r>
                    <w:rPr>
                      <w:rFonts w:ascii="仿宋" w:hAnsi="仿宋" w:eastAsia="仿宋" w:cs="仿宋"/>
                      <w:spacing w:val="-3"/>
                      <w:w w:val="75"/>
                      <w:sz w:val="4"/>
                      <w:szCs w:val="4"/>
                    </w:rPr>
                    <w:t>90°</w:t>
                  </w:r>
                </w:p>
              </w:tc>
              <w:tc>
                <w:tcPr>
                  <w:tcW w:w="60" w:type="dxa"/>
                  <w:tcBorders>
                    <w:left w:val="nil"/>
                    <w:right w:val="nil"/>
                  </w:tcBorders>
                  <w:vAlign w:val="top"/>
                </w:tcPr>
                <w:p w14:paraId="21BD076A">
                  <w:pPr>
                    <w:spacing w:before="8" w:line="177" w:lineRule="auto"/>
                    <w:jc w:val="right"/>
                    <w:rPr>
                      <w:rFonts w:ascii="仿宋" w:hAnsi="仿宋" w:eastAsia="仿宋" w:cs="仿宋"/>
                      <w:sz w:val="4"/>
                      <w:szCs w:val="4"/>
                    </w:rPr>
                  </w:pPr>
                  <w:r>
                    <w:rPr>
                      <w:rFonts w:ascii="仿宋" w:hAnsi="仿宋" w:eastAsia="仿宋" w:cs="仿宋"/>
                      <w:spacing w:val="-9"/>
                      <w:w w:val="96"/>
                      <w:sz w:val="4"/>
                      <w:szCs w:val="4"/>
                    </w:rPr>
                    <w:t>21′</w:t>
                  </w:r>
                </w:p>
              </w:tc>
              <w:tc>
                <w:tcPr>
                  <w:tcW w:w="86" w:type="dxa"/>
                  <w:tcBorders>
                    <w:left w:val="nil"/>
                  </w:tcBorders>
                  <w:vAlign w:val="top"/>
                </w:tcPr>
                <w:p w14:paraId="129CEDB7">
                  <w:pPr>
                    <w:spacing w:before="8" w:line="177" w:lineRule="auto"/>
                    <w:ind w:left="11"/>
                    <w:rPr>
                      <w:rFonts w:ascii="仿宋" w:hAnsi="仿宋" w:eastAsia="仿宋" w:cs="仿宋"/>
                      <w:sz w:val="4"/>
                      <w:szCs w:val="4"/>
                    </w:rPr>
                  </w:pPr>
                  <w:r>
                    <w:rPr>
                      <w:rFonts w:ascii="仿宋" w:hAnsi="仿宋" w:eastAsia="仿宋" w:cs="仿宋"/>
                      <w:spacing w:val="-4"/>
                      <w:sz w:val="4"/>
                      <w:szCs w:val="4"/>
                    </w:rPr>
                    <w:t>45″</w:t>
                  </w:r>
                </w:p>
              </w:tc>
              <w:tc>
                <w:tcPr>
                  <w:tcW w:w="228" w:type="dxa"/>
                  <w:vAlign w:val="top"/>
                </w:tcPr>
                <w:p w14:paraId="2FBC4EAA">
                  <w:pPr>
                    <w:spacing w:before="8" w:line="177" w:lineRule="auto"/>
                    <w:ind w:right="1"/>
                    <w:jc w:val="right"/>
                    <w:rPr>
                      <w:rFonts w:ascii="仿宋" w:hAnsi="仿宋" w:eastAsia="仿宋" w:cs="仿宋"/>
                      <w:sz w:val="4"/>
                      <w:szCs w:val="4"/>
                    </w:rPr>
                  </w:pPr>
                  <w:r>
                    <w:rPr>
                      <w:rFonts w:ascii="仿宋" w:hAnsi="仿宋" w:eastAsia="仿宋" w:cs="仿宋"/>
                      <w:spacing w:val="-6"/>
                      <w:sz w:val="4"/>
                      <w:szCs w:val="4"/>
                    </w:rPr>
                    <w:t>44°55′37″</w:t>
                  </w:r>
                </w:p>
              </w:tc>
              <w:tc>
                <w:tcPr>
                  <w:tcW w:w="228" w:type="dxa"/>
                  <w:vAlign w:val="top"/>
                </w:tcPr>
                <w:p w14:paraId="1ADB7C6C">
                  <w:pPr>
                    <w:spacing w:before="9" w:line="171" w:lineRule="auto"/>
                    <w:ind w:left="36"/>
                    <w:rPr>
                      <w:rFonts w:ascii="仿宋" w:hAnsi="仿宋" w:eastAsia="仿宋" w:cs="仿宋"/>
                      <w:sz w:val="4"/>
                      <w:szCs w:val="4"/>
                    </w:rPr>
                  </w:pPr>
                  <w:r>
                    <w:rPr>
                      <w:rFonts w:ascii="仿宋" w:hAnsi="仿宋" w:eastAsia="仿宋" w:cs="仿宋"/>
                      <w:spacing w:val="-4"/>
                      <w:w w:val="98"/>
                      <w:sz w:val="4"/>
                      <w:szCs w:val="4"/>
                    </w:rPr>
                    <w:t>4976918.33</w:t>
                  </w:r>
                </w:p>
              </w:tc>
              <w:tc>
                <w:tcPr>
                  <w:tcW w:w="228" w:type="dxa"/>
                  <w:vAlign w:val="top"/>
                </w:tcPr>
                <w:p w14:paraId="6C5E117B">
                  <w:pPr>
                    <w:spacing w:before="8" w:line="177" w:lineRule="auto"/>
                    <w:ind w:left="31"/>
                    <w:rPr>
                      <w:rFonts w:ascii="仿宋" w:hAnsi="仿宋" w:eastAsia="仿宋" w:cs="仿宋"/>
                      <w:sz w:val="4"/>
                      <w:szCs w:val="4"/>
                    </w:rPr>
                  </w:pPr>
                  <w:r>
                    <w:rPr>
                      <w:rFonts w:ascii="仿宋" w:hAnsi="仿宋" w:eastAsia="仿宋" w:cs="仿宋"/>
                      <w:spacing w:val="-2"/>
                      <w:w w:val="87"/>
                      <w:sz w:val="4"/>
                      <w:szCs w:val="4"/>
                    </w:rPr>
                    <w:t>30528639.40</w:t>
                  </w:r>
                </w:p>
              </w:tc>
            </w:tr>
            <w:tr w14:paraId="376AF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 w:hRule="atLeast"/>
              </w:trPr>
              <w:tc>
                <w:tcPr>
                  <w:tcW w:w="102" w:type="dxa"/>
                  <w:vAlign w:val="top"/>
                </w:tcPr>
                <w:p w14:paraId="41F87A03">
                  <w:pPr>
                    <w:spacing w:before="10" w:line="176" w:lineRule="auto"/>
                    <w:ind w:left="41"/>
                    <w:rPr>
                      <w:rFonts w:ascii="仿宋" w:hAnsi="仿宋" w:eastAsia="仿宋" w:cs="仿宋"/>
                      <w:sz w:val="4"/>
                      <w:szCs w:val="4"/>
                    </w:rPr>
                  </w:pPr>
                  <w:r>
                    <w:rPr>
                      <w:rFonts w:ascii="仿宋" w:hAnsi="仿宋" w:eastAsia="仿宋" w:cs="仿宋"/>
                      <w:sz w:val="4"/>
                      <w:szCs w:val="4"/>
                    </w:rPr>
                    <w:t>3</w:t>
                  </w:r>
                </w:p>
              </w:tc>
              <w:tc>
                <w:tcPr>
                  <w:tcW w:w="82" w:type="dxa"/>
                  <w:tcBorders>
                    <w:right w:val="nil"/>
                  </w:tcBorders>
                  <w:vAlign w:val="top"/>
                </w:tcPr>
                <w:p w14:paraId="1FE1E1F4">
                  <w:pPr>
                    <w:spacing w:before="9" w:line="181" w:lineRule="auto"/>
                    <w:jc w:val="right"/>
                    <w:rPr>
                      <w:rFonts w:ascii="仿宋" w:hAnsi="仿宋" w:eastAsia="仿宋" w:cs="仿宋"/>
                      <w:sz w:val="4"/>
                      <w:szCs w:val="4"/>
                    </w:rPr>
                  </w:pPr>
                  <w:r>
                    <w:rPr>
                      <w:rFonts w:ascii="仿宋" w:hAnsi="仿宋" w:eastAsia="仿宋" w:cs="仿宋"/>
                      <w:spacing w:val="-3"/>
                      <w:w w:val="75"/>
                      <w:sz w:val="4"/>
                      <w:szCs w:val="4"/>
                    </w:rPr>
                    <w:t>90°</w:t>
                  </w:r>
                </w:p>
              </w:tc>
              <w:tc>
                <w:tcPr>
                  <w:tcW w:w="60" w:type="dxa"/>
                  <w:tcBorders>
                    <w:left w:val="nil"/>
                    <w:right w:val="nil"/>
                  </w:tcBorders>
                  <w:vAlign w:val="top"/>
                </w:tcPr>
                <w:p w14:paraId="5FAB50FE">
                  <w:pPr>
                    <w:spacing w:before="9" w:line="181" w:lineRule="auto"/>
                    <w:jc w:val="right"/>
                    <w:rPr>
                      <w:rFonts w:ascii="仿宋" w:hAnsi="仿宋" w:eastAsia="仿宋" w:cs="仿宋"/>
                      <w:sz w:val="4"/>
                      <w:szCs w:val="4"/>
                    </w:rPr>
                  </w:pPr>
                  <w:r>
                    <w:rPr>
                      <w:rFonts w:ascii="仿宋" w:hAnsi="仿宋" w:eastAsia="仿宋" w:cs="仿宋"/>
                      <w:spacing w:val="-9"/>
                      <w:w w:val="96"/>
                      <w:sz w:val="4"/>
                      <w:szCs w:val="4"/>
                    </w:rPr>
                    <w:t>21′</w:t>
                  </w:r>
                </w:p>
              </w:tc>
              <w:tc>
                <w:tcPr>
                  <w:tcW w:w="86" w:type="dxa"/>
                  <w:tcBorders>
                    <w:left w:val="nil"/>
                  </w:tcBorders>
                  <w:vAlign w:val="top"/>
                </w:tcPr>
                <w:p w14:paraId="70A7AF97">
                  <w:pPr>
                    <w:spacing w:before="9" w:line="181" w:lineRule="auto"/>
                    <w:ind w:right="1"/>
                    <w:jc w:val="right"/>
                    <w:rPr>
                      <w:rFonts w:ascii="仿宋" w:hAnsi="仿宋" w:eastAsia="仿宋" w:cs="仿宋"/>
                      <w:sz w:val="4"/>
                      <w:szCs w:val="4"/>
                    </w:rPr>
                  </w:pPr>
                  <w:r>
                    <w:rPr>
                      <w:rFonts w:ascii="仿宋" w:hAnsi="仿宋" w:eastAsia="仿宋" w:cs="仿宋"/>
                      <w:spacing w:val="-4"/>
                      <w:sz w:val="4"/>
                      <w:szCs w:val="4"/>
                    </w:rPr>
                    <w:t>37″</w:t>
                  </w:r>
                </w:p>
              </w:tc>
              <w:tc>
                <w:tcPr>
                  <w:tcW w:w="228" w:type="dxa"/>
                  <w:vAlign w:val="top"/>
                </w:tcPr>
                <w:p w14:paraId="38A55B29">
                  <w:pPr>
                    <w:spacing w:before="9" w:line="181" w:lineRule="auto"/>
                    <w:ind w:right="1"/>
                    <w:jc w:val="right"/>
                    <w:rPr>
                      <w:rFonts w:ascii="仿宋" w:hAnsi="仿宋" w:eastAsia="仿宋" w:cs="仿宋"/>
                      <w:sz w:val="4"/>
                      <w:szCs w:val="4"/>
                    </w:rPr>
                  </w:pPr>
                  <w:r>
                    <w:rPr>
                      <w:rFonts w:ascii="仿宋" w:hAnsi="仿宋" w:eastAsia="仿宋" w:cs="仿宋"/>
                      <w:spacing w:val="-6"/>
                      <w:sz w:val="4"/>
                      <w:szCs w:val="4"/>
                    </w:rPr>
                    <w:t>44°55′27″</w:t>
                  </w:r>
                </w:p>
              </w:tc>
              <w:tc>
                <w:tcPr>
                  <w:tcW w:w="228" w:type="dxa"/>
                  <w:vAlign w:val="top"/>
                </w:tcPr>
                <w:p w14:paraId="7F3703BD">
                  <w:pPr>
                    <w:spacing w:before="9" w:line="181" w:lineRule="auto"/>
                    <w:ind w:left="37"/>
                    <w:rPr>
                      <w:rFonts w:ascii="仿宋" w:hAnsi="仿宋" w:eastAsia="仿宋" w:cs="仿宋"/>
                      <w:sz w:val="4"/>
                      <w:szCs w:val="4"/>
                    </w:rPr>
                  </w:pPr>
                  <w:r>
                    <w:rPr>
                      <w:rFonts w:ascii="仿宋" w:hAnsi="仿宋" w:eastAsia="仿宋" w:cs="仿宋"/>
                      <w:spacing w:val="-4"/>
                      <w:w w:val="98"/>
                      <w:sz w:val="4"/>
                      <w:szCs w:val="4"/>
                    </w:rPr>
                    <w:t>4976593.52</w:t>
                  </w:r>
                </w:p>
              </w:tc>
              <w:tc>
                <w:tcPr>
                  <w:tcW w:w="228" w:type="dxa"/>
                  <w:vAlign w:val="top"/>
                </w:tcPr>
                <w:p w14:paraId="2DE84420">
                  <w:pPr>
                    <w:spacing w:before="9" w:line="181" w:lineRule="auto"/>
                    <w:ind w:left="31"/>
                    <w:rPr>
                      <w:rFonts w:ascii="仿宋" w:hAnsi="仿宋" w:eastAsia="仿宋" w:cs="仿宋"/>
                      <w:sz w:val="4"/>
                      <w:szCs w:val="4"/>
                    </w:rPr>
                  </w:pPr>
                  <w:r>
                    <w:rPr>
                      <w:rFonts w:ascii="仿宋" w:hAnsi="仿宋" w:eastAsia="仿宋" w:cs="仿宋"/>
                      <w:spacing w:val="-4"/>
                      <w:w w:val="97"/>
                      <w:sz w:val="4"/>
                      <w:szCs w:val="4"/>
                    </w:rPr>
                    <w:t>30528451.86</w:t>
                  </w:r>
                </w:p>
              </w:tc>
            </w:tr>
            <w:tr w14:paraId="7FE6A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02" w:type="dxa"/>
                  <w:vAlign w:val="top"/>
                </w:tcPr>
                <w:p w14:paraId="05298564">
                  <w:pPr>
                    <w:spacing w:before="9" w:line="171" w:lineRule="auto"/>
                    <w:ind w:left="40"/>
                    <w:rPr>
                      <w:rFonts w:ascii="仿宋" w:hAnsi="仿宋" w:eastAsia="仿宋" w:cs="仿宋"/>
                      <w:sz w:val="4"/>
                      <w:szCs w:val="4"/>
                    </w:rPr>
                  </w:pPr>
                  <w:r>
                    <w:rPr>
                      <w:rFonts w:ascii="仿宋" w:hAnsi="仿宋" w:eastAsia="仿宋" w:cs="仿宋"/>
                      <w:sz w:val="4"/>
                      <w:szCs w:val="4"/>
                    </w:rPr>
                    <w:t>4</w:t>
                  </w:r>
                </w:p>
              </w:tc>
              <w:tc>
                <w:tcPr>
                  <w:tcW w:w="82" w:type="dxa"/>
                  <w:tcBorders>
                    <w:right w:val="nil"/>
                  </w:tcBorders>
                  <w:vAlign w:val="top"/>
                </w:tcPr>
                <w:p w14:paraId="39087D56">
                  <w:pPr>
                    <w:spacing w:before="9" w:line="171" w:lineRule="auto"/>
                    <w:jc w:val="right"/>
                    <w:rPr>
                      <w:rFonts w:ascii="仿宋" w:hAnsi="仿宋" w:eastAsia="仿宋" w:cs="仿宋"/>
                      <w:sz w:val="4"/>
                      <w:szCs w:val="4"/>
                    </w:rPr>
                  </w:pPr>
                  <w:r>
                    <w:rPr>
                      <w:rFonts w:ascii="仿宋" w:hAnsi="仿宋" w:eastAsia="仿宋" w:cs="仿宋"/>
                      <w:spacing w:val="-3"/>
                      <w:w w:val="75"/>
                      <w:sz w:val="4"/>
                      <w:szCs w:val="4"/>
                    </w:rPr>
                    <w:t>90°</w:t>
                  </w:r>
                </w:p>
              </w:tc>
              <w:tc>
                <w:tcPr>
                  <w:tcW w:w="60" w:type="dxa"/>
                  <w:tcBorders>
                    <w:left w:val="nil"/>
                    <w:right w:val="nil"/>
                  </w:tcBorders>
                  <w:vAlign w:val="top"/>
                </w:tcPr>
                <w:p w14:paraId="11CA047E">
                  <w:pPr>
                    <w:spacing w:before="9" w:line="171" w:lineRule="auto"/>
                    <w:jc w:val="right"/>
                    <w:rPr>
                      <w:rFonts w:ascii="仿宋" w:hAnsi="仿宋" w:eastAsia="仿宋" w:cs="仿宋"/>
                      <w:sz w:val="4"/>
                      <w:szCs w:val="4"/>
                    </w:rPr>
                  </w:pPr>
                  <w:r>
                    <w:rPr>
                      <w:rFonts w:ascii="仿宋" w:hAnsi="仿宋" w:eastAsia="仿宋" w:cs="仿宋"/>
                      <w:spacing w:val="-9"/>
                      <w:w w:val="96"/>
                      <w:sz w:val="4"/>
                      <w:szCs w:val="4"/>
                    </w:rPr>
                    <w:t>21′</w:t>
                  </w:r>
                </w:p>
              </w:tc>
              <w:tc>
                <w:tcPr>
                  <w:tcW w:w="86" w:type="dxa"/>
                  <w:tcBorders>
                    <w:left w:val="nil"/>
                  </w:tcBorders>
                  <w:vAlign w:val="top"/>
                </w:tcPr>
                <w:p w14:paraId="09785E83">
                  <w:pPr>
                    <w:spacing w:before="9" w:line="171" w:lineRule="auto"/>
                    <w:ind w:left="11"/>
                    <w:rPr>
                      <w:rFonts w:ascii="仿宋" w:hAnsi="仿宋" w:eastAsia="仿宋" w:cs="仿宋"/>
                      <w:sz w:val="4"/>
                      <w:szCs w:val="4"/>
                    </w:rPr>
                  </w:pPr>
                  <w:r>
                    <w:rPr>
                      <w:rFonts w:ascii="仿宋" w:hAnsi="仿宋" w:eastAsia="仿宋" w:cs="仿宋"/>
                      <w:spacing w:val="-4"/>
                      <w:sz w:val="4"/>
                      <w:szCs w:val="4"/>
                    </w:rPr>
                    <w:t>21″</w:t>
                  </w:r>
                </w:p>
              </w:tc>
              <w:tc>
                <w:tcPr>
                  <w:tcW w:w="228" w:type="dxa"/>
                  <w:vAlign w:val="top"/>
                </w:tcPr>
                <w:p w14:paraId="0399A688">
                  <w:pPr>
                    <w:spacing w:before="9" w:line="171" w:lineRule="auto"/>
                    <w:ind w:right="1"/>
                    <w:jc w:val="right"/>
                    <w:rPr>
                      <w:rFonts w:ascii="仿宋" w:hAnsi="仿宋" w:eastAsia="仿宋" w:cs="仿宋"/>
                      <w:sz w:val="4"/>
                      <w:szCs w:val="4"/>
                    </w:rPr>
                  </w:pPr>
                  <w:r>
                    <w:rPr>
                      <w:rFonts w:ascii="仿宋" w:hAnsi="仿宋" w:eastAsia="仿宋" w:cs="仿宋"/>
                      <w:spacing w:val="-6"/>
                      <w:sz w:val="4"/>
                      <w:szCs w:val="4"/>
                    </w:rPr>
                    <w:t>44°55′34″</w:t>
                  </w:r>
                </w:p>
              </w:tc>
              <w:tc>
                <w:tcPr>
                  <w:tcW w:w="228" w:type="dxa"/>
                  <w:vAlign w:val="top"/>
                </w:tcPr>
                <w:p w14:paraId="2CAD5F57">
                  <w:pPr>
                    <w:spacing w:before="11" w:line="165" w:lineRule="auto"/>
                    <w:ind w:left="36"/>
                    <w:rPr>
                      <w:rFonts w:ascii="仿宋" w:hAnsi="仿宋" w:eastAsia="仿宋" w:cs="仿宋"/>
                      <w:sz w:val="4"/>
                      <w:szCs w:val="4"/>
                    </w:rPr>
                  </w:pPr>
                  <w:r>
                    <w:rPr>
                      <w:rFonts w:ascii="仿宋" w:hAnsi="仿宋" w:eastAsia="仿宋" w:cs="仿宋"/>
                      <w:spacing w:val="-4"/>
                      <w:w w:val="98"/>
                      <w:sz w:val="4"/>
                      <w:szCs w:val="4"/>
                    </w:rPr>
                    <w:t>4976804.10</w:t>
                  </w:r>
                </w:p>
              </w:tc>
              <w:tc>
                <w:tcPr>
                  <w:tcW w:w="228" w:type="dxa"/>
                  <w:vAlign w:val="top"/>
                </w:tcPr>
                <w:p w14:paraId="6D2574E4">
                  <w:pPr>
                    <w:spacing w:before="9" w:line="171" w:lineRule="auto"/>
                    <w:ind w:left="31"/>
                    <w:rPr>
                      <w:rFonts w:ascii="仿宋" w:hAnsi="仿宋" w:eastAsia="仿宋" w:cs="仿宋"/>
                      <w:sz w:val="4"/>
                      <w:szCs w:val="4"/>
                    </w:rPr>
                  </w:pPr>
                  <w:r>
                    <w:rPr>
                      <w:rFonts w:ascii="仿宋" w:hAnsi="仿宋" w:eastAsia="仿宋" w:cs="仿宋"/>
                      <w:spacing w:val="-5"/>
                      <w:sz w:val="4"/>
                      <w:szCs w:val="4"/>
                    </w:rPr>
                    <w:t>30528111.62</w:t>
                  </w:r>
                </w:p>
              </w:tc>
            </w:tr>
          </w:tbl>
          <w:p w14:paraId="15F433D2">
            <w:pPr>
              <w:spacing w:before="26" w:line="251" w:lineRule="auto"/>
              <w:ind w:left="590" w:right="700"/>
              <w:rPr>
                <w:rFonts w:ascii="仿宋" w:hAnsi="仿宋" w:eastAsia="仿宋" w:cs="仿宋"/>
                <w:sz w:val="4"/>
                <w:szCs w:val="4"/>
              </w:rPr>
            </w:pPr>
            <w:r>
              <w:rPr>
                <w:rFonts w:ascii="仿宋" w:hAnsi="仿宋" w:eastAsia="仿宋" w:cs="仿宋"/>
                <w:spacing w:val="-5"/>
                <w:w w:val="91"/>
                <w:sz w:val="4"/>
                <w:szCs w:val="4"/>
              </w:rPr>
              <w:t>说明：拐点坐标采用2000国家大地坐标系，3°分带，高程系统采用1985年</w:t>
            </w:r>
            <w:r>
              <w:rPr>
                <w:rFonts w:ascii="仿宋" w:hAnsi="仿宋" w:eastAsia="仿宋" w:cs="仿宋"/>
                <w:spacing w:val="-4"/>
                <w:w w:val="89"/>
                <w:sz w:val="4"/>
                <w:szCs w:val="4"/>
              </w:rPr>
              <w:t>国家高程基准；申请开采区域面积0.15km</w:t>
            </w:r>
            <w:r>
              <w:rPr>
                <w:rFonts w:ascii="仿宋" w:hAnsi="仿宋" w:eastAsia="仿宋" w:cs="仿宋"/>
                <w:spacing w:val="-4"/>
                <w:w w:val="89"/>
                <w:position w:val="1"/>
                <w:sz w:val="3"/>
                <w:szCs w:val="3"/>
              </w:rPr>
              <w:t>2</w:t>
            </w:r>
            <w:r>
              <w:rPr>
                <w:rFonts w:ascii="仿宋" w:hAnsi="仿宋" w:eastAsia="仿宋" w:cs="仿宋"/>
                <w:spacing w:val="-4"/>
                <w:w w:val="89"/>
                <w:sz w:val="4"/>
                <w:szCs w:val="4"/>
              </w:rPr>
              <w:t>，开采标高由+989.06m至+955m。</w:t>
            </w:r>
          </w:p>
        </w:tc>
      </w:tr>
      <w:tr w14:paraId="1AFB8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 w:hRule="atLeast"/>
        </w:trPr>
        <w:tc>
          <w:tcPr>
            <w:tcW w:w="159" w:type="dxa"/>
            <w:vMerge w:val="continue"/>
            <w:tcBorders>
              <w:top w:val="nil"/>
              <w:bottom w:val="nil"/>
            </w:tcBorders>
            <w:vAlign w:val="top"/>
          </w:tcPr>
          <w:p w14:paraId="565DC3DB">
            <w:pPr>
              <w:rPr>
                <w:rFonts w:ascii="Arial"/>
                <w:sz w:val="21"/>
              </w:rPr>
            </w:pPr>
          </w:p>
        </w:tc>
        <w:tc>
          <w:tcPr>
            <w:tcW w:w="634" w:type="dxa"/>
            <w:vMerge w:val="continue"/>
            <w:tcBorders>
              <w:top w:val="nil"/>
              <w:bottom w:val="nil"/>
              <w:right w:val="nil"/>
            </w:tcBorders>
            <w:vAlign w:val="top"/>
          </w:tcPr>
          <w:p w14:paraId="5D75006D">
            <w:pPr>
              <w:rPr>
                <w:rFonts w:ascii="Arial"/>
                <w:sz w:val="21"/>
              </w:rPr>
            </w:pPr>
          </w:p>
        </w:tc>
        <w:tc>
          <w:tcPr>
            <w:tcW w:w="211" w:type="dxa"/>
            <w:vMerge w:val="continue"/>
            <w:tcBorders>
              <w:top w:val="nil"/>
              <w:left w:val="nil"/>
              <w:bottom w:val="nil"/>
              <w:right w:val="nil"/>
            </w:tcBorders>
            <w:vAlign w:val="top"/>
          </w:tcPr>
          <w:p w14:paraId="108AD26A">
            <w:pPr>
              <w:rPr>
                <w:rFonts w:ascii="Arial"/>
                <w:sz w:val="21"/>
              </w:rPr>
            </w:pPr>
          </w:p>
        </w:tc>
        <w:tc>
          <w:tcPr>
            <w:tcW w:w="7968" w:type="dxa"/>
            <w:vMerge w:val="continue"/>
            <w:tcBorders>
              <w:top w:val="nil"/>
              <w:left w:val="nil"/>
              <w:bottom w:val="nil"/>
              <w:right w:val="nil"/>
            </w:tcBorders>
            <w:vAlign w:val="top"/>
          </w:tcPr>
          <w:p w14:paraId="105C1866">
            <w:pPr>
              <w:rPr>
                <w:rFonts w:ascii="Arial"/>
                <w:sz w:val="21"/>
              </w:rPr>
            </w:pPr>
          </w:p>
        </w:tc>
        <w:tc>
          <w:tcPr>
            <w:tcW w:w="2676" w:type="dxa"/>
            <w:vMerge w:val="continue"/>
            <w:tcBorders>
              <w:top w:val="nil"/>
              <w:left w:val="nil"/>
              <w:bottom w:val="nil"/>
            </w:tcBorders>
            <w:vAlign w:val="top"/>
          </w:tcPr>
          <w:p w14:paraId="109BDE86">
            <w:pPr>
              <w:rPr>
                <w:rFonts w:ascii="Arial"/>
                <w:sz w:val="21"/>
              </w:rPr>
            </w:pPr>
          </w:p>
        </w:tc>
        <w:tc>
          <w:tcPr>
            <w:tcW w:w="127" w:type="dxa"/>
            <w:vMerge w:val="restart"/>
            <w:tcBorders>
              <w:bottom w:val="nil"/>
            </w:tcBorders>
            <w:vAlign w:val="top"/>
          </w:tcPr>
          <w:p w14:paraId="741DA634">
            <w:pPr>
              <w:spacing w:line="142" w:lineRule="exact"/>
              <w:rPr>
                <w:rFonts w:ascii="Arial"/>
                <w:sz w:val="12"/>
              </w:rPr>
            </w:pPr>
          </w:p>
        </w:tc>
        <w:tc>
          <w:tcPr>
            <w:tcW w:w="2304" w:type="dxa"/>
            <w:gridSpan w:val="2"/>
            <w:vMerge w:val="continue"/>
            <w:tcBorders>
              <w:top w:val="nil"/>
              <w:bottom w:val="nil"/>
            </w:tcBorders>
            <w:vAlign w:val="top"/>
          </w:tcPr>
          <w:p w14:paraId="18A053AF">
            <w:pPr>
              <w:rPr>
                <w:rFonts w:ascii="Arial"/>
                <w:sz w:val="21"/>
              </w:rPr>
            </w:pPr>
          </w:p>
        </w:tc>
      </w:tr>
      <w:tr w14:paraId="6D155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 w:hRule="atLeast"/>
        </w:trPr>
        <w:tc>
          <w:tcPr>
            <w:tcW w:w="11648" w:type="dxa"/>
            <w:gridSpan w:val="5"/>
            <w:tcBorders>
              <w:top w:val="nil"/>
            </w:tcBorders>
            <w:vAlign w:val="top"/>
          </w:tcPr>
          <w:p w14:paraId="30854A6A">
            <w:pPr>
              <w:spacing w:before="45" w:line="225" w:lineRule="auto"/>
              <w:ind w:left="102"/>
              <w:rPr>
                <w:rFonts w:ascii="仿宋" w:hAnsi="仿宋" w:eastAsia="仿宋" w:cs="仿宋"/>
                <w:sz w:val="4"/>
                <w:szCs w:val="4"/>
              </w:rPr>
            </w:pPr>
            <w:r>
              <w:rPr>
                <w:rFonts w:ascii="仿宋" w:hAnsi="仿宋" w:eastAsia="仿宋" w:cs="仿宋"/>
                <w:spacing w:val="-4"/>
                <w:w w:val="98"/>
                <w:sz w:val="4"/>
                <w:szCs w:val="4"/>
              </w:rPr>
              <w:t>527.900</w:t>
            </w:r>
          </w:p>
        </w:tc>
        <w:tc>
          <w:tcPr>
            <w:tcW w:w="127" w:type="dxa"/>
            <w:vMerge w:val="continue"/>
            <w:tcBorders>
              <w:top w:val="nil"/>
              <w:bottom w:val="single" w:color="000000" w:sz="4" w:space="0"/>
            </w:tcBorders>
            <w:vAlign w:val="top"/>
          </w:tcPr>
          <w:p w14:paraId="56CE7843">
            <w:pPr>
              <w:spacing w:line="147" w:lineRule="exact"/>
              <w:rPr>
                <w:rFonts w:ascii="Arial"/>
                <w:sz w:val="12"/>
              </w:rPr>
            </w:pPr>
          </w:p>
        </w:tc>
        <w:tc>
          <w:tcPr>
            <w:tcW w:w="2304" w:type="dxa"/>
            <w:gridSpan w:val="2"/>
            <w:vMerge w:val="continue"/>
            <w:tcBorders>
              <w:top w:val="nil"/>
              <w:bottom w:val="single" w:color="000000" w:sz="4" w:space="0"/>
            </w:tcBorders>
            <w:vAlign w:val="top"/>
          </w:tcPr>
          <w:p w14:paraId="3F226C72">
            <w:pPr>
              <w:rPr>
                <w:rFonts w:ascii="Arial"/>
                <w:sz w:val="21"/>
              </w:rPr>
            </w:pPr>
          </w:p>
        </w:tc>
      </w:tr>
    </w:tbl>
    <w:p w14:paraId="75EB598D">
      <w:pPr>
        <w:pStyle w:val="2"/>
        <w:spacing w:line="14" w:lineRule="auto"/>
        <w:rPr>
          <w:sz w:val="2"/>
        </w:rPr>
      </w:pPr>
    </w:p>
    <w:p w14:paraId="10437182">
      <w:pPr>
        <w:spacing w:line="14" w:lineRule="auto"/>
        <w:rPr>
          <w:sz w:val="2"/>
          <w:szCs w:val="2"/>
        </w:rPr>
        <w:sectPr>
          <w:footerReference r:id="rId131" w:type="default"/>
          <w:pgSz w:w="16838" w:h="11906"/>
          <w:pgMar w:top="46" w:right="1390" w:bottom="69" w:left="1362" w:header="0" w:footer="0" w:gutter="0"/>
          <w:cols w:space="720" w:num="1"/>
        </w:sectPr>
      </w:pPr>
    </w:p>
    <w:tbl>
      <w:tblPr>
        <w:tblStyle w:val="5"/>
        <w:tblW w:w="140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
        <w:gridCol w:w="634"/>
        <w:gridCol w:w="211"/>
        <w:gridCol w:w="7968"/>
        <w:gridCol w:w="2676"/>
        <w:gridCol w:w="127"/>
        <w:gridCol w:w="729"/>
        <w:gridCol w:w="1575"/>
      </w:tblGrid>
      <w:tr w14:paraId="55135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 w:hRule="atLeast"/>
        </w:trPr>
        <w:tc>
          <w:tcPr>
            <w:tcW w:w="159" w:type="dxa"/>
            <w:vAlign w:val="top"/>
          </w:tcPr>
          <w:p w14:paraId="478E9CFD">
            <w:pPr>
              <w:spacing w:before="109" w:line="34" w:lineRule="exact"/>
              <w:jc w:val="right"/>
              <w:rPr>
                <w:rFonts w:ascii="仿宋" w:hAnsi="仿宋" w:eastAsia="仿宋" w:cs="仿宋"/>
                <w:sz w:val="4"/>
                <w:szCs w:val="4"/>
              </w:rPr>
            </w:pPr>
            <w:r>
              <w:pict>
                <v:shape id="_x0000_s1149" o:spid="_x0000_s1149" style="position:absolute;left:0pt;margin-left:68.1pt;margin-top:2.3pt;height:0pt;width:589.5pt;mso-position-horizontal-relative:page;mso-position-vertical-relative:page;z-index:252186624;mso-width-relative:page;mso-height-relative:page;" filled="f" stroked="t" coordsize="11790,0" o:allowincell="f" path="m11789,0l0,0e">
                  <v:fill on="f" focussize="0,0"/>
                  <v:stroke weight="0pt" color="#000000" miterlimit="0" joinstyle="miter" endcap="round"/>
                  <v:imagedata o:title=""/>
                  <o:lock v:ext="edit"/>
                </v:shape>
              </w:pict>
            </w:r>
            <w:r>
              <w:pict>
                <v:shape id="_x0000_s1150" o:spid="_x0000_s1150" o:spt="202" type="#_x0000_t202" style="position:absolute;left:0pt;margin-left:4.25pt;margin-top:0.25pt;height:4.85pt;width:7.3pt;mso-position-horizontal-relative:page;mso-position-vertical-relative:page;z-index:252188672;mso-width-relative:page;mso-height-relative:page;" filled="f" stroked="f" coordsize="21600,21600">
                  <v:path/>
                  <v:fill on="f" focussize="0,0"/>
                  <v:stroke on="f"/>
                  <v:imagedata o:title=""/>
                  <o:lock v:ext="edit" aspectratio="f"/>
                  <v:textbox inset="0mm,0mm,0mm,0mm">
                    <w:txbxContent>
                      <w:p w14:paraId="27A788DE">
                        <w:pPr>
                          <w:spacing w:before="20" w:line="56" w:lineRule="exact"/>
                          <w:ind w:left="20"/>
                          <w:rPr>
                            <w:rFonts w:ascii="仿宋" w:hAnsi="仿宋" w:eastAsia="仿宋" w:cs="仿宋"/>
                            <w:sz w:val="4"/>
                            <w:szCs w:val="4"/>
                          </w:rPr>
                        </w:pPr>
                        <w:r>
                          <w:rPr>
                            <w:rFonts w:ascii="仿宋" w:hAnsi="仿宋" w:eastAsia="仿宋" w:cs="仿宋"/>
                            <w:spacing w:val="-4"/>
                            <w:w w:val="98"/>
                            <w:sz w:val="4"/>
                            <w:szCs w:val="4"/>
                          </w:rPr>
                          <w:t>527.900</w:t>
                        </w:r>
                      </w:p>
                    </w:txbxContent>
                  </v:textbox>
                </v:shape>
              </w:pict>
            </w:r>
            <w:r>
              <w:rPr>
                <w:rFonts w:ascii="仿宋" w:hAnsi="仿宋" w:eastAsia="仿宋" w:cs="仿宋"/>
                <w:spacing w:val="-5"/>
                <w:w w:val="95"/>
                <w:sz w:val="4"/>
                <w:szCs w:val="4"/>
              </w:rPr>
              <w:t>4</w:t>
            </w:r>
            <w:r>
              <w:rPr>
                <w:rFonts w:ascii="仿宋" w:hAnsi="仿宋" w:eastAsia="仿宋" w:cs="仿宋"/>
                <w:spacing w:val="-4"/>
                <w:w w:val="95"/>
                <w:sz w:val="4"/>
                <w:szCs w:val="4"/>
              </w:rPr>
              <w:t>977.20</w:t>
            </w:r>
            <w:r>
              <w:rPr>
                <w:rFonts w:ascii="仿宋" w:hAnsi="仿宋" w:eastAsia="仿宋" w:cs="仿宋"/>
                <w:spacing w:val="-3"/>
                <w:w w:val="95"/>
                <w:sz w:val="4"/>
                <w:szCs w:val="4"/>
              </w:rPr>
              <w:t>0</w:t>
            </w:r>
          </w:p>
        </w:tc>
        <w:tc>
          <w:tcPr>
            <w:tcW w:w="11489" w:type="dxa"/>
            <w:gridSpan w:val="4"/>
            <w:vAlign w:val="top"/>
          </w:tcPr>
          <w:p w14:paraId="0AF0C1FC">
            <w:pPr>
              <w:spacing w:before="20" w:line="56" w:lineRule="exact"/>
              <w:ind w:right="5"/>
              <w:jc w:val="right"/>
              <w:rPr>
                <w:rFonts w:ascii="仿宋" w:hAnsi="仿宋" w:eastAsia="仿宋" w:cs="仿宋"/>
                <w:sz w:val="4"/>
                <w:szCs w:val="4"/>
              </w:rPr>
            </w:pPr>
            <w:r>
              <w:rPr>
                <w:rFonts w:ascii="仿宋" w:hAnsi="仿宋" w:eastAsia="仿宋" w:cs="仿宋"/>
                <w:spacing w:val="-4"/>
                <w:sz w:val="4"/>
                <w:szCs w:val="4"/>
              </w:rPr>
              <w:t>528.</w:t>
            </w:r>
          </w:p>
        </w:tc>
        <w:tc>
          <w:tcPr>
            <w:tcW w:w="127" w:type="dxa"/>
            <w:tcBorders>
              <w:right w:val="single" w:color="000000" w:sz="4" w:space="0"/>
            </w:tcBorders>
            <w:vAlign w:val="top"/>
          </w:tcPr>
          <w:p w14:paraId="6D95C0A7">
            <w:pPr>
              <w:spacing w:before="20" w:line="44" w:lineRule="exact"/>
              <w:rPr>
                <w:rFonts w:ascii="仿宋" w:hAnsi="仿宋" w:eastAsia="仿宋" w:cs="仿宋"/>
                <w:sz w:val="3"/>
                <w:szCs w:val="3"/>
              </w:rPr>
            </w:pPr>
            <w:r>
              <w:rPr>
                <w:rFonts w:ascii="仿宋" w:hAnsi="仿宋" w:eastAsia="仿宋" w:cs="仿宋"/>
                <w:spacing w:val="-1"/>
                <w:w w:val="85"/>
                <w:sz w:val="3"/>
                <w:szCs w:val="3"/>
              </w:rPr>
              <w:t>800</w:t>
            </w:r>
          </w:p>
          <w:p w14:paraId="4F903479">
            <w:pPr>
              <w:spacing w:before="45" w:line="33" w:lineRule="exact"/>
              <w:rPr>
                <w:rFonts w:ascii="仿宋" w:hAnsi="仿宋" w:eastAsia="仿宋" w:cs="仿宋"/>
                <w:sz w:val="4"/>
                <w:szCs w:val="4"/>
              </w:rPr>
            </w:pPr>
            <w:r>
              <w:rPr>
                <w:rFonts w:ascii="仿宋" w:hAnsi="仿宋" w:eastAsia="仿宋" w:cs="仿宋"/>
                <w:spacing w:val="-3"/>
                <w:w w:val="83"/>
                <w:sz w:val="4"/>
                <w:szCs w:val="4"/>
              </w:rPr>
              <w:t>4977.200</w:t>
            </w:r>
          </w:p>
        </w:tc>
        <w:tc>
          <w:tcPr>
            <w:tcW w:w="2304" w:type="dxa"/>
            <w:gridSpan w:val="2"/>
            <w:vMerge w:val="restart"/>
            <w:tcBorders>
              <w:bottom w:val="nil"/>
            </w:tcBorders>
            <w:vAlign w:val="top"/>
          </w:tcPr>
          <w:p w14:paraId="686E6D4C">
            <w:pPr>
              <w:spacing w:before="232" w:line="237" w:lineRule="auto"/>
              <w:ind w:left="930"/>
              <w:rPr>
                <w:rFonts w:ascii="仿宋" w:hAnsi="仿宋" w:eastAsia="仿宋" w:cs="仿宋"/>
                <w:sz w:val="8"/>
                <w:szCs w:val="8"/>
              </w:rPr>
            </w:pPr>
            <w:r>
              <w:rPr>
                <w:rFonts w:ascii="仿宋" w:hAnsi="仿宋" w:eastAsia="仿宋" w:cs="仿宋"/>
                <w:spacing w:val="-14"/>
                <w:sz w:val="8"/>
                <w:szCs w:val="8"/>
              </w:rPr>
              <w:t>图</w:t>
            </w:r>
            <w:r>
              <w:rPr>
                <w:rFonts w:ascii="仿宋" w:hAnsi="仿宋" w:eastAsia="仿宋" w:cs="仿宋"/>
                <w:spacing w:val="6"/>
                <w:sz w:val="8"/>
                <w:szCs w:val="8"/>
              </w:rPr>
              <w:t xml:space="preserve">    </w:t>
            </w:r>
            <w:r>
              <w:rPr>
                <w:rFonts w:ascii="仿宋" w:hAnsi="仿宋" w:eastAsia="仿宋" w:cs="仿宋"/>
                <w:spacing w:val="-14"/>
                <w:sz w:val="8"/>
                <w:szCs w:val="8"/>
              </w:rPr>
              <w:t>例</w:t>
            </w:r>
          </w:p>
        </w:tc>
      </w:tr>
      <w:tr w14:paraId="44BD0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 w:hRule="atLeast"/>
        </w:trPr>
        <w:tc>
          <w:tcPr>
            <w:tcW w:w="159" w:type="dxa"/>
            <w:vMerge w:val="restart"/>
            <w:tcBorders>
              <w:bottom w:val="nil"/>
            </w:tcBorders>
            <w:vAlign w:val="top"/>
          </w:tcPr>
          <w:p w14:paraId="4D518DA0">
            <w:pPr>
              <w:spacing w:line="241" w:lineRule="auto"/>
              <w:rPr>
                <w:rFonts w:ascii="Arial"/>
                <w:sz w:val="21"/>
              </w:rPr>
            </w:pPr>
          </w:p>
          <w:p w14:paraId="74B52378">
            <w:pPr>
              <w:spacing w:line="241" w:lineRule="auto"/>
              <w:rPr>
                <w:rFonts w:ascii="Arial"/>
                <w:sz w:val="21"/>
              </w:rPr>
            </w:pPr>
          </w:p>
          <w:p w14:paraId="05FF5288">
            <w:pPr>
              <w:spacing w:line="241" w:lineRule="auto"/>
              <w:rPr>
                <w:rFonts w:ascii="Arial"/>
                <w:sz w:val="21"/>
              </w:rPr>
            </w:pPr>
          </w:p>
          <w:p w14:paraId="613BDA1E">
            <w:pPr>
              <w:spacing w:line="241" w:lineRule="auto"/>
              <w:rPr>
                <w:rFonts w:ascii="Arial"/>
                <w:sz w:val="21"/>
              </w:rPr>
            </w:pPr>
          </w:p>
          <w:p w14:paraId="733C1882">
            <w:pPr>
              <w:spacing w:line="241" w:lineRule="auto"/>
              <w:rPr>
                <w:rFonts w:ascii="Arial"/>
                <w:sz w:val="21"/>
              </w:rPr>
            </w:pPr>
          </w:p>
          <w:p w14:paraId="7D2F97DF">
            <w:pPr>
              <w:spacing w:line="241" w:lineRule="auto"/>
              <w:rPr>
                <w:rFonts w:ascii="Arial"/>
                <w:sz w:val="21"/>
              </w:rPr>
            </w:pPr>
          </w:p>
          <w:p w14:paraId="43361A5B">
            <w:pPr>
              <w:spacing w:line="241" w:lineRule="auto"/>
              <w:rPr>
                <w:rFonts w:ascii="Arial"/>
                <w:sz w:val="21"/>
              </w:rPr>
            </w:pPr>
          </w:p>
          <w:p w14:paraId="7A84BD7B">
            <w:pPr>
              <w:spacing w:line="241" w:lineRule="auto"/>
              <w:rPr>
                <w:rFonts w:ascii="Arial"/>
                <w:sz w:val="21"/>
              </w:rPr>
            </w:pPr>
          </w:p>
          <w:p w14:paraId="5AEE9323">
            <w:pPr>
              <w:spacing w:line="241" w:lineRule="auto"/>
              <w:rPr>
                <w:rFonts w:ascii="Arial"/>
                <w:sz w:val="21"/>
              </w:rPr>
            </w:pPr>
          </w:p>
          <w:p w14:paraId="069D179A">
            <w:pPr>
              <w:spacing w:line="241" w:lineRule="auto"/>
              <w:rPr>
                <w:rFonts w:ascii="Arial"/>
                <w:sz w:val="21"/>
              </w:rPr>
            </w:pPr>
          </w:p>
          <w:p w14:paraId="4A318335">
            <w:pPr>
              <w:spacing w:line="241" w:lineRule="auto"/>
              <w:rPr>
                <w:rFonts w:ascii="Arial"/>
                <w:sz w:val="21"/>
              </w:rPr>
            </w:pPr>
          </w:p>
          <w:p w14:paraId="6E67819B">
            <w:pPr>
              <w:spacing w:line="241" w:lineRule="auto"/>
              <w:rPr>
                <w:rFonts w:ascii="Arial"/>
                <w:sz w:val="21"/>
              </w:rPr>
            </w:pPr>
          </w:p>
          <w:p w14:paraId="4B938E4F">
            <w:pPr>
              <w:spacing w:line="241" w:lineRule="auto"/>
              <w:rPr>
                <w:rFonts w:ascii="Arial"/>
                <w:sz w:val="21"/>
              </w:rPr>
            </w:pPr>
          </w:p>
          <w:p w14:paraId="484195DE">
            <w:pPr>
              <w:spacing w:line="241" w:lineRule="auto"/>
              <w:rPr>
                <w:rFonts w:ascii="Arial"/>
                <w:sz w:val="21"/>
              </w:rPr>
            </w:pPr>
          </w:p>
          <w:p w14:paraId="5DA2835D">
            <w:pPr>
              <w:spacing w:line="241" w:lineRule="auto"/>
              <w:rPr>
                <w:rFonts w:ascii="Arial"/>
                <w:sz w:val="21"/>
              </w:rPr>
            </w:pPr>
          </w:p>
          <w:p w14:paraId="6F5F8F5A">
            <w:pPr>
              <w:spacing w:line="241" w:lineRule="auto"/>
              <w:rPr>
                <w:rFonts w:ascii="Arial"/>
                <w:sz w:val="21"/>
              </w:rPr>
            </w:pPr>
          </w:p>
          <w:p w14:paraId="64226B9C">
            <w:pPr>
              <w:spacing w:line="241" w:lineRule="auto"/>
              <w:rPr>
                <w:rFonts w:ascii="Arial"/>
                <w:sz w:val="21"/>
              </w:rPr>
            </w:pPr>
          </w:p>
          <w:p w14:paraId="3A5C6835">
            <w:pPr>
              <w:spacing w:line="241" w:lineRule="auto"/>
              <w:rPr>
                <w:rFonts w:ascii="Arial"/>
                <w:sz w:val="21"/>
              </w:rPr>
            </w:pPr>
          </w:p>
          <w:p w14:paraId="69895534">
            <w:pPr>
              <w:spacing w:line="241" w:lineRule="auto"/>
              <w:rPr>
                <w:rFonts w:ascii="Arial"/>
                <w:sz w:val="21"/>
              </w:rPr>
            </w:pPr>
          </w:p>
          <w:p w14:paraId="008C2E4F">
            <w:pPr>
              <w:spacing w:line="241" w:lineRule="auto"/>
              <w:rPr>
                <w:rFonts w:ascii="Arial"/>
                <w:sz w:val="21"/>
              </w:rPr>
            </w:pPr>
          </w:p>
          <w:p w14:paraId="7306D0BA">
            <w:pPr>
              <w:spacing w:line="241" w:lineRule="auto"/>
              <w:rPr>
                <w:rFonts w:ascii="Arial"/>
                <w:sz w:val="21"/>
              </w:rPr>
            </w:pPr>
          </w:p>
          <w:p w14:paraId="771A3795">
            <w:pPr>
              <w:spacing w:line="241" w:lineRule="auto"/>
              <w:rPr>
                <w:rFonts w:ascii="Arial"/>
                <w:sz w:val="21"/>
              </w:rPr>
            </w:pPr>
          </w:p>
          <w:p w14:paraId="0C7A76FF">
            <w:pPr>
              <w:spacing w:line="241" w:lineRule="auto"/>
              <w:rPr>
                <w:rFonts w:ascii="Arial"/>
                <w:sz w:val="21"/>
              </w:rPr>
            </w:pPr>
          </w:p>
          <w:p w14:paraId="5A6F077D">
            <w:pPr>
              <w:spacing w:line="241" w:lineRule="auto"/>
              <w:rPr>
                <w:rFonts w:ascii="Arial"/>
                <w:sz w:val="21"/>
              </w:rPr>
            </w:pPr>
          </w:p>
          <w:p w14:paraId="1EB62B72">
            <w:pPr>
              <w:spacing w:line="241" w:lineRule="auto"/>
              <w:rPr>
                <w:rFonts w:ascii="Arial"/>
                <w:sz w:val="21"/>
              </w:rPr>
            </w:pPr>
          </w:p>
          <w:p w14:paraId="60766276">
            <w:pPr>
              <w:spacing w:line="241" w:lineRule="auto"/>
              <w:rPr>
                <w:rFonts w:ascii="Arial"/>
                <w:sz w:val="21"/>
              </w:rPr>
            </w:pPr>
          </w:p>
          <w:p w14:paraId="2C4929E5">
            <w:pPr>
              <w:spacing w:line="241" w:lineRule="auto"/>
              <w:rPr>
                <w:rFonts w:ascii="Arial"/>
                <w:sz w:val="21"/>
              </w:rPr>
            </w:pPr>
          </w:p>
          <w:p w14:paraId="78EB89E3">
            <w:pPr>
              <w:spacing w:line="241" w:lineRule="auto"/>
              <w:rPr>
                <w:rFonts w:ascii="Arial"/>
                <w:sz w:val="21"/>
              </w:rPr>
            </w:pPr>
          </w:p>
          <w:p w14:paraId="4460F21B">
            <w:pPr>
              <w:spacing w:line="241" w:lineRule="auto"/>
              <w:rPr>
                <w:rFonts w:ascii="Arial"/>
                <w:sz w:val="21"/>
              </w:rPr>
            </w:pPr>
          </w:p>
          <w:p w14:paraId="6B17E358">
            <w:pPr>
              <w:spacing w:line="241" w:lineRule="auto"/>
              <w:rPr>
                <w:rFonts w:ascii="Arial"/>
                <w:sz w:val="21"/>
              </w:rPr>
            </w:pPr>
          </w:p>
          <w:p w14:paraId="23F64ECB">
            <w:pPr>
              <w:spacing w:line="241" w:lineRule="auto"/>
              <w:rPr>
                <w:rFonts w:ascii="Arial"/>
                <w:sz w:val="21"/>
              </w:rPr>
            </w:pPr>
          </w:p>
          <w:p w14:paraId="4E2A3C43">
            <w:pPr>
              <w:spacing w:line="241" w:lineRule="auto"/>
              <w:rPr>
                <w:rFonts w:ascii="Arial"/>
                <w:sz w:val="21"/>
              </w:rPr>
            </w:pPr>
          </w:p>
          <w:p w14:paraId="4AB0C9F0">
            <w:pPr>
              <w:spacing w:line="241" w:lineRule="auto"/>
              <w:rPr>
                <w:rFonts w:ascii="Arial"/>
                <w:sz w:val="21"/>
              </w:rPr>
            </w:pPr>
          </w:p>
          <w:p w14:paraId="087DDE96">
            <w:pPr>
              <w:spacing w:line="241" w:lineRule="auto"/>
              <w:rPr>
                <w:rFonts w:ascii="Arial"/>
                <w:sz w:val="21"/>
              </w:rPr>
            </w:pPr>
          </w:p>
          <w:p w14:paraId="1F35645C">
            <w:pPr>
              <w:spacing w:line="241" w:lineRule="auto"/>
              <w:rPr>
                <w:rFonts w:ascii="Arial"/>
                <w:sz w:val="21"/>
              </w:rPr>
            </w:pPr>
          </w:p>
          <w:p w14:paraId="510F36CA">
            <w:pPr>
              <w:spacing w:line="241" w:lineRule="auto"/>
              <w:rPr>
                <w:rFonts w:ascii="Arial"/>
                <w:sz w:val="21"/>
              </w:rPr>
            </w:pPr>
          </w:p>
          <w:p w14:paraId="75BF1D01">
            <w:pPr>
              <w:spacing w:line="241" w:lineRule="auto"/>
              <w:rPr>
                <w:rFonts w:ascii="Arial"/>
                <w:sz w:val="21"/>
              </w:rPr>
            </w:pPr>
          </w:p>
          <w:p w14:paraId="60A35AD4">
            <w:pPr>
              <w:spacing w:line="241" w:lineRule="auto"/>
              <w:rPr>
                <w:rFonts w:ascii="Arial"/>
                <w:sz w:val="21"/>
              </w:rPr>
            </w:pPr>
          </w:p>
          <w:p w14:paraId="5C846ABD">
            <w:pPr>
              <w:spacing w:line="241" w:lineRule="auto"/>
              <w:rPr>
                <w:rFonts w:ascii="Arial"/>
                <w:sz w:val="21"/>
              </w:rPr>
            </w:pPr>
          </w:p>
          <w:p w14:paraId="55F9E745">
            <w:pPr>
              <w:spacing w:line="241" w:lineRule="auto"/>
              <w:rPr>
                <w:rFonts w:ascii="Arial"/>
                <w:sz w:val="21"/>
              </w:rPr>
            </w:pPr>
          </w:p>
          <w:p w14:paraId="27663F1E">
            <w:pPr>
              <w:spacing w:line="241" w:lineRule="auto"/>
              <w:rPr>
                <w:rFonts w:ascii="Arial"/>
                <w:sz w:val="21"/>
              </w:rPr>
            </w:pPr>
          </w:p>
          <w:p w14:paraId="6E798C81">
            <w:pPr>
              <w:spacing w:line="241" w:lineRule="auto"/>
              <w:rPr>
                <w:rFonts w:ascii="Arial"/>
                <w:sz w:val="21"/>
              </w:rPr>
            </w:pPr>
          </w:p>
          <w:p w14:paraId="7521F5DF">
            <w:pPr>
              <w:spacing w:line="241" w:lineRule="auto"/>
              <w:rPr>
                <w:rFonts w:ascii="Arial"/>
                <w:sz w:val="21"/>
              </w:rPr>
            </w:pPr>
          </w:p>
          <w:p w14:paraId="32AAC585">
            <w:pPr>
              <w:spacing w:line="241" w:lineRule="auto"/>
              <w:rPr>
                <w:rFonts w:ascii="Arial"/>
                <w:sz w:val="21"/>
              </w:rPr>
            </w:pPr>
          </w:p>
          <w:p w14:paraId="61A514D7">
            <w:pPr>
              <w:spacing w:line="241" w:lineRule="auto"/>
              <w:rPr>
                <w:rFonts w:ascii="Arial"/>
                <w:sz w:val="21"/>
              </w:rPr>
            </w:pPr>
          </w:p>
          <w:p w14:paraId="6DF267BD">
            <w:pPr>
              <w:spacing w:line="242" w:lineRule="auto"/>
              <w:rPr>
                <w:rFonts w:ascii="Arial"/>
                <w:sz w:val="21"/>
              </w:rPr>
            </w:pPr>
          </w:p>
          <w:p w14:paraId="507D7F83">
            <w:pPr>
              <w:spacing w:line="242" w:lineRule="auto"/>
              <w:rPr>
                <w:rFonts w:ascii="Arial"/>
                <w:sz w:val="21"/>
              </w:rPr>
            </w:pPr>
          </w:p>
          <w:p w14:paraId="3E302EBB">
            <w:pPr>
              <w:spacing w:before="14" w:line="55" w:lineRule="exact"/>
              <w:jc w:val="right"/>
              <w:rPr>
                <w:rFonts w:ascii="仿宋" w:hAnsi="仿宋" w:eastAsia="仿宋" w:cs="仿宋"/>
                <w:sz w:val="4"/>
                <w:szCs w:val="4"/>
              </w:rPr>
            </w:pPr>
            <w:r>
              <w:rPr>
                <w:rFonts w:ascii="仿宋" w:hAnsi="仿宋" w:eastAsia="仿宋" w:cs="仿宋"/>
                <w:spacing w:val="-2"/>
                <w:w w:val="85"/>
                <w:sz w:val="4"/>
                <w:szCs w:val="4"/>
              </w:rPr>
              <w:t>4976.300</w:t>
            </w:r>
          </w:p>
        </w:tc>
        <w:tc>
          <w:tcPr>
            <w:tcW w:w="634" w:type="dxa"/>
            <w:vMerge w:val="restart"/>
            <w:tcBorders>
              <w:bottom w:val="nil"/>
              <w:right w:val="nil"/>
            </w:tcBorders>
            <w:vAlign w:val="top"/>
          </w:tcPr>
          <w:p w14:paraId="5EF4D1C6">
            <w:pPr>
              <w:rPr>
                <w:rFonts w:ascii="Arial"/>
                <w:sz w:val="21"/>
              </w:rPr>
            </w:pPr>
            <w:r>
              <mc:AlternateContent>
                <mc:Choice Requires="wps">
                  <w:drawing>
                    <wp:anchor distT="0" distB="0" distL="0" distR="0" simplePos="0" relativeHeight="252164096" behindDoc="0" locked="0" layoutInCell="1" allowOverlap="1">
                      <wp:simplePos x="0" y="0"/>
                      <wp:positionH relativeFrom="rightMargin">
                        <wp:posOffset>-59055</wp:posOffset>
                      </wp:positionH>
                      <wp:positionV relativeFrom="topMargin">
                        <wp:posOffset>2441575</wp:posOffset>
                      </wp:positionV>
                      <wp:extent cx="74930" cy="76835"/>
                      <wp:effectExtent l="0" t="0" r="0" b="0"/>
                      <wp:wrapNone/>
                      <wp:docPr id="532" name="TextBox 532"/>
                      <wp:cNvGraphicFramePr/>
                      <a:graphic xmlns:a="http://schemas.openxmlformats.org/drawingml/2006/main">
                        <a:graphicData uri="http://schemas.microsoft.com/office/word/2010/wordprocessingShape">
                          <wps:wsp>
                            <wps:cNvSpPr txBox="1"/>
                            <wps:spPr>
                              <a:xfrm rot="16740000">
                                <a:off x="-59495" y="244168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F3C6F30">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32" o:spid="_x0000_s1026" o:spt="202" type="#_x0000_t202" style="position:absolute;left:0pt;margin-left:27.05pt;margin-top:192.5pt;height:6.05pt;width:5.9pt;mso-position-horizontal-relative:page;mso-position-vertical-relative:page;rotation:-5308416f;z-index:252164096;mso-width-relative:page;mso-height-relative:page;" filled="f" stroked="f" coordsize="21600,21600" o:gfxdata="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4sQmrWAAAACAEAAA8A&#10;AAAAAAAAAQAgAAAAIgAAAGRycy9kb3ducmV2LnhtbFBLAQIUABQAAAAIAIdO4kALkYRVUgIAAKIE&#10;AAAOAAAAAAAAAAEAIAAAACUBAABkcnMvZTJvRG9jLnhtbFBLBQYAAAAABgAGAFkBAADpBQAAAAA=&#10;">
                      <v:fill on="f" focussize="0,0"/>
                      <v:stroke on="f" weight="0pt" miterlimit="0" joinstyle="miter"/>
                      <v:imagedata o:title=""/>
                      <o:lock v:ext="edit" aspectratio="f"/>
                      <v:textbox inset="0mm,0mm,0mm,0mm">
                        <w:txbxContent>
                          <w:p w14:paraId="3F3C6F30">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68864" behindDoc="0" locked="0" layoutInCell="1" allowOverlap="1">
                      <wp:simplePos x="0" y="0"/>
                      <wp:positionH relativeFrom="rightMargin">
                        <wp:posOffset>-178435</wp:posOffset>
                      </wp:positionH>
                      <wp:positionV relativeFrom="topMargin">
                        <wp:posOffset>2729865</wp:posOffset>
                      </wp:positionV>
                      <wp:extent cx="269240" cy="78740"/>
                      <wp:effectExtent l="0" t="0" r="0" b="0"/>
                      <wp:wrapNone/>
                      <wp:docPr id="534" name="TextBox 534"/>
                      <wp:cNvGraphicFramePr/>
                      <a:graphic xmlns:a="http://schemas.openxmlformats.org/drawingml/2006/main">
                        <a:graphicData uri="http://schemas.microsoft.com/office/word/2010/wordprocessingShape">
                          <wps:wsp>
                            <wps:cNvSpPr txBox="1"/>
                            <wps:spPr>
                              <a:xfrm rot="16200000">
                                <a:off x="-179037" y="2730410"/>
                                <a:ext cx="269240" cy="7873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6A8D94D">
                                  <w:pPr>
                                    <w:spacing w:before="44" w:line="176" w:lineRule="auto"/>
                                    <w:ind w:left="20"/>
                                    <w:rPr>
                                      <w:rFonts w:ascii="Arial" w:hAnsi="Arial" w:eastAsia="Arial" w:cs="Arial"/>
                                      <w:sz w:val="7"/>
                                      <w:szCs w:val="7"/>
                                    </w:rPr>
                                  </w:pPr>
                                  <w:r>
                                    <w:rPr>
                                      <w:rFonts w:ascii="Arial" w:hAnsi="Arial" w:eastAsia="Arial" w:cs="Arial"/>
                                      <w:spacing w:val="-1"/>
                                      <w:sz w:val="7"/>
                                      <w:szCs w:val="7"/>
                                    </w:rPr>
                                    <w:t>××</w:t>
                                  </w:r>
                                  <w:r>
                                    <w:rPr>
                                      <w:rFonts w:ascii="Arial" w:hAnsi="Arial" w:eastAsia="Arial" w:cs="Arial"/>
                                      <w:spacing w:val="1"/>
                                      <w:sz w:val="7"/>
                                      <w:szCs w:val="7"/>
                                    </w:rPr>
                                    <w:t xml:space="preserve">           </w:t>
                                  </w:r>
                                  <w:r>
                                    <w:rPr>
                                      <w:rFonts w:ascii="Arial" w:hAnsi="Arial" w:eastAsia="Arial" w:cs="Arial"/>
                                      <w:spacing w:val="-1"/>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34" o:spid="_x0000_s1026" o:spt="202" type="#_x0000_t202" style="position:absolute;left:0pt;margin-left:17.65pt;margin-top:215.2pt;height:6.2pt;width:21.2pt;mso-position-horizontal-relative:page;mso-position-vertical-relative:page;rotation:-5898240f;z-index:252068864;mso-width-relative:page;mso-height-relative:page;" filled="f" stroked="f" coordsize="21600,21600" o:gfxdata="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XnuaXdkAAAAKAQAA&#10;DwAAAAAAAAABACAAAAAiAAAAZHJzL2Rvd25yZXYueG1sUEsBAhQAFAAAAAgAh07iQE5uBmdRAgAA&#10;pAQAAA4AAAAAAAAAAQAgAAAAKAEAAGRycy9lMm9Eb2MueG1sUEsFBgAAAAAGAAYAWQEAAOsFAAAA&#10;AA==&#10;">
                      <v:fill on="f" focussize="0,0"/>
                      <v:stroke on="f" weight="0pt" miterlimit="0" joinstyle="miter"/>
                      <v:imagedata o:title=""/>
                      <o:lock v:ext="edit" aspectratio="f"/>
                      <v:textbox inset="0mm,0mm,0mm,0mm">
                        <w:txbxContent>
                          <w:p w14:paraId="56A8D94D">
                            <w:pPr>
                              <w:spacing w:before="44" w:line="176" w:lineRule="auto"/>
                              <w:ind w:left="20"/>
                              <w:rPr>
                                <w:rFonts w:ascii="Arial" w:hAnsi="Arial" w:eastAsia="Arial" w:cs="Arial"/>
                                <w:sz w:val="7"/>
                                <w:szCs w:val="7"/>
                              </w:rPr>
                            </w:pPr>
                            <w:r>
                              <w:rPr>
                                <w:rFonts w:ascii="Arial" w:hAnsi="Arial" w:eastAsia="Arial" w:cs="Arial"/>
                                <w:spacing w:val="-1"/>
                                <w:sz w:val="7"/>
                                <w:szCs w:val="7"/>
                              </w:rPr>
                              <w:t>××</w:t>
                            </w:r>
                            <w:r>
                              <w:rPr>
                                <w:rFonts w:ascii="Arial" w:hAnsi="Arial" w:eastAsia="Arial" w:cs="Arial"/>
                                <w:spacing w:val="1"/>
                                <w:sz w:val="7"/>
                                <w:szCs w:val="7"/>
                              </w:rPr>
                              <w:t xml:space="preserve">           </w:t>
                            </w:r>
                            <w:r>
                              <w:rPr>
                                <w:rFonts w:ascii="Arial" w:hAnsi="Arial" w:eastAsia="Arial" w:cs="Arial"/>
                                <w:spacing w:val="-1"/>
                                <w:sz w:val="7"/>
                                <w:szCs w:val="7"/>
                              </w:rPr>
                              <w:t>××</w:t>
                            </w:r>
                          </w:p>
                        </w:txbxContent>
                      </v:textbox>
                    </v:shape>
                  </w:pict>
                </mc:Fallback>
              </mc:AlternateContent>
            </w:r>
            <w:r>
              <mc:AlternateContent>
                <mc:Choice Requires="wps">
                  <w:drawing>
                    <wp:anchor distT="0" distB="0" distL="0" distR="0" simplePos="0" relativeHeight="252161024" behindDoc="0" locked="0" layoutInCell="1" allowOverlap="1">
                      <wp:simplePos x="0" y="0"/>
                      <wp:positionH relativeFrom="rightMargin">
                        <wp:posOffset>-60325</wp:posOffset>
                      </wp:positionH>
                      <wp:positionV relativeFrom="topMargin">
                        <wp:posOffset>3020695</wp:posOffset>
                      </wp:positionV>
                      <wp:extent cx="74930" cy="76835"/>
                      <wp:effectExtent l="0" t="0" r="0" b="0"/>
                      <wp:wrapNone/>
                      <wp:docPr id="536" name="TextBox 536"/>
                      <wp:cNvGraphicFramePr/>
                      <a:graphic xmlns:a="http://schemas.openxmlformats.org/drawingml/2006/main">
                        <a:graphicData uri="http://schemas.microsoft.com/office/word/2010/wordprocessingShape">
                          <wps:wsp>
                            <wps:cNvSpPr txBox="1"/>
                            <wps:spPr>
                              <a:xfrm rot="15600000">
                                <a:off x="-60468" y="302082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2E74047">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36" o:spid="_x0000_s1026" o:spt="202" type="#_x0000_t202" style="position:absolute;left:0pt;margin-left:26.95pt;margin-top:238.1pt;height:6.05pt;width:5.9pt;mso-position-horizontal-relative:page;mso-position-vertical-relative:page;rotation:-6553600f;z-index:252161024;mso-width-relative:page;mso-height-relative:page;" filled="f" stroked="f" coordsize="21600,21600" o:gfxdata="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n9aLLYAAAACAEAAA8A&#10;AAAAAAAAAQAgAAAAIgAAAGRycy9kb3ducmV2LnhtbFBLAQIUABQAAAAIAIdO4kDHO9PLUAIAAKIE&#10;AAAOAAAAAAAAAAEAIAAAACcBAABkcnMvZTJvRG9jLnhtbFBLBQYAAAAABgAGAFkBAADpBQAAAAA=&#10;">
                      <v:fill on="f" focussize="0,0"/>
                      <v:stroke on="f" weight="0pt" miterlimit="0" joinstyle="miter"/>
                      <v:imagedata o:title=""/>
                      <o:lock v:ext="edit" aspectratio="f"/>
                      <v:textbox inset="0mm,0mm,0mm,0mm">
                        <w:txbxContent>
                          <w:p w14:paraId="12E74047">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w:drawing>
                <wp:anchor distT="0" distB="0" distL="0" distR="0" simplePos="0" relativeHeight="252171264" behindDoc="0" locked="0" layoutInCell="1" allowOverlap="1">
                  <wp:simplePos x="0" y="0"/>
                  <wp:positionH relativeFrom="rightMargin">
                    <wp:posOffset>-43815</wp:posOffset>
                  </wp:positionH>
                  <wp:positionV relativeFrom="topMargin">
                    <wp:posOffset>2907030</wp:posOffset>
                  </wp:positionV>
                  <wp:extent cx="12065" cy="80645"/>
                  <wp:effectExtent l="0" t="0" r="0" b="0"/>
                  <wp:wrapNone/>
                  <wp:docPr id="538" name="IM 538"/>
                  <wp:cNvGraphicFramePr/>
                  <a:graphic xmlns:a="http://schemas.openxmlformats.org/drawingml/2006/main">
                    <a:graphicData uri="http://schemas.openxmlformats.org/drawingml/2006/picture">
                      <pic:pic xmlns:pic="http://schemas.openxmlformats.org/drawingml/2006/picture">
                        <pic:nvPicPr>
                          <pic:cNvPr id="538" name="IM 538"/>
                          <pic:cNvPicPr/>
                        </pic:nvPicPr>
                        <pic:blipFill>
                          <a:blip r:embed="rId191"/>
                          <a:stretch>
                            <a:fillRect/>
                          </a:stretch>
                        </pic:blipFill>
                        <pic:spPr>
                          <a:xfrm>
                            <a:off x="0" y="0"/>
                            <a:ext cx="12007" cy="80775"/>
                          </a:xfrm>
                          <a:prstGeom prst="rect">
                            <a:avLst/>
                          </a:prstGeom>
                        </pic:spPr>
                      </pic:pic>
                    </a:graphicData>
                  </a:graphic>
                </wp:anchor>
              </w:drawing>
            </w:r>
            <w:r>
              <w:drawing>
                <wp:anchor distT="0" distB="0" distL="0" distR="0" simplePos="0" relativeHeight="252178432" behindDoc="0" locked="0" layoutInCell="1" allowOverlap="1">
                  <wp:simplePos x="0" y="0"/>
                  <wp:positionH relativeFrom="rightMargin">
                    <wp:posOffset>-49530</wp:posOffset>
                  </wp:positionH>
                  <wp:positionV relativeFrom="topMargin">
                    <wp:posOffset>2713990</wp:posOffset>
                  </wp:positionV>
                  <wp:extent cx="6350" cy="80645"/>
                  <wp:effectExtent l="0" t="0" r="0" b="0"/>
                  <wp:wrapNone/>
                  <wp:docPr id="540" name="IM 540"/>
                  <wp:cNvGraphicFramePr/>
                  <a:graphic xmlns:a="http://schemas.openxmlformats.org/drawingml/2006/main">
                    <a:graphicData uri="http://schemas.openxmlformats.org/drawingml/2006/picture">
                      <pic:pic xmlns:pic="http://schemas.openxmlformats.org/drawingml/2006/picture">
                        <pic:nvPicPr>
                          <pic:cNvPr id="540" name="IM 540"/>
                          <pic:cNvPicPr/>
                        </pic:nvPicPr>
                        <pic:blipFill>
                          <a:blip r:embed="rId192"/>
                          <a:stretch>
                            <a:fillRect/>
                          </a:stretch>
                        </pic:blipFill>
                        <pic:spPr>
                          <a:xfrm>
                            <a:off x="0" y="0"/>
                            <a:ext cx="6350" cy="80775"/>
                          </a:xfrm>
                          <a:prstGeom prst="rect">
                            <a:avLst/>
                          </a:prstGeom>
                        </pic:spPr>
                      </pic:pic>
                    </a:graphicData>
                  </a:graphic>
                </wp:anchor>
              </w:drawing>
            </w:r>
            <w:r>
              <w:drawing>
                <wp:anchor distT="0" distB="0" distL="0" distR="0" simplePos="0" relativeHeight="252168192" behindDoc="0" locked="0" layoutInCell="1" allowOverlap="1">
                  <wp:simplePos x="0" y="0"/>
                  <wp:positionH relativeFrom="rightMargin">
                    <wp:posOffset>-40640</wp:posOffset>
                  </wp:positionH>
                  <wp:positionV relativeFrom="topMargin">
                    <wp:posOffset>2520950</wp:posOffset>
                  </wp:positionV>
                  <wp:extent cx="13335" cy="80010"/>
                  <wp:effectExtent l="0" t="0" r="0" b="0"/>
                  <wp:wrapNone/>
                  <wp:docPr id="542" name="IM 542"/>
                  <wp:cNvGraphicFramePr/>
                  <a:graphic xmlns:a="http://schemas.openxmlformats.org/drawingml/2006/main">
                    <a:graphicData uri="http://schemas.openxmlformats.org/drawingml/2006/picture">
                      <pic:pic xmlns:pic="http://schemas.openxmlformats.org/drawingml/2006/picture">
                        <pic:nvPicPr>
                          <pic:cNvPr id="542" name="IM 542"/>
                          <pic:cNvPicPr/>
                        </pic:nvPicPr>
                        <pic:blipFill>
                          <a:blip r:embed="rId193"/>
                          <a:stretch>
                            <a:fillRect/>
                          </a:stretch>
                        </pic:blipFill>
                        <pic:spPr>
                          <a:xfrm>
                            <a:off x="0" y="0"/>
                            <a:ext cx="13609" cy="79976"/>
                          </a:xfrm>
                          <a:prstGeom prst="rect">
                            <a:avLst/>
                          </a:prstGeom>
                        </pic:spPr>
                      </pic:pic>
                    </a:graphicData>
                  </a:graphic>
                </wp:anchor>
              </w:drawing>
            </w:r>
          </w:p>
        </w:tc>
        <w:tc>
          <w:tcPr>
            <w:tcW w:w="211" w:type="dxa"/>
            <w:vMerge w:val="restart"/>
            <w:tcBorders>
              <w:left w:val="nil"/>
              <w:bottom w:val="nil"/>
              <w:right w:val="nil"/>
            </w:tcBorders>
            <w:vAlign w:val="top"/>
          </w:tcPr>
          <w:p w14:paraId="3CE63CEF">
            <w:pPr>
              <w:spacing w:line="252" w:lineRule="auto"/>
              <w:rPr>
                <w:rFonts w:ascii="Arial"/>
                <w:sz w:val="21"/>
              </w:rPr>
            </w:pPr>
            <w:r>
              <mc:AlternateContent>
                <mc:Choice Requires="wps">
                  <w:drawing>
                    <wp:anchor distT="0" distB="0" distL="0" distR="0" simplePos="0" relativeHeight="251951104" behindDoc="1" locked="0" layoutInCell="1" allowOverlap="1">
                      <wp:simplePos x="0" y="0"/>
                      <wp:positionH relativeFrom="rightMargin">
                        <wp:posOffset>-98425</wp:posOffset>
                      </wp:positionH>
                      <wp:positionV relativeFrom="topMargin">
                        <wp:posOffset>2052320</wp:posOffset>
                      </wp:positionV>
                      <wp:extent cx="120650" cy="76835"/>
                      <wp:effectExtent l="0" t="0" r="0" b="0"/>
                      <wp:wrapNone/>
                      <wp:docPr id="544" name="TextBox 544"/>
                      <wp:cNvGraphicFramePr/>
                      <a:graphic xmlns:a="http://schemas.openxmlformats.org/drawingml/2006/main">
                        <a:graphicData uri="http://schemas.microsoft.com/office/word/2010/wordprocessingShape">
                          <wps:wsp>
                            <wps:cNvSpPr txBox="1"/>
                            <wps:spPr>
                              <a:xfrm rot="17460000">
                                <a:off x="-98696" y="2052559"/>
                                <a:ext cx="12065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9E0323C">
                                  <w:pPr>
                                    <w:spacing w:before="44" w:line="167" w:lineRule="auto"/>
                                    <w:ind w:left="20"/>
                                    <w:rPr>
                                      <w:sz w:val="7"/>
                                      <w:szCs w:val="7"/>
                                    </w:rPr>
                                  </w:pPr>
                                  <w:r>
                                    <w:rPr>
                                      <w:rFonts w:ascii="Arial" w:hAnsi="Arial" w:eastAsia="Arial" w:cs="Arial"/>
                                      <w:spacing w:val="-1"/>
                                      <w:sz w:val="7"/>
                                      <w:szCs w:val="7"/>
                                    </w:rPr>
                                    <w:t>××</w:t>
                                  </w:r>
                                  <w:r>
                                    <w:rPr>
                                      <w:rFonts w:ascii="Arial" w:hAnsi="Arial" w:eastAsia="Arial" w:cs="Arial"/>
                                      <w:spacing w:val="3"/>
                                      <w:sz w:val="7"/>
                                      <w:szCs w:val="7"/>
                                    </w:rPr>
                                    <w:t xml:space="preserve">   </w:t>
                                  </w:r>
                                  <w:r>
                                    <w:rPr>
                                      <w:position w:val="1"/>
                                      <w:sz w:val="7"/>
                                      <w:szCs w:val="7"/>
                                    </w:rPr>
                                    <w:drawing>
                                      <wp:inline distT="0" distB="0" distL="0" distR="0">
                                        <wp:extent cx="635" cy="3175"/>
                                        <wp:effectExtent l="0" t="0" r="0" b="0"/>
                                        <wp:docPr id="546" name="IM 546"/>
                                        <wp:cNvGraphicFramePr/>
                                        <a:graphic xmlns:a="http://schemas.openxmlformats.org/drawingml/2006/main">
                                          <a:graphicData uri="http://schemas.openxmlformats.org/drawingml/2006/picture">
                                            <pic:pic xmlns:pic="http://schemas.openxmlformats.org/drawingml/2006/picture">
                                              <pic:nvPicPr>
                                                <pic:cNvPr id="546" name="IM 546"/>
                                                <pic:cNvPicPr/>
                                              </pic:nvPicPr>
                                              <pic:blipFill>
                                                <a:blip r:embed="rId194"/>
                                                <a:stretch>
                                                  <a:fillRect/>
                                                </a:stretch>
                                              </pic:blipFill>
                                              <pic:spPr>
                                                <a:xfrm>
                                                  <a:off x="0" y="0"/>
                                                  <a:ext cx="641" cy="3563"/>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44" o:spid="_x0000_s1026" o:spt="202" type="#_x0000_t202" style="position:absolute;left:0pt;margin-left:2.8pt;margin-top:161.85pt;height:6.05pt;width:9.5pt;mso-position-horizontal-relative:page;mso-position-vertical-relative:page;rotation:-4521984f;z-index:-251365376;mso-width-relative:page;mso-height-relative:page;" filled="f" stroked="f" coordsize="21600,21600" o:gfxdata="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GgfUj2gAAAAkB&#10;AAAPAAAAAAAAAAEAIAAAACIAAABkcnMvZG93bnJldi54bWxQSwECFAAUAAAACACHTuJALihbNFIC&#10;AACjBAAADgAAAAAAAAABACAAAAApAQAAZHJzL2Uyb0RvYy54bWxQSwUGAAAAAAYABgBZAQAA7QUA&#10;AAAA&#10;">
                      <v:fill on="f" focussize="0,0"/>
                      <v:stroke on="f" weight="0pt" miterlimit="0" joinstyle="miter"/>
                      <v:imagedata o:title=""/>
                      <o:lock v:ext="edit" aspectratio="f"/>
                      <v:textbox inset="0mm,0mm,0mm,0mm">
                        <w:txbxContent>
                          <w:p w14:paraId="79E0323C">
                            <w:pPr>
                              <w:spacing w:before="44" w:line="167" w:lineRule="auto"/>
                              <w:ind w:left="20"/>
                              <w:rPr>
                                <w:sz w:val="7"/>
                                <w:szCs w:val="7"/>
                              </w:rPr>
                            </w:pPr>
                            <w:r>
                              <w:rPr>
                                <w:rFonts w:ascii="Arial" w:hAnsi="Arial" w:eastAsia="Arial" w:cs="Arial"/>
                                <w:spacing w:val="-1"/>
                                <w:sz w:val="7"/>
                                <w:szCs w:val="7"/>
                              </w:rPr>
                              <w:t>××</w:t>
                            </w:r>
                            <w:r>
                              <w:rPr>
                                <w:rFonts w:ascii="Arial" w:hAnsi="Arial" w:eastAsia="Arial" w:cs="Arial"/>
                                <w:spacing w:val="3"/>
                                <w:sz w:val="7"/>
                                <w:szCs w:val="7"/>
                              </w:rPr>
                              <w:t xml:space="preserve">   </w:t>
                            </w:r>
                            <w:r>
                              <w:rPr>
                                <w:position w:val="1"/>
                                <w:sz w:val="7"/>
                                <w:szCs w:val="7"/>
                              </w:rPr>
                              <w:drawing>
                                <wp:inline distT="0" distB="0" distL="0" distR="0">
                                  <wp:extent cx="635" cy="3175"/>
                                  <wp:effectExtent l="0" t="0" r="0" b="0"/>
                                  <wp:docPr id="546" name="IM 546"/>
                                  <wp:cNvGraphicFramePr/>
                                  <a:graphic xmlns:a="http://schemas.openxmlformats.org/drawingml/2006/main">
                                    <a:graphicData uri="http://schemas.openxmlformats.org/drawingml/2006/picture">
                                      <pic:pic xmlns:pic="http://schemas.openxmlformats.org/drawingml/2006/picture">
                                        <pic:nvPicPr>
                                          <pic:cNvPr id="546" name="IM 546"/>
                                          <pic:cNvPicPr/>
                                        </pic:nvPicPr>
                                        <pic:blipFill>
                                          <a:blip r:embed="rId194"/>
                                          <a:stretch>
                                            <a:fillRect/>
                                          </a:stretch>
                                        </pic:blipFill>
                                        <pic:spPr>
                                          <a:xfrm>
                                            <a:off x="0" y="0"/>
                                            <a:ext cx="641" cy="3563"/>
                                          </a:xfrm>
                                          <a:prstGeom prst="rect">
                                            <a:avLst/>
                                          </a:prstGeom>
                                        </pic:spPr>
                                      </pic:pic>
                                    </a:graphicData>
                                  </a:graphic>
                                </wp:inline>
                              </w:drawing>
                            </w:r>
                          </w:p>
                        </w:txbxContent>
                      </v:textbox>
                    </v:shape>
                  </w:pict>
                </mc:Fallback>
              </mc:AlternateContent>
            </w:r>
            <w:r>
              <mc:AlternateContent>
                <mc:Choice Requires="wps">
                  <w:drawing>
                    <wp:anchor distT="0" distB="0" distL="0" distR="0" simplePos="0" relativeHeight="252142592" behindDoc="0" locked="0" layoutInCell="1" allowOverlap="1">
                      <wp:simplePos x="0" y="0"/>
                      <wp:positionH relativeFrom="rightMargin">
                        <wp:posOffset>-148590</wp:posOffset>
                      </wp:positionH>
                      <wp:positionV relativeFrom="topMargin">
                        <wp:posOffset>2252980</wp:posOffset>
                      </wp:positionV>
                      <wp:extent cx="74930" cy="76835"/>
                      <wp:effectExtent l="0" t="0" r="0" b="0"/>
                      <wp:wrapNone/>
                      <wp:docPr id="550" name="TextBox 550"/>
                      <wp:cNvGraphicFramePr/>
                      <a:graphic xmlns:a="http://schemas.openxmlformats.org/drawingml/2006/main">
                        <a:graphicData uri="http://schemas.microsoft.com/office/word/2010/wordprocessingShape">
                          <wps:wsp>
                            <wps:cNvSpPr txBox="1"/>
                            <wps:spPr>
                              <a:xfrm rot="17220000">
                                <a:off x="-149093" y="2253038"/>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999AC15">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50" o:spid="_x0000_s1026" o:spt="202" type="#_x0000_t202" style="position:absolute;left:0pt;margin-left:-1.15pt;margin-top:177.65pt;height:6.05pt;width:5.9pt;mso-position-horizontal-relative:page;mso-position-vertical-relative:page;rotation:-4784128f;z-index:252142592;mso-width-relative:page;mso-height-relative:page;" filled="f" stroked="f" coordsize="21600,21600" o:gfxdata="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vR1cvaAAAACwEA&#10;AA8AAAAAAAAAAQAgAAAAIgAAAGRycy9kb3ducmV2LnhtbFBLAQIUABQAAAAIAIdO4kCstsXDUQIA&#10;AKMEAAAOAAAAAAAAAAEAIAAAACkBAABkcnMvZTJvRG9jLnhtbFBLBQYAAAAABgAGAFkBAADsBQAA&#10;AAA=&#10;">
                      <v:fill on="f" focussize="0,0"/>
                      <v:stroke on="f" weight="0pt" miterlimit="0" joinstyle="miter"/>
                      <v:imagedata o:title=""/>
                      <o:lock v:ext="edit" aspectratio="f"/>
                      <v:textbox inset="0mm,0mm,0mm,0mm">
                        <w:txbxContent>
                          <w:p w14:paraId="1999AC15">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53856" behindDoc="0" locked="0" layoutInCell="1" allowOverlap="1">
                      <wp:simplePos x="0" y="0"/>
                      <wp:positionH relativeFrom="rightMargin">
                        <wp:posOffset>-151765</wp:posOffset>
                      </wp:positionH>
                      <wp:positionV relativeFrom="topMargin">
                        <wp:posOffset>3209925</wp:posOffset>
                      </wp:positionV>
                      <wp:extent cx="74930" cy="76835"/>
                      <wp:effectExtent l="0" t="0" r="0" b="0"/>
                      <wp:wrapNone/>
                      <wp:docPr id="552" name="TextBox 552"/>
                      <wp:cNvGraphicFramePr/>
                      <a:graphic xmlns:a="http://schemas.openxmlformats.org/drawingml/2006/main">
                        <a:graphicData uri="http://schemas.microsoft.com/office/word/2010/wordprocessingShape">
                          <wps:wsp>
                            <wps:cNvSpPr txBox="1"/>
                            <wps:spPr>
                              <a:xfrm rot="15300000">
                                <a:off x="-151796" y="321025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B0A08E7">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52" o:spid="_x0000_s1026" o:spt="202" type="#_x0000_t202" style="position:absolute;left:0pt;margin-left:-1.4pt;margin-top:253pt;height:6.05pt;width:5.9pt;mso-position-horizontal-relative:page;mso-position-vertical-relative:page;rotation:-6881280f;z-index:252153856;mso-width-relative:page;mso-height-relative:page;" filled="f" stroked="f" coordsize="21600,21600" o:gfxdata="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du1+9sAAAAL&#10;AQAADwAAAAAAAAABACAAAAAiAAAAZHJzL2Rvd25yZXYueG1sUEsBAhQAFAAAAAgAh07iQMHUCy9S&#10;AgAAowQAAA4AAAAAAAAAAQAgAAAAKgEAAGRycy9lMm9Eb2MueG1sUEsFBgAAAAAGAAYAWQEAAO4F&#10;AAAAAA==&#10;">
                      <v:fill on="f" focussize="0,0"/>
                      <v:stroke on="f" weight="0pt" miterlimit="0" joinstyle="miter"/>
                      <v:imagedata o:title=""/>
                      <o:lock v:ext="edit" aspectratio="f"/>
                      <v:textbox inset="0mm,0mm,0mm,0mm">
                        <w:txbxContent>
                          <w:p w14:paraId="1B0A08E7">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34400" behindDoc="0" locked="0" layoutInCell="1" allowOverlap="1">
                      <wp:simplePos x="0" y="0"/>
                      <wp:positionH relativeFrom="rightMargin">
                        <wp:posOffset>-87630</wp:posOffset>
                      </wp:positionH>
                      <wp:positionV relativeFrom="topMargin">
                        <wp:posOffset>3393440</wp:posOffset>
                      </wp:positionV>
                      <wp:extent cx="74930" cy="76835"/>
                      <wp:effectExtent l="0" t="0" r="0" b="0"/>
                      <wp:wrapNone/>
                      <wp:docPr id="554" name="TextBox 554"/>
                      <wp:cNvGraphicFramePr/>
                      <a:graphic xmlns:a="http://schemas.openxmlformats.org/drawingml/2006/main">
                        <a:graphicData uri="http://schemas.microsoft.com/office/word/2010/wordprocessingShape">
                          <wps:wsp>
                            <wps:cNvSpPr txBox="1"/>
                            <wps:spPr>
                              <a:xfrm rot="14880000">
                                <a:off x="-88170" y="3393450"/>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2CFA923">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54" o:spid="_x0000_s1026" o:spt="202" type="#_x0000_t202" style="position:absolute;left:0pt;margin-left:3.65pt;margin-top:267.45pt;height:6.05pt;width:5.9pt;mso-position-horizontal-relative:page;mso-position-vertical-relative:page;rotation:-7340032f;z-index:252134400;mso-width-relative:page;mso-height-relative:page;" filled="f" stroked="f" coordsize="21600,21600" o:gfxdata="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qfw592QAAAAoBAAAP&#10;AAAAAAAAAAEAIAAAACIAAABkcnMvZG93bnJldi54bWxQSwECFAAUAAAACACHTuJAT7ZkclACAACi&#10;BAAADgAAAAAAAAABACAAAAAoAQAAZHJzL2Uyb0RvYy54bWxQSwUGAAAAAAYABgBZAQAA6gUAAAAA&#10;">
                      <v:fill on="f" focussize="0,0"/>
                      <v:stroke on="f" weight="0pt" miterlimit="0" joinstyle="miter"/>
                      <v:imagedata o:title=""/>
                      <o:lock v:ext="edit" aspectratio="f"/>
                      <v:textbox inset="0mm,0mm,0mm,0mm">
                        <w:txbxContent>
                          <w:p w14:paraId="52CFA923">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p>
          <w:p w14:paraId="28F91190">
            <w:pPr>
              <w:spacing w:line="252" w:lineRule="auto"/>
              <w:rPr>
                <w:rFonts w:ascii="Arial"/>
                <w:sz w:val="21"/>
              </w:rPr>
            </w:pPr>
          </w:p>
          <w:p w14:paraId="5A1682CA">
            <w:pPr>
              <w:spacing w:line="252" w:lineRule="auto"/>
              <w:rPr>
                <w:rFonts w:ascii="Arial"/>
                <w:sz w:val="21"/>
              </w:rPr>
            </w:pPr>
          </w:p>
          <w:p w14:paraId="7E4EB123">
            <w:pPr>
              <w:spacing w:line="252" w:lineRule="auto"/>
              <w:rPr>
                <w:rFonts w:ascii="Arial"/>
                <w:sz w:val="21"/>
              </w:rPr>
            </w:pPr>
          </w:p>
          <w:p w14:paraId="368C2EAF">
            <w:pPr>
              <w:spacing w:line="252" w:lineRule="auto"/>
              <w:rPr>
                <w:rFonts w:ascii="Arial"/>
                <w:sz w:val="21"/>
              </w:rPr>
            </w:pPr>
          </w:p>
          <w:p w14:paraId="4BD329F2">
            <w:pPr>
              <w:spacing w:line="252" w:lineRule="auto"/>
              <w:rPr>
                <w:rFonts w:ascii="Arial"/>
                <w:sz w:val="21"/>
              </w:rPr>
            </w:pPr>
          </w:p>
          <w:p w14:paraId="710BC95A">
            <w:pPr>
              <w:spacing w:line="252" w:lineRule="auto"/>
              <w:rPr>
                <w:rFonts w:ascii="Arial"/>
                <w:sz w:val="21"/>
              </w:rPr>
            </w:pPr>
          </w:p>
          <w:p w14:paraId="66515AF5">
            <w:pPr>
              <w:spacing w:line="252" w:lineRule="auto"/>
              <w:rPr>
                <w:rFonts w:ascii="Arial"/>
                <w:sz w:val="21"/>
              </w:rPr>
            </w:pPr>
          </w:p>
          <w:p w14:paraId="33A21F5B">
            <w:pPr>
              <w:spacing w:line="252" w:lineRule="auto"/>
              <w:rPr>
                <w:rFonts w:ascii="Arial"/>
                <w:sz w:val="21"/>
              </w:rPr>
            </w:pPr>
          </w:p>
          <w:p w14:paraId="742A4FB6">
            <w:pPr>
              <w:spacing w:line="252" w:lineRule="auto"/>
              <w:rPr>
                <w:rFonts w:ascii="Arial"/>
                <w:sz w:val="21"/>
              </w:rPr>
            </w:pPr>
          </w:p>
          <w:p w14:paraId="64F887E0">
            <w:pPr>
              <w:spacing w:line="252" w:lineRule="auto"/>
              <w:rPr>
                <w:rFonts w:ascii="Arial"/>
                <w:sz w:val="21"/>
              </w:rPr>
            </w:pPr>
          </w:p>
          <w:p w14:paraId="0A46059B">
            <w:pPr>
              <w:spacing w:line="252" w:lineRule="auto"/>
              <w:rPr>
                <w:rFonts w:ascii="Arial"/>
                <w:sz w:val="21"/>
              </w:rPr>
            </w:pPr>
          </w:p>
          <w:p w14:paraId="54BB6A20">
            <w:pPr>
              <w:spacing w:line="252" w:lineRule="auto"/>
              <w:rPr>
                <w:rFonts w:ascii="Arial"/>
                <w:sz w:val="21"/>
              </w:rPr>
            </w:pPr>
          </w:p>
          <w:p w14:paraId="53706583">
            <w:pPr>
              <w:spacing w:line="252" w:lineRule="auto"/>
              <w:rPr>
                <w:rFonts w:ascii="Arial"/>
                <w:sz w:val="21"/>
              </w:rPr>
            </w:pPr>
          </w:p>
          <w:p w14:paraId="012666C3">
            <w:pPr>
              <w:spacing w:line="252" w:lineRule="auto"/>
              <w:rPr>
                <w:rFonts w:ascii="Arial"/>
                <w:sz w:val="21"/>
              </w:rPr>
            </w:pPr>
          </w:p>
          <w:p w14:paraId="18E25A53">
            <w:pPr>
              <w:spacing w:line="252" w:lineRule="auto"/>
              <w:rPr>
                <w:rFonts w:ascii="Arial"/>
                <w:sz w:val="21"/>
              </w:rPr>
            </w:pPr>
          </w:p>
          <w:p w14:paraId="2369AB0C">
            <w:pPr>
              <w:spacing w:line="252" w:lineRule="auto"/>
              <w:rPr>
                <w:rFonts w:ascii="Arial"/>
                <w:sz w:val="21"/>
              </w:rPr>
            </w:pPr>
          </w:p>
          <w:p w14:paraId="204AD7A4">
            <w:pPr>
              <w:spacing w:line="252" w:lineRule="auto"/>
              <w:rPr>
                <w:rFonts w:ascii="Arial"/>
                <w:sz w:val="21"/>
              </w:rPr>
            </w:pPr>
          </w:p>
          <w:p w14:paraId="59F0ACE9">
            <w:pPr>
              <w:spacing w:line="253" w:lineRule="auto"/>
              <w:rPr>
                <w:rFonts w:ascii="Arial"/>
                <w:sz w:val="21"/>
              </w:rPr>
            </w:pPr>
          </w:p>
          <w:p w14:paraId="1B6AAE5C">
            <w:pPr>
              <w:spacing w:before="13" w:line="56" w:lineRule="exact"/>
              <w:ind w:left="59"/>
              <w:rPr>
                <w:rFonts w:ascii="仿宋" w:hAnsi="仿宋" w:eastAsia="仿宋" w:cs="仿宋"/>
                <w:sz w:val="3"/>
                <w:szCs w:val="3"/>
              </w:rPr>
            </w:pPr>
            <w:r>
              <w:drawing>
                <wp:anchor distT="0" distB="0" distL="0" distR="0" simplePos="0" relativeHeight="252037120" behindDoc="1" locked="0" layoutInCell="1" allowOverlap="1">
                  <wp:simplePos x="0" y="0"/>
                  <wp:positionH relativeFrom="column">
                    <wp:posOffset>-405765</wp:posOffset>
                  </wp:positionH>
                  <wp:positionV relativeFrom="paragraph">
                    <wp:posOffset>-950595</wp:posOffset>
                  </wp:positionV>
                  <wp:extent cx="5355590" cy="4702810"/>
                  <wp:effectExtent l="0" t="0" r="0" b="0"/>
                  <wp:wrapNone/>
                  <wp:docPr id="556" name="IM 556"/>
                  <wp:cNvGraphicFramePr/>
                  <a:graphic xmlns:a="http://schemas.openxmlformats.org/drawingml/2006/main">
                    <a:graphicData uri="http://schemas.openxmlformats.org/drawingml/2006/picture">
                      <pic:pic xmlns:pic="http://schemas.openxmlformats.org/drawingml/2006/picture">
                        <pic:nvPicPr>
                          <pic:cNvPr id="556" name="IM 556"/>
                          <pic:cNvPicPr/>
                        </pic:nvPicPr>
                        <pic:blipFill>
                          <a:blip r:embed="rId195"/>
                          <a:stretch>
                            <a:fillRect/>
                          </a:stretch>
                        </pic:blipFill>
                        <pic:spPr>
                          <a:xfrm>
                            <a:off x="0" y="0"/>
                            <a:ext cx="5355558" cy="4703124"/>
                          </a:xfrm>
                          <a:prstGeom prst="rect">
                            <a:avLst/>
                          </a:prstGeom>
                        </pic:spPr>
                      </pic:pic>
                    </a:graphicData>
                  </a:graphic>
                </wp:anchor>
              </w:drawing>
            </w:r>
            <w:r>
              <w:rPr>
                <w:rFonts w:ascii="仿宋" w:hAnsi="仿宋" w:eastAsia="仿宋" w:cs="仿宋"/>
                <w:spacing w:val="-2"/>
                <w:w w:val="94"/>
                <w:sz w:val="4"/>
                <w:szCs w:val="4"/>
              </w:rPr>
              <w:t>C</w:t>
            </w:r>
            <w:r>
              <w:rPr>
                <w:rFonts w:ascii="仿宋" w:hAnsi="仿宋" w:eastAsia="仿宋" w:cs="仿宋"/>
                <w:spacing w:val="-2"/>
                <w:w w:val="94"/>
                <w:sz w:val="3"/>
                <w:szCs w:val="3"/>
              </w:rPr>
              <w:t>2</w:t>
            </w:r>
          </w:p>
        </w:tc>
        <w:tc>
          <w:tcPr>
            <w:tcW w:w="7968" w:type="dxa"/>
            <w:vMerge w:val="restart"/>
            <w:tcBorders>
              <w:left w:val="nil"/>
              <w:bottom w:val="nil"/>
              <w:right w:val="nil"/>
            </w:tcBorders>
            <w:vAlign w:val="top"/>
          </w:tcPr>
          <w:p w14:paraId="1BF9251D">
            <w:pPr>
              <w:spacing w:line="285" w:lineRule="auto"/>
              <w:rPr>
                <w:rFonts w:ascii="Arial"/>
                <w:sz w:val="21"/>
              </w:rPr>
            </w:pPr>
            <w:r>
              <mc:AlternateContent>
                <mc:Choice Requires="wps">
                  <w:drawing>
                    <wp:anchor distT="0" distB="0" distL="0" distR="0" simplePos="0" relativeHeight="252050432" behindDoc="0" locked="0" layoutInCell="1" allowOverlap="1">
                      <wp:simplePos x="0" y="0"/>
                      <wp:positionH relativeFrom="rightMargin">
                        <wp:posOffset>-5010785</wp:posOffset>
                      </wp:positionH>
                      <wp:positionV relativeFrom="topMargin">
                        <wp:posOffset>1642745</wp:posOffset>
                      </wp:positionV>
                      <wp:extent cx="269240" cy="77470"/>
                      <wp:effectExtent l="0" t="0" r="0" b="0"/>
                      <wp:wrapNone/>
                      <wp:docPr id="558" name="TextBox 558"/>
                      <wp:cNvGraphicFramePr/>
                      <a:graphic xmlns:a="http://schemas.openxmlformats.org/drawingml/2006/main">
                        <a:graphicData uri="http://schemas.microsoft.com/office/word/2010/wordprocessingShape">
                          <wps:wsp>
                            <wps:cNvSpPr txBox="1"/>
                            <wps:spPr>
                              <a:xfrm rot="18000000">
                                <a:off x="-5011095" y="1642801"/>
                                <a:ext cx="269240" cy="7746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578D0AE">
                                  <w:pPr>
                                    <w:spacing w:before="44" w:line="168" w:lineRule="auto"/>
                                    <w:ind w:left="20"/>
                                    <w:rPr>
                                      <w:rFonts w:ascii="Arial" w:hAnsi="Arial" w:eastAsia="Arial" w:cs="Arial"/>
                                      <w:sz w:val="7"/>
                                      <w:szCs w:val="7"/>
                                    </w:rPr>
                                  </w:pPr>
                                  <w:r>
                                    <w:rPr>
                                      <w:rFonts w:ascii="Arial" w:hAnsi="Arial" w:eastAsia="Arial" w:cs="Arial"/>
                                      <w:spacing w:val="-1"/>
                                      <w:sz w:val="7"/>
                                      <w:szCs w:val="7"/>
                                    </w:rPr>
                                    <w:t>××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58" o:spid="_x0000_s1026" o:spt="202" type="#_x0000_t202" style="position:absolute;left:0pt;margin-left:3.85pt;margin-top:129.6pt;height:6.1pt;width:21.2pt;mso-position-horizontal-relative:page;mso-position-vertical-relative:page;rotation:-3932160f;z-index:252050432;mso-width-relative:page;mso-height-relative:page;" filled="f" stroked="f" coordsize="21600,21600" o:gfxdata="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BhLAvDaAAAADQEA&#10;AA8AAAAAAAAAAQAgAAAAIgAAAGRycy9kb3ducmV2LnhtbFBLAQIUABQAAAAIAIdO4kCmxF3ZUQIA&#10;AKUEAAAOAAAAAAAAAAEAIAAAACkBAABkcnMvZTJvRG9jLnhtbFBLBQYAAAAABgAGAFkBAADsBQAA&#10;AAA=&#10;">
                      <v:fill on="f" focussize="0,0"/>
                      <v:stroke on="f" weight="0pt" miterlimit="0" joinstyle="miter"/>
                      <v:imagedata o:title=""/>
                      <o:lock v:ext="edit" aspectratio="f"/>
                      <v:textbox inset="0mm,0mm,0mm,0mm">
                        <w:txbxContent>
                          <w:p w14:paraId="5578D0AE">
                            <w:pPr>
                              <w:spacing w:before="44" w:line="168" w:lineRule="auto"/>
                              <w:ind w:left="20"/>
                              <w:rPr>
                                <w:rFonts w:ascii="Arial" w:hAnsi="Arial" w:eastAsia="Arial" w:cs="Arial"/>
                                <w:sz w:val="7"/>
                                <w:szCs w:val="7"/>
                              </w:rPr>
                            </w:pPr>
                            <w:r>
                              <w:rPr>
                                <w:rFonts w:ascii="Arial" w:hAnsi="Arial" w:eastAsia="Arial" w:cs="Arial"/>
                                <w:spacing w:val="-1"/>
                                <w:sz w:val="7"/>
                                <w:szCs w:val="7"/>
                              </w:rPr>
                              <w:t>××            ××</w:t>
                            </w:r>
                          </w:p>
                        </w:txbxContent>
                      </v:textbox>
                    </v:shape>
                  </w:pict>
                </mc:Fallback>
              </mc:AlternateContent>
            </w:r>
            <w:r>
              <mc:AlternateContent>
                <mc:Choice Requires="wps">
                  <w:drawing>
                    <wp:anchor distT="0" distB="0" distL="0" distR="0" simplePos="0" relativeHeight="252115968" behindDoc="0" locked="0" layoutInCell="1" allowOverlap="1">
                      <wp:simplePos x="0" y="0"/>
                      <wp:positionH relativeFrom="rightMargin">
                        <wp:posOffset>-5058410</wp:posOffset>
                      </wp:positionH>
                      <wp:positionV relativeFrom="topMargin">
                        <wp:posOffset>1895475</wp:posOffset>
                      </wp:positionV>
                      <wp:extent cx="74930" cy="76835"/>
                      <wp:effectExtent l="0" t="0" r="0" b="0"/>
                      <wp:wrapNone/>
                      <wp:docPr id="560" name="TextBox 560"/>
                      <wp:cNvGraphicFramePr/>
                      <a:graphic xmlns:a="http://schemas.openxmlformats.org/drawingml/2006/main">
                        <a:graphicData uri="http://schemas.microsoft.com/office/word/2010/wordprocessingShape">
                          <wps:wsp>
                            <wps:cNvSpPr txBox="1"/>
                            <wps:spPr>
                              <a:xfrm rot="17940000">
                                <a:off x="-5058656" y="1896016"/>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0E4A532">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60" o:spid="_x0000_s1026" o:spt="202" type="#_x0000_t202" style="position:absolute;left:0pt;margin-left:0.1pt;margin-top:149.5pt;height:6.05pt;width:5.9pt;mso-position-horizontal-relative:page;mso-position-vertical-relative:page;rotation:-3997696f;z-index:252115968;mso-width-relative:page;mso-height-relative:page;" filled="f" stroked="f" coordsize="21600,21600" o:gfxdata="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And0vaAAAADQEA&#10;AA8AAAAAAAAAAQAgAAAAIgAAAGRycy9kb3ducmV2LnhtbFBLAQIUABQAAAAIAIdO4kCQRibZUQIA&#10;AKQEAAAOAAAAAAAAAAEAIAAAACkBAABkcnMvZTJvRG9jLnhtbFBLBQYAAAAABgAGAFkBAADsBQAA&#10;AAA=&#10;">
                      <v:fill on="f" focussize="0,0"/>
                      <v:stroke on="f" weight="0pt" miterlimit="0" joinstyle="miter"/>
                      <v:imagedata o:title=""/>
                      <o:lock v:ext="edit" aspectratio="f"/>
                      <v:textbox inset="0mm,0mm,0mm,0mm">
                        <w:txbxContent>
                          <w:p w14:paraId="20E4A532">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19040" behindDoc="0" locked="0" layoutInCell="1" allowOverlap="1">
                      <wp:simplePos x="0" y="0"/>
                      <wp:positionH relativeFrom="rightMargin">
                        <wp:posOffset>-4054475</wp:posOffset>
                      </wp:positionH>
                      <wp:positionV relativeFrom="topMargin">
                        <wp:posOffset>742315</wp:posOffset>
                      </wp:positionV>
                      <wp:extent cx="74930" cy="76835"/>
                      <wp:effectExtent l="0" t="0" r="0" b="0"/>
                      <wp:wrapNone/>
                      <wp:docPr id="562" name="TextBox 562"/>
                      <wp:cNvGraphicFramePr/>
                      <a:graphic xmlns:a="http://schemas.openxmlformats.org/drawingml/2006/main">
                        <a:graphicData uri="http://schemas.microsoft.com/office/word/2010/wordprocessingShape">
                          <wps:wsp>
                            <wps:cNvSpPr txBox="1"/>
                            <wps:spPr>
                              <a:xfrm rot="19920000">
                                <a:off x="-4054632" y="74260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484181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62" o:spid="_x0000_s1026" o:spt="202" type="#_x0000_t202" style="position:absolute;left:0pt;margin-left:79.15pt;margin-top:58.7pt;height:6.05pt;width:5.9pt;mso-position-horizontal-relative:page;mso-position-vertical-relative:page;rotation:-1835008f;z-index:252119040;mso-width-relative:page;mso-height-relative:page;" filled="f" stroked="f" coordsize="21600,21600" o:gfxdata="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Vsk33dAAAA&#10;DQEAAA8AAAAAAAAAAQAgAAAAIgAAAGRycy9kb3ducmV2LnhtbFBLAQIUABQAAAAIAIdO4kBb6GQG&#10;UQIAAKMEAAAOAAAAAAAAAAEAIAAAACwBAABkcnMvZTJvRG9jLnhtbFBLBQYAAAAABgAGAFkBAADv&#10;BQAAAAA=&#10;">
                      <v:fill on="f" focussize="0,0"/>
                      <v:stroke on="f" weight="0pt" miterlimit="0" joinstyle="miter"/>
                      <v:imagedata o:title=""/>
                      <o:lock v:ext="edit" aspectratio="f"/>
                      <v:textbox inset="0mm,0mm,0mm,0mm">
                        <w:txbxContent>
                          <w:p w14:paraId="4484181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98560" behindDoc="0" locked="0" layoutInCell="1" allowOverlap="1">
                      <wp:simplePos x="0" y="0"/>
                      <wp:positionH relativeFrom="rightMargin">
                        <wp:posOffset>-4219575</wp:posOffset>
                      </wp:positionH>
                      <wp:positionV relativeFrom="topMargin">
                        <wp:posOffset>844550</wp:posOffset>
                      </wp:positionV>
                      <wp:extent cx="74930" cy="76835"/>
                      <wp:effectExtent l="0" t="0" r="0" b="0"/>
                      <wp:wrapNone/>
                      <wp:docPr id="564" name="TextBox 564"/>
                      <wp:cNvGraphicFramePr/>
                      <a:graphic xmlns:a="http://schemas.openxmlformats.org/drawingml/2006/main">
                        <a:graphicData uri="http://schemas.microsoft.com/office/word/2010/wordprocessingShape">
                          <wps:wsp>
                            <wps:cNvSpPr txBox="1"/>
                            <wps:spPr>
                              <a:xfrm rot="19500000">
                                <a:off x="-4219830" y="844765"/>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B74EEBF">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64" o:spid="_x0000_s1026" o:spt="202" type="#_x0000_t202" style="position:absolute;left:0pt;margin-left:66.15pt;margin-top:66.75pt;height:6.05pt;width:5.9pt;mso-position-horizontal-relative:page;mso-position-vertical-relative:page;rotation:-2293760f;z-index:252098560;mso-width-relative:page;mso-height-relative:page;" filled="f" stroked="f" coordsize="21600,21600" o:gfxdata="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BPHvOjbAAAADQEA&#10;AA8AAAAAAAAAAQAgAAAAIgAAAGRycy9kb3ducmV2LnhtbFBLAQIUABQAAAAIAIdO4kBwKgLWUAIA&#10;AKMEAAAOAAAAAAAAAAEAIAAAACoBAABkcnMvZTJvRG9jLnhtbFBLBQYAAAAABgAGAFkBAADsBQAA&#10;AAA=&#10;">
                      <v:fill on="f" focussize="0,0"/>
                      <v:stroke on="f" weight="0pt" miterlimit="0" joinstyle="miter"/>
                      <v:imagedata o:title=""/>
                      <o:lock v:ext="edit" aspectratio="f"/>
                      <v:textbox inset="0mm,0mm,0mm,0mm">
                        <w:txbxContent>
                          <w:p w14:paraId="0B74EEBF">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84224" behindDoc="0" locked="0" layoutInCell="1" allowOverlap="1">
                      <wp:simplePos x="0" y="0"/>
                      <wp:positionH relativeFrom="rightMargin">
                        <wp:posOffset>-4371975</wp:posOffset>
                      </wp:positionH>
                      <wp:positionV relativeFrom="topMargin">
                        <wp:posOffset>964565</wp:posOffset>
                      </wp:positionV>
                      <wp:extent cx="74930" cy="76835"/>
                      <wp:effectExtent l="0" t="0" r="0" b="0"/>
                      <wp:wrapNone/>
                      <wp:docPr id="566" name="TextBox 566"/>
                      <wp:cNvGraphicFramePr/>
                      <a:graphic xmlns:a="http://schemas.openxmlformats.org/drawingml/2006/main">
                        <a:graphicData uri="http://schemas.microsoft.com/office/word/2010/wordprocessingShape">
                          <wps:wsp>
                            <wps:cNvSpPr txBox="1"/>
                            <wps:spPr>
                              <a:xfrm rot="19020000">
                                <a:off x="-4372175" y="96480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FD86557">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66" o:spid="_x0000_s1026" o:spt="202" type="#_x0000_t202" style="position:absolute;left:0pt;margin-left:54.15pt;margin-top:76.2pt;height:6.05pt;width:5.9pt;mso-position-horizontal-relative:page;mso-position-vertical-relative:page;rotation:-2818048f;z-index:252084224;mso-width-relative:page;mso-height-relative:page;" filled="f" stroked="f" coordsize="21600,21600" o:gfxdata="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KzDC9sAAAAN&#10;AQAADwAAAAAAAAABACAAAAAiAAAAZHJzL2Rvd25yZXYueG1sUEsBAhQAFAAAAAgAh07iQIELYEVS&#10;AgAAowQAAA4AAAAAAAAAAQAgAAAAKgEAAGRycy9lMm9Eb2MueG1sUEsFBgAAAAAGAAYAWQEAAO4F&#10;AAAAAA==&#10;">
                      <v:fill on="f" focussize="0,0"/>
                      <v:stroke on="f" weight="0pt" miterlimit="0" joinstyle="miter"/>
                      <v:imagedata o:title=""/>
                      <o:lock v:ext="edit" aspectratio="f"/>
                      <v:textbox inset="0mm,0mm,0mm,0mm">
                        <w:txbxContent>
                          <w:p w14:paraId="6FD86557">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83200" behindDoc="0" locked="0" layoutInCell="1" allowOverlap="1">
                      <wp:simplePos x="0" y="0"/>
                      <wp:positionH relativeFrom="rightMargin">
                        <wp:posOffset>-4512945</wp:posOffset>
                      </wp:positionH>
                      <wp:positionV relativeFrom="topMargin">
                        <wp:posOffset>1097915</wp:posOffset>
                      </wp:positionV>
                      <wp:extent cx="74930" cy="76835"/>
                      <wp:effectExtent l="0" t="0" r="0" b="0"/>
                      <wp:wrapNone/>
                      <wp:docPr id="568" name="TextBox 568"/>
                      <wp:cNvGraphicFramePr/>
                      <a:graphic xmlns:a="http://schemas.openxmlformats.org/drawingml/2006/main">
                        <a:graphicData uri="http://schemas.microsoft.com/office/word/2010/wordprocessingShape">
                          <wps:wsp>
                            <wps:cNvSpPr txBox="1"/>
                            <wps:spPr>
                              <a:xfrm rot="18960000">
                                <a:off x="-4512972" y="1098197"/>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B1611AA">
                                  <w:pPr>
                                    <w:spacing w:before="44" w:line="167" w:lineRule="auto"/>
                                    <w:ind w:left="20"/>
                                    <w:rPr>
                                      <w:rFonts w:ascii="Arial" w:hAnsi="Arial" w:eastAsia="Arial" w:cs="Arial"/>
                                      <w:sz w:val="7"/>
                                      <w:szCs w:val="7"/>
                                    </w:rPr>
                                  </w:pPr>
                                  <w:r>
                                    <w:rPr>
                                      <w:rFonts w:ascii="Arial" w:hAnsi="Arial" w:eastAsia="Arial" w:cs="Arial"/>
                                      <w:spacing w:val="-1"/>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68" o:spid="_x0000_s1026" o:spt="202" type="#_x0000_t202" style="position:absolute;left:0pt;margin-left:43.05pt;margin-top:86.7pt;height:6.05pt;width:5.9pt;mso-position-horizontal-relative:page;mso-position-vertical-relative:page;rotation:-2883584f;z-index:252083200;mso-width-relative:page;mso-height-relative:page;" filled="f" stroked="f" coordsize="21600,21600" o:gfxdata="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TAxbENkAAAANAQAA&#10;DwAAAAAAAAABACAAAAAiAAAAZHJzL2Rvd25yZXYueG1sUEsBAhQAFAAAAAgAh07iQDjnZJJRAgAA&#10;pAQAAA4AAAAAAAAAAQAgAAAAKAEAAGRycy9lMm9Eb2MueG1sUEsFBgAAAAAGAAYAWQEAAOsFAAAA&#10;AA==&#10;">
                      <v:fill on="f" focussize="0,0"/>
                      <v:stroke on="f" weight="0pt" miterlimit="0" joinstyle="miter"/>
                      <v:imagedata o:title=""/>
                      <o:lock v:ext="edit" aspectratio="f"/>
                      <v:textbox inset="0mm,0mm,0mm,0mm">
                        <w:txbxContent>
                          <w:p w14:paraId="6B1611AA">
                            <w:pPr>
                              <w:spacing w:before="44" w:line="167" w:lineRule="auto"/>
                              <w:ind w:left="20"/>
                              <w:rPr>
                                <w:rFonts w:ascii="Arial" w:hAnsi="Arial" w:eastAsia="Arial" w:cs="Arial"/>
                                <w:sz w:val="7"/>
                                <w:szCs w:val="7"/>
                              </w:rPr>
                            </w:pPr>
                            <w:r>
                              <w:rPr>
                                <w:rFonts w:ascii="Arial" w:hAnsi="Arial" w:eastAsia="Arial" w:cs="Arial"/>
                                <w:spacing w:val="-1"/>
                                <w:sz w:val="7"/>
                                <w:szCs w:val="7"/>
                              </w:rPr>
                              <w:t>××</w:t>
                            </w:r>
                          </w:p>
                        </w:txbxContent>
                      </v:textbox>
                    </v:shape>
                  </w:pict>
                </mc:Fallback>
              </mc:AlternateContent>
            </w:r>
            <w:r>
              <mc:AlternateContent>
                <mc:Choice Requires="wps">
                  <w:drawing>
                    <wp:anchor distT="0" distB="0" distL="0" distR="0" simplePos="0" relativeHeight="252091392" behindDoc="0" locked="0" layoutInCell="1" allowOverlap="1">
                      <wp:simplePos x="0" y="0"/>
                      <wp:positionH relativeFrom="rightMargin">
                        <wp:posOffset>-4647565</wp:posOffset>
                      </wp:positionH>
                      <wp:positionV relativeFrom="topMargin">
                        <wp:posOffset>1238885</wp:posOffset>
                      </wp:positionV>
                      <wp:extent cx="74930" cy="76835"/>
                      <wp:effectExtent l="0" t="0" r="0" b="0"/>
                      <wp:wrapNone/>
                      <wp:docPr id="570" name="TextBox 570"/>
                      <wp:cNvGraphicFramePr/>
                      <a:graphic xmlns:a="http://schemas.openxmlformats.org/drawingml/2006/main">
                        <a:graphicData uri="http://schemas.microsoft.com/office/word/2010/wordprocessingShape">
                          <wps:wsp>
                            <wps:cNvSpPr txBox="1"/>
                            <wps:spPr>
                              <a:xfrm rot="18540000">
                                <a:off x="-4647670" y="1239086"/>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06552D3">
                                  <w:pPr>
                                    <w:spacing w:before="44" w:line="167" w:lineRule="auto"/>
                                    <w:ind w:left="20"/>
                                    <w:rPr>
                                      <w:rFonts w:ascii="Arial" w:hAnsi="Arial" w:eastAsia="Arial" w:cs="Arial"/>
                                      <w:sz w:val="7"/>
                                      <w:szCs w:val="7"/>
                                    </w:rPr>
                                  </w:pPr>
                                  <w:r>
                                    <w:rPr>
                                      <w:rFonts w:ascii="Arial" w:hAnsi="Arial" w:eastAsia="Arial" w:cs="Arial"/>
                                      <w:spacing w:val="-1"/>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70" o:spid="_x0000_s1026" o:spt="202" type="#_x0000_t202" style="position:absolute;left:0pt;margin-left:32.45pt;margin-top:97.8pt;height:6.05pt;width:5.9pt;mso-position-horizontal-relative:page;mso-position-vertical-relative:page;rotation:-3342336f;z-index:252091392;mso-width-relative:page;mso-height-relative:page;" filled="f" stroked="f" coordsize="21600,21600" o:gfxdata="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8hLAt2QAAAA0BAAAP&#10;AAAAAAAAAAEAIAAAACIAAABkcnMvZG93bnJldi54bWxQSwECFAAUAAAACACHTuJAkwfshFACAACk&#10;BAAADgAAAAAAAAABACAAAAAoAQAAZHJzL2Uyb0RvYy54bWxQSwUGAAAAAAYABgBZAQAA6gUAAAAA&#10;">
                      <v:fill on="f" focussize="0,0"/>
                      <v:stroke on="f" weight="0pt" miterlimit="0" joinstyle="miter"/>
                      <v:imagedata o:title=""/>
                      <o:lock v:ext="edit" aspectratio="f"/>
                      <v:textbox inset="0mm,0mm,0mm,0mm">
                        <w:txbxContent>
                          <w:p w14:paraId="106552D3">
                            <w:pPr>
                              <w:spacing w:before="44" w:line="167" w:lineRule="auto"/>
                              <w:ind w:left="20"/>
                              <w:rPr>
                                <w:rFonts w:ascii="Arial" w:hAnsi="Arial" w:eastAsia="Arial" w:cs="Arial"/>
                                <w:sz w:val="7"/>
                                <w:szCs w:val="7"/>
                              </w:rPr>
                            </w:pPr>
                            <w:r>
                              <w:rPr>
                                <w:rFonts w:ascii="Arial" w:hAnsi="Arial" w:eastAsia="Arial" w:cs="Arial"/>
                                <w:spacing w:val="-1"/>
                                <w:sz w:val="7"/>
                                <w:szCs w:val="7"/>
                              </w:rPr>
                              <w:t>××</w:t>
                            </w:r>
                          </w:p>
                        </w:txbxContent>
                      </v:textbox>
                    </v:shape>
                  </w:pict>
                </mc:Fallback>
              </mc:AlternateContent>
            </w:r>
            <w:r>
              <mc:AlternateContent>
                <mc:Choice Requires="wps">
                  <w:drawing>
                    <wp:anchor distT="0" distB="0" distL="0" distR="0" simplePos="0" relativeHeight="252099584" behindDoc="0" locked="0" layoutInCell="1" allowOverlap="1">
                      <wp:simplePos x="0" y="0"/>
                      <wp:positionH relativeFrom="rightMargin">
                        <wp:posOffset>-4763770</wp:posOffset>
                      </wp:positionH>
                      <wp:positionV relativeFrom="topMargin">
                        <wp:posOffset>1393190</wp:posOffset>
                      </wp:positionV>
                      <wp:extent cx="74930" cy="76835"/>
                      <wp:effectExtent l="0" t="0" r="0" b="0"/>
                      <wp:wrapNone/>
                      <wp:docPr id="572" name="TextBox 572"/>
                      <wp:cNvGraphicFramePr/>
                      <a:graphic xmlns:a="http://schemas.openxmlformats.org/drawingml/2006/main">
                        <a:graphicData uri="http://schemas.microsoft.com/office/word/2010/wordprocessingShape">
                          <wps:wsp>
                            <wps:cNvSpPr txBox="1"/>
                            <wps:spPr>
                              <a:xfrm rot="18240000">
                                <a:off x="-4764399" y="139338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3573A71">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72" o:spid="_x0000_s1026" o:spt="202" type="#_x0000_t202" style="position:absolute;left:0pt;margin-left:23.3pt;margin-top:109.95pt;height:6.05pt;width:5.9pt;mso-position-horizontal-relative:page;mso-position-vertical-relative:page;rotation:-3670016f;z-index:252099584;mso-width-relative:page;mso-height-relative:page;" filled="f" stroked="f" coordsize="21600,21600" o:gfxdata="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rlEYw3QAA&#10;AA0BAAAPAAAAAAAAAAEAIAAAACIAAABkcnMvZG93bnJldi54bWxQSwECFAAUAAAACACHTuJAcyMY&#10;1lICAACkBAAADgAAAAAAAAABACAAAAAsAQAAZHJzL2Uyb0RvYy54bWxQSwUGAAAAAAYABgBZAQAA&#10;8AUAAAAA&#10;">
                      <v:fill on="f" focussize="0,0"/>
                      <v:stroke on="f" weight="0pt" miterlimit="0" joinstyle="miter"/>
                      <v:imagedata o:title=""/>
                      <o:lock v:ext="edit" aspectratio="f"/>
                      <v:textbox inset="0mm,0mm,0mm,0mm">
                        <w:txbxContent>
                          <w:p w14:paraId="23573A71">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47712" behindDoc="0" locked="0" layoutInCell="1" allowOverlap="1">
                      <wp:simplePos x="0" y="0"/>
                      <wp:positionH relativeFrom="rightMargin">
                        <wp:posOffset>-3695700</wp:posOffset>
                      </wp:positionH>
                      <wp:positionV relativeFrom="topMargin">
                        <wp:posOffset>596900</wp:posOffset>
                      </wp:positionV>
                      <wp:extent cx="74930" cy="76835"/>
                      <wp:effectExtent l="0" t="0" r="0" b="0"/>
                      <wp:wrapNone/>
                      <wp:docPr id="574" name="TextBox 574"/>
                      <wp:cNvGraphicFramePr/>
                      <a:graphic xmlns:a="http://schemas.openxmlformats.org/drawingml/2006/main">
                        <a:graphicData uri="http://schemas.microsoft.com/office/word/2010/wordprocessingShape">
                          <wps:wsp>
                            <wps:cNvSpPr txBox="1"/>
                            <wps:spPr>
                              <a:xfrm rot="20640000">
                                <a:off x="-3696108" y="59718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48F20B5">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74" o:spid="_x0000_s1026" o:spt="202" type="#_x0000_t202" style="position:absolute;left:0pt;margin-left:107.4pt;margin-top:47.25pt;height:6.05pt;width:5.9pt;mso-position-horizontal-relative:page;mso-position-vertical-relative:page;rotation:-1048576f;z-index:252147712;mso-width-relative:page;mso-height-relative:page;" filled="f" stroked="f" coordsize="21600,21600" o:gfxdata="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n54Jk2wAAAAwB&#10;AAAPAAAAAAAAAAEAIAAAACIAAABkcnMvZG93bnJldi54bWxQSwECFAAUAAAACACHTuJAd2FIi1EC&#10;AACjBAAADgAAAAAAAAABACAAAAAqAQAAZHJzL2Uyb0RvYy54bWxQSwUGAAAAAAYABgBZAQAA7QUA&#10;AAAA&#10;">
                      <v:fill on="f" focussize="0,0"/>
                      <v:stroke on="f" weight="0pt" miterlimit="0" joinstyle="miter"/>
                      <v:imagedata o:title=""/>
                      <o:lock v:ext="edit" aspectratio="f"/>
                      <v:textbox inset="0mm,0mm,0mm,0mm">
                        <w:txbxContent>
                          <w:p w14:paraId="748F20B5">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32352" behindDoc="0" locked="0" layoutInCell="1" allowOverlap="1">
                      <wp:simplePos x="0" y="0"/>
                      <wp:positionH relativeFrom="rightMargin">
                        <wp:posOffset>-3879215</wp:posOffset>
                      </wp:positionH>
                      <wp:positionV relativeFrom="topMargin">
                        <wp:posOffset>659130</wp:posOffset>
                      </wp:positionV>
                      <wp:extent cx="74930" cy="76835"/>
                      <wp:effectExtent l="0" t="0" r="0" b="0"/>
                      <wp:wrapNone/>
                      <wp:docPr id="576" name="TextBox 576"/>
                      <wp:cNvGraphicFramePr/>
                      <a:graphic xmlns:a="http://schemas.openxmlformats.org/drawingml/2006/main">
                        <a:graphicData uri="http://schemas.microsoft.com/office/word/2010/wordprocessingShape">
                          <wps:wsp>
                            <wps:cNvSpPr txBox="1"/>
                            <wps:spPr>
                              <a:xfrm rot="20220000">
                                <a:off x="-3879359" y="65938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48FEC0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76" o:spid="_x0000_s1026" o:spt="202" type="#_x0000_t202" style="position:absolute;left:0pt;margin-left:92.95pt;margin-top:52.15pt;height:6.05pt;width:5.9pt;mso-position-horizontal-relative:page;mso-position-vertical-relative:page;rotation:-1507328f;z-index:252132352;mso-width-relative:page;mso-height-relative:page;" filled="f" stroked="f" coordsize="21600,21600" o:gfxdata="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VFbVRNsAAAAN&#10;AQAADwAAAAAAAAABACAAAAAiAAAAZHJzL2Rvd25yZXYueG1sUEsBAhQAFAAAAAgAh07iQK0wucJS&#10;AgAAowQAAA4AAAAAAAAAAQAgAAAAKgEAAGRycy9lMm9Eb2MueG1sUEsFBgAAAAAGAAYAWQEAAO4F&#10;AAAAAA==&#10;">
                      <v:fill on="f" focussize="0,0"/>
                      <v:stroke on="f" weight="0pt" miterlimit="0" joinstyle="miter"/>
                      <v:imagedata o:title=""/>
                      <o:lock v:ext="edit" aspectratio="f"/>
                      <v:textbox inset="0mm,0mm,0mm,0mm">
                        <w:txbxContent>
                          <w:p w14:paraId="148FEC0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45664" behindDoc="0" locked="0" layoutInCell="1" allowOverlap="1">
                      <wp:simplePos x="0" y="0"/>
                      <wp:positionH relativeFrom="rightMargin">
                        <wp:posOffset>-2171065</wp:posOffset>
                      </wp:positionH>
                      <wp:positionV relativeFrom="topMargin">
                        <wp:posOffset>724535</wp:posOffset>
                      </wp:positionV>
                      <wp:extent cx="74930" cy="76835"/>
                      <wp:effectExtent l="0" t="0" r="0" b="0"/>
                      <wp:wrapNone/>
                      <wp:docPr id="578" name="TextBox 578"/>
                      <wp:cNvGraphicFramePr/>
                      <a:graphic xmlns:a="http://schemas.openxmlformats.org/drawingml/2006/main">
                        <a:graphicData uri="http://schemas.microsoft.com/office/word/2010/wordprocessingShape">
                          <wps:wsp>
                            <wps:cNvSpPr txBox="1"/>
                            <wps:spPr>
                              <a:xfrm rot="960000">
                                <a:off x="-2171088" y="72476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B4D527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78" o:spid="_x0000_s1026" o:spt="202" type="#_x0000_t202" style="position:absolute;left:0pt;margin-left:227.45pt;margin-top:57.3pt;height:6.05pt;width:5.9pt;mso-position-horizontal-relative:page;mso-position-vertical-relative:page;rotation:1048576f;z-index:252145664;mso-width-relative:page;mso-height-relative:page;" filled="f" stroked="f" coordsize="21600,21600" o:gfxdata="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KhNefcAAAADQEA&#10;AA8AAAAAAAAAAQAgAAAAIgAAAGRycy9kb3ducmV2LnhtbFBLAQIUABQAAAAIAIdO4kBVe6PITwIA&#10;AKEEAAAOAAAAAAAAAAEAIAAAACsBAABkcnMvZTJvRG9jLnhtbFBLBQYAAAAABgAGAFkBAADsBQAA&#10;AAA=&#10;">
                      <v:fill on="f" focussize="0,0"/>
                      <v:stroke on="f" weight="0pt" miterlimit="0" joinstyle="miter"/>
                      <v:imagedata o:title=""/>
                      <o:lock v:ext="edit" aspectratio="f"/>
                      <v:textbox inset="0mm,0mm,0mm,0mm">
                        <w:txbxContent>
                          <w:p w14:paraId="3B4D527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46688" behindDoc="0" locked="0" layoutInCell="1" allowOverlap="1">
                      <wp:simplePos x="0" y="0"/>
                      <wp:positionH relativeFrom="rightMargin">
                        <wp:posOffset>-2738120</wp:posOffset>
                      </wp:positionH>
                      <wp:positionV relativeFrom="topMargin">
                        <wp:posOffset>605155</wp:posOffset>
                      </wp:positionV>
                      <wp:extent cx="74930" cy="76835"/>
                      <wp:effectExtent l="0" t="0" r="0" b="0"/>
                      <wp:wrapNone/>
                      <wp:docPr id="580" name="TextBox 580"/>
                      <wp:cNvGraphicFramePr/>
                      <a:graphic xmlns:a="http://schemas.openxmlformats.org/drawingml/2006/main">
                        <a:graphicData uri="http://schemas.microsoft.com/office/word/2010/wordprocessingShape">
                          <wps:wsp>
                            <wps:cNvSpPr txBox="1"/>
                            <wps:spPr>
                              <a:xfrm rot="960000">
                                <a:off x="-2738660" y="605487"/>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B43598D">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80" o:spid="_x0000_s1026" o:spt="202" type="#_x0000_t202" style="position:absolute;left:0pt;margin-left:182.8pt;margin-top:47.9pt;height:6.05pt;width:5.9pt;mso-position-horizontal-relative:page;mso-position-vertical-relative:page;rotation:1048576f;z-index:252146688;mso-width-relative:page;mso-height-relative:page;" filled="f" stroked="f" coordsize="21600,21600" o:gfxdata="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j92FntwAAAAMAQAA&#10;DwAAAAAAAAABACAAAAAiAAAAZHJzL2Rvd25yZXYueG1sUEsBAhQAFAAAAAgAh07iQJBZGDxOAgAA&#10;oQQAAA4AAAAAAAAAAQAgAAAAKwEAAGRycy9lMm9Eb2MueG1sUEsFBgAAAAAGAAYAWQEAAOsFAAAA&#10;AA==&#10;">
                      <v:fill on="f" focussize="0,0"/>
                      <v:stroke on="f" weight="0pt" miterlimit="0" joinstyle="miter"/>
                      <v:imagedata o:title=""/>
                      <o:lock v:ext="edit" aspectratio="f"/>
                      <v:textbox inset="0mm,0mm,0mm,0mm">
                        <w:txbxContent>
                          <w:p w14:paraId="5B43598D">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23136" behindDoc="0" locked="0" layoutInCell="1" allowOverlap="1">
                      <wp:simplePos x="0" y="0"/>
                      <wp:positionH relativeFrom="rightMargin">
                        <wp:posOffset>-1640205</wp:posOffset>
                      </wp:positionH>
                      <wp:positionV relativeFrom="topMargin">
                        <wp:posOffset>961390</wp:posOffset>
                      </wp:positionV>
                      <wp:extent cx="74930" cy="76835"/>
                      <wp:effectExtent l="0" t="0" r="0" b="0"/>
                      <wp:wrapNone/>
                      <wp:docPr id="582" name="TextBox 582"/>
                      <wp:cNvGraphicFramePr/>
                      <a:graphic xmlns:a="http://schemas.openxmlformats.org/drawingml/2006/main">
                        <a:graphicData uri="http://schemas.microsoft.com/office/word/2010/wordprocessingShape">
                          <wps:wsp>
                            <wps:cNvSpPr txBox="1"/>
                            <wps:spPr>
                              <a:xfrm rot="1620000">
                                <a:off x="-1640232" y="96147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32734CD">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82" o:spid="_x0000_s1026" o:spt="202" type="#_x0000_t202" style="position:absolute;left:0pt;margin-left:269.25pt;margin-top:75.95pt;height:6.05pt;width:5.9pt;mso-position-horizontal-relative:page;mso-position-vertical-relative:page;rotation:1769472f;z-index:252123136;mso-width-relative:page;mso-height-relative:page;" filled="f" stroked="f" coordsize="21600,21600" o:gfxdata="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nKRuA3AAAAA0B&#10;AAAPAAAAAAAAAAEAIAAAACIAAABkcnMvZG93bnJldi54bWxQSwECFAAUAAAACACHTuJAdeP4s1AC&#10;AACiBAAADgAAAAAAAAABACAAAAArAQAAZHJzL2Uyb0RvYy54bWxQSwUGAAAAAAYABgBZAQAA7QUA&#10;AAAA&#10;">
                      <v:fill on="f" focussize="0,0"/>
                      <v:stroke on="f" weight="0pt" miterlimit="0" joinstyle="miter"/>
                      <v:imagedata o:title=""/>
                      <o:lock v:ext="edit" aspectratio="f"/>
                      <v:textbox inset="0mm,0mm,0mm,0mm">
                        <w:txbxContent>
                          <w:p w14:paraId="332734CD">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24160" behindDoc="0" locked="0" layoutInCell="1" allowOverlap="1">
                      <wp:simplePos x="0" y="0"/>
                      <wp:positionH relativeFrom="rightMargin">
                        <wp:posOffset>-1813560</wp:posOffset>
                      </wp:positionH>
                      <wp:positionV relativeFrom="topMargin">
                        <wp:posOffset>874395</wp:posOffset>
                      </wp:positionV>
                      <wp:extent cx="74930" cy="76835"/>
                      <wp:effectExtent l="0" t="0" r="0" b="0"/>
                      <wp:wrapNone/>
                      <wp:docPr id="584" name="TextBox 584"/>
                      <wp:cNvGraphicFramePr/>
                      <a:graphic xmlns:a="http://schemas.openxmlformats.org/drawingml/2006/main">
                        <a:graphicData uri="http://schemas.microsoft.com/office/word/2010/wordprocessingShape">
                          <wps:wsp>
                            <wps:cNvSpPr txBox="1"/>
                            <wps:spPr>
                              <a:xfrm rot="1560000">
                                <a:off x="-1813991" y="87453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A889B6A">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84" o:spid="_x0000_s1026" o:spt="202" type="#_x0000_t202" style="position:absolute;left:0pt;margin-left:255.6pt;margin-top:69.1pt;height:6.05pt;width:5.9pt;mso-position-horizontal-relative:page;mso-position-vertical-relative:page;rotation:1703936f;z-index:252124160;mso-width-relative:page;mso-height-relative:page;" filled="f" stroked="f" coordsize="21600,21600" o:gfxdata="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MiId3bAAAA&#10;DQEAAA8AAAAAAAAAAQAgAAAAIgAAAGRycy9kb3ducmV2LnhtbFBLAQIUABQAAAAIAIdO4kCxPud5&#10;UwIAAKIEAAAOAAAAAAAAAAEAIAAAACoBAABkcnMvZTJvRG9jLnhtbFBLBQYAAAAABgAGAFkBAADv&#10;BQAAAAA=&#10;">
                      <v:fill on="f" focussize="0,0"/>
                      <v:stroke on="f" weight="0pt" miterlimit="0" joinstyle="miter"/>
                      <v:imagedata o:title=""/>
                      <o:lock v:ext="edit" aspectratio="f"/>
                      <v:textbox inset="0mm,0mm,0mm,0mm">
                        <w:txbxContent>
                          <w:p w14:paraId="2A889B6A">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31328" behindDoc="0" locked="0" layoutInCell="1" allowOverlap="1">
                      <wp:simplePos x="0" y="0"/>
                      <wp:positionH relativeFrom="rightMargin">
                        <wp:posOffset>-1988820</wp:posOffset>
                      </wp:positionH>
                      <wp:positionV relativeFrom="topMargin">
                        <wp:posOffset>790575</wp:posOffset>
                      </wp:positionV>
                      <wp:extent cx="74930" cy="76835"/>
                      <wp:effectExtent l="0" t="0" r="0" b="0"/>
                      <wp:wrapNone/>
                      <wp:docPr id="586" name="TextBox 586"/>
                      <wp:cNvGraphicFramePr/>
                      <a:graphic xmlns:a="http://schemas.openxmlformats.org/drawingml/2006/main">
                        <a:graphicData uri="http://schemas.microsoft.com/office/word/2010/wordprocessingShape">
                          <wps:wsp>
                            <wps:cNvSpPr txBox="1"/>
                            <wps:spPr>
                              <a:xfrm rot="1380000">
                                <a:off x="-1989450" y="79117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C172E6A">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86" o:spid="_x0000_s1026" o:spt="202" type="#_x0000_t202" style="position:absolute;left:0pt;margin-left:241.8pt;margin-top:62.5pt;height:6.05pt;width:5.9pt;mso-position-horizontal-relative:page;mso-position-vertical-relative:page;rotation:1507328f;z-index:252131328;mso-width-relative:page;mso-height-relative:page;" filled="f" stroked="f" coordsize="21600,21600" o:gfxdata="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SAQltsAAAANAQAA&#10;DwAAAAAAAAABACAAAAAiAAAAZHJzL2Rvd25yZXYueG1sUEsBAhQAFAAAAAgAh07iQPaKRphPAgAA&#10;ogQAAA4AAAAAAAAAAQAgAAAAKgEAAGRycy9lMm9Eb2MueG1sUEsFBgAAAAAGAAYAWQEAAOsFAAAA&#10;AA==&#10;">
                      <v:fill on="f" focussize="0,0"/>
                      <v:stroke on="f" weight="0pt" miterlimit="0" joinstyle="miter"/>
                      <v:imagedata o:title=""/>
                      <o:lock v:ext="edit" aspectratio="f"/>
                      <v:textbox inset="0mm,0mm,0mm,0mm">
                        <w:txbxContent>
                          <w:p w14:paraId="5C172E6A">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36096" behindDoc="1" locked="0" layoutInCell="1" allowOverlap="1">
                      <wp:simplePos x="0" y="0"/>
                      <wp:positionH relativeFrom="rightMargin">
                        <wp:posOffset>-3105785</wp:posOffset>
                      </wp:positionH>
                      <wp:positionV relativeFrom="topMargin">
                        <wp:posOffset>2171065</wp:posOffset>
                      </wp:positionV>
                      <wp:extent cx="99060" cy="81280"/>
                      <wp:effectExtent l="0" t="0" r="0" b="0"/>
                      <wp:wrapNone/>
                      <wp:docPr id="588" name="TextBox 588"/>
                      <wp:cNvGraphicFramePr/>
                      <a:graphic xmlns:a="http://schemas.openxmlformats.org/drawingml/2006/main">
                        <a:graphicData uri="http://schemas.microsoft.com/office/word/2010/wordprocessingShape">
                          <wps:wsp>
                            <wps:cNvSpPr txBox="1"/>
                            <wps:spPr>
                              <a:xfrm rot="1080000">
                                <a:off x="-3106217" y="2171355"/>
                                <a:ext cx="99060" cy="8128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5E35A70">
                                  <w:pPr>
                                    <w:spacing w:before="34" w:line="73" w:lineRule="exact"/>
                                    <w:ind w:left="20"/>
                                    <w:rPr>
                                      <w:rFonts w:ascii="仿宋" w:hAnsi="仿宋" w:eastAsia="仿宋" w:cs="仿宋"/>
                                      <w:sz w:val="5"/>
                                      <w:szCs w:val="5"/>
                                    </w:rPr>
                                  </w:pPr>
                                  <w:r>
                                    <w:rPr>
                                      <w:rFonts w:ascii="仿宋" w:hAnsi="仿宋" w:eastAsia="仿宋" w:cs="仿宋"/>
                                      <w:sz w:val="5"/>
                                      <w:szCs w:val="5"/>
                                    </w:rPr>
                                    <w:drawing>
                                      <wp:inline distT="0" distB="0" distL="0" distR="0">
                                        <wp:extent cx="17780" cy="34925"/>
                                        <wp:effectExtent l="0" t="0" r="0" b="0"/>
                                        <wp:docPr id="590" name="IM 590"/>
                                        <wp:cNvGraphicFramePr/>
                                        <a:graphic xmlns:a="http://schemas.openxmlformats.org/drawingml/2006/main">
                                          <a:graphicData uri="http://schemas.openxmlformats.org/drawingml/2006/picture">
                                            <pic:pic xmlns:pic="http://schemas.openxmlformats.org/drawingml/2006/picture">
                                              <pic:nvPicPr>
                                                <pic:cNvPr id="590" name="IM 590"/>
                                                <pic:cNvPicPr/>
                                              </pic:nvPicPr>
                                              <pic:blipFill>
                                                <a:blip r:embed="rId324"/>
                                                <a:stretch>
                                                  <a:fillRect/>
                                                </a:stretch>
                                              </pic:blipFill>
                                              <pic:spPr>
                                                <a:xfrm>
                                                  <a:off x="0" y="0"/>
                                                  <a:ext cx="18384" cy="35040"/>
                                                </a:xfrm>
                                                <a:prstGeom prst="rect">
                                                  <a:avLst/>
                                                </a:prstGeom>
                                              </pic:spPr>
                                            </pic:pic>
                                          </a:graphicData>
                                        </a:graphic>
                                      </wp:inline>
                                    </w:drawing>
                                  </w:r>
                                  <w:r>
                                    <w:rPr>
                                      <w:rFonts w:ascii="仿宋" w:hAnsi="仿宋" w:eastAsia="仿宋" w:cs="仿宋"/>
                                      <w:sz w:val="5"/>
                                      <w:szCs w:val="5"/>
                                    </w:rPr>
                                    <w:drawing>
                                      <wp:inline distT="0" distB="0" distL="0" distR="0">
                                        <wp:extent cx="15240" cy="28575"/>
                                        <wp:effectExtent l="0" t="0" r="0" b="0"/>
                                        <wp:docPr id="592" name="IM 592"/>
                                        <wp:cNvGraphicFramePr/>
                                        <a:graphic xmlns:a="http://schemas.openxmlformats.org/drawingml/2006/main">
                                          <a:graphicData uri="http://schemas.openxmlformats.org/drawingml/2006/picture">
                                            <pic:pic xmlns:pic="http://schemas.openxmlformats.org/drawingml/2006/picture">
                                              <pic:nvPicPr>
                                                <pic:cNvPr id="592" name="IM 592"/>
                                                <pic:cNvPicPr/>
                                              </pic:nvPicPr>
                                              <pic:blipFill>
                                                <a:blip r:embed="rId325"/>
                                                <a:stretch>
                                                  <a:fillRect/>
                                                </a:stretch>
                                              </pic:blipFill>
                                              <pic:spPr>
                                                <a:xfrm>
                                                  <a:off x="0" y="0"/>
                                                  <a:ext cx="15473" cy="28991"/>
                                                </a:xfrm>
                                                <a:prstGeom prst="rect">
                                                  <a:avLst/>
                                                </a:prstGeom>
                                              </pic:spPr>
                                            </pic:pic>
                                          </a:graphicData>
                                        </a:graphic>
                                      </wp:inline>
                                    </w:drawing>
                                  </w:r>
                                  <w:r>
                                    <w:rPr>
                                      <w:rFonts w:ascii="仿宋" w:hAnsi="仿宋" w:eastAsia="仿宋" w:cs="仿宋"/>
                                      <w:spacing w:val="-3"/>
                                      <w:w w:val="79"/>
                                      <w:sz w:val="5"/>
                                      <w:szCs w:val="5"/>
                                    </w:rPr>
                                    <w:t>975m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88" o:spid="_x0000_s1026" o:spt="202" type="#_x0000_t202" style="position:absolute;left:0pt;margin-left:153.85pt;margin-top:171.2pt;height:6.4pt;width:7.8pt;mso-position-horizontal-relative:page;mso-position-vertical-relative:page;rotation:1179648f;z-index:-251280384;mso-width-relative:page;mso-height-relative:page;" filled="f" stroked="f" coordsize="21600,21600" o:gfxdata="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VsKgDbAAAADQEA&#10;AA8AAAAAAAAAAQAgAAAAIgAAAGRycy9kb3ducmV2LnhtbFBLAQIUABQAAAAIAIdO4kDrHNSfUAIA&#10;AKMEAAAOAAAAAAAAAAEAIAAAACoBAABkcnMvZTJvRG9jLnhtbFBLBQYAAAAABgAGAFkBAADsBQAA&#10;AAA=&#10;">
                      <v:fill on="f" focussize="0,0"/>
                      <v:stroke on="f" weight="0pt" miterlimit="0" joinstyle="miter"/>
                      <v:imagedata o:title=""/>
                      <o:lock v:ext="edit" aspectratio="f"/>
                      <v:textbox inset="0mm,0mm,0mm,0mm">
                        <w:txbxContent>
                          <w:p w14:paraId="65E35A70">
                            <w:pPr>
                              <w:spacing w:before="34" w:line="73" w:lineRule="exact"/>
                              <w:ind w:left="20"/>
                              <w:rPr>
                                <w:rFonts w:ascii="仿宋" w:hAnsi="仿宋" w:eastAsia="仿宋" w:cs="仿宋"/>
                                <w:sz w:val="5"/>
                                <w:szCs w:val="5"/>
                              </w:rPr>
                            </w:pPr>
                            <w:r>
                              <w:rPr>
                                <w:rFonts w:ascii="仿宋" w:hAnsi="仿宋" w:eastAsia="仿宋" w:cs="仿宋"/>
                                <w:sz w:val="5"/>
                                <w:szCs w:val="5"/>
                              </w:rPr>
                              <w:drawing>
                                <wp:inline distT="0" distB="0" distL="0" distR="0">
                                  <wp:extent cx="17780" cy="34925"/>
                                  <wp:effectExtent l="0" t="0" r="0" b="0"/>
                                  <wp:docPr id="590" name="IM 590"/>
                                  <wp:cNvGraphicFramePr/>
                                  <a:graphic xmlns:a="http://schemas.openxmlformats.org/drawingml/2006/main">
                                    <a:graphicData uri="http://schemas.openxmlformats.org/drawingml/2006/picture">
                                      <pic:pic xmlns:pic="http://schemas.openxmlformats.org/drawingml/2006/picture">
                                        <pic:nvPicPr>
                                          <pic:cNvPr id="590" name="IM 590"/>
                                          <pic:cNvPicPr/>
                                        </pic:nvPicPr>
                                        <pic:blipFill>
                                          <a:blip r:embed="rId324"/>
                                          <a:stretch>
                                            <a:fillRect/>
                                          </a:stretch>
                                        </pic:blipFill>
                                        <pic:spPr>
                                          <a:xfrm>
                                            <a:off x="0" y="0"/>
                                            <a:ext cx="18384" cy="35040"/>
                                          </a:xfrm>
                                          <a:prstGeom prst="rect">
                                            <a:avLst/>
                                          </a:prstGeom>
                                        </pic:spPr>
                                      </pic:pic>
                                    </a:graphicData>
                                  </a:graphic>
                                </wp:inline>
                              </w:drawing>
                            </w:r>
                            <w:r>
                              <w:rPr>
                                <w:rFonts w:ascii="仿宋" w:hAnsi="仿宋" w:eastAsia="仿宋" w:cs="仿宋"/>
                                <w:sz w:val="5"/>
                                <w:szCs w:val="5"/>
                              </w:rPr>
                              <w:drawing>
                                <wp:inline distT="0" distB="0" distL="0" distR="0">
                                  <wp:extent cx="15240" cy="28575"/>
                                  <wp:effectExtent l="0" t="0" r="0" b="0"/>
                                  <wp:docPr id="592" name="IM 592"/>
                                  <wp:cNvGraphicFramePr/>
                                  <a:graphic xmlns:a="http://schemas.openxmlformats.org/drawingml/2006/main">
                                    <a:graphicData uri="http://schemas.openxmlformats.org/drawingml/2006/picture">
                                      <pic:pic xmlns:pic="http://schemas.openxmlformats.org/drawingml/2006/picture">
                                        <pic:nvPicPr>
                                          <pic:cNvPr id="592" name="IM 592"/>
                                          <pic:cNvPicPr/>
                                        </pic:nvPicPr>
                                        <pic:blipFill>
                                          <a:blip r:embed="rId325"/>
                                          <a:stretch>
                                            <a:fillRect/>
                                          </a:stretch>
                                        </pic:blipFill>
                                        <pic:spPr>
                                          <a:xfrm>
                                            <a:off x="0" y="0"/>
                                            <a:ext cx="15473" cy="28991"/>
                                          </a:xfrm>
                                          <a:prstGeom prst="rect">
                                            <a:avLst/>
                                          </a:prstGeom>
                                        </pic:spPr>
                                      </pic:pic>
                                    </a:graphicData>
                                  </a:graphic>
                                </wp:inline>
                              </w:drawing>
                            </w:r>
                            <w:r>
                              <w:rPr>
                                <w:rFonts w:ascii="仿宋" w:hAnsi="仿宋" w:eastAsia="仿宋" w:cs="仿宋"/>
                                <w:spacing w:val="-3"/>
                                <w:w w:val="79"/>
                                <w:sz w:val="5"/>
                                <w:szCs w:val="5"/>
                              </w:rPr>
                              <w:t>975m</w:t>
                            </w:r>
                          </w:p>
                        </w:txbxContent>
                      </v:textbox>
                    </v:shape>
                  </w:pict>
                </mc:Fallback>
              </mc:AlternateContent>
            </w:r>
            <w:r>
              <mc:AlternateContent>
                <mc:Choice Requires="wps">
                  <w:drawing>
                    <wp:anchor distT="0" distB="0" distL="0" distR="0" simplePos="0" relativeHeight="252007424" behindDoc="1" locked="0" layoutInCell="1" allowOverlap="1">
                      <wp:simplePos x="0" y="0"/>
                      <wp:positionH relativeFrom="rightMargin">
                        <wp:posOffset>-4360545</wp:posOffset>
                      </wp:positionH>
                      <wp:positionV relativeFrom="topMargin">
                        <wp:posOffset>3228340</wp:posOffset>
                      </wp:positionV>
                      <wp:extent cx="44450" cy="59690"/>
                      <wp:effectExtent l="0" t="0" r="0" b="0"/>
                      <wp:wrapNone/>
                      <wp:docPr id="598" name="TextBox 598"/>
                      <wp:cNvGraphicFramePr/>
                      <a:graphic xmlns:a="http://schemas.openxmlformats.org/drawingml/2006/main">
                        <a:graphicData uri="http://schemas.microsoft.com/office/word/2010/wordprocessingShape">
                          <wps:wsp>
                            <wps:cNvSpPr txBox="1"/>
                            <wps:spPr>
                              <a:xfrm rot="1740000">
                                <a:off x="-4360839" y="3228784"/>
                                <a:ext cx="44450" cy="596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183AB8C">
                                  <w:pPr>
                                    <w:spacing w:before="31" w:line="195" w:lineRule="auto"/>
                                    <w:ind w:left="20"/>
                                    <w:rPr>
                                      <w:rFonts w:ascii="仿宋" w:hAnsi="仿宋" w:eastAsia="仿宋" w:cs="仿宋"/>
                                      <w:sz w:val="4"/>
                                      <w:szCs w:val="4"/>
                                    </w:rPr>
                                  </w:pPr>
                                  <w:r>
                                    <w:rPr>
                                      <w:rFonts w:ascii="仿宋" w:hAnsi="仿宋" w:eastAsia="仿宋" w:cs="仿宋"/>
                                      <w:color w:val="FF0000"/>
                                      <w:spacing w:val="-3"/>
                                      <w:w w:val="98"/>
                                      <w:sz w:val="4"/>
                                      <w:szCs w:val="4"/>
                                    </w:rPr>
                                    <w:t>S4</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98" o:spid="_x0000_s1026" o:spt="202" type="#_x0000_t202" style="position:absolute;left:0pt;margin-left:55.05pt;margin-top:254.45pt;height:4.7pt;width:3.5pt;mso-position-horizontal-relative:page;mso-position-vertical-relative:page;rotation:1900544f;z-index:-251309056;mso-width-relative:page;mso-height-relative:page;" filled="f" stroked="f" coordsize="21600,21600" o:gfxdata="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bMzeA3QAA&#10;AA0BAAAPAAAAAAAAAAEAIAAAACIAAABkcnMvZG93bnJldi54bWxQSwECFAAUAAAACACHTuJAD9gv&#10;4lICAACjBAAADgAAAAAAAAABACAAAAAsAQAAZHJzL2Uyb0RvYy54bWxQSwUGAAAAAAYABgBZAQAA&#10;8AUAAAAA&#10;">
                      <v:fill on="f" focussize="0,0"/>
                      <v:stroke on="f" weight="0pt" miterlimit="0" joinstyle="miter"/>
                      <v:imagedata o:title=""/>
                      <o:lock v:ext="edit" aspectratio="f"/>
                      <v:textbox inset="0mm,0mm,0mm,0mm">
                        <w:txbxContent>
                          <w:p w14:paraId="3183AB8C">
                            <w:pPr>
                              <w:spacing w:before="31" w:line="195" w:lineRule="auto"/>
                              <w:ind w:left="20"/>
                              <w:rPr>
                                <w:rFonts w:ascii="仿宋" w:hAnsi="仿宋" w:eastAsia="仿宋" w:cs="仿宋"/>
                                <w:sz w:val="4"/>
                                <w:szCs w:val="4"/>
                              </w:rPr>
                            </w:pPr>
                            <w:r>
                              <w:rPr>
                                <w:rFonts w:ascii="仿宋" w:hAnsi="仿宋" w:eastAsia="仿宋" w:cs="仿宋"/>
                                <w:color w:val="FF0000"/>
                                <w:spacing w:val="-3"/>
                                <w:w w:val="98"/>
                                <w:sz w:val="4"/>
                                <w:szCs w:val="4"/>
                              </w:rPr>
                              <w:t>S4</w:t>
                            </w:r>
                          </w:p>
                        </w:txbxContent>
                      </v:textbox>
                    </v:shape>
                  </w:pict>
                </mc:Fallback>
              </mc:AlternateContent>
            </w:r>
            <w:r>
              <mc:AlternateContent>
                <mc:Choice Requires="wps">
                  <w:drawing>
                    <wp:anchor distT="0" distB="0" distL="0" distR="0" simplePos="0" relativeHeight="252081152" behindDoc="0" locked="0" layoutInCell="1" allowOverlap="1">
                      <wp:simplePos x="0" y="0"/>
                      <wp:positionH relativeFrom="rightMargin">
                        <wp:posOffset>-3930015</wp:posOffset>
                      </wp:positionH>
                      <wp:positionV relativeFrom="topMargin">
                        <wp:posOffset>3136900</wp:posOffset>
                      </wp:positionV>
                      <wp:extent cx="42545" cy="111125"/>
                      <wp:effectExtent l="0" t="0" r="0" b="0"/>
                      <wp:wrapNone/>
                      <wp:docPr id="600" name="TextBox 600"/>
                      <wp:cNvGraphicFramePr/>
                      <a:graphic xmlns:a="http://schemas.openxmlformats.org/drawingml/2006/main">
                        <a:graphicData uri="http://schemas.microsoft.com/office/word/2010/wordprocessingShape">
                          <wps:wsp>
                            <wps:cNvSpPr txBox="1"/>
                            <wps:spPr>
                              <a:xfrm rot="1800000">
                                <a:off x="-3930350" y="3137169"/>
                                <a:ext cx="42544" cy="11112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F4F7713">
                                  <w:pPr>
                                    <w:spacing w:before="43" w:line="111" w:lineRule="exact"/>
                                    <w:ind w:left="20"/>
                                    <w:rPr>
                                      <w:rFonts w:ascii="仿宋" w:hAnsi="仿宋" w:eastAsia="仿宋" w:cs="仿宋"/>
                                      <w:sz w:val="8"/>
                                      <w:szCs w:val="8"/>
                                    </w:rPr>
                                  </w:pPr>
                                  <w:r>
                                    <w:rPr>
                                      <w:rFonts w:ascii="仿宋" w:hAnsi="仿宋" w:eastAsia="仿宋" w:cs="仿宋"/>
                                      <w:color w:val="FF0000"/>
                                      <w:position w:val="1"/>
                                      <w:sz w:val="8"/>
                                      <w:szCs w:val="8"/>
                                    </w:rPr>
                                    <w:t>4</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00" o:spid="_x0000_s1026" o:spt="202" type="#_x0000_t202" style="position:absolute;left:0pt;margin-left:88.95pt;margin-top:247.25pt;height:8.75pt;width:3.35pt;mso-position-horizontal-relative:page;mso-position-vertical-relative:page;rotation:1966080f;z-index:252081152;mso-width-relative:page;mso-height-relative:page;" filled="f" stroked="f" coordsize="21600,21600" o:gfxdata="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n3nyXbAAAADQEA&#10;AA8AAAAAAAAAAQAgAAAAIgAAAGRycy9kb3ducmV2LnhtbFBLAQIUABQAAAAIAIdO4kCF7JRwUAIA&#10;AKQEAAAOAAAAAAAAAAEAIAAAACoBAABkcnMvZTJvRG9jLnhtbFBLBQYAAAAABgAGAFkBAADsBQAA&#10;AAA=&#10;">
                      <v:fill on="f" focussize="0,0"/>
                      <v:stroke on="f" weight="0pt" miterlimit="0" joinstyle="miter"/>
                      <v:imagedata o:title=""/>
                      <o:lock v:ext="edit" aspectratio="f"/>
                      <v:textbox inset="0mm,0mm,0mm,0mm">
                        <w:txbxContent>
                          <w:p w14:paraId="2F4F7713">
                            <w:pPr>
                              <w:spacing w:before="43" w:line="111" w:lineRule="exact"/>
                              <w:ind w:left="20"/>
                              <w:rPr>
                                <w:rFonts w:ascii="仿宋" w:hAnsi="仿宋" w:eastAsia="仿宋" w:cs="仿宋"/>
                                <w:sz w:val="8"/>
                                <w:szCs w:val="8"/>
                              </w:rPr>
                            </w:pPr>
                            <w:r>
                              <w:rPr>
                                <w:rFonts w:ascii="仿宋" w:hAnsi="仿宋" w:eastAsia="仿宋" w:cs="仿宋"/>
                                <w:color w:val="FF0000"/>
                                <w:position w:val="1"/>
                                <w:sz w:val="8"/>
                                <w:szCs w:val="8"/>
                              </w:rPr>
                              <w:t>4</w:t>
                            </w:r>
                          </w:p>
                        </w:txbxContent>
                      </v:textbox>
                    </v:shape>
                  </w:pict>
                </mc:Fallback>
              </mc:AlternateContent>
            </w:r>
            <w:r>
              <mc:AlternateContent>
                <mc:Choice Requires="wps">
                  <w:drawing>
                    <wp:anchor distT="0" distB="0" distL="0" distR="0" simplePos="0" relativeHeight="252111872" behindDoc="0" locked="0" layoutInCell="1" allowOverlap="1">
                      <wp:simplePos x="0" y="0"/>
                      <wp:positionH relativeFrom="rightMargin">
                        <wp:posOffset>-5063490</wp:posOffset>
                      </wp:positionH>
                      <wp:positionV relativeFrom="topMargin">
                        <wp:posOffset>3568065</wp:posOffset>
                      </wp:positionV>
                      <wp:extent cx="74930" cy="76835"/>
                      <wp:effectExtent l="0" t="0" r="0" b="0"/>
                      <wp:wrapNone/>
                      <wp:docPr id="602" name="TextBox 602"/>
                      <wp:cNvGraphicFramePr/>
                      <a:graphic xmlns:a="http://schemas.openxmlformats.org/drawingml/2006/main">
                        <a:graphicData uri="http://schemas.microsoft.com/office/word/2010/wordprocessingShape">
                          <wps:wsp>
                            <wps:cNvSpPr txBox="1"/>
                            <wps:spPr>
                              <a:xfrm rot="14400000">
                                <a:off x="-5063825" y="3568515"/>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017F6DD">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02" o:spid="_x0000_s1026" o:spt="202" type="#_x0000_t202" style="position:absolute;left:0pt;margin-left:-0.3pt;margin-top:281.2pt;height:6.05pt;width:5.9pt;mso-position-horizontal-relative:page;mso-position-vertical-relative:page;rotation:-7864320f;z-index:252111872;mso-width-relative:page;mso-height-relative:page;" filled="f" stroked="f" coordsize="21600,21600" o:gfxdata="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JCjuwt0A&#10;AAANAQAADwAAAAAAAAABACAAAAAiAAAAZHJzL2Rvd25yZXYueG1sUEsBAhQAFAAAAAgAh07iQC9x&#10;IK9TAgAApAQAAA4AAAAAAAAAAQAgAAAALAEAAGRycy9lMm9Eb2MueG1sUEsFBgAAAAAGAAYAWQEA&#10;APEFAAAAAA==&#10;">
                      <v:fill on="f" focussize="0,0"/>
                      <v:stroke on="f" weight="0pt" miterlimit="0" joinstyle="miter"/>
                      <v:imagedata o:title=""/>
                      <o:lock v:ext="edit" aspectratio="f"/>
                      <v:textbox inset="0mm,0mm,0mm,0mm">
                        <w:txbxContent>
                          <w:p w14:paraId="1017F6DD">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07776" behindDoc="0" locked="0" layoutInCell="1" allowOverlap="1">
                      <wp:simplePos x="0" y="0"/>
                      <wp:positionH relativeFrom="rightMargin">
                        <wp:posOffset>-4964430</wp:posOffset>
                      </wp:positionH>
                      <wp:positionV relativeFrom="topMargin">
                        <wp:posOffset>3735070</wp:posOffset>
                      </wp:positionV>
                      <wp:extent cx="74930" cy="76835"/>
                      <wp:effectExtent l="0" t="0" r="0" b="0"/>
                      <wp:wrapNone/>
                      <wp:docPr id="604" name="TextBox 604"/>
                      <wp:cNvGraphicFramePr/>
                      <a:graphic xmlns:a="http://schemas.openxmlformats.org/drawingml/2006/main">
                        <a:graphicData uri="http://schemas.microsoft.com/office/word/2010/wordprocessingShape">
                          <wps:wsp>
                            <wps:cNvSpPr txBox="1"/>
                            <wps:spPr>
                              <a:xfrm rot="14340000">
                                <a:off x="-4964926" y="373552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75FDB16">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04" o:spid="_x0000_s1026" o:spt="202" type="#_x0000_t202" style="position:absolute;left:0pt;margin-left:7.5pt;margin-top:294.35pt;height:6.05pt;width:5.9pt;mso-position-horizontal-relative:page;mso-position-vertical-relative:page;rotation:-7929856f;z-index:252107776;mso-width-relative:page;mso-height-relative:page;" filled="f" stroked="f" coordsize="21600,21600" o:gfxdata="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NCOgDNcAAAANAQAA&#10;DwAAAAAAAAABACAAAAAiAAAAZHJzL2Rvd25yZXYueG1sUEsBAhQAFAAAAAgAh07iQEgsRL1TAgAA&#10;pAQAAA4AAAAAAAAAAQAgAAAAJgEAAGRycy9lMm9Eb2MueG1sUEsFBgAAAAAGAAYAWQEAAOsFAAAA&#10;AA==&#10;">
                      <v:fill on="f" focussize="0,0"/>
                      <v:stroke on="f" weight="0pt" miterlimit="0" joinstyle="miter"/>
                      <v:imagedata o:title=""/>
                      <o:lock v:ext="edit" aspectratio="f"/>
                      <v:textbox inset="0mm,0mm,0mm,0mm">
                        <w:txbxContent>
                          <w:p w14:paraId="675FDB16">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86272" behindDoc="0" locked="0" layoutInCell="1" allowOverlap="1">
                      <wp:simplePos x="0" y="0"/>
                      <wp:positionH relativeFrom="rightMargin">
                        <wp:posOffset>-4847590</wp:posOffset>
                      </wp:positionH>
                      <wp:positionV relativeFrom="topMargin">
                        <wp:posOffset>3888105</wp:posOffset>
                      </wp:positionV>
                      <wp:extent cx="74930" cy="76835"/>
                      <wp:effectExtent l="0" t="0" r="0" b="0"/>
                      <wp:wrapNone/>
                      <wp:docPr id="606" name="TextBox 606"/>
                      <wp:cNvGraphicFramePr/>
                      <a:graphic xmlns:a="http://schemas.openxmlformats.org/drawingml/2006/main">
                        <a:graphicData uri="http://schemas.microsoft.com/office/word/2010/wordprocessingShape">
                          <wps:wsp>
                            <wps:cNvSpPr txBox="1"/>
                            <wps:spPr>
                              <a:xfrm rot="13320000">
                                <a:off x="-4848143" y="388860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D34E5CC">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06" o:spid="_x0000_s1026" o:spt="202" type="#_x0000_t202" style="position:absolute;left:0pt;margin-left:16.7pt;margin-top:306.4pt;height:6.05pt;width:5.9pt;mso-position-horizontal-relative:page;mso-position-vertical-relative:page;rotation:-9043968f;z-index:252086272;mso-width-relative:page;mso-height-relative:page;" filled="f" stroked="f" coordsize="21600,21600" o:gfxdata="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6id95d0A&#10;AAANAQAADwAAAAAAAAABACAAAAAiAAAAZHJzL2Rvd25yZXYueG1sUEsBAhQAFAAAAAgAh07iQNgJ&#10;oEhTAgAApAQAAA4AAAAAAAAAAQAgAAAALAEAAGRycy9lMm9Eb2MueG1sUEsFBgAAAAAGAAYAWQEA&#10;APEFAAAAAA==&#10;">
                      <v:fill on="f" focussize="0,0"/>
                      <v:stroke on="f" weight="0pt" miterlimit="0" joinstyle="miter"/>
                      <v:imagedata o:title=""/>
                      <o:lock v:ext="edit" aspectratio="f"/>
                      <v:textbox inset="0mm,0mm,0mm,0mm">
                        <w:txbxContent>
                          <w:p w14:paraId="5D34E5CC">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89344" behindDoc="0" locked="0" layoutInCell="1" allowOverlap="1">
                      <wp:simplePos x="0" y="0"/>
                      <wp:positionH relativeFrom="rightMargin">
                        <wp:posOffset>-4705350</wp:posOffset>
                      </wp:positionH>
                      <wp:positionV relativeFrom="topMargin">
                        <wp:posOffset>4020185</wp:posOffset>
                      </wp:positionV>
                      <wp:extent cx="74930" cy="76835"/>
                      <wp:effectExtent l="0" t="0" r="0" b="0"/>
                      <wp:wrapNone/>
                      <wp:docPr id="608" name="TextBox 608"/>
                      <wp:cNvGraphicFramePr/>
                      <a:graphic xmlns:a="http://schemas.openxmlformats.org/drawingml/2006/main">
                        <a:graphicData uri="http://schemas.microsoft.com/office/word/2010/wordprocessingShape">
                          <wps:wsp>
                            <wps:cNvSpPr txBox="1"/>
                            <wps:spPr>
                              <a:xfrm rot="13260000">
                                <a:off x="-4705828" y="4020480"/>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8F3EB9A">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08" o:spid="_x0000_s1026" o:spt="202" type="#_x0000_t202" style="position:absolute;left:0pt;margin-left:27.9pt;margin-top:316.8pt;height:6.05pt;width:5.9pt;mso-position-horizontal-relative:page;mso-position-vertical-relative:page;rotation:-9109504f;z-index:252089344;mso-width-relative:page;mso-height-relative:page;" filled="f" stroked="f" coordsize="21600,21600" o:gfxdata="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UKMWg3gAA&#10;AA0BAAAPAAAAAAAAAAEAIAAAACIAAABkcnMvZG93bnJldi54bWxQSwECFAAUAAAACACHTuJAJoE8&#10;QVECAACkBAAADgAAAAAAAAABACAAAAAtAQAAZHJzL2Uyb0RvYy54bWxQSwUGAAAAAAYABgBZAQAA&#10;8AUAAAAA&#10;">
                      <v:fill on="f" focussize="0,0"/>
                      <v:stroke on="f" weight="0pt" miterlimit="0" joinstyle="miter"/>
                      <v:imagedata o:title=""/>
                      <o:lock v:ext="edit" aspectratio="f"/>
                      <v:textbox inset="0mm,0mm,0mm,0mm">
                        <w:txbxContent>
                          <w:p w14:paraId="78F3EB9A">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97536" behindDoc="0" locked="0" layoutInCell="1" allowOverlap="1">
                      <wp:simplePos x="0" y="0"/>
                      <wp:positionH relativeFrom="rightMargin">
                        <wp:posOffset>-4553585</wp:posOffset>
                      </wp:positionH>
                      <wp:positionV relativeFrom="topMargin">
                        <wp:posOffset>4141470</wp:posOffset>
                      </wp:positionV>
                      <wp:extent cx="74930" cy="76835"/>
                      <wp:effectExtent l="0" t="0" r="0" b="0"/>
                      <wp:wrapNone/>
                      <wp:docPr id="610" name="TextBox 610"/>
                      <wp:cNvGraphicFramePr/>
                      <a:graphic xmlns:a="http://schemas.openxmlformats.org/drawingml/2006/main">
                        <a:graphicData uri="http://schemas.microsoft.com/office/word/2010/wordprocessingShape">
                          <wps:wsp>
                            <wps:cNvSpPr txBox="1"/>
                            <wps:spPr>
                              <a:xfrm rot="12960000">
                                <a:off x="-4554110" y="414174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8637B1C">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10" o:spid="_x0000_s1026" o:spt="202" type="#_x0000_t202" style="position:absolute;left:0pt;margin-left:39.85pt;margin-top:326.35pt;height:6.05pt;width:5.9pt;mso-position-horizontal-relative:page;mso-position-vertical-relative:page;rotation:-9437184f;z-index:252097536;mso-width-relative:page;mso-height-relative:page;" filled="f" stroked="f" coordsize="21600,21600" o:gfxdata="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gWX+rdAAAA&#10;DQEAAA8AAAAAAAAAAQAgAAAAIgAAAGRycy9kb3ducmV2LnhtbFBLAQIUABQAAAAIAIdO4kDIhetL&#10;UQIAAKQEAAAOAAAAAAAAAAEAIAAAACwBAABkcnMvZTJvRG9jLnhtbFBLBQYAAAAABgAGAFkBAADv&#10;BQAAAAA=&#10;">
                      <v:fill on="f" focussize="0,0"/>
                      <v:stroke on="f" weight="0pt" miterlimit="0" joinstyle="miter"/>
                      <v:imagedata o:title=""/>
                      <o:lock v:ext="edit" aspectratio="f"/>
                      <v:textbox inset="0mm,0mm,0mm,0mm">
                        <w:txbxContent>
                          <w:p w14:paraId="18637B1C">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16992" behindDoc="0" locked="0" layoutInCell="1" allowOverlap="1">
                      <wp:simplePos x="0" y="0"/>
                      <wp:positionH relativeFrom="rightMargin">
                        <wp:posOffset>-4389755</wp:posOffset>
                      </wp:positionH>
                      <wp:positionV relativeFrom="topMargin">
                        <wp:posOffset>4244340</wp:posOffset>
                      </wp:positionV>
                      <wp:extent cx="74930" cy="76835"/>
                      <wp:effectExtent l="0" t="0" r="0" b="0"/>
                      <wp:wrapNone/>
                      <wp:docPr id="612" name="TextBox 612"/>
                      <wp:cNvGraphicFramePr/>
                      <a:graphic xmlns:a="http://schemas.openxmlformats.org/drawingml/2006/main">
                        <a:graphicData uri="http://schemas.microsoft.com/office/word/2010/wordprocessingShape">
                          <wps:wsp>
                            <wps:cNvSpPr txBox="1"/>
                            <wps:spPr>
                              <a:xfrm rot="12480000">
                                <a:off x="-4390160" y="424459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4AB7620">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12" o:spid="_x0000_s1026" o:spt="202" type="#_x0000_t202" style="position:absolute;left:0pt;margin-left:52.75pt;margin-top:334.45pt;height:6.05pt;width:5.9pt;mso-position-horizontal-relative:page;mso-position-vertical-relative:page;rotation:-9961472f;z-index:252116992;mso-width-relative:page;mso-height-relative:page;" filled="f" stroked="f" coordsize="21600,21600" o:gfxdata="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7keM/bAAAA&#10;DQEAAA8AAAAAAAAAAQAgAAAAIgAAAGRycy9kb3ducmV2LnhtbFBLAQIUABQAAAAIAIdO4kCXPjaB&#10;UwIAAKQEAAAOAAAAAAAAAAEAIAAAACoBAABkcnMvZTJvRG9jLnhtbFBLBQYAAAAABgAGAFkBAADv&#10;BQAAAAA=&#10;">
                      <v:fill on="f" focussize="0,0"/>
                      <v:stroke on="f" weight="0pt" miterlimit="0" joinstyle="miter"/>
                      <v:imagedata o:title=""/>
                      <o:lock v:ext="edit" aspectratio="f"/>
                      <v:textbox inset="0mm,0mm,0mm,0mm">
                        <w:txbxContent>
                          <w:p w14:paraId="04AB7620">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37472" behindDoc="0" locked="0" layoutInCell="1" allowOverlap="1">
                      <wp:simplePos x="0" y="0"/>
                      <wp:positionH relativeFrom="rightMargin">
                        <wp:posOffset>-4213860</wp:posOffset>
                      </wp:positionH>
                      <wp:positionV relativeFrom="topMargin">
                        <wp:posOffset>4326890</wp:posOffset>
                      </wp:positionV>
                      <wp:extent cx="74930" cy="76835"/>
                      <wp:effectExtent l="0" t="0" r="0" b="0"/>
                      <wp:wrapNone/>
                      <wp:docPr id="614" name="TextBox 614"/>
                      <wp:cNvGraphicFramePr/>
                      <a:graphic xmlns:a="http://schemas.openxmlformats.org/drawingml/2006/main">
                        <a:graphicData uri="http://schemas.microsoft.com/office/word/2010/wordprocessingShape">
                          <wps:wsp>
                            <wps:cNvSpPr txBox="1"/>
                            <wps:spPr>
                              <a:xfrm rot="12060000">
                                <a:off x="-4214494" y="432696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B420AAD">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14" o:spid="_x0000_s1026" o:spt="202" type="#_x0000_t202" style="position:absolute;left:0pt;margin-left:66.6pt;margin-top:340.95pt;height:6.05pt;width:5.9pt;mso-position-horizontal-relative:page;mso-position-vertical-relative:page;rotation:-10420224f;z-index:252137472;mso-width-relative:page;mso-height-relative:page;" filled="f" stroked="f" coordsize="21600,21600" o:gfxdata="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2gGojZAAAADQEA&#10;AA8AAAAAAAAAAQAgAAAAIgAAAGRycy9kb3ducmV2LnhtbFBLAQIUABQAAAAIAIdO4kDbajzwUgIA&#10;AKQEAAAOAAAAAAAAAAEAIAAAACgBAABkcnMvZTJvRG9jLnhtbFBLBQYAAAAABgAGAFkBAADsBQAA&#10;AAA=&#10;">
                      <v:fill on="f" focussize="0,0"/>
                      <v:stroke on="f" weight="0pt" miterlimit="0" joinstyle="miter"/>
                      <v:imagedata o:title=""/>
                      <o:lock v:ext="edit" aspectratio="f"/>
                      <v:textbox inset="0mm,0mm,0mm,0mm">
                        <w:txbxContent>
                          <w:p w14:paraId="2B420AAD">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53504" behindDoc="0" locked="0" layoutInCell="1" allowOverlap="1">
                      <wp:simplePos x="0" y="0"/>
                      <wp:positionH relativeFrom="rightMargin">
                        <wp:posOffset>-4697730</wp:posOffset>
                      </wp:positionH>
                      <wp:positionV relativeFrom="topMargin">
                        <wp:posOffset>5990590</wp:posOffset>
                      </wp:positionV>
                      <wp:extent cx="194945" cy="73660"/>
                      <wp:effectExtent l="0" t="0" r="0" b="0"/>
                      <wp:wrapNone/>
                      <wp:docPr id="616" name="TextBox 616"/>
                      <wp:cNvGraphicFramePr/>
                      <a:graphic xmlns:a="http://schemas.openxmlformats.org/drawingml/2006/main">
                        <a:graphicData uri="http://schemas.microsoft.com/office/word/2010/wordprocessingShape">
                          <wps:wsp>
                            <wps:cNvSpPr txBox="1"/>
                            <wps:spPr>
                              <a:xfrm rot="3300000">
                                <a:off x="-4698103" y="5991138"/>
                                <a:ext cx="194945" cy="7366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923D369">
                                  <w:pPr>
                                    <w:pStyle w:val="6"/>
                                    <w:spacing w:before="29" w:line="66" w:lineRule="exact"/>
                                    <w:ind w:left="20"/>
                                    <w:rPr>
                                      <w:sz w:val="5"/>
                                      <w:szCs w:val="5"/>
                                    </w:rPr>
                                  </w:pPr>
                                  <w:r>
                                    <w:rPr>
                                      <w:spacing w:val="-4"/>
                                      <w:w w:val="85"/>
                                      <w:position w:val="1"/>
                                      <w:sz w:val="5"/>
                                      <w:szCs w:val="5"/>
                                    </w:rPr>
                                    <w:t>规划办公生活区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16" o:spid="_x0000_s1026" o:spt="202" type="#_x0000_t202" style="position:absolute;left:0pt;margin-left:28.5pt;margin-top:471.95pt;height:5.8pt;width:15.35pt;mso-position-horizontal-relative:page;mso-position-vertical-relative:page;rotation:3604480f;z-index:252053504;mso-width-relative:page;mso-height-relative:page;" filled="f" stroked="f" coordsize="21600,21600" o:gfxdata="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brFTo&#10;3wAAAA0BAAAPAAAAAAAAAAEAIAAAACIAAABkcnMvZG93bnJldi54bWxQSwECFAAUAAAACACHTuJA&#10;GWM29FMCAACkBAAADgAAAAAAAAABACAAAAAuAQAAZHJzL2Uyb0RvYy54bWxQSwUGAAAAAAYABgBZ&#10;AQAA8wUAAAAA&#10;">
                      <v:fill on="f" focussize="0,0"/>
                      <v:stroke on="f" weight="0pt" miterlimit="0" joinstyle="miter"/>
                      <v:imagedata o:title=""/>
                      <o:lock v:ext="edit" aspectratio="f"/>
                      <v:textbox inset="0mm,0mm,0mm,0mm">
                        <w:txbxContent>
                          <w:p w14:paraId="4923D369">
                            <w:pPr>
                              <w:pStyle w:val="6"/>
                              <w:spacing w:before="29" w:line="66" w:lineRule="exact"/>
                              <w:ind w:left="20"/>
                              <w:rPr>
                                <w:sz w:val="5"/>
                                <w:szCs w:val="5"/>
                              </w:rPr>
                            </w:pPr>
                            <w:r>
                              <w:rPr>
                                <w:spacing w:val="-4"/>
                                <w:w w:val="85"/>
                                <w:position w:val="1"/>
                                <w:sz w:val="5"/>
                                <w:szCs w:val="5"/>
                              </w:rPr>
                              <w:t>规划办公生活区</w:t>
                            </w:r>
                          </w:p>
                        </w:txbxContent>
                      </v:textbox>
                    </v:shape>
                  </w:pict>
                </mc:Fallback>
              </mc:AlternateContent>
            </w:r>
            <w:r>
              <mc:AlternateContent>
                <mc:Choice Requires="wps">
                  <w:drawing>
                    <wp:anchor distT="0" distB="0" distL="0" distR="0" simplePos="0" relativeHeight="252130304" behindDoc="0" locked="0" layoutInCell="1" allowOverlap="1">
                      <wp:simplePos x="0" y="0"/>
                      <wp:positionH relativeFrom="rightMargin">
                        <wp:posOffset>-3899535</wp:posOffset>
                      </wp:positionH>
                      <wp:positionV relativeFrom="topMargin">
                        <wp:posOffset>4473575</wp:posOffset>
                      </wp:positionV>
                      <wp:extent cx="74930" cy="76835"/>
                      <wp:effectExtent l="0" t="0" r="0" b="0"/>
                      <wp:wrapNone/>
                      <wp:docPr id="618" name="TextBox 618"/>
                      <wp:cNvGraphicFramePr/>
                      <a:graphic xmlns:a="http://schemas.openxmlformats.org/drawingml/2006/main">
                        <a:graphicData uri="http://schemas.microsoft.com/office/word/2010/wordprocessingShape">
                          <wps:wsp>
                            <wps:cNvSpPr txBox="1"/>
                            <wps:spPr>
                              <a:xfrm rot="12240000">
                                <a:off x="-3900115" y="4474100"/>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C31445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18" o:spid="_x0000_s1026" o:spt="202" type="#_x0000_t202" style="position:absolute;left:0pt;margin-left:91.35pt;margin-top:352.5pt;height:6.05pt;width:5.9pt;mso-position-horizontal-relative:page;mso-position-vertical-relative:page;rotation:-10223616f;z-index:252130304;mso-width-relative:page;mso-height-relative:page;" filled="f" stroked="f" coordsize="21600,21600" o:gfxdata="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AHlLXfaAAAADQEA&#10;AA8AAAAAAAAAAQAgAAAAIgAAAGRycy9kb3ducmV2LnhtbFBLAQIUABQAAAAIAIdO4kAxga9vUQIA&#10;AKQEAAAOAAAAAAAAAAEAIAAAACkBAABkcnMvZTJvRG9jLnhtbFBLBQYAAAAABgAGAFkBAADsBQAA&#10;AAA=&#10;">
                      <v:fill on="f" focussize="0,0"/>
                      <v:stroke on="f" weight="0pt" miterlimit="0" joinstyle="miter"/>
                      <v:imagedata o:title=""/>
                      <o:lock v:ext="edit" aspectratio="f"/>
                      <v:textbox inset="0mm,0mm,0mm,0mm">
                        <w:txbxContent>
                          <w:p w14:paraId="1C31445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01632" behindDoc="0" locked="0" layoutInCell="1" allowOverlap="1">
                      <wp:simplePos x="0" y="0"/>
                      <wp:positionH relativeFrom="rightMargin">
                        <wp:posOffset>-3728720</wp:posOffset>
                      </wp:positionH>
                      <wp:positionV relativeFrom="topMargin">
                        <wp:posOffset>4565015</wp:posOffset>
                      </wp:positionV>
                      <wp:extent cx="74930" cy="76835"/>
                      <wp:effectExtent l="0" t="0" r="0" b="0"/>
                      <wp:wrapNone/>
                      <wp:docPr id="620" name="TextBox 620"/>
                      <wp:cNvGraphicFramePr/>
                      <a:graphic xmlns:a="http://schemas.openxmlformats.org/drawingml/2006/main">
                        <a:graphicData uri="http://schemas.microsoft.com/office/word/2010/wordprocessingShape">
                          <wps:wsp>
                            <wps:cNvSpPr txBox="1"/>
                            <wps:spPr>
                              <a:xfrm rot="12840000">
                                <a:off x="-3728847" y="4565538"/>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E4DB496">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20" o:spid="_x0000_s1026" o:spt="202" type="#_x0000_t202" style="position:absolute;left:0pt;margin-left:104.8pt;margin-top:359.7pt;height:6.05pt;width:5.9pt;mso-position-horizontal-relative:page;mso-position-vertical-relative:page;rotation:-9568256f;z-index:252101632;mso-width-relative:page;mso-height-relative:page;" filled="f" stroked="f" coordsize="21600,21600" o:gfxdata="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uv1DfcAAAA&#10;DQEAAA8AAAAAAAAAAQAgAAAAIgAAAGRycy9kb3ducmV2LnhtbFBLAQIUABQAAAAIAIdO4kBoRmRF&#10;UgIAAKQEAAAOAAAAAAAAAAEAIAAAACsBAABkcnMvZTJvRG9jLnhtbFBLBQYAAAAABgAGAFkBAADv&#10;BQAAAAA=&#10;">
                      <v:fill on="f" focussize="0,0"/>
                      <v:stroke on="f" weight="0pt" miterlimit="0" joinstyle="miter"/>
                      <v:imagedata o:title=""/>
                      <o:lock v:ext="edit" aspectratio="f"/>
                      <v:textbox inset="0mm,0mm,0mm,0mm">
                        <w:txbxContent>
                          <w:p w14:paraId="4E4DB496">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59648" behindDoc="0" locked="0" layoutInCell="1" allowOverlap="1">
                      <wp:simplePos x="0" y="0"/>
                      <wp:positionH relativeFrom="rightMargin">
                        <wp:posOffset>-3566160</wp:posOffset>
                      </wp:positionH>
                      <wp:positionV relativeFrom="topMargin">
                        <wp:posOffset>4663440</wp:posOffset>
                      </wp:positionV>
                      <wp:extent cx="176530" cy="81280"/>
                      <wp:effectExtent l="0" t="0" r="0" b="0"/>
                      <wp:wrapNone/>
                      <wp:docPr id="622" name="TextBox 622"/>
                      <wp:cNvGraphicFramePr/>
                      <a:graphic xmlns:a="http://schemas.openxmlformats.org/drawingml/2006/main">
                        <a:graphicData uri="http://schemas.microsoft.com/office/word/2010/wordprocessingShape">
                          <wps:wsp>
                            <wps:cNvSpPr txBox="1"/>
                            <wps:spPr>
                              <a:xfrm rot="12000000">
                                <a:off x="-3566358" y="4663714"/>
                                <a:ext cx="176529" cy="8128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A44D00A">
                                  <w:pPr>
                                    <w:tabs>
                                      <w:tab w:val="left" w:pos="22"/>
                                    </w:tabs>
                                    <w:spacing w:before="20" w:line="87" w:lineRule="exact"/>
                                    <w:ind w:left="20"/>
                                    <w:rPr>
                                      <w:rFonts w:ascii="Arial" w:hAnsi="Arial" w:eastAsia="Arial" w:cs="Arial"/>
                                      <w:sz w:val="7"/>
                                      <w:szCs w:val="7"/>
                                    </w:rPr>
                                  </w:pPr>
                                  <w:r>
                                    <w:rPr>
                                      <w:rFonts w:ascii="Arial" w:hAnsi="Arial" w:eastAsia="Arial" w:cs="Arial"/>
                                      <w:position w:val="1"/>
                                      <w:sz w:val="7"/>
                                      <w:szCs w:val="7"/>
                                    </w:rPr>
                                    <w:tab/>
                                  </w:r>
                                  <w:r>
                                    <w:rPr>
                                      <w:rFonts w:ascii="Arial" w:hAnsi="Arial" w:eastAsia="Arial" w:cs="Arial"/>
                                      <w:sz w:val="7"/>
                                      <w:szCs w:val="7"/>
                                    </w:rPr>
                                    <w:drawing>
                                      <wp:inline distT="0" distB="0" distL="0" distR="0">
                                        <wp:extent cx="83185" cy="50800"/>
                                        <wp:effectExtent l="0" t="0" r="0" b="0"/>
                                        <wp:docPr id="624" name="IM 624"/>
                                        <wp:cNvGraphicFramePr/>
                                        <a:graphic xmlns:a="http://schemas.openxmlformats.org/drawingml/2006/main">
                                          <a:graphicData uri="http://schemas.openxmlformats.org/drawingml/2006/picture">
                                            <pic:pic xmlns:pic="http://schemas.openxmlformats.org/drawingml/2006/picture">
                                              <pic:nvPicPr>
                                                <pic:cNvPr id="624" name="IM 624"/>
                                                <pic:cNvPicPr/>
                                              </pic:nvPicPr>
                                              <pic:blipFill>
                                                <a:blip r:embed="rId200"/>
                                                <a:stretch>
                                                  <a:fillRect/>
                                                </a:stretch>
                                              </pic:blipFill>
                                              <pic:spPr>
                                                <a:xfrm>
                                                  <a:off x="0" y="0"/>
                                                  <a:ext cx="83222" cy="51262"/>
                                                </a:xfrm>
                                                <a:prstGeom prst="rect">
                                                  <a:avLst/>
                                                </a:prstGeom>
                                              </pic:spPr>
                                            </pic:pic>
                                          </a:graphicData>
                                        </a:graphic>
                                      </wp:inline>
                                    </w:drawing>
                                  </w:r>
                                  <w:r>
                                    <w:rPr>
                                      <w:rFonts w:ascii="Arial" w:hAnsi="Arial" w:eastAsia="Arial" w:cs="Arial"/>
                                      <w:spacing w:val="10"/>
                                      <w:position w:val="1"/>
                                      <w:sz w:val="7"/>
                                      <w:szCs w:val="7"/>
                                    </w:rPr>
                                    <w:t xml:space="preserve"> </w:t>
                                  </w:r>
                                  <w:r>
                                    <w:rPr>
                                      <w:rFonts w:ascii="Arial" w:hAnsi="Arial" w:eastAsia="Arial" w:cs="Arial"/>
                                      <w:spacing w:val="-2"/>
                                      <w:position w:val="1"/>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22" o:spid="_x0000_s1026" o:spt="202" type="#_x0000_t202" style="position:absolute;left:0pt;margin-left:117.6pt;margin-top:367.45pt;height:6.4pt;width:13.9pt;mso-position-horizontal-relative:page;mso-position-vertical-relative:page;rotation:-10485760f;z-index:252059648;mso-width-relative:page;mso-height-relative:page;" filled="f" stroked="f" coordsize="21600,21600" o:gfxdata="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rVOm32wAAAA0B&#10;AAAPAAAAAAAAAAEAIAAAACIAAABkcnMvZG93bnJldi54bWxQSwECFAAUAAAACACHTuJA1xVEWFEC&#10;AAClBAAADgAAAAAAAAABACAAAAAqAQAAZHJzL2Uyb0RvYy54bWxQSwUGAAAAAAYABgBZAQAA7QUA&#10;AAAA&#10;">
                      <v:fill on="f" focussize="0,0"/>
                      <v:stroke on="f" weight="0pt" miterlimit="0" joinstyle="miter"/>
                      <v:imagedata o:title=""/>
                      <o:lock v:ext="edit" aspectratio="f"/>
                      <v:textbox inset="0mm,0mm,0mm,0mm">
                        <w:txbxContent>
                          <w:p w14:paraId="2A44D00A">
                            <w:pPr>
                              <w:tabs>
                                <w:tab w:val="left" w:pos="22"/>
                              </w:tabs>
                              <w:spacing w:before="20" w:line="87" w:lineRule="exact"/>
                              <w:ind w:left="20"/>
                              <w:rPr>
                                <w:rFonts w:ascii="Arial" w:hAnsi="Arial" w:eastAsia="Arial" w:cs="Arial"/>
                                <w:sz w:val="7"/>
                                <w:szCs w:val="7"/>
                              </w:rPr>
                            </w:pPr>
                            <w:r>
                              <w:rPr>
                                <w:rFonts w:ascii="Arial" w:hAnsi="Arial" w:eastAsia="Arial" w:cs="Arial"/>
                                <w:position w:val="1"/>
                                <w:sz w:val="7"/>
                                <w:szCs w:val="7"/>
                              </w:rPr>
                              <w:tab/>
                            </w:r>
                            <w:r>
                              <w:rPr>
                                <w:rFonts w:ascii="Arial" w:hAnsi="Arial" w:eastAsia="Arial" w:cs="Arial"/>
                                <w:sz w:val="7"/>
                                <w:szCs w:val="7"/>
                              </w:rPr>
                              <w:drawing>
                                <wp:inline distT="0" distB="0" distL="0" distR="0">
                                  <wp:extent cx="83185" cy="50800"/>
                                  <wp:effectExtent l="0" t="0" r="0" b="0"/>
                                  <wp:docPr id="624" name="IM 624"/>
                                  <wp:cNvGraphicFramePr/>
                                  <a:graphic xmlns:a="http://schemas.openxmlformats.org/drawingml/2006/main">
                                    <a:graphicData uri="http://schemas.openxmlformats.org/drawingml/2006/picture">
                                      <pic:pic xmlns:pic="http://schemas.openxmlformats.org/drawingml/2006/picture">
                                        <pic:nvPicPr>
                                          <pic:cNvPr id="624" name="IM 624"/>
                                          <pic:cNvPicPr/>
                                        </pic:nvPicPr>
                                        <pic:blipFill>
                                          <a:blip r:embed="rId200"/>
                                          <a:stretch>
                                            <a:fillRect/>
                                          </a:stretch>
                                        </pic:blipFill>
                                        <pic:spPr>
                                          <a:xfrm>
                                            <a:off x="0" y="0"/>
                                            <a:ext cx="83222" cy="51262"/>
                                          </a:xfrm>
                                          <a:prstGeom prst="rect">
                                            <a:avLst/>
                                          </a:prstGeom>
                                        </pic:spPr>
                                      </pic:pic>
                                    </a:graphicData>
                                  </a:graphic>
                                </wp:inline>
                              </w:drawing>
                            </w:r>
                            <w:r>
                              <w:rPr>
                                <w:rFonts w:ascii="Arial" w:hAnsi="Arial" w:eastAsia="Arial" w:cs="Arial"/>
                                <w:spacing w:val="10"/>
                                <w:position w:val="1"/>
                                <w:sz w:val="7"/>
                                <w:szCs w:val="7"/>
                              </w:rPr>
                              <w:t xml:space="preserve"> </w:t>
                            </w:r>
                            <w:r>
                              <w:rPr>
                                <w:rFonts w:ascii="Arial" w:hAnsi="Arial" w:eastAsia="Arial" w:cs="Arial"/>
                                <w:spacing w:val="-2"/>
                                <w:position w:val="1"/>
                                <w:sz w:val="7"/>
                                <w:szCs w:val="7"/>
                              </w:rPr>
                              <w:t>××</w:t>
                            </w:r>
                          </w:p>
                        </w:txbxContent>
                      </v:textbox>
                    </v:shape>
                  </w:pict>
                </mc:Fallback>
              </mc:AlternateContent>
            </w:r>
            <w:r>
              <mc:AlternateContent>
                <mc:Choice Requires="wps">
                  <w:drawing>
                    <wp:anchor distT="0" distB="0" distL="0" distR="0" simplePos="0" relativeHeight="252065792" behindDoc="0" locked="0" layoutInCell="1" allowOverlap="1">
                      <wp:simplePos x="0" y="0"/>
                      <wp:positionH relativeFrom="rightMargin">
                        <wp:posOffset>-3376295</wp:posOffset>
                      </wp:positionH>
                      <wp:positionV relativeFrom="topMargin">
                        <wp:posOffset>4723765</wp:posOffset>
                      </wp:positionV>
                      <wp:extent cx="74930" cy="76835"/>
                      <wp:effectExtent l="0" t="0" r="0" b="0"/>
                      <wp:wrapNone/>
                      <wp:docPr id="628" name="TextBox 628"/>
                      <wp:cNvGraphicFramePr/>
                      <a:graphic xmlns:a="http://schemas.openxmlformats.org/drawingml/2006/main">
                        <a:graphicData uri="http://schemas.microsoft.com/office/word/2010/wordprocessingShape">
                          <wps:wsp>
                            <wps:cNvSpPr txBox="1"/>
                            <wps:spPr>
                              <a:xfrm rot="12000000">
                                <a:off x="-3376306" y="472439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7D58C22">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28" o:spid="_x0000_s1026" o:spt="202" type="#_x0000_t202" style="position:absolute;left:0pt;margin-left:132.55pt;margin-top:372.2pt;height:6.05pt;width:5.9pt;mso-position-horizontal-relative:page;mso-position-vertical-relative:page;rotation:-10485760f;z-index:252065792;mso-width-relative:page;mso-height-relative:page;" filled="f" stroked="f" coordsize="21600,21600" o:gfxdata="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oJPzfaAAAADQEA&#10;AA8AAAAAAAAAAQAgAAAAIgAAAGRycy9kb3ducmV2LnhtbFBLAQIUABQAAAAIAIdO4kBwXZYNUQIA&#10;AKQEAAAOAAAAAAAAAAEAIAAAACkBAABkcnMvZTJvRG9jLnhtbFBLBQYAAAAABgAGAFkBAADsBQAA&#10;AAA=&#10;">
                      <v:fill on="f" focussize="0,0"/>
                      <v:stroke on="f" weight="0pt" miterlimit="0" joinstyle="miter"/>
                      <v:imagedata o:title=""/>
                      <o:lock v:ext="edit" aspectratio="f"/>
                      <v:textbox inset="0mm,0mm,0mm,0mm">
                        <w:txbxContent>
                          <w:p w14:paraId="27D58C22">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52832" behindDoc="0" locked="0" layoutInCell="1" allowOverlap="1">
                      <wp:simplePos x="0" y="0"/>
                      <wp:positionH relativeFrom="rightMargin">
                        <wp:posOffset>-3190240</wp:posOffset>
                      </wp:positionH>
                      <wp:positionV relativeFrom="topMargin">
                        <wp:posOffset>4779645</wp:posOffset>
                      </wp:positionV>
                      <wp:extent cx="74930" cy="76835"/>
                      <wp:effectExtent l="0" t="0" r="0" b="0"/>
                      <wp:wrapNone/>
                      <wp:docPr id="630" name="TextBox 630"/>
                      <wp:cNvGraphicFramePr/>
                      <a:graphic xmlns:a="http://schemas.openxmlformats.org/drawingml/2006/main">
                        <a:graphicData uri="http://schemas.microsoft.com/office/word/2010/wordprocessingShape">
                          <wps:wsp>
                            <wps:cNvSpPr txBox="1"/>
                            <wps:spPr>
                              <a:xfrm rot="11700000">
                                <a:off x="-3190719" y="4780246"/>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5D4297C">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30" o:spid="_x0000_s1026" o:spt="202" type="#_x0000_t202" style="position:absolute;left:0pt;margin-left:147.2pt;margin-top:376.6pt;height:6.05pt;width:5.9pt;mso-position-horizontal-relative:page;mso-position-vertical-relative:page;rotation:-10813440f;z-index:252152832;mso-width-relative:page;mso-height-relative:page;" filled="f" stroked="f" coordsize="21600,21600" o:gfxdata="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drh993gAA&#10;AA0BAAAPAAAAAAAAAAEAIAAAACIAAABkcnMvZG93bnJldi54bWxQSwECFAAUAAAACACHTuJAdqWm&#10;FFECAACkBAAADgAAAAAAAAABACAAAAAtAQAAZHJzL2Uyb0RvYy54bWxQSwUGAAAAAAYABgBZAQAA&#10;8AUAAAAA&#10;">
                      <v:fill on="f" focussize="0,0"/>
                      <v:stroke on="f" weight="0pt" miterlimit="0" joinstyle="miter"/>
                      <v:imagedata o:title=""/>
                      <o:lock v:ext="edit" aspectratio="f"/>
                      <v:textbox inset="0mm,0mm,0mm,0mm">
                        <w:txbxContent>
                          <w:p w14:paraId="45D4297C">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00608" behindDoc="0" locked="0" layoutInCell="1" allowOverlap="1">
                      <wp:simplePos x="0" y="0"/>
                      <wp:positionH relativeFrom="rightMargin">
                        <wp:posOffset>-1852930</wp:posOffset>
                      </wp:positionH>
                      <wp:positionV relativeFrom="topMargin">
                        <wp:posOffset>5556250</wp:posOffset>
                      </wp:positionV>
                      <wp:extent cx="74930" cy="76835"/>
                      <wp:effectExtent l="0" t="0" r="0" b="0"/>
                      <wp:wrapNone/>
                      <wp:docPr id="632" name="TextBox 632"/>
                      <wp:cNvGraphicFramePr/>
                      <a:graphic xmlns:a="http://schemas.openxmlformats.org/drawingml/2006/main">
                        <a:graphicData uri="http://schemas.microsoft.com/office/word/2010/wordprocessingShape">
                          <wps:wsp>
                            <wps:cNvSpPr txBox="1"/>
                            <wps:spPr>
                              <a:xfrm rot="12840000">
                                <a:off x="-1853223" y="5556586"/>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E958D90">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32" o:spid="_x0000_s1026" o:spt="202" type="#_x0000_t202" style="position:absolute;left:0pt;margin-left:252.5pt;margin-top:437.75pt;height:6.05pt;width:5.9pt;mso-position-horizontal-relative:page;mso-position-vertical-relative:page;rotation:-9568256f;z-index:252100608;mso-width-relative:page;mso-height-relative:page;" filled="f" stroked="f" coordsize="21600,21600" o:gfxdata="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lxdXfbAAAA&#10;DQEAAA8AAAAAAAAAAQAgAAAAIgAAAGRycy9kb3ducmV2LnhtbFBLAQIUABQAAAAIAIdO4kAOU4tR&#10;UwIAAKQEAAAOAAAAAAAAAAEAIAAAACoBAABkcnMvZTJvRG9jLnhtbFBLBQYAAAAABgAGAFkBAADv&#10;BQAAAAA=&#10;">
                      <v:fill on="f" focussize="0,0"/>
                      <v:stroke on="f" weight="0pt" miterlimit="0" joinstyle="miter"/>
                      <v:imagedata o:title=""/>
                      <o:lock v:ext="edit" aspectratio="f"/>
                      <v:textbox inset="0mm,0mm,0mm,0mm">
                        <w:txbxContent>
                          <w:p w14:paraId="7E958D90">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04704" behindDoc="0" locked="0" layoutInCell="1" allowOverlap="1">
                      <wp:simplePos x="0" y="0"/>
                      <wp:positionH relativeFrom="rightMargin">
                        <wp:posOffset>-3008630</wp:posOffset>
                      </wp:positionH>
                      <wp:positionV relativeFrom="topMargin">
                        <wp:posOffset>4844415</wp:posOffset>
                      </wp:positionV>
                      <wp:extent cx="74930" cy="76835"/>
                      <wp:effectExtent l="0" t="0" r="0" b="0"/>
                      <wp:wrapNone/>
                      <wp:docPr id="634" name="TextBox 634"/>
                      <wp:cNvGraphicFramePr/>
                      <a:graphic xmlns:a="http://schemas.openxmlformats.org/drawingml/2006/main">
                        <a:graphicData uri="http://schemas.microsoft.com/office/word/2010/wordprocessingShape">
                          <wps:wsp>
                            <wps:cNvSpPr txBox="1"/>
                            <wps:spPr>
                              <a:xfrm rot="12780000">
                                <a:off x="-3009252" y="484471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8EA0723">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34" o:spid="_x0000_s1026" o:spt="202" type="#_x0000_t202" style="position:absolute;left:0pt;margin-left:161.5pt;margin-top:381.7pt;height:6.05pt;width:5.9pt;mso-position-horizontal-relative:page;mso-position-vertical-relative:page;rotation:-9633792f;z-index:252104704;mso-width-relative:page;mso-height-relative:page;" filled="f" stroked="f" coordsize="21600,21600" o:gfxdata="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qfjLg2wAA&#10;AA0BAAAPAAAAAAAAAAEAIAAAACIAAABkcnMvZG93bnJldi54bWxQSwECFAAUAAAACACHTuJAP5r2&#10;flQCAACkBAAADgAAAAAAAAABACAAAAAqAQAAZHJzL2Uyb0RvYy54bWxQSwUGAAAAAAYABgBZAQAA&#10;8AUAAAAA&#10;">
                      <v:fill on="f" focussize="0,0"/>
                      <v:stroke on="f" weight="0pt" miterlimit="0" joinstyle="miter"/>
                      <v:imagedata o:title=""/>
                      <o:lock v:ext="edit" aspectratio="f"/>
                      <v:textbox inset="0mm,0mm,0mm,0mm">
                        <w:txbxContent>
                          <w:p w14:paraId="38EA0723">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43264" behindDoc="0" locked="0" layoutInCell="1" allowOverlap="1">
                      <wp:simplePos x="0" y="0"/>
                      <wp:positionH relativeFrom="rightMargin">
                        <wp:posOffset>-2538730</wp:posOffset>
                      </wp:positionH>
                      <wp:positionV relativeFrom="topMargin">
                        <wp:posOffset>5246370</wp:posOffset>
                      </wp:positionV>
                      <wp:extent cx="461645" cy="86360"/>
                      <wp:effectExtent l="0" t="0" r="0" b="0"/>
                      <wp:wrapNone/>
                      <wp:docPr id="636" name="TextBox 636"/>
                      <wp:cNvGraphicFramePr/>
                      <a:graphic xmlns:a="http://schemas.openxmlformats.org/drawingml/2006/main">
                        <a:graphicData uri="http://schemas.microsoft.com/office/word/2010/wordprocessingShape">
                          <wps:wsp>
                            <wps:cNvSpPr txBox="1"/>
                            <wps:spPr>
                              <a:xfrm rot="12780000">
                                <a:off x="-2539362" y="5246601"/>
                                <a:ext cx="461644" cy="8636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9BACB3E">
                                  <w:pPr>
                                    <w:tabs>
                                      <w:tab w:val="left" w:pos="24"/>
                                    </w:tabs>
                                    <w:spacing w:before="44" w:line="211" w:lineRule="auto"/>
                                    <w:ind w:left="20"/>
                                    <w:rPr>
                                      <w:rFonts w:ascii="Arial" w:hAnsi="Arial" w:eastAsia="Arial" w:cs="Arial"/>
                                      <w:sz w:val="7"/>
                                      <w:szCs w:val="7"/>
                                    </w:rPr>
                                  </w:pPr>
                                  <w:r>
                                    <w:rPr>
                                      <w:rFonts w:ascii="Arial" w:hAnsi="Arial" w:eastAsia="Arial" w:cs="Arial"/>
                                      <w:sz w:val="7"/>
                                      <w:szCs w:val="7"/>
                                    </w:rPr>
                                    <w:tab/>
                                  </w:r>
                                  <w:r>
                                    <w:rPr>
                                      <w:rFonts w:ascii="Arial" w:hAnsi="Arial" w:eastAsia="Arial" w:cs="Arial"/>
                                      <w:spacing w:val="-2"/>
                                      <w:sz w:val="7"/>
                                      <w:szCs w:val="7"/>
                                    </w:rPr>
                                    <w:t>××</w:t>
                                  </w:r>
                                  <w:r>
                                    <w:rPr>
                                      <w:rFonts w:ascii="Arial" w:hAnsi="Arial" w:eastAsia="Arial" w:cs="Arial"/>
                                      <w:spacing w:val="1"/>
                                      <w:sz w:val="7"/>
                                      <w:szCs w:val="7"/>
                                    </w:rPr>
                                    <w:t xml:space="preserve">           </w:t>
                                  </w:r>
                                  <w:r>
                                    <w:rPr>
                                      <w:rFonts w:ascii="Arial" w:hAnsi="Arial" w:eastAsia="Arial" w:cs="Arial"/>
                                      <w:spacing w:val="-2"/>
                                      <w:sz w:val="7"/>
                                      <w:szCs w:val="7"/>
                                    </w:rPr>
                                    <w:t>××</w:t>
                                  </w:r>
                                  <w:r>
                                    <w:rPr>
                                      <w:rFonts w:ascii="Arial" w:hAnsi="Arial" w:eastAsia="Arial" w:cs="Arial"/>
                                      <w:spacing w:val="1"/>
                                      <w:sz w:val="7"/>
                                      <w:szCs w:val="7"/>
                                    </w:rPr>
                                    <w:t xml:space="preserve">           </w:t>
                                  </w: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36" o:spid="_x0000_s1026" o:spt="202" type="#_x0000_t202" style="position:absolute;left:0pt;margin-left:198.5pt;margin-top:413.35pt;height:6.8pt;width:36.35pt;mso-position-horizontal-relative:page;mso-position-vertical-relative:page;rotation:-9633792f;z-index:252043264;mso-width-relative:page;mso-height-relative:page;" filled="f" stroked="f" coordsize="21600,21600" o:gfxdata="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mdw1jaAAAA&#10;DQEAAA8AAAAAAAAAAQAgAAAAIgAAAGRycy9kb3ducmV2LnhtbFBLAQIUABQAAAAIAIdO4kBLeIYe&#10;VAIAAKUEAAAOAAAAAAAAAAEAIAAAACkBAABkcnMvZTJvRG9jLnhtbFBLBQYAAAAABgAGAFkBAADv&#10;BQAAAAA=&#10;">
                      <v:fill on="f" focussize="0,0"/>
                      <v:stroke on="f" weight="0pt" miterlimit="0" joinstyle="miter"/>
                      <v:imagedata o:title=""/>
                      <o:lock v:ext="edit" aspectratio="f"/>
                      <v:textbox inset="0mm,0mm,0mm,0mm">
                        <w:txbxContent>
                          <w:p w14:paraId="79BACB3E">
                            <w:pPr>
                              <w:tabs>
                                <w:tab w:val="left" w:pos="24"/>
                              </w:tabs>
                              <w:spacing w:before="44" w:line="211" w:lineRule="auto"/>
                              <w:ind w:left="20"/>
                              <w:rPr>
                                <w:rFonts w:ascii="Arial" w:hAnsi="Arial" w:eastAsia="Arial" w:cs="Arial"/>
                                <w:sz w:val="7"/>
                                <w:szCs w:val="7"/>
                              </w:rPr>
                            </w:pPr>
                            <w:r>
                              <w:rPr>
                                <w:rFonts w:ascii="Arial" w:hAnsi="Arial" w:eastAsia="Arial" w:cs="Arial"/>
                                <w:sz w:val="7"/>
                                <w:szCs w:val="7"/>
                              </w:rPr>
                              <w:tab/>
                            </w:r>
                            <w:r>
                              <w:rPr>
                                <w:rFonts w:ascii="Arial" w:hAnsi="Arial" w:eastAsia="Arial" w:cs="Arial"/>
                                <w:spacing w:val="-2"/>
                                <w:sz w:val="7"/>
                                <w:szCs w:val="7"/>
                              </w:rPr>
                              <w:t>××</w:t>
                            </w:r>
                            <w:r>
                              <w:rPr>
                                <w:rFonts w:ascii="Arial" w:hAnsi="Arial" w:eastAsia="Arial" w:cs="Arial"/>
                                <w:spacing w:val="1"/>
                                <w:sz w:val="7"/>
                                <w:szCs w:val="7"/>
                              </w:rPr>
                              <w:t xml:space="preserve">           </w:t>
                            </w:r>
                            <w:r>
                              <w:rPr>
                                <w:rFonts w:ascii="Arial" w:hAnsi="Arial" w:eastAsia="Arial" w:cs="Arial"/>
                                <w:spacing w:val="-2"/>
                                <w:sz w:val="7"/>
                                <w:szCs w:val="7"/>
                              </w:rPr>
                              <w:t>××</w:t>
                            </w:r>
                            <w:r>
                              <w:rPr>
                                <w:rFonts w:ascii="Arial" w:hAnsi="Arial" w:eastAsia="Arial" w:cs="Arial"/>
                                <w:spacing w:val="1"/>
                                <w:sz w:val="7"/>
                                <w:szCs w:val="7"/>
                              </w:rPr>
                              <w:t xml:space="preserve">           </w:t>
                            </w: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09824" behindDoc="0" locked="0" layoutInCell="1" allowOverlap="1">
                      <wp:simplePos x="0" y="0"/>
                      <wp:positionH relativeFrom="rightMargin">
                        <wp:posOffset>-2018665</wp:posOffset>
                      </wp:positionH>
                      <wp:positionV relativeFrom="topMargin">
                        <wp:posOffset>5454650</wp:posOffset>
                      </wp:positionV>
                      <wp:extent cx="74930" cy="76835"/>
                      <wp:effectExtent l="0" t="0" r="0" b="0"/>
                      <wp:wrapNone/>
                      <wp:docPr id="638" name="TextBox 638"/>
                      <wp:cNvGraphicFramePr/>
                      <a:graphic xmlns:a="http://schemas.openxmlformats.org/drawingml/2006/main">
                        <a:graphicData uri="http://schemas.microsoft.com/office/word/2010/wordprocessingShape">
                          <wps:wsp>
                            <wps:cNvSpPr txBox="1"/>
                            <wps:spPr>
                              <a:xfrm rot="12660000">
                                <a:off x="-2019030" y="5455034"/>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E2C1357">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38" o:spid="_x0000_s1026" o:spt="202" type="#_x0000_t202" style="position:absolute;left:0pt;margin-left:239.45pt;margin-top:429.75pt;height:6.05pt;width:5.9pt;mso-position-horizontal-relative:page;mso-position-vertical-relative:page;rotation:-9764864f;z-index:252109824;mso-width-relative:page;mso-height-relative:page;" filled="f" stroked="f" coordsize="21600,21600" o:gfxdata="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TmDkg3AAAAA0B&#10;AAAPAAAAAAAAAAEAIAAAACIAAABkcnMvZG93bnJldi54bWxQSwECFAAUAAAACACHTuJA3GKK01AC&#10;AACkBAAADgAAAAAAAAABACAAAAArAQAAZHJzL2Uyb0RvYy54bWxQSwUGAAAAAAYABgBZAQAA7QUA&#10;AAAA&#10;">
                      <v:fill on="f" focussize="0,0"/>
                      <v:stroke on="f" weight="0pt" miterlimit="0" joinstyle="miter"/>
                      <v:imagedata o:title=""/>
                      <o:lock v:ext="edit" aspectratio="f"/>
                      <v:textbox inset="0mm,0mm,0mm,0mm">
                        <w:txbxContent>
                          <w:p w14:paraId="5E2C1357">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10848" behindDoc="0" locked="0" layoutInCell="1" allowOverlap="1">
                      <wp:simplePos x="0" y="0"/>
                      <wp:positionH relativeFrom="rightMargin">
                        <wp:posOffset>-2844165</wp:posOffset>
                      </wp:positionH>
                      <wp:positionV relativeFrom="topMargin">
                        <wp:posOffset>4946015</wp:posOffset>
                      </wp:positionV>
                      <wp:extent cx="74930" cy="76835"/>
                      <wp:effectExtent l="0" t="0" r="0" b="0"/>
                      <wp:wrapNone/>
                      <wp:docPr id="640" name="TextBox 640"/>
                      <wp:cNvGraphicFramePr/>
                      <a:graphic xmlns:a="http://schemas.openxmlformats.org/drawingml/2006/main">
                        <a:graphicData uri="http://schemas.microsoft.com/office/word/2010/wordprocessingShape">
                          <wps:wsp>
                            <wps:cNvSpPr txBox="1"/>
                            <wps:spPr>
                              <a:xfrm rot="12600000">
                                <a:off x="-2844353" y="494637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672484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40" o:spid="_x0000_s1026" o:spt="202" type="#_x0000_t202" style="position:absolute;left:0pt;margin-left:174.45pt;margin-top:389.7pt;height:6.05pt;width:5.9pt;mso-position-horizontal-relative:page;mso-position-vertical-relative:page;rotation:-9830400f;z-index:252110848;mso-width-relative:page;mso-height-relative:page;" filled="f" stroked="f" coordsize="21600,21600" o:gfxdata="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6+j7WdkAAAANAQAA&#10;DwAAAAAAAAABACAAAAAiAAAAZHJzL2Rvd25yZXYueG1sUEsBAhQAFAAAAAgAh07iQL0iKBtRAgAA&#10;pAQAAA4AAAAAAAAAAQAgAAAAKAEAAGRycy9lMm9Eb2MueG1sUEsFBgAAAAAGAAYAWQEAAOsFAAAA&#10;AA==&#10;">
                      <v:fill on="f" focussize="0,0"/>
                      <v:stroke on="f" weight="0pt" miterlimit="0" joinstyle="miter"/>
                      <v:imagedata o:title=""/>
                      <o:lock v:ext="edit" aspectratio="f"/>
                      <v:textbox inset="0mm,0mm,0mm,0mm">
                        <w:txbxContent>
                          <w:p w14:paraId="3672484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14944" behindDoc="0" locked="0" layoutInCell="1" allowOverlap="1">
                      <wp:simplePos x="0" y="0"/>
                      <wp:positionH relativeFrom="rightMargin">
                        <wp:posOffset>-1686560</wp:posOffset>
                      </wp:positionH>
                      <wp:positionV relativeFrom="topMargin">
                        <wp:posOffset>5655945</wp:posOffset>
                      </wp:positionV>
                      <wp:extent cx="74930" cy="76835"/>
                      <wp:effectExtent l="0" t="0" r="0" b="0"/>
                      <wp:wrapNone/>
                      <wp:docPr id="642" name="TextBox 642"/>
                      <wp:cNvGraphicFramePr/>
                      <a:graphic xmlns:a="http://schemas.openxmlformats.org/drawingml/2006/main">
                        <a:graphicData uri="http://schemas.microsoft.com/office/word/2010/wordprocessingShape">
                          <wps:wsp>
                            <wps:cNvSpPr txBox="1"/>
                            <wps:spPr>
                              <a:xfrm rot="12600000">
                                <a:off x="-1686845" y="5656556"/>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8870FAA">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42" o:spid="_x0000_s1026" o:spt="202" type="#_x0000_t202" style="position:absolute;left:0pt;margin-left:265.6pt;margin-top:445.6pt;height:6.05pt;width:5.9pt;mso-position-horizontal-relative:page;mso-position-vertical-relative:page;rotation:-9830400f;z-index:252114944;mso-width-relative:page;mso-height-relative:page;" filled="f" stroked="f" coordsize="21600,21600" o:gfxdata="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CVIN/PaAAAADQEA&#10;AA8AAAAAAAAAAQAgAAAAIgAAAGRycy9kb3ducmV2LnhtbFBLAQIUABQAAAAIAIdO4kDODVaRUQIA&#10;AKQEAAAOAAAAAAAAAAEAIAAAACkBAABkcnMvZTJvRG9jLnhtbFBLBQYAAAAABgAGAFkBAADsBQAA&#10;AAA=&#10;">
                      <v:fill on="f" focussize="0,0"/>
                      <v:stroke on="f" weight="0pt" miterlimit="0" joinstyle="miter"/>
                      <v:imagedata o:title=""/>
                      <o:lock v:ext="edit" aspectratio="f"/>
                      <v:textbox inset="0mm,0mm,0mm,0mm">
                        <w:txbxContent>
                          <w:p w14:paraId="78870FAA">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26208" behindDoc="0" locked="0" layoutInCell="1" allowOverlap="1">
                      <wp:simplePos x="0" y="0"/>
                      <wp:positionH relativeFrom="rightMargin">
                        <wp:posOffset>-2672715</wp:posOffset>
                      </wp:positionH>
                      <wp:positionV relativeFrom="topMargin">
                        <wp:posOffset>5038725</wp:posOffset>
                      </wp:positionV>
                      <wp:extent cx="74930" cy="76835"/>
                      <wp:effectExtent l="0" t="0" r="0" b="0"/>
                      <wp:wrapNone/>
                      <wp:docPr id="644" name="TextBox 644"/>
                      <wp:cNvGraphicFramePr/>
                      <a:graphic xmlns:a="http://schemas.openxmlformats.org/drawingml/2006/main">
                        <a:graphicData uri="http://schemas.microsoft.com/office/word/2010/wordprocessingShape">
                          <wps:wsp>
                            <wps:cNvSpPr txBox="1"/>
                            <wps:spPr>
                              <a:xfrm rot="12300000">
                                <a:off x="-2672918" y="503892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C1D88B5">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44" o:spid="_x0000_s1026" o:spt="202" type="#_x0000_t202" style="position:absolute;left:0pt;margin-left:187.95pt;margin-top:397pt;height:6.05pt;width:5.9pt;mso-position-horizontal-relative:page;mso-position-vertical-relative:page;rotation:-10158080f;z-index:252126208;mso-width-relative:page;mso-height-relative:page;" filled="f" stroked="f" coordsize="21600,21600" o:gfxdata="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52xFjN0A&#10;AAANAQAADwAAAAAAAAABACAAAAAiAAAAZHJzL2Rvd25yZXYueG1sUEsBAhQAFAAAAAgAh07iQJV9&#10;xvRTAgAApAQAAA4AAAAAAAAAAQAgAAAALAEAAGRycy9lMm9Eb2MueG1sUEsFBgAAAAAGAAYAWQEA&#10;APEFAAAAAA==&#10;">
                      <v:fill on="f" focussize="0,0"/>
                      <v:stroke on="f" weight="0pt" miterlimit="0" joinstyle="miter"/>
                      <v:imagedata o:title=""/>
                      <o:lock v:ext="edit" aspectratio="f"/>
                      <v:textbox inset="0mm,0mm,0mm,0mm">
                        <w:txbxContent>
                          <w:p w14:paraId="1C1D88B5">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12544" behindDoc="1" locked="0" layoutInCell="1" allowOverlap="1">
                      <wp:simplePos x="0" y="0"/>
                      <wp:positionH relativeFrom="rightMargin">
                        <wp:posOffset>-3121025</wp:posOffset>
                      </wp:positionH>
                      <wp:positionV relativeFrom="topMargin">
                        <wp:posOffset>2308225</wp:posOffset>
                      </wp:positionV>
                      <wp:extent cx="70485" cy="77470"/>
                      <wp:effectExtent l="0" t="0" r="0" b="0"/>
                      <wp:wrapNone/>
                      <wp:docPr id="646" name="TextBox 646"/>
                      <wp:cNvGraphicFramePr/>
                      <a:graphic xmlns:a="http://schemas.openxmlformats.org/drawingml/2006/main">
                        <a:graphicData uri="http://schemas.microsoft.com/office/word/2010/wordprocessingShape">
                          <wps:wsp>
                            <wps:cNvSpPr txBox="1"/>
                            <wps:spPr>
                              <a:xfrm rot="1080000">
                                <a:off x="-3121366" y="2308576"/>
                                <a:ext cx="70485" cy="7746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E7E87C8">
                                  <w:pPr>
                                    <w:spacing w:before="34" w:line="67" w:lineRule="exact"/>
                                    <w:ind w:left="20"/>
                                    <w:rPr>
                                      <w:rFonts w:ascii="仿宋" w:hAnsi="仿宋" w:eastAsia="仿宋" w:cs="仿宋"/>
                                      <w:sz w:val="5"/>
                                      <w:szCs w:val="5"/>
                                    </w:rPr>
                                  </w:pPr>
                                  <w:r>
                                    <w:rPr>
                                      <w:rFonts w:ascii="仿宋" w:hAnsi="仿宋" w:eastAsia="仿宋" w:cs="仿宋"/>
                                      <w:spacing w:val="-3"/>
                                      <w:w w:val="89"/>
                                      <w:position w:val="1"/>
                                      <w:sz w:val="5"/>
                                      <w:szCs w:val="5"/>
                                    </w:rPr>
                                    <w:t>955m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46" o:spid="_x0000_s1026" o:spt="202" type="#_x0000_t202" style="position:absolute;left:0pt;margin-left:152.65pt;margin-top:182pt;height:6.1pt;width:5.55pt;mso-position-horizontal-relative:page;mso-position-vertical-relative:page;rotation:1179648f;z-index:-251303936;mso-width-relative:page;mso-height-relative:page;" filled="f" stroked="f" coordsize="21600,21600" o:gfxdata="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BIWib2gAAAA0B&#10;AAAPAAAAAAAAAAEAIAAAACIAAABkcnMvZG93bnJldi54bWxQSwECFAAUAAAACACHTuJAHlpTClIC&#10;AACjBAAADgAAAAAAAAABACAAAAApAQAAZHJzL2Uyb0RvYy54bWxQSwUGAAAAAAYABgBZAQAA7QUA&#10;AAAA&#10;">
                      <v:fill on="f" focussize="0,0"/>
                      <v:stroke on="f" weight="0pt" miterlimit="0" joinstyle="miter"/>
                      <v:imagedata o:title=""/>
                      <o:lock v:ext="edit" aspectratio="f"/>
                      <v:textbox inset="0mm,0mm,0mm,0mm">
                        <w:txbxContent>
                          <w:p w14:paraId="4E7E87C8">
                            <w:pPr>
                              <w:spacing w:before="34" w:line="67" w:lineRule="exact"/>
                              <w:ind w:left="20"/>
                              <w:rPr>
                                <w:rFonts w:ascii="仿宋" w:hAnsi="仿宋" w:eastAsia="仿宋" w:cs="仿宋"/>
                                <w:sz w:val="5"/>
                                <w:szCs w:val="5"/>
                              </w:rPr>
                            </w:pPr>
                            <w:r>
                              <w:rPr>
                                <w:rFonts w:ascii="仿宋" w:hAnsi="仿宋" w:eastAsia="仿宋" w:cs="仿宋"/>
                                <w:spacing w:val="-3"/>
                                <w:w w:val="89"/>
                                <w:position w:val="1"/>
                                <w:sz w:val="5"/>
                                <w:szCs w:val="5"/>
                              </w:rPr>
                              <w:t>955m</w:t>
                            </w:r>
                          </w:p>
                        </w:txbxContent>
                      </v:textbox>
                    </v:shape>
                  </w:pict>
                </mc:Fallback>
              </mc:AlternateContent>
            </w:r>
            <w:r>
              <mc:AlternateContent>
                <mc:Choice Requires="wps">
                  <w:drawing>
                    <wp:anchor distT="0" distB="0" distL="0" distR="0" simplePos="0" relativeHeight="251995136" behindDoc="1" locked="0" layoutInCell="1" allowOverlap="1">
                      <wp:simplePos x="0" y="0"/>
                      <wp:positionH relativeFrom="rightMargin">
                        <wp:posOffset>-2916555</wp:posOffset>
                      </wp:positionH>
                      <wp:positionV relativeFrom="topMargin">
                        <wp:posOffset>3051175</wp:posOffset>
                      </wp:positionV>
                      <wp:extent cx="68580" cy="67945"/>
                      <wp:effectExtent l="0" t="0" r="0" b="0"/>
                      <wp:wrapNone/>
                      <wp:docPr id="648" name="TextBox 648"/>
                      <wp:cNvGraphicFramePr/>
                      <a:graphic xmlns:a="http://schemas.openxmlformats.org/drawingml/2006/main">
                        <a:graphicData uri="http://schemas.microsoft.com/office/word/2010/wordprocessingShape">
                          <wps:wsp>
                            <wps:cNvSpPr txBox="1"/>
                            <wps:spPr>
                              <a:xfrm rot="17520000">
                                <a:off x="-2916641" y="3051476"/>
                                <a:ext cx="68580" cy="679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CEE32CD">
                                  <w:pPr>
                                    <w:tabs>
                                      <w:tab w:val="left" w:pos="63"/>
                                    </w:tabs>
                                    <w:spacing w:before="31" w:line="55" w:lineRule="exact"/>
                                    <w:ind w:left="20"/>
                                    <w:rPr>
                                      <w:rFonts w:ascii="仿宋" w:hAnsi="仿宋" w:eastAsia="仿宋" w:cs="仿宋"/>
                                      <w:sz w:val="4"/>
                                      <w:szCs w:val="4"/>
                                    </w:rPr>
                                  </w:pPr>
                                  <w:r>
                                    <w:rPr>
                                      <w:rFonts w:ascii="仿宋" w:hAnsi="仿宋" w:eastAsia="仿宋" w:cs="仿宋"/>
                                      <w:position w:val="1"/>
                                      <w:sz w:val="4"/>
                                      <w:szCs w:val="4"/>
                                    </w:rPr>
                                    <w:tab/>
                                  </w:r>
                                  <w:r>
                                    <w:rPr>
                                      <w:rFonts w:ascii="仿宋" w:hAnsi="仿宋" w:eastAsia="仿宋" w:cs="仿宋"/>
                                      <w:spacing w:val="-1"/>
                                      <w:w w:val="85"/>
                                      <w:position w:val="1"/>
                                      <w:sz w:val="4"/>
                                      <w:szCs w:val="4"/>
                                    </w:rPr>
                                    <w:t>9%</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48" o:spid="_x0000_s1026" o:spt="202" type="#_x0000_t202" style="position:absolute;left:0pt;margin-left:168.75pt;margin-top:240.5pt;height:5.35pt;width:5.4pt;mso-position-horizontal-relative:page;mso-position-vertical-relative:page;rotation:-4456448f;z-index:-251321344;mso-width-relative:page;mso-height-relative:page;" filled="f" stroked="f" coordsize="21600,21600" o:gfxdata="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aeBGL3QAA&#10;AA0BAAAPAAAAAAAAAAEAIAAAACIAAABkcnMvZG93bnJldi54bWxQSwECFAAUAAAACACHTuJAuLO8&#10;BFICAACkBAAADgAAAAAAAAABACAAAAAsAQAAZHJzL2Uyb0RvYy54bWxQSwUGAAAAAAYABgBZAQAA&#10;8AUAAAAA&#10;">
                      <v:fill on="f" focussize="0,0"/>
                      <v:stroke on="f" weight="0pt" miterlimit="0" joinstyle="miter"/>
                      <v:imagedata o:title=""/>
                      <o:lock v:ext="edit" aspectratio="f"/>
                      <v:textbox inset="0mm,0mm,0mm,0mm">
                        <w:txbxContent>
                          <w:p w14:paraId="0CEE32CD">
                            <w:pPr>
                              <w:tabs>
                                <w:tab w:val="left" w:pos="63"/>
                              </w:tabs>
                              <w:spacing w:before="31" w:line="55" w:lineRule="exact"/>
                              <w:ind w:left="20"/>
                              <w:rPr>
                                <w:rFonts w:ascii="仿宋" w:hAnsi="仿宋" w:eastAsia="仿宋" w:cs="仿宋"/>
                                <w:sz w:val="4"/>
                                <w:szCs w:val="4"/>
                              </w:rPr>
                            </w:pPr>
                            <w:r>
                              <w:rPr>
                                <w:rFonts w:ascii="仿宋" w:hAnsi="仿宋" w:eastAsia="仿宋" w:cs="仿宋"/>
                                <w:position w:val="1"/>
                                <w:sz w:val="4"/>
                                <w:szCs w:val="4"/>
                              </w:rPr>
                              <w:tab/>
                            </w:r>
                            <w:r>
                              <w:rPr>
                                <w:rFonts w:ascii="仿宋" w:hAnsi="仿宋" w:eastAsia="仿宋" w:cs="仿宋"/>
                                <w:spacing w:val="-1"/>
                                <w:w w:val="85"/>
                                <w:position w:val="1"/>
                                <w:sz w:val="4"/>
                                <w:szCs w:val="4"/>
                              </w:rPr>
                              <w:t>9%</w:t>
                            </w:r>
                          </w:p>
                        </w:txbxContent>
                      </v:textbox>
                    </v:shape>
                  </w:pict>
                </mc:Fallback>
              </mc:AlternateContent>
            </w:r>
            <w:r>
              <mc:AlternateContent>
                <mc:Choice Requires="wps">
                  <w:drawing>
                    <wp:anchor distT="0" distB="0" distL="0" distR="0" simplePos="0" relativeHeight="252170240" behindDoc="0" locked="0" layoutInCell="1" allowOverlap="1">
                      <wp:simplePos x="0" y="0"/>
                      <wp:positionH relativeFrom="rightMargin">
                        <wp:posOffset>-4721860</wp:posOffset>
                      </wp:positionH>
                      <wp:positionV relativeFrom="topMargin">
                        <wp:posOffset>5141595</wp:posOffset>
                      </wp:positionV>
                      <wp:extent cx="43815" cy="67945"/>
                      <wp:effectExtent l="0" t="0" r="0" b="0"/>
                      <wp:wrapNone/>
                      <wp:docPr id="650" name="TextBox 650"/>
                      <wp:cNvGraphicFramePr/>
                      <a:graphic xmlns:a="http://schemas.openxmlformats.org/drawingml/2006/main">
                        <a:graphicData uri="http://schemas.microsoft.com/office/word/2010/wordprocessingShape">
                          <wps:wsp>
                            <wps:cNvSpPr txBox="1"/>
                            <wps:spPr>
                              <a:xfrm rot="7200000">
                                <a:off x="-4722073" y="5141942"/>
                                <a:ext cx="43815" cy="6794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A2C6831">
                                  <w:pPr>
                                    <w:spacing w:before="31" w:line="55" w:lineRule="exact"/>
                                    <w:ind w:left="20"/>
                                    <w:rPr>
                                      <w:rFonts w:ascii="仿宋" w:hAnsi="仿宋" w:eastAsia="仿宋" w:cs="仿宋"/>
                                      <w:sz w:val="4"/>
                                      <w:szCs w:val="4"/>
                                    </w:rPr>
                                  </w:pPr>
                                  <w:r>
                                    <w:rPr>
                                      <w:rFonts w:ascii="仿宋" w:hAnsi="仿宋" w:eastAsia="仿宋" w:cs="仿宋"/>
                                      <w:spacing w:val="-1"/>
                                      <w:w w:val="81"/>
                                      <w:position w:val="1"/>
                                      <w:sz w:val="4"/>
                                      <w:szCs w:val="4"/>
                                    </w:rPr>
                                    <w:t>9%</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50" o:spid="_x0000_s1026" o:spt="202" type="#_x0000_t202" style="position:absolute;left:0pt;margin-left:26.6pt;margin-top:405.1pt;height:5.35pt;width:3.45pt;mso-position-horizontal-relative:page;mso-position-vertical-relative:page;rotation:7864320f;z-index:252170240;mso-width-relative:page;mso-height-relative:page;" filled="f" stroked="f" coordsize="21600,21600" o:gfxdata="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Au7t02wAAAA0B&#10;AAAPAAAAAAAAAAEAIAAAACIAAABkcnMvZG93bnJldi54bWxQSwECFAAUAAAACACHTuJAhv+WgFEC&#10;AACjBAAADgAAAAAAAAABACAAAAAqAQAAZHJzL2Uyb0RvYy54bWxQSwUGAAAAAAYABgBZAQAA7QUA&#10;AAAA&#10;">
                      <v:fill on="f" focussize="0,0"/>
                      <v:stroke on="f" weight="0pt" miterlimit="0" joinstyle="miter"/>
                      <v:imagedata o:title=""/>
                      <o:lock v:ext="edit" aspectratio="f"/>
                      <v:textbox inset="0mm,0mm,0mm,0mm">
                        <w:txbxContent>
                          <w:p w14:paraId="2A2C6831">
                            <w:pPr>
                              <w:spacing w:before="31" w:line="55" w:lineRule="exact"/>
                              <w:ind w:left="20"/>
                              <w:rPr>
                                <w:rFonts w:ascii="仿宋" w:hAnsi="仿宋" w:eastAsia="仿宋" w:cs="仿宋"/>
                                <w:sz w:val="4"/>
                                <w:szCs w:val="4"/>
                              </w:rPr>
                            </w:pPr>
                            <w:r>
                              <w:rPr>
                                <w:rFonts w:ascii="仿宋" w:hAnsi="仿宋" w:eastAsia="仿宋" w:cs="仿宋"/>
                                <w:spacing w:val="-1"/>
                                <w:w w:val="81"/>
                                <w:position w:val="1"/>
                                <w:sz w:val="4"/>
                                <w:szCs w:val="4"/>
                              </w:rPr>
                              <w:t>9%</w:t>
                            </w:r>
                          </w:p>
                        </w:txbxContent>
                      </v:textbox>
                    </v:shape>
                  </w:pict>
                </mc:Fallback>
              </mc:AlternateContent>
            </w:r>
            <w:r>
              <mc:AlternateContent>
                <mc:Choice Requires="wps">
                  <w:drawing>
                    <wp:anchor distT="0" distB="0" distL="0" distR="0" simplePos="0" relativeHeight="252122112" behindDoc="0" locked="0" layoutInCell="1" allowOverlap="1">
                      <wp:simplePos x="0" y="0"/>
                      <wp:positionH relativeFrom="rightMargin">
                        <wp:posOffset>-1465580</wp:posOffset>
                      </wp:positionH>
                      <wp:positionV relativeFrom="topMargin">
                        <wp:posOffset>1047750</wp:posOffset>
                      </wp:positionV>
                      <wp:extent cx="74930" cy="76835"/>
                      <wp:effectExtent l="0" t="0" r="0" b="0"/>
                      <wp:wrapNone/>
                      <wp:docPr id="652" name="TextBox 652"/>
                      <wp:cNvGraphicFramePr/>
                      <a:graphic xmlns:a="http://schemas.openxmlformats.org/drawingml/2006/main">
                        <a:graphicData uri="http://schemas.microsoft.com/office/word/2010/wordprocessingShape">
                          <wps:wsp>
                            <wps:cNvSpPr txBox="1"/>
                            <wps:spPr>
                              <a:xfrm rot="1620000">
                                <a:off x="-1465717" y="1047935"/>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040422E">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52" o:spid="_x0000_s1026" o:spt="202" type="#_x0000_t202" style="position:absolute;left:0pt;margin-left:283pt;margin-top:82.75pt;height:6.05pt;width:5.9pt;mso-position-horizontal-relative:page;mso-position-vertical-relative:page;rotation:1769472f;z-index:252122112;mso-width-relative:page;mso-height-relative:page;" filled="f" stroked="f" coordsize="21600,21600" o:gfxdata="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2R0tb2wAAAA0B&#10;AAAPAAAAAAAAAAEAIAAAACIAAABkcnMvZG93bnJldi54bWxQSwECFAAUAAAACACHTuJAWV2BFlEC&#10;AACjBAAADgAAAAAAAAABACAAAAAqAQAAZHJzL2Uyb0RvYy54bWxQSwUGAAAAAAYABgBZAQAA7QUA&#10;AAAA&#10;">
                      <v:fill on="f" focussize="0,0"/>
                      <v:stroke on="f" weight="0pt" miterlimit="0" joinstyle="miter"/>
                      <v:imagedata o:title=""/>
                      <o:lock v:ext="edit" aspectratio="f"/>
                      <v:textbox inset="0mm,0mm,0mm,0mm">
                        <w:txbxContent>
                          <w:p w14:paraId="3040422E">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40544" behindDoc="0" locked="0" layoutInCell="1" allowOverlap="1">
                      <wp:simplePos x="0" y="0"/>
                      <wp:positionH relativeFrom="rightMargin">
                        <wp:posOffset>-1279525</wp:posOffset>
                      </wp:positionH>
                      <wp:positionV relativeFrom="topMargin">
                        <wp:posOffset>1101725</wp:posOffset>
                      </wp:positionV>
                      <wp:extent cx="74930" cy="76835"/>
                      <wp:effectExtent l="0" t="0" r="0" b="0"/>
                      <wp:wrapNone/>
                      <wp:docPr id="654" name="TextBox 654"/>
                      <wp:cNvGraphicFramePr/>
                      <a:graphic xmlns:a="http://schemas.openxmlformats.org/drawingml/2006/main">
                        <a:graphicData uri="http://schemas.microsoft.com/office/word/2010/wordprocessingShape">
                          <wps:wsp>
                            <wps:cNvSpPr txBox="1"/>
                            <wps:spPr>
                              <a:xfrm rot="1080000">
                                <a:off x="-1279948" y="110178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8754DB4">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54" o:spid="_x0000_s1026" o:spt="202" type="#_x0000_t202" style="position:absolute;left:0pt;margin-left:297.65pt;margin-top:87pt;height:6.05pt;width:5.9pt;mso-position-horizontal-relative:page;mso-position-vertical-relative:page;rotation:1179648f;z-index:252140544;mso-width-relative:page;mso-height-relative:page;" filled="f" stroked="f" coordsize="21600,21600" o:gfxdata="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hhT8NkAAAANAQAA&#10;DwAAAAAAAAABACAAAAAiAAAAZHJzL2Rvd25yZXYueG1sUEsBAhQAFAAAAAgAh07iQOb/6ctRAgAA&#10;owQAAA4AAAAAAAAAAQAgAAAAKAEAAGRycy9lMm9Eb2MueG1sUEsFBgAAAAAGAAYAWQEAAOsFAAAA&#10;AA==&#10;">
                      <v:fill on="f" focussize="0,0"/>
                      <v:stroke on="f" weight="0pt" miterlimit="0" joinstyle="miter"/>
                      <v:imagedata o:title=""/>
                      <o:lock v:ext="edit" aspectratio="f"/>
                      <v:textbox inset="0mm,0mm,0mm,0mm">
                        <w:txbxContent>
                          <w:p w14:paraId="68754DB4">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08800" behindDoc="0" locked="0" layoutInCell="1" allowOverlap="1">
                      <wp:simplePos x="0" y="0"/>
                      <wp:positionH relativeFrom="rightMargin">
                        <wp:posOffset>-581660</wp:posOffset>
                      </wp:positionH>
                      <wp:positionV relativeFrom="topMargin">
                        <wp:posOffset>1440180</wp:posOffset>
                      </wp:positionV>
                      <wp:extent cx="74930" cy="76835"/>
                      <wp:effectExtent l="0" t="0" r="0" b="0"/>
                      <wp:wrapNone/>
                      <wp:docPr id="656" name="TextBox 656"/>
                      <wp:cNvGraphicFramePr/>
                      <a:graphic xmlns:a="http://schemas.openxmlformats.org/drawingml/2006/main">
                        <a:graphicData uri="http://schemas.microsoft.com/office/word/2010/wordprocessingShape">
                          <wps:wsp>
                            <wps:cNvSpPr txBox="1"/>
                            <wps:spPr>
                              <a:xfrm rot="1860000">
                                <a:off x="-581925" y="1440730"/>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420809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56" o:spid="_x0000_s1026" o:spt="202" type="#_x0000_t202" style="position:absolute;left:0pt;margin-left:352.6pt;margin-top:113.65pt;height:6.05pt;width:5.9pt;mso-position-horizontal-relative:page;mso-position-vertical-relative:page;rotation:2031616f;z-index:252108800;mso-width-relative:page;mso-height-relative:page;" filled="f" stroked="f" coordsize="21600,21600" o:gfxdata="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uAxzZAAAACwEAAA8A&#10;AAAAAAAAAQAgAAAAIgAAAGRycy9kb3ducmV2LnhtbFBLAQIUABQAAAAIAIdO4kD4P2ygTwIAAKIE&#10;AAAOAAAAAAAAAAEAIAAAACgBAABkcnMvZTJvRG9jLnhtbFBLBQYAAAAABgAGAFkBAADpBQAAAAA=&#10;">
                      <v:fill on="f" focussize="0,0"/>
                      <v:stroke on="f" weight="0pt" miterlimit="0" joinstyle="miter"/>
                      <v:imagedata o:title=""/>
                      <o:lock v:ext="edit" aspectratio="f"/>
                      <v:textbox inset="0mm,0mm,0mm,0mm">
                        <w:txbxContent>
                          <w:p w14:paraId="1420809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20064" behindDoc="0" locked="0" layoutInCell="1" allowOverlap="1">
                      <wp:simplePos x="0" y="0"/>
                      <wp:positionH relativeFrom="rightMargin">
                        <wp:posOffset>-750570</wp:posOffset>
                      </wp:positionH>
                      <wp:positionV relativeFrom="topMargin">
                        <wp:posOffset>1343660</wp:posOffset>
                      </wp:positionV>
                      <wp:extent cx="74930" cy="76835"/>
                      <wp:effectExtent l="0" t="0" r="0" b="0"/>
                      <wp:wrapNone/>
                      <wp:docPr id="658" name="TextBox 658"/>
                      <wp:cNvGraphicFramePr/>
                      <a:graphic xmlns:a="http://schemas.openxmlformats.org/drawingml/2006/main">
                        <a:graphicData uri="http://schemas.microsoft.com/office/word/2010/wordprocessingShape">
                          <wps:wsp>
                            <wps:cNvSpPr txBox="1"/>
                            <wps:spPr>
                              <a:xfrm rot="1620000">
                                <a:off x="-750850" y="1344130"/>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F5D8D4A">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58" o:spid="_x0000_s1026" o:spt="202" type="#_x0000_t202" style="position:absolute;left:0pt;margin-left:339.3pt;margin-top:106.05pt;height:6.05pt;width:5.9pt;mso-position-horizontal-relative:page;mso-position-vertical-relative:page;rotation:1769472f;z-index:252120064;mso-width-relative:page;mso-height-relative:page;" filled="f" stroked="f" coordsize="21600,21600" o:gfxdata="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o1YwodwAAAANAQAA&#10;DwAAAAAAAAABACAAAAAiAAAAZHJzL2Rvd25yZXYueG1sUEsBAhQAFAAAAAgAh07iQHqkm0dOAgAA&#10;ogQAAA4AAAAAAAAAAQAgAAAAKwEAAGRycy9lMm9Eb2MueG1sUEsFBgAAAAAGAAYAWQEAAOsFAAAA&#10;AA==&#10;">
                      <v:fill on="f" focussize="0,0"/>
                      <v:stroke on="f" weight="0pt" miterlimit="0" joinstyle="miter"/>
                      <v:imagedata o:title=""/>
                      <o:lock v:ext="edit" aspectratio="f"/>
                      <v:textbox inset="0mm,0mm,0mm,0mm">
                        <w:txbxContent>
                          <w:p w14:paraId="2F5D8D4A">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21088" behindDoc="0" locked="0" layoutInCell="1" allowOverlap="1">
                      <wp:simplePos x="0" y="0"/>
                      <wp:positionH relativeFrom="rightMargin">
                        <wp:posOffset>-403860</wp:posOffset>
                      </wp:positionH>
                      <wp:positionV relativeFrom="topMargin">
                        <wp:posOffset>1518285</wp:posOffset>
                      </wp:positionV>
                      <wp:extent cx="74930" cy="76835"/>
                      <wp:effectExtent l="0" t="0" r="0" b="0"/>
                      <wp:wrapNone/>
                      <wp:docPr id="660" name="TextBox 660"/>
                      <wp:cNvGraphicFramePr/>
                      <a:graphic xmlns:a="http://schemas.openxmlformats.org/drawingml/2006/main">
                        <a:graphicData uri="http://schemas.microsoft.com/office/word/2010/wordprocessingShape">
                          <wps:wsp>
                            <wps:cNvSpPr txBox="1"/>
                            <wps:spPr>
                              <a:xfrm rot="1620000">
                                <a:off x="-404222" y="1518644"/>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9D132F9">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60" o:spid="_x0000_s1026" o:spt="202" type="#_x0000_t202" style="position:absolute;left:0pt;margin-left:366.6pt;margin-top:119.8pt;height:6.05pt;width:5.9pt;mso-position-horizontal-relative:page;mso-position-vertical-relative:page;rotation:1769472f;z-index:252121088;mso-width-relative:page;mso-height-relative:page;" filled="f" stroked="f" coordsize="21600,21600" o:gfxdata="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SLcmo2gAAAAsBAAAP&#10;AAAAAAAAAAEAIAAAACIAAABkcnMvZG93bnJldi54bWxQSwECFAAUAAAACACHTuJAiEPH808CAACi&#10;BAAADgAAAAAAAAABACAAAAApAQAAZHJzL2Uyb0RvYy54bWxQSwUGAAAAAAYABgBZAQAA6gUAAAAA&#10;">
                      <v:fill on="f" focussize="0,0"/>
                      <v:stroke on="f" weight="0pt" miterlimit="0" joinstyle="miter"/>
                      <v:imagedata o:title=""/>
                      <o:lock v:ext="edit" aspectratio="f"/>
                      <v:textbox inset="0mm,0mm,0mm,0mm">
                        <w:txbxContent>
                          <w:p w14:paraId="29D132F9">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25184" behindDoc="0" locked="0" layoutInCell="1" allowOverlap="1">
                      <wp:simplePos x="0" y="0"/>
                      <wp:positionH relativeFrom="rightMargin">
                        <wp:posOffset>-924560</wp:posOffset>
                      </wp:positionH>
                      <wp:positionV relativeFrom="topMargin">
                        <wp:posOffset>1258570</wp:posOffset>
                      </wp:positionV>
                      <wp:extent cx="74930" cy="76835"/>
                      <wp:effectExtent l="0" t="0" r="0" b="0"/>
                      <wp:wrapNone/>
                      <wp:docPr id="662" name="TextBox 662"/>
                      <wp:cNvGraphicFramePr/>
                      <a:graphic xmlns:a="http://schemas.openxmlformats.org/drawingml/2006/main">
                        <a:graphicData uri="http://schemas.microsoft.com/office/word/2010/wordprocessingShape">
                          <wps:wsp>
                            <wps:cNvSpPr txBox="1"/>
                            <wps:spPr>
                              <a:xfrm rot="1560000">
                                <a:off x="-924608" y="125878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59FFA8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62" o:spid="_x0000_s1026" o:spt="202" type="#_x0000_t202" style="position:absolute;left:0pt;margin-left:325.6pt;margin-top:99.35pt;height:6.05pt;width:5.9pt;mso-position-horizontal-relative:page;mso-position-vertical-relative:page;rotation:1703936f;z-index:252125184;mso-width-relative:page;mso-height-relative:page;" filled="f" stroked="f" coordsize="21600,21600" o:gfxdata="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L8Cn3bAAAADQEA&#10;AA8AAAAAAAAAAQAgAAAAIgAAAGRycy9kb3ducmV2LnhtbFBLAQIUABQAAAAIAIdO4kDAsdguUAIA&#10;AKIEAAAOAAAAAAAAAAEAIAAAACoBAABkcnMvZTJvRG9jLnhtbFBLBQYAAAAABgAGAFkBAADsBQAA&#10;AAA=&#10;">
                      <v:fill on="f" focussize="0,0"/>
                      <v:stroke on="f" weight="0pt" miterlimit="0" joinstyle="miter"/>
                      <v:imagedata o:title=""/>
                      <o:lock v:ext="edit" aspectratio="f"/>
                      <v:textbox inset="0mm,0mm,0mm,0mm">
                        <w:txbxContent>
                          <w:p w14:paraId="259FFA8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27232" behindDoc="0" locked="0" layoutInCell="1" allowOverlap="1">
                      <wp:simplePos x="0" y="0"/>
                      <wp:positionH relativeFrom="rightMargin">
                        <wp:posOffset>-1099820</wp:posOffset>
                      </wp:positionH>
                      <wp:positionV relativeFrom="topMargin">
                        <wp:posOffset>1174750</wp:posOffset>
                      </wp:positionV>
                      <wp:extent cx="74930" cy="76835"/>
                      <wp:effectExtent l="0" t="0" r="0" b="0"/>
                      <wp:wrapNone/>
                      <wp:docPr id="664" name="TextBox 664"/>
                      <wp:cNvGraphicFramePr/>
                      <a:graphic xmlns:a="http://schemas.openxmlformats.org/drawingml/2006/main">
                        <a:graphicData uri="http://schemas.microsoft.com/office/word/2010/wordprocessingShape">
                          <wps:wsp>
                            <wps:cNvSpPr txBox="1"/>
                            <wps:spPr>
                              <a:xfrm rot="1500000">
                                <a:off x="-1099946" y="117493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F55517C">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64" o:spid="_x0000_s1026" o:spt="202" type="#_x0000_t202" style="position:absolute;left:0pt;margin-left:311.8pt;margin-top:92.75pt;height:6.05pt;width:5.9pt;mso-position-horizontal-relative:page;mso-position-vertical-relative:page;rotation:1638400f;z-index:252127232;mso-width-relative:page;mso-height-relative:page;" filled="f" stroked="f" coordsize="21600,21600" o:gfxdata="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CScFv2wAAAA0BAAAP&#10;AAAAAAAAAAEAIAAAACIAAABkcnMvZG93bnJldi54bWxQSwECFAAUAAAACACHTuJABRL2pU4CAACj&#10;BAAADgAAAAAAAAABACAAAAAqAQAAZHJzL2Uyb0RvYy54bWxQSwUGAAAAAAYABgBZAQAA6gUAAAAA&#10;">
                      <v:fill on="f" focussize="0,0"/>
                      <v:stroke on="f" weight="0pt" miterlimit="0" joinstyle="miter"/>
                      <v:imagedata o:title=""/>
                      <o:lock v:ext="edit" aspectratio="f"/>
                      <v:textbox inset="0mm,0mm,0mm,0mm">
                        <w:txbxContent>
                          <w:p w14:paraId="7F55517C">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95488" behindDoc="0" locked="0" layoutInCell="1" allowOverlap="1">
                      <wp:simplePos x="0" y="0"/>
                      <wp:positionH relativeFrom="rightMargin">
                        <wp:posOffset>-79375</wp:posOffset>
                      </wp:positionH>
                      <wp:positionV relativeFrom="topMargin">
                        <wp:posOffset>1728470</wp:posOffset>
                      </wp:positionV>
                      <wp:extent cx="74930" cy="76835"/>
                      <wp:effectExtent l="0" t="0" r="0" b="0"/>
                      <wp:wrapNone/>
                      <wp:docPr id="666" name="TextBox 666"/>
                      <wp:cNvGraphicFramePr/>
                      <a:graphic xmlns:a="http://schemas.openxmlformats.org/drawingml/2006/main">
                        <a:graphicData uri="http://schemas.microsoft.com/office/word/2010/wordprocessingShape">
                          <wps:wsp>
                            <wps:cNvSpPr txBox="1"/>
                            <wps:spPr>
                              <a:xfrm rot="2160000">
                                <a:off x="-79430" y="172877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948AE47">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66" o:spid="_x0000_s1026" o:spt="202" type="#_x0000_t202" style="position:absolute;left:0pt;margin-left:392.15pt;margin-top:136.35pt;height:6.05pt;width:5.9pt;mso-position-horizontal-relative:page;mso-position-vertical-relative:page;rotation:2359296f;z-index:252095488;mso-width-relative:page;mso-height-relative:page;" filled="f" stroked="f" coordsize="21600,21600" o:gfxdata="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e8TpgNYAAAAJAQAADwAAAAAA&#10;AAABACAAAAAiAAAAZHJzL2Rvd25yZXYueG1sUEsBAhQAFAAAAAgAh07iQMWDAmFOAgAAoQQAAA4A&#10;AAAAAAAAAQAgAAAAJQEAAGRycy9lMm9Eb2MueG1sUEsFBgAAAAAGAAYAWQEAAOUFAAAAAA==&#10;">
                      <v:fill on="f" focussize="0,0"/>
                      <v:stroke on="f" weight="0pt" miterlimit="0" joinstyle="miter"/>
                      <v:imagedata o:title=""/>
                      <o:lock v:ext="edit" aspectratio="f"/>
                      <v:textbox inset="0mm,0mm,0mm,0mm">
                        <w:txbxContent>
                          <w:p w14:paraId="1948AE47">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03680" behindDoc="0" locked="0" layoutInCell="1" allowOverlap="1">
                      <wp:simplePos x="0" y="0"/>
                      <wp:positionH relativeFrom="rightMargin">
                        <wp:posOffset>-236855</wp:posOffset>
                      </wp:positionH>
                      <wp:positionV relativeFrom="topMargin">
                        <wp:posOffset>1615440</wp:posOffset>
                      </wp:positionV>
                      <wp:extent cx="74930" cy="76835"/>
                      <wp:effectExtent l="0" t="0" r="0" b="0"/>
                      <wp:wrapNone/>
                      <wp:docPr id="668" name="TextBox 668"/>
                      <wp:cNvGraphicFramePr/>
                      <a:graphic xmlns:a="http://schemas.openxmlformats.org/drawingml/2006/main">
                        <a:graphicData uri="http://schemas.microsoft.com/office/word/2010/wordprocessingShape">
                          <wps:wsp>
                            <wps:cNvSpPr txBox="1"/>
                            <wps:spPr>
                              <a:xfrm rot="1980000">
                                <a:off x="-236956" y="1615785"/>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25B876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68" o:spid="_x0000_s1026" o:spt="202" type="#_x0000_t202" style="position:absolute;left:0pt;margin-left:379.75pt;margin-top:127.45pt;height:6.05pt;width:5.9pt;mso-position-horizontal-relative:page;mso-position-vertical-relative:page;rotation:2162688f;z-index:252103680;mso-width-relative:page;mso-height-relative:page;" filled="f" stroked="f" coordsize="21600,21600" o:gfxdata="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DNvDW2QAAAAsBAAAP&#10;AAAAAAAAAAEAIAAAACIAAABkcnMvZG93bnJldi54bWxQSwECFAAUAAAACACHTuJAQPJRYVACAACi&#10;BAAADgAAAAAAAAABACAAAAAoAQAAZHJzL2Uyb0RvYy54bWxQSwUGAAAAAAYABgBZAQAA6gUAAAAA&#10;">
                      <v:fill on="f" focussize="0,0"/>
                      <v:stroke on="f" weight="0pt" miterlimit="0" joinstyle="miter"/>
                      <v:imagedata o:title=""/>
                      <o:lock v:ext="edit" aspectratio="f"/>
                      <v:textbox inset="0mm,0mm,0mm,0mm">
                        <w:txbxContent>
                          <w:p w14:paraId="425B876B">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29952" behindDoc="1" locked="0" layoutInCell="1" allowOverlap="1">
                      <wp:simplePos x="0" y="0"/>
                      <wp:positionH relativeFrom="rightMargin">
                        <wp:posOffset>-1536700</wp:posOffset>
                      </wp:positionH>
                      <wp:positionV relativeFrom="topMargin">
                        <wp:posOffset>2731770</wp:posOffset>
                      </wp:positionV>
                      <wp:extent cx="99695" cy="83185"/>
                      <wp:effectExtent l="0" t="0" r="0" b="0"/>
                      <wp:wrapNone/>
                      <wp:docPr id="670" name="TextBox 670"/>
                      <wp:cNvGraphicFramePr/>
                      <a:graphic xmlns:a="http://schemas.openxmlformats.org/drawingml/2006/main">
                        <a:graphicData uri="http://schemas.microsoft.com/office/word/2010/wordprocessingShape">
                          <wps:wsp>
                            <wps:cNvSpPr txBox="1"/>
                            <wps:spPr>
                              <a:xfrm rot="1500000">
                                <a:off x="-1536752" y="2731938"/>
                                <a:ext cx="99694" cy="8318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808CCCD">
                                  <w:pPr>
                                    <w:spacing w:before="34" w:line="76" w:lineRule="exact"/>
                                    <w:ind w:left="20"/>
                                    <w:rPr>
                                      <w:rFonts w:ascii="仿宋" w:hAnsi="仿宋" w:eastAsia="仿宋" w:cs="仿宋"/>
                                      <w:sz w:val="5"/>
                                      <w:szCs w:val="5"/>
                                    </w:rPr>
                                  </w:pPr>
                                  <w:r>
                                    <w:rPr>
                                      <w:rFonts w:ascii="仿宋" w:hAnsi="仿宋" w:eastAsia="仿宋" w:cs="仿宋"/>
                                      <w:sz w:val="5"/>
                                      <w:szCs w:val="5"/>
                                    </w:rPr>
                                    <w:drawing>
                                      <wp:inline distT="0" distB="0" distL="0" distR="0">
                                        <wp:extent cx="18415" cy="36195"/>
                                        <wp:effectExtent l="0" t="0" r="0" b="0"/>
                                        <wp:docPr id="672" name="IM 672"/>
                                        <wp:cNvGraphicFramePr/>
                                        <a:graphic xmlns:a="http://schemas.openxmlformats.org/drawingml/2006/main">
                                          <a:graphicData uri="http://schemas.openxmlformats.org/drawingml/2006/picture">
                                            <pic:pic xmlns:pic="http://schemas.openxmlformats.org/drawingml/2006/picture">
                                              <pic:nvPicPr>
                                                <pic:cNvPr id="672" name="IM 672"/>
                                                <pic:cNvPicPr/>
                                              </pic:nvPicPr>
                                              <pic:blipFill>
                                                <a:blip r:embed="rId203"/>
                                                <a:stretch>
                                                  <a:fillRect/>
                                                </a:stretch>
                                              </pic:blipFill>
                                              <pic:spPr>
                                                <a:xfrm>
                                                  <a:off x="0" y="0"/>
                                                  <a:ext cx="18717" cy="36542"/>
                                                </a:xfrm>
                                                <a:prstGeom prst="rect">
                                                  <a:avLst/>
                                                </a:prstGeom>
                                              </pic:spPr>
                                            </pic:pic>
                                          </a:graphicData>
                                        </a:graphic>
                                      </wp:inline>
                                    </w:drawing>
                                  </w:r>
                                  <w:r>
                                    <w:rPr>
                                      <w:rFonts w:ascii="仿宋" w:hAnsi="仿宋" w:eastAsia="仿宋" w:cs="仿宋"/>
                                      <w:sz w:val="5"/>
                                      <w:szCs w:val="5"/>
                                    </w:rPr>
                                    <w:drawing>
                                      <wp:inline distT="0" distB="0" distL="0" distR="0">
                                        <wp:extent cx="15875" cy="29845"/>
                                        <wp:effectExtent l="0" t="0" r="0" b="0"/>
                                        <wp:docPr id="674" name="IM 674"/>
                                        <wp:cNvGraphicFramePr/>
                                        <a:graphic xmlns:a="http://schemas.openxmlformats.org/drawingml/2006/main">
                                          <a:graphicData uri="http://schemas.openxmlformats.org/drawingml/2006/picture">
                                            <pic:pic xmlns:pic="http://schemas.openxmlformats.org/drawingml/2006/picture">
                                              <pic:nvPicPr>
                                                <pic:cNvPr id="674" name="IM 674"/>
                                                <pic:cNvPicPr/>
                                              </pic:nvPicPr>
                                              <pic:blipFill>
                                                <a:blip r:embed="rId204"/>
                                                <a:stretch>
                                                  <a:fillRect/>
                                                </a:stretch>
                                              </pic:blipFill>
                                              <pic:spPr>
                                                <a:xfrm>
                                                  <a:off x="0" y="0"/>
                                                  <a:ext cx="15899" cy="30162"/>
                                                </a:xfrm>
                                                <a:prstGeom prst="rect">
                                                  <a:avLst/>
                                                </a:prstGeom>
                                              </pic:spPr>
                                            </pic:pic>
                                          </a:graphicData>
                                        </a:graphic>
                                      </wp:inline>
                                    </w:drawing>
                                  </w:r>
                                  <w:r>
                                    <w:rPr>
                                      <w:rFonts w:ascii="仿宋" w:hAnsi="仿宋" w:eastAsia="仿宋" w:cs="仿宋"/>
                                      <w:spacing w:val="-3"/>
                                      <w:w w:val="78"/>
                                      <w:sz w:val="5"/>
                                      <w:szCs w:val="5"/>
                                    </w:rPr>
                                    <w:t>975m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70" o:spid="_x0000_s1026" o:spt="202" type="#_x0000_t202" style="position:absolute;left:0pt;margin-left:277.4pt;margin-top:215.35pt;height:6.55pt;width:7.85pt;mso-position-horizontal-relative:page;mso-position-vertical-relative:page;rotation:1638400f;z-index:-251286528;mso-width-relative:page;mso-height-relative:page;" filled="f" stroked="f" coordsize="21600,21600" o:gfxdata="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0CJJHcAAAA&#10;DQEAAA8AAAAAAAAAAQAgAAAAIgAAAGRycy9kb3ducmV2LnhtbFBLAQIUABQAAAAIAIdO4kDG9VoH&#10;UgIAAKMEAAAOAAAAAAAAAAEAIAAAACsBAABkcnMvZTJvRG9jLnhtbFBLBQYAAAAABgAGAFkBAADv&#10;BQAAAAA=&#10;">
                      <v:fill on="f" focussize="0,0"/>
                      <v:stroke on="f" weight="0pt" miterlimit="0" joinstyle="miter"/>
                      <v:imagedata o:title=""/>
                      <o:lock v:ext="edit" aspectratio="f"/>
                      <v:textbox inset="0mm,0mm,0mm,0mm">
                        <w:txbxContent>
                          <w:p w14:paraId="6808CCCD">
                            <w:pPr>
                              <w:spacing w:before="34" w:line="76" w:lineRule="exact"/>
                              <w:ind w:left="20"/>
                              <w:rPr>
                                <w:rFonts w:ascii="仿宋" w:hAnsi="仿宋" w:eastAsia="仿宋" w:cs="仿宋"/>
                                <w:sz w:val="5"/>
                                <w:szCs w:val="5"/>
                              </w:rPr>
                            </w:pPr>
                            <w:r>
                              <w:rPr>
                                <w:rFonts w:ascii="仿宋" w:hAnsi="仿宋" w:eastAsia="仿宋" w:cs="仿宋"/>
                                <w:sz w:val="5"/>
                                <w:szCs w:val="5"/>
                              </w:rPr>
                              <w:drawing>
                                <wp:inline distT="0" distB="0" distL="0" distR="0">
                                  <wp:extent cx="18415" cy="36195"/>
                                  <wp:effectExtent l="0" t="0" r="0" b="0"/>
                                  <wp:docPr id="672" name="IM 672"/>
                                  <wp:cNvGraphicFramePr/>
                                  <a:graphic xmlns:a="http://schemas.openxmlformats.org/drawingml/2006/main">
                                    <a:graphicData uri="http://schemas.openxmlformats.org/drawingml/2006/picture">
                                      <pic:pic xmlns:pic="http://schemas.openxmlformats.org/drawingml/2006/picture">
                                        <pic:nvPicPr>
                                          <pic:cNvPr id="672" name="IM 672"/>
                                          <pic:cNvPicPr/>
                                        </pic:nvPicPr>
                                        <pic:blipFill>
                                          <a:blip r:embed="rId203"/>
                                          <a:stretch>
                                            <a:fillRect/>
                                          </a:stretch>
                                        </pic:blipFill>
                                        <pic:spPr>
                                          <a:xfrm>
                                            <a:off x="0" y="0"/>
                                            <a:ext cx="18717" cy="36542"/>
                                          </a:xfrm>
                                          <a:prstGeom prst="rect">
                                            <a:avLst/>
                                          </a:prstGeom>
                                        </pic:spPr>
                                      </pic:pic>
                                    </a:graphicData>
                                  </a:graphic>
                                </wp:inline>
                              </w:drawing>
                            </w:r>
                            <w:r>
                              <w:rPr>
                                <w:rFonts w:ascii="仿宋" w:hAnsi="仿宋" w:eastAsia="仿宋" w:cs="仿宋"/>
                                <w:sz w:val="5"/>
                                <w:szCs w:val="5"/>
                              </w:rPr>
                              <w:drawing>
                                <wp:inline distT="0" distB="0" distL="0" distR="0">
                                  <wp:extent cx="15875" cy="29845"/>
                                  <wp:effectExtent l="0" t="0" r="0" b="0"/>
                                  <wp:docPr id="674" name="IM 674"/>
                                  <wp:cNvGraphicFramePr/>
                                  <a:graphic xmlns:a="http://schemas.openxmlformats.org/drawingml/2006/main">
                                    <a:graphicData uri="http://schemas.openxmlformats.org/drawingml/2006/picture">
                                      <pic:pic xmlns:pic="http://schemas.openxmlformats.org/drawingml/2006/picture">
                                        <pic:nvPicPr>
                                          <pic:cNvPr id="674" name="IM 674"/>
                                          <pic:cNvPicPr/>
                                        </pic:nvPicPr>
                                        <pic:blipFill>
                                          <a:blip r:embed="rId204"/>
                                          <a:stretch>
                                            <a:fillRect/>
                                          </a:stretch>
                                        </pic:blipFill>
                                        <pic:spPr>
                                          <a:xfrm>
                                            <a:off x="0" y="0"/>
                                            <a:ext cx="15899" cy="30162"/>
                                          </a:xfrm>
                                          <a:prstGeom prst="rect">
                                            <a:avLst/>
                                          </a:prstGeom>
                                        </pic:spPr>
                                      </pic:pic>
                                    </a:graphicData>
                                  </a:graphic>
                                </wp:inline>
                              </w:drawing>
                            </w:r>
                            <w:r>
                              <w:rPr>
                                <w:rFonts w:ascii="仿宋" w:hAnsi="仿宋" w:eastAsia="仿宋" w:cs="仿宋"/>
                                <w:spacing w:val="-3"/>
                                <w:w w:val="78"/>
                                <w:sz w:val="5"/>
                                <w:szCs w:val="5"/>
                              </w:rPr>
                              <w:t>975m</w:t>
                            </w:r>
                          </w:p>
                        </w:txbxContent>
                      </v:textbox>
                    </v:shape>
                  </w:pict>
                </mc:Fallback>
              </mc:AlternateContent>
            </w:r>
            <w:r>
              <mc:AlternateContent>
                <mc:Choice Requires="wps">
                  <w:drawing>
                    <wp:anchor distT="0" distB="0" distL="0" distR="0" simplePos="0" relativeHeight="252093440" behindDoc="0" locked="0" layoutInCell="1" allowOverlap="1">
                      <wp:simplePos x="0" y="0"/>
                      <wp:positionH relativeFrom="rightMargin">
                        <wp:posOffset>-1144905</wp:posOffset>
                      </wp:positionH>
                      <wp:positionV relativeFrom="topMargin">
                        <wp:posOffset>4869815</wp:posOffset>
                      </wp:positionV>
                      <wp:extent cx="40640" cy="110490"/>
                      <wp:effectExtent l="0" t="0" r="0" b="0"/>
                      <wp:wrapNone/>
                      <wp:docPr id="680" name="TextBox 680"/>
                      <wp:cNvGraphicFramePr/>
                      <a:graphic xmlns:a="http://schemas.openxmlformats.org/drawingml/2006/main">
                        <a:graphicData uri="http://schemas.microsoft.com/office/word/2010/wordprocessingShape">
                          <wps:wsp>
                            <wps:cNvSpPr txBox="1"/>
                            <wps:spPr>
                              <a:xfrm rot="1920000">
                                <a:off x="-1144962" y="4870249"/>
                                <a:ext cx="40640" cy="1104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2AAE6E9">
                                  <w:pPr>
                                    <w:spacing w:before="42" w:line="111" w:lineRule="exact"/>
                                    <w:jc w:val="right"/>
                                    <w:rPr>
                                      <w:rFonts w:ascii="仿宋" w:hAnsi="仿宋" w:eastAsia="仿宋" w:cs="仿宋"/>
                                      <w:sz w:val="8"/>
                                      <w:szCs w:val="8"/>
                                    </w:rPr>
                                  </w:pPr>
                                  <w:r>
                                    <w:rPr>
                                      <w:rFonts w:ascii="仿宋" w:hAnsi="仿宋" w:eastAsia="仿宋" w:cs="仿宋"/>
                                      <w:color w:val="FF0000"/>
                                      <w:spacing w:val="-4"/>
                                      <w:w w:val="59"/>
                                      <w:position w:val="1"/>
                                      <w:sz w:val="8"/>
                                      <w:szCs w:val="8"/>
                                    </w:rPr>
                                    <w:t>3</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80" o:spid="_x0000_s1026" o:spt="202" type="#_x0000_t202" style="position:absolute;left:0pt;margin-left:308.25pt;margin-top:383.7pt;height:8.7pt;width:3.2pt;mso-position-horizontal-relative:page;mso-position-vertical-relative:page;rotation:2097152f;z-index:252093440;mso-width-relative:page;mso-height-relative:page;" filled="f" stroked="f" coordsize="21600,21600" o:gfxdata="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MagOfXaAAAADQEA&#10;AA8AAAAAAAAAAQAgAAAAIgAAAGRycy9kb3ducmV2LnhtbFBLAQIUABQAAAAIAIdO4kAjDAUFUQIA&#10;AKQEAAAOAAAAAAAAAAEAIAAAACkBAABkcnMvZTJvRG9jLnhtbFBLBQYAAAAABgAGAFkBAADsBQAA&#10;AAA=&#10;">
                      <v:fill on="f" focussize="0,0"/>
                      <v:stroke on="f" weight="0pt" miterlimit="0" joinstyle="miter"/>
                      <v:imagedata o:title=""/>
                      <o:lock v:ext="edit" aspectratio="f"/>
                      <v:textbox inset="0mm,0mm,0mm,0mm">
                        <w:txbxContent>
                          <w:p w14:paraId="62AAE6E9">
                            <w:pPr>
                              <w:spacing w:before="42" w:line="111" w:lineRule="exact"/>
                              <w:jc w:val="right"/>
                              <w:rPr>
                                <w:rFonts w:ascii="仿宋" w:hAnsi="仿宋" w:eastAsia="仿宋" w:cs="仿宋"/>
                                <w:sz w:val="8"/>
                                <w:szCs w:val="8"/>
                              </w:rPr>
                            </w:pPr>
                            <w:r>
                              <w:rPr>
                                <w:rFonts w:ascii="仿宋" w:hAnsi="仿宋" w:eastAsia="仿宋" w:cs="仿宋"/>
                                <w:color w:val="FF0000"/>
                                <w:spacing w:val="-4"/>
                                <w:w w:val="59"/>
                                <w:position w:val="1"/>
                                <w:sz w:val="8"/>
                                <w:szCs w:val="8"/>
                              </w:rPr>
                              <w:t>3</w:t>
                            </w:r>
                          </w:p>
                        </w:txbxContent>
                      </v:textbox>
                    </v:shape>
                  </w:pict>
                </mc:Fallback>
              </mc:AlternateContent>
            </w:r>
            <w:r>
              <mc:AlternateContent>
                <mc:Choice Requires="wps">
                  <w:drawing>
                    <wp:anchor distT="0" distB="0" distL="0" distR="0" simplePos="0" relativeHeight="252139520" behindDoc="0" locked="0" layoutInCell="1" allowOverlap="1">
                      <wp:simplePos x="0" y="0"/>
                      <wp:positionH relativeFrom="rightMargin">
                        <wp:posOffset>-1511300</wp:posOffset>
                      </wp:positionH>
                      <wp:positionV relativeFrom="topMargin">
                        <wp:posOffset>5739130</wp:posOffset>
                      </wp:positionV>
                      <wp:extent cx="74930" cy="76835"/>
                      <wp:effectExtent l="0" t="0" r="0" b="0"/>
                      <wp:wrapNone/>
                      <wp:docPr id="682" name="TextBox 682"/>
                      <wp:cNvGraphicFramePr/>
                      <a:graphic xmlns:a="http://schemas.openxmlformats.org/drawingml/2006/main">
                        <a:graphicData uri="http://schemas.microsoft.com/office/word/2010/wordprocessingShape">
                          <wps:wsp>
                            <wps:cNvSpPr txBox="1"/>
                            <wps:spPr>
                              <a:xfrm rot="12000000">
                                <a:off x="-1511885" y="5739455"/>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4180FBA">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82" o:spid="_x0000_s1026" o:spt="202" type="#_x0000_t202" style="position:absolute;left:0pt;margin-left:279.4pt;margin-top:452.15pt;height:6.05pt;width:5.9pt;mso-position-horizontal-relative:page;mso-position-vertical-relative:page;rotation:-10485760f;z-index:252139520;mso-width-relative:page;mso-height-relative:page;" filled="f" stroked="f" coordsize="21600,21600" o:gfxdata="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fjfQp2gAAAA0B&#10;AAAPAAAAAAAAAAEAIAAAACIAAABkcnMvZG93bnJldi54bWxQSwECFAAUAAAACACHTuJAc0lPa1IC&#10;AACkBAAADgAAAAAAAAABACAAAAApAQAAZHJzL2Uyb0RvYy54bWxQSwUGAAAAAAYABgBZAQAA7QUA&#10;AAAA&#10;">
                      <v:fill on="f" focussize="0,0"/>
                      <v:stroke on="f" weight="0pt" miterlimit="0" joinstyle="miter"/>
                      <v:imagedata o:title=""/>
                      <o:lock v:ext="edit" aspectratio="f"/>
                      <v:textbox inset="0mm,0mm,0mm,0mm">
                        <w:txbxContent>
                          <w:p w14:paraId="44180FBA">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56928" behindDoc="0" locked="0" layoutInCell="1" allowOverlap="1">
                      <wp:simplePos x="0" y="0"/>
                      <wp:positionH relativeFrom="rightMargin">
                        <wp:posOffset>-1327150</wp:posOffset>
                      </wp:positionH>
                      <wp:positionV relativeFrom="topMargin">
                        <wp:posOffset>5800725</wp:posOffset>
                      </wp:positionV>
                      <wp:extent cx="74930" cy="76835"/>
                      <wp:effectExtent l="0" t="0" r="0" b="0"/>
                      <wp:wrapNone/>
                      <wp:docPr id="684" name="TextBox 684"/>
                      <wp:cNvGraphicFramePr/>
                      <a:graphic xmlns:a="http://schemas.openxmlformats.org/drawingml/2006/main">
                        <a:graphicData uri="http://schemas.microsoft.com/office/word/2010/wordprocessingShape">
                          <wps:wsp>
                            <wps:cNvSpPr txBox="1"/>
                            <wps:spPr>
                              <a:xfrm rot="11640000">
                                <a:off x="-1327727" y="5800725"/>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ED6FACD">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84" o:spid="_x0000_s1026" o:spt="202" type="#_x0000_t202" style="position:absolute;left:0pt;margin-left:293.9pt;margin-top:457pt;height:6.05pt;width:5.9pt;mso-position-horizontal-relative:page;mso-position-vertical-relative:page;rotation:-10878976f;z-index:252156928;mso-width-relative:page;mso-height-relative:page;" filled="f" stroked="f" coordsize="21600,21600" o:gfxdata="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tRhlHbAAAA&#10;DQEAAA8AAAAAAAAAAQAgAAAAIgAAAGRycy9kb3ducmV2LnhtbFBLAQIUABQAAAAIAIdO4kALHEBc&#10;UwIAAKQEAAAOAAAAAAAAAAEAIAAAACoBAABkcnMvZTJvRG9jLnhtbFBLBQYAAAAABgAGAFkBAADv&#10;BQAAAAA=&#10;">
                      <v:fill on="f" focussize="0,0"/>
                      <v:stroke on="f" weight="0pt" miterlimit="0" joinstyle="miter"/>
                      <v:imagedata o:title=""/>
                      <o:lock v:ext="edit" aspectratio="f"/>
                      <v:textbox inset="0mm,0mm,0mm,0mm">
                        <w:txbxContent>
                          <w:p w14:paraId="1ED6FACD">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63072" behindDoc="0" locked="0" layoutInCell="1" allowOverlap="1">
                      <wp:simplePos x="0" y="0"/>
                      <wp:positionH relativeFrom="rightMargin">
                        <wp:posOffset>-1137285</wp:posOffset>
                      </wp:positionH>
                      <wp:positionV relativeFrom="topMargin">
                        <wp:posOffset>5840095</wp:posOffset>
                      </wp:positionV>
                      <wp:extent cx="74930" cy="76835"/>
                      <wp:effectExtent l="0" t="0" r="0" b="0"/>
                      <wp:wrapNone/>
                      <wp:docPr id="686" name="TextBox 686"/>
                      <wp:cNvGraphicFramePr/>
                      <a:graphic xmlns:a="http://schemas.openxmlformats.org/drawingml/2006/main">
                        <a:graphicData uri="http://schemas.microsoft.com/office/word/2010/wordprocessingShape">
                          <wps:wsp>
                            <wps:cNvSpPr txBox="1"/>
                            <wps:spPr>
                              <a:xfrm rot="11340000">
                                <a:off x="-1137894" y="584030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E974BCE">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86" o:spid="_x0000_s1026" o:spt="202" type="#_x0000_t202" style="position:absolute;left:0pt;margin-left:308.85pt;margin-top:460.1pt;height:6.05pt;width:5.9pt;mso-position-horizontal-relative:page;mso-position-vertical-relative:page;rotation:-11206656f;z-index:252163072;mso-width-relative:page;mso-height-relative:page;" filled="f" stroked="f" coordsize="21600,21600" o:gfxdata="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c0VSB3QAA&#10;AA0BAAAPAAAAAAAAAAEAIAAAACIAAABkcnMvZG93bnJldi54bWxQSwECFAAUAAAACACHTuJA9m4Z&#10;klICAACkBAAADgAAAAAAAAABACAAAAAsAQAAZHJzL2Uyb0RvYy54bWxQSwUGAAAAAAYABgBZAQAA&#10;8AUAAAAA&#10;">
                      <v:fill on="f" focussize="0,0"/>
                      <v:stroke on="f" weight="0pt" miterlimit="0" joinstyle="miter"/>
                      <v:imagedata o:title=""/>
                      <o:lock v:ext="edit" aspectratio="f"/>
                      <v:textbox inset="0mm,0mm,0mm,0mm">
                        <w:txbxContent>
                          <w:p w14:paraId="4E974BCE">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58976" behindDoc="0" locked="0" layoutInCell="1" allowOverlap="1">
                      <wp:simplePos x="0" y="0"/>
                      <wp:positionH relativeFrom="rightMargin">
                        <wp:posOffset>-558165</wp:posOffset>
                      </wp:positionH>
                      <wp:positionV relativeFrom="topMargin">
                        <wp:posOffset>5829935</wp:posOffset>
                      </wp:positionV>
                      <wp:extent cx="74930" cy="76835"/>
                      <wp:effectExtent l="0" t="0" r="0" b="0"/>
                      <wp:wrapNone/>
                      <wp:docPr id="688" name="TextBox 688"/>
                      <wp:cNvGraphicFramePr/>
                      <a:graphic xmlns:a="http://schemas.openxmlformats.org/drawingml/2006/main">
                        <a:graphicData uri="http://schemas.microsoft.com/office/word/2010/wordprocessingShape">
                          <wps:wsp>
                            <wps:cNvSpPr txBox="1"/>
                            <wps:spPr>
                              <a:xfrm rot="10140000">
                                <a:off x="-558348" y="583042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867287E">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88" o:spid="_x0000_s1026" o:spt="202" type="#_x0000_t202" style="position:absolute;left:0pt;margin-left:354.45pt;margin-top:459.3pt;height:6.05pt;width:5.9pt;mso-position-horizontal-relative:page;mso-position-vertical-relative:page;rotation:11075584f;z-index:252158976;mso-width-relative:page;mso-height-relative:page;" filled="f" stroked="f" coordsize="21600,21600" o:gfxdata="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Y4MgJ1wAAAAsBAAAPAAAA&#10;AAAAAAEAIAAAACIAAABkcnMvZG93bnJldi54bWxQSwECFAAUAAAACACHTuJAYhm9n08CAACjBAAA&#10;DgAAAAAAAAABACAAAAAmAQAAZHJzL2Uyb0RvYy54bWxQSwUGAAAAAAYABgBZAQAA5wUAAAAA&#10;">
                      <v:fill on="f" focussize="0,0"/>
                      <v:stroke on="f" weight="0pt" miterlimit="0" joinstyle="miter"/>
                      <v:imagedata o:title=""/>
                      <o:lock v:ext="edit" aspectratio="f"/>
                      <v:textbox inset="0mm,0mm,0mm,0mm">
                        <w:txbxContent>
                          <w:p w14:paraId="4867287E">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41568" behindDoc="0" locked="0" layoutInCell="1" allowOverlap="1">
                      <wp:simplePos x="0" y="0"/>
                      <wp:positionH relativeFrom="rightMargin">
                        <wp:posOffset>-370205</wp:posOffset>
                      </wp:positionH>
                      <wp:positionV relativeFrom="topMargin">
                        <wp:posOffset>5783580</wp:posOffset>
                      </wp:positionV>
                      <wp:extent cx="74930" cy="76835"/>
                      <wp:effectExtent l="0" t="0" r="0" b="0"/>
                      <wp:wrapNone/>
                      <wp:docPr id="690" name="TextBox 690"/>
                      <wp:cNvGraphicFramePr/>
                      <a:graphic xmlns:a="http://schemas.openxmlformats.org/drawingml/2006/main">
                        <a:graphicData uri="http://schemas.microsoft.com/office/word/2010/wordprocessingShape">
                          <wps:wsp>
                            <wps:cNvSpPr txBox="1"/>
                            <wps:spPr>
                              <a:xfrm rot="9720000">
                                <a:off x="-370679" y="5783648"/>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82F41B6">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90" o:spid="_x0000_s1026" o:spt="202" type="#_x0000_t202" style="position:absolute;left:0pt;margin-left:369.25pt;margin-top:455.65pt;height:6.05pt;width:5.9pt;mso-position-horizontal-relative:page;mso-position-vertical-relative:page;rotation:10616832f;z-index:252141568;mso-width-relative:page;mso-height-relative:page;" filled="f" stroked="f" coordsize="21600,21600" o:gfxdata="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BNAFtoAAAALAQAA&#10;DwAAAAAAAAABACAAAAAiAAAAZHJzL2Rvd25yZXYueG1sUEsBAhQAFAAAAAgAh07iQOR3cgpQAgAA&#10;ogQAAA4AAAAAAAAAAQAgAAAAKQEAAGRycy9lMm9Eb2MueG1sUEsFBgAAAAAGAAYAWQEAAOsFAAAA&#10;AA==&#10;">
                      <v:fill on="f" focussize="0,0"/>
                      <v:stroke on="f" weight="0pt" miterlimit="0" joinstyle="miter"/>
                      <v:imagedata o:title=""/>
                      <o:lock v:ext="edit" aspectratio="f"/>
                      <v:textbox inset="0mm,0mm,0mm,0mm">
                        <w:txbxContent>
                          <w:p w14:paraId="182F41B6">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35424" behindDoc="0" locked="0" layoutInCell="1" allowOverlap="1">
                      <wp:simplePos x="0" y="0"/>
                      <wp:positionH relativeFrom="rightMargin">
                        <wp:posOffset>-187960</wp:posOffset>
                      </wp:positionH>
                      <wp:positionV relativeFrom="topMargin">
                        <wp:posOffset>5716270</wp:posOffset>
                      </wp:positionV>
                      <wp:extent cx="74930" cy="76835"/>
                      <wp:effectExtent l="0" t="0" r="0" b="0"/>
                      <wp:wrapNone/>
                      <wp:docPr id="692" name="TextBox 692"/>
                      <wp:cNvGraphicFramePr/>
                      <a:graphic xmlns:a="http://schemas.openxmlformats.org/drawingml/2006/main">
                        <a:graphicData uri="http://schemas.microsoft.com/office/word/2010/wordprocessingShape">
                          <wps:wsp>
                            <wps:cNvSpPr txBox="1"/>
                            <wps:spPr>
                              <a:xfrm rot="9480000">
                                <a:off x="-188516" y="571655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4C8DBC6">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92" o:spid="_x0000_s1026" o:spt="202" type="#_x0000_t202" style="position:absolute;left:0pt;margin-left:383.6pt;margin-top:450.35pt;height:6.05pt;width:5.9pt;mso-position-horizontal-relative:page;mso-position-vertical-relative:page;rotation:10354688f;z-index:252135424;mso-width-relative:page;mso-height-relative:page;" filled="f" stroked="f" coordsize="21600,21600" o:gfxdata="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5n5L9kAAAALAQAA&#10;DwAAAAAAAAABACAAAAAiAAAAZHJzL2Rvd25yZXYueG1sUEsBAhQAFAAAAAgAh07iQClIKlxRAgAA&#10;ogQAAA4AAAAAAAAAAQAgAAAAKAEAAGRycy9lMm9Eb2MueG1sUEsFBgAAAAAGAAYAWQEAAOsFAAAA&#10;AA==&#10;">
                      <v:fill on="f" focussize="0,0"/>
                      <v:stroke on="f" weight="0pt" miterlimit="0" joinstyle="miter"/>
                      <v:imagedata o:title=""/>
                      <o:lock v:ext="edit" aspectratio="f"/>
                      <v:textbox inset="0mm,0mm,0mm,0mm">
                        <w:txbxContent>
                          <w:p w14:paraId="64C8DBC6">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w:drawing>
                <wp:anchor distT="0" distB="0" distL="0" distR="0" simplePos="0" relativeHeight="251950080" behindDoc="1" locked="0" layoutInCell="1" allowOverlap="1">
                  <wp:simplePos x="0" y="0"/>
                  <wp:positionH relativeFrom="rightMargin">
                    <wp:posOffset>-4796155</wp:posOffset>
                  </wp:positionH>
                  <wp:positionV relativeFrom="topMargin">
                    <wp:posOffset>1531620</wp:posOffset>
                  </wp:positionV>
                  <wp:extent cx="6350" cy="6350"/>
                  <wp:effectExtent l="0" t="0" r="0" b="0"/>
                  <wp:wrapNone/>
                  <wp:docPr id="694" name="IM 694"/>
                  <wp:cNvGraphicFramePr/>
                  <a:graphic xmlns:a="http://schemas.openxmlformats.org/drawingml/2006/main">
                    <a:graphicData uri="http://schemas.openxmlformats.org/drawingml/2006/picture">
                      <pic:pic xmlns:pic="http://schemas.openxmlformats.org/drawingml/2006/picture">
                        <pic:nvPicPr>
                          <pic:cNvPr id="694" name="IM 694"/>
                          <pic:cNvPicPr/>
                        </pic:nvPicPr>
                        <pic:blipFill>
                          <a:blip r:embed="rId205"/>
                          <a:stretch>
                            <a:fillRect/>
                          </a:stretch>
                        </pic:blipFill>
                        <pic:spPr>
                          <a:xfrm>
                            <a:off x="0" y="0"/>
                            <a:ext cx="6350" cy="6350"/>
                          </a:xfrm>
                          <a:prstGeom prst="rect">
                            <a:avLst/>
                          </a:prstGeom>
                        </pic:spPr>
                      </pic:pic>
                    </a:graphicData>
                  </a:graphic>
                </wp:anchor>
              </w:drawing>
            </w:r>
            <w:r>
              <w:drawing>
                <wp:anchor distT="0" distB="0" distL="0" distR="0" simplePos="0" relativeHeight="251965440" behindDoc="1" locked="0" layoutInCell="1" allowOverlap="1">
                  <wp:simplePos x="0" y="0"/>
                  <wp:positionH relativeFrom="rightMargin">
                    <wp:posOffset>-3054350</wp:posOffset>
                  </wp:positionH>
                  <wp:positionV relativeFrom="topMargin">
                    <wp:posOffset>2237105</wp:posOffset>
                  </wp:positionV>
                  <wp:extent cx="9525" cy="6350"/>
                  <wp:effectExtent l="0" t="0" r="0" b="0"/>
                  <wp:wrapNone/>
                  <wp:docPr id="696" name="IM 696"/>
                  <wp:cNvGraphicFramePr/>
                  <a:graphic xmlns:a="http://schemas.openxmlformats.org/drawingml/2006/main">
                    <a:graphicData uri="http://schemas.openxmlformats.org/drawingml/2006/picture">
                      <pic:pic xmlns:pic="http://schemas.openxmlformats.org/drawingml/2006/picture">
                        <pic:nvPicPr>
                          <pic:cNvPr id="696" name="IM 696"/>
                          <pic:cNvPicPr/>
                        </pic:nvPicPr>
                        <pic:blipFill>
                          <a:blip r:embed="rId206"/>
                          <a:stretch>
                            <a:fillRect/>
                          </a:stretch>
                        </pic:blipFill>
                        <pic:spPr>
                          <a:xfrm>
                            <a:off x="0" y="0"/>
                            <a:ext cx="9606" cy="6398"/>
                          </a:xfrm>
                          <a:prstGeom prst="rect">
                            <a:avLst/>
                          </a:prstGeom>
                        </pic:spPr>
                      </pic:pic>
                    </a:graphicData>
                  </a:graphic>
                </wp:anchor>
              </w:drawing>
            </w:r>
            <w:r>
              <w:pict>
                <v:shape id="_x0000_s1151" o:spid="_x0000_s1151" style="position:absolute;left:0pt;margin-left:176.8pt;margin-top:175.2pt;height:0.3pt;width:0.1pt;mso-position-horizontal-relative:page;mso-position-vertical-relative:page;z-index:-251305984;mso-width-relative:page;mso-height-relative:page;" filled="f" stroked="t" coordsize="2,6" path="m0,5l1,0e">
                  <v:fill on="f" focussize="0,0"/>
                  <v:stroke weight="0pt" color="#000000" miterlimit="0" joinstyle="miter" endcap="round"/>
                  <v:imagedata o:title=""/>
                  <o:lock v:ext="edit"/>
                </v:shape>
              </w:pict>
            </w:r>
            <w:r>
              <w:pict>
                <v:shape id="_x0000_s1152" o:spid="_x0000_s1152" style="position:absolute;left:0pt;margin-left:169.15pt;margin-top:175.15pt;height:0.8pt;width:7.85pt;mso-position-horizontal-relative:page;mso-position-vertical-relative:page;z-index:-251304960;mso-width-relative:page;mso-height-relative:page;" filled="f" stroked="t" coordsize="156,16" path="m3,8c8,9,13,10,18,11m17,11l152,3e">
                  <v:fill on="f" focussize="0,0"/>
                  <v:stroke weight="0.38pt" color="#000000" miterlimit="10" endcap="round"/>
                  <v:imagedata o:title=""/>
                  <o:lock v:ext="edit"/>
                </v:shape>
              </w:pict>
            </w:r>
            <w:r>
              <w:drawing>
                <wp:anchor distT="0" distB="0" distL="0" distR="0" simplePos="0" relativeHeight="252205056" behindDoc="0" locked="0" layoutInCell="1" allowOverlap="1">
                  <wp:simplePos x="0" y="0"/>
                  <wp:positionH relativeFrom="rightMargin">
                    <wp:posOffset>-2198370</wp:posOffset>
                  </wp:positionH>
                  <wp:positionV relativeFrom="topMargin">
                    <wp:posOffset>2245360</wp:posOffset>
                  </wp:positionV>
                  <wp:extent cx="6350" cy="17780"/>
                  <wp:effectExtent l="0" t="0" r="0" b="0"/>
                  <wp:wrapNone/>
                  <wp:docPr id="698" name="IM 698"/>
                  <wp:cNvGraphicFramePr/>
                  <a:graphic xmlns:a="http://schemas.openxmlformats.org/drawingml/2006/main">
                    <a:graphicData uri="http://schemas.openxmlformats.org/drawingml/2006/picture">
                      <pic:pic xmlns:pic="http://schemas.openxmlformats.org/drawingml/2006/picture">
                        <pic:nvPicPr>
                          <pic:cNvPr id="698" name="IM 698"/>
                          <pic:cNvPicPr/>
                        </pic:nvPicPr>
                        <pic:blipFill>
                          <a:blip r:embed="rId326"/>
                          <a:stretch>
                            <a:fillRect/>
                          </a:stretch>
                        </pic:blipFill>
                        <pic:spPr>
                          <a:xfrm>
                            <a:off x="0" y="0"/>
                            <a:ext cx="6350" cy="17594"/>
                          </a:xfrm>
                          <a:prstGeom prst="rect">
                            <a:avLst/>
                          </a:prstGeom>
                        </pic:spPr>
                      </pic:pic>
                    </a:graphicData>
                  </a:graphic>
                </wp:anchor>
              </w:drawing>
            </w:r>
            <w:r>
              <w:pict>
                <v:shape id="_x0000_s1153" o:spid="_x0000_s1153" style="position:absolute;left:0pt;margin-left:107.9pt;margin-top:183.15pt;height:0.65pt;width:0.3pt;mso-position-horizontal-relative:page;mso-position-vertical-relative:page;z-index:252182528;mso-width-relative:page;mso-height-relative:page;" filled="f" stroked="t" coordsize="6,12" path="m5,12l5,11m1,1l0,0e">
                  <v:fill on="f" focussize="0,0"/>
                  <v:stroke weight="0pt" color="#000000" miterlimit="0" joinstyle="miter" endcap="round"/>
                  <v:imagedata o:title=""/>
                  <o:lock v:ext="edit"/>
                </v:shape>
              </w:pict>
            </w:r>
            <w:r>
              <w:pict>
                <v:shape id="_x0000_s1154" o:spid="_x0000_s1154" style="position:absolute;left:0pt;margin-left:139.25pt;margin-top:231.5pt;height:0.4pt;width:0.4pt;mso-position-horizontal-relative:page;mso-position-vertical-relative:page;z-index:-251295744;mso-width-relative:page;mso-height-relative:page;" filled="f" stroked="t" coordsize="8,8" path="m3,3l3,3e">
                  <v:fill on="f" focussize="0,0"/>
                  <v:stroke weight="0.38pt" color="#000000" miterlimit="10" endcap="round"/>
                  <v:imagedata o:title=""/>
                  <o:lock v:ext="edit"/>
                </v:shape>
              </w:pict>
            </w:r>
            <w:r>
              <w:pict>
                <v:shape id="_x0000_s1155" o:spid="_x0000_s1155" style="position:absolute;left:0pt;margin-left:140pt;margin-top:231.75pt;height:0.85pt;width:1.9pt;mso-position-horizontal-relative:page;mso-position-vertical-relative:page;z-index:-251300864;mso-width-relative:page;mso-height-relative:page;" filled="f" stroked="t" coordsize="37,17" path="m3,3l34,12e">
                  <v:fill on="f" focussize="0,0"/>
                  <v:stroke weight="0.38pt" color="#000000" miterlimit="10" endcap="round"/>
                  <v:imagedata o:title=""/>
                  <o:lock v:ext="edit"/>
                </v:shape>
              </w:pict>
            </w:r>
            <w:r>
              <w:pict>
                <v:shape id="_x0000_s1156" o:spid="_x0000_s1156" style="position:absolute;left:0pt;margin-left:142.25pt;margin-top:232.45pt;height:0.4pt;width:0.4pt;mso-position-horizontal-relative:page;mso-position-vertical-relative:page;z-index:-251296768;mso-width-relative:page;mso-height-relative:page;" filled="f" stroked="t" coordsize="8,8" path="m3,3l3,3e">
                  <v:fill on="f" focussize="0,0"/>
                  <v:stroke weight="0.38pt" color="#000000" miterlimit="10" endcap="round"/>
                  <v:imagedata o:title=""/>
                  <o:lock v:ext="edit"/>
                </v:shape>
              </w:pict>
            </w:r>
            <w:r>
              <w:pict>
                <v:shape id="_x0000_s1157" o:spid="_x0000_s1157" style="position:absolute;left:0pt;margin-left:143pt;margin-top:232.7pt;height:0.9pt;width:1.9pt;mso-position-horizontal-relative:page;mso-position-vertical-relative:page;z-index:-251322368;mso-width-relative:page;mso-height-relative:page;" filled="f" stroked="t" coordsize="37,17" path="m3,3l34,13e">
                  <v:fill on="f" focussize="0,0"/>
                  <v:stroke weight="0.38pt" color="#000000" miterlimit="10" endcap="round"/>
                  <v:imagedata o:title=""/>
                  <o:lock v:ext="edit"/>
                </v:shape>
              </w:pict>
            </w:r>
            <w:r>
              <w:pict>
                <v:shape id="_x0000_s1158" o:spid="_x0000_s1158" style="position:absolute;left:0pt;margin-left:145.35pt;margin-top:233.45pt;height:0.4pt;width:0.4pt;mso-position-horizontal-relative:page;mso-position-vertical-relative:page;z-index:-251325440;mso-width-relative:page;mso-height-relative:page;" filled="f" stroked="t" coordsize="8,8" path="m3,3l3,3e">
                  <v:fill on="f" focussize="0,0"/>
                  <v:stroke weight="0.38pt" color="#000000" miterlimit="10" endcap="round"/>
                  <v:imagedata o:title=""/>
                  <o:lock v:ext="edit"/>
                </v:shape>
              </w:pict>
            </w:r>
            <w:r>
              <w:pict>
                <v:shape id="_x0000_s1159" o:spid="_x0000_s1159" style="position:absolute;left:0pt;margin-left:160.5pt;margin-top:238.3pt;height:0.4pt;width:0.4pt;mso-position-horizontal-relative:page;mso-position-vertical-relative:page;z-index:-251316224;mso-width-relative:page;mso-height-relative:page;" filled="f" stroked="t" coordsize="8,8" path="m3,3l3,3e">
                  <v:fill on="f" focussize="0,0"/>
                  <v:stroke weight="0.38pt" color="#000000" miterlimit="10" endcap="round"/>
                  <v:imagedata o:title=""/>
                  <o:lock v:ext="edit"/>
                </v:shape>
              </w:pict>
            </w:r>
            <w:r>
              <w:pict>
                <v:shape id="_x0000_s1160" o:spid="_x0000_s1160" style="position:absolute;left:0pt;margin-left:166.55pt;margin-top:240.25pt;height:0.4pt;width:0.4pt;mso-position-horizontal-relative:page;mso-position-vertical-relative:page;z-index:-251319296;mso-width-relative:page;mso-height-relative:page;" filled="f" stroked="t" coordsize="8,8" path="m3,3l3,3e">
                  <v:fill on="f" focussize="0,0"/>
                  <v:stroke weight="0.38pt" color="#000000" miterlimit="10" endcap="round"/>
                  <v:imagedata o:title=""/>
                  <o:lock v:ext="edit"/>
                </v:shape>
              </w:pict>
            </w:r>
            <w:r>
              <w:pict>
                <v:shape id="_x0000_s1161" o:spid="_x0000_s1161" style="position:absolute;left:0pt;margin-left:167.3pt;margin-top:240.5pt;height:0.85pt;width:2pt;mso-position-horizontal-relative:page;mso-position-vertical-relative:page;z-index:-251312128;mso-width-relative:page;mso-height-relative:page;" filled="f" stroked="t" coordsize="40,17" path="m3,3l35,12e">
                  <v:fill on="f" focussize="0,0"/>
                  <v:stroke weight="0.38pt" color="#000000" miterlimit="10" endcap="round"/>
                  <v:imagedata o:title=""/>
                  <o:lock v:ext="edit"/>
                </v:shape>
              </w:pict>
            </w:r>
            <w:r>
              <w:drawing>
                <wp:anchor distT="0" distB="0" distL="0" distR="0" simplePos="0" relativeHeight="251998208" behindDoc="1" locked="0" layoutInCell="1" allowOverlap="1">
                  <wp:simplePos x="0" y="0"/>
                  <wp:positionH relativeFrom="rightMargin">
                    <wp:posOffset>-2907665</wp:posOffset>
                  </wp:positionH>
                  <wp:positionV relativeFrom="topMargin">
                    <wp:posOffset>3059430</wp:posOffset>
                  </wp:positionV>
                  <wp:extent cx="16510" cy="8890"/>
                  <wp:effectExtent l="0" t="0" r="0" b="0"/>
                  <wp:wrapNone/>
                  <wp:docPr id="700" name="IM 700"/>
                  <wp:cNvGraphicFramePr/>
                  <a:graphic xmlns:a="http://schemas.openxmlformats.org/drawingml/2006/main">
                    <a:graphicData uri="http://schemas.openxmlformats.org/drawingml/2006/picture">
                      <pic:pic xmlns:pic="http://schemas.openxmlformats.org/drawingml/2006/picture">
                        <pic:nvPicPr>
                          <pic:cNvPr id="700" name="IM 700"/>
                          <pic:cNvPicPr/>
                        </pic:nvPicPr>
                        <pic:blipFill>
                          <a:blip r:embed="rId208"/>
                          <a:stretch>
                            <a:fillRect/>
                          </a:stretch>
                        </pic:blipFill>
                        <pic:spPr>
                          <a:xfrm>
                            <a:off x="0" y="0"/>
                            <a:ext cx="16811" cy="8797"/>
                          </a:xfrm>
                          <a:prstGeom prst="rect">
                            <a:avLst/>
                          </a:prstGeom>
                        </pic:spPr>
                      </pic:pic>
                    </a:graphicData>
                  </a:graphic>
                </wp:anchor>
              </w:drawing>
            </w:r>
            <w:r>
              <w:pict>
                <v:shape id="_x0000_s1162" o:spid="_x0000_s1162" style="position:absolute;left:0pt;margin-left:236.3pt;margin-top:211.3pt;height:0.45pt;width:0.5pt;mso-position-horizontal-relative:page;mso-position-vertical-relative:page;z-index:-251343872;mso-width-relative:page;mso-height-relative:page;" filled="f" stroked="t" coordsize="10,8" path="m3,3c4,4,5,4,5,4e">
                  <v:fill on="f" focussize="0,0"/>
                  <v:stroke weight="0.38pt" color="#000000" miterlimit="10" endcap="round"/>
                  <v:imagedata o:title=""/>
                  <o:lock v:ext="edit"/>
                </v:shape>
              </w:pict>
            </w:r>
            <w:r>
              <w:drawing>
                <wp:anchor distT="0" distB="0" distL="0" distR="0" simplePos="0" relativeHeight="252009472" behindDoc="1" locked="0" layoutInCell="1" allowOverlap="1">
                  <wp:simplePos x="0" y="0"/>
                  <wp:positionH relativeFrom="rightMargin">
                    <wp:posOffset>-1605915</wp:posOffset>
                  </wp:positionH>
                  <wp:positionV relativeFrom="topMargin">
                    <wp:posOffset>2640965</wp:posOffset>
                  </wp:positionV>
                  <wp:extent cx="12065" cy="19050"/>
                  <wp:effectExtent l="0" t="0" r="0" b="0"/>
                  <wp:wrapNone/>
                  <wp:docPr id="702" name="IM 702"/>
                  <wp:cNvGraphicFramePr/>
                  <a:graphic xmlns:a="http://schemas.openxmlformats.org/drawingml/2006/main">
                    <a:graphicData uri="http://schemas.openxmlformats.org/drawingml/2006/picture">
                      <pic:pic xmlns:pic="http://schemas.openxmlformats.org/drawingml/2006/picture">
                        <pic:nvPicPr>
                          <pic:cNvPr id="702" name="IM 702"/>
                          <pic:cNvPicPr/>
                        </pic:nvPicPr>
                        <pic:blipFill>
                          <a:blip r:embed="rId207"/>
                          <a:stretch>
                            <a:fillRect/>
                          </a:stretch>
                        </pic:blipFill>
                        <pic:spPr>
                          <a:xfrm>
                            <a:off x="0" y="0"/>
                            <a:ext cx="12007" cy="19194"/>
                          </a:xfrm>
                          <a:prstGeom prst="rect">
                            <a:avLst/>
                          </a:prstGeom>
                        </pic:spPr>
                      </pic:pic>
                    </a:graphicData>
                  </a:graphic>
                </wp:anchor>
              </w:drawing>
            </w:r>
            <w:r>
              <w:pict>
                <v:group id="_x0000_s1163" o:spid="_x0000_s1163" o:spt="203" style="position:absolute;left:0pt;margin-left:190pt;margin-top:258pt;height:0.4pt;width:0.4pt;mso-position-horizontal-relative:page;mso-position-vertical-relative:page;z-index:-251317248;mso-width-relative:page;mso-height-relative:page;" coordsize="8,8">
                  <o:lock v:ext="edit"/>
                  <v:shape id="_x0000_s1164" o:spid="_x0000_s1164" style="position:absolute;left:0;top:0;height:8;width:8;" filled="f" stroked="t" coordsize="8,8" path="m3,3l3,3e">
                    <v:fill on="f" focussize="0,0"/>
                    <v:stroke weight="0.38pt" color="#000000" miterlimit="10" endcap="round"/>
                    <v:imagedata o:title=""/>
                    <o:lock v:ext="edit"/>
                  </v:shape>
                  <v:shape id="_x0000_s1165" o:spid="_x0000_s1165" style="position:absolute;left:3;top:1;height:6;width:2;" filled="f" stroked="t" coordsize="2,6" path="m0,5l1,0e">
                    <v:fill on="f" focussize="0,0"/>
                    <v:stroke weight="0pt" color="#000000" miterlimit="0" joinstyle="miter" endcap="round"/>
                    <v:imagedata o:title=""/>
                    <o:lock v:ext="edit"/>
                  </v:shape>
                </v:group>
              </w:pict>
            </w:r>
            <w:r>
              <w:drawing>
                <wp:anchor distT="0" distB="0" distL="0" distR="0" simplePos="0" relativeHeight="252026880" behindDoc="1" locked="0" layoutInCell="1" allowOverlap="1">
                  <wp:simplePos x="0" y="0"/>
                  <wp:positionH relativeFrom="rightMargin">
                    <wp:posOffset>-2454910</wp:posOffset>
                  </wp:positionH>
                  <wp:positionV relativeFrom="topMargin">
                    <wp:posOffset>3299460</wp:posOffset>
                  </wp:positionV>
                  <wp:extent cx="13335" cy="28575"/>
                  <wp:effectExtent l="0" t="0" r="0" b="0"/>
                  <wp:wrapNone/>
                  <wp:docPr id="704" name="IM 704"/>
                  <wp:cNvGraphicFramePr/>
                  <a:graphic xmlns:a="http://schemas.openxmlformats.org/drawingml/2006/main">
                    <a:graphicData uri="http://schemas.openxmlformats.org/drawingml/2006/picture">
                      <pic:pic xmlns:pic="http://schemas.openxmlformats.org/drawingml/2006/picture">
                        <pic:nvPicPr>
                          <pic:cNvPr id="704" name="IM 704"/>
                          <pic:cNvPicPr/>
                        </pic:nvPicPr>
                        <pic:blipFill>
                          <a:blip r:embed="rId327"/>
                          <a:stretch>
                            <a:fillRect/>
                          </a:stretch>
                        </pic:blipFill>
                        <pic:spPr>
                          <a:xfrm>
                            <a:off x="0" y="0"/>
                            <a:ext cx="13609" cy="28791"/>
                          </a:xfrm>
                          <a:prstGeom prst="rect">
                            <a:avLst/>
                          </a:prstGeom>
                        </pic:spPr>
                      </pic:pic>
                    </a:graphicData>
                  </a:graphic>
                </wp:anchor>
              </w:drawing>
            </w:r>
            <w:r>
              <w:drawing>
                <wp:anchor distT="0" distB="0" distL="0" distR="0" simplePos="0" relativeHeight="252181504" behindDoc="0" locked="0" layoutInCell="1" allowOverlap="1">
                  <wp:simplePos x="0" y="0"/>
                  <wp:positionH relativeFrom="rightMargin">
                    <wp:posOffset>-4599305</wp:posOffset>
                  </wp:positionH>
                  <wp:positionV relativeFrom="topMargin">
                    <wp:posOffset>5251450</wp:posOffset>
                  </wp:positionV>
                  <wp:extent cx="6350" cy="8255"/>
                  <wp:effectExtent l="0" t="0" r="0" b="0"/>
                  <wp:wrapNone/>
                  <wp:docPr id="706" name="IM 706"/>
                  <wp:cNvGraphicFramePr/>
                  <a:graphic xmlns:a="http://schemas.openxmlformats.org/drawingml/2006/main">
                    <a:graphicData uri="http://schemas.openxmlformats.org/drawingml/2006/picture">
                      <pic:pic xmlns:pic="http://schemas.openxmlformats.org/drawingml/2006/picture">
                        <pic:nvPicPr>
                          <pic:cNvPr id="706" name="IM 706"/>
                          <pic:cNvPicPr/>
                        </pic:nvPicPr>
                        <pic:blipFill>
                          <a:blip r:embed="rId210"/>
                          <a:stretch>
                            <a:fillRect/>
                          </a:stretch>
                        </pic:blipFill>
                        <pic:spPr>
                          <a:xfrm>
                            <a:off x="0" y="0"/>
                            <a:ext cx="6404" cy="7997"/>
                          </a:xfrm>
                          <a:prstGeom prst="rect">
                            <a:avLst/>
                          </a:prstGeom>
                        </pic:spPr>
                      </pic:pic>
                    </a:graphicData>
                  </a:graphic>
                </wp:anchor>
              </w:drawing>
            </w:r>
            <w:r>
              <w:drawing>
                <wp:anchor distT="0" distB="0" distL="0" distR="0" simplePos="0" relativeHeight="252180480" behindDoc="0" locked="0" layoutInCell="1" allowOverlap="1">
                  <wp:simplePos x="0" y="0"/>
                  <wp:positionH relativeFrom="rightMargin">
                    <wp:posOffset>-4120515</wp:posOffset>
                  </wp:positionH>
                  <wp:positionV relativeFrom="topMargin">
                    <wp:posOffset>5363210</wp:posOffset>
                  </wp:positionV>
                  <wp:extent cx="13335" cy="19050"/>
                  <wp:effectExtent l="0" t="0" r="0" b="0"/>
                  <wp:wrapNone/>
                  <wp:docPr id="708" name="IM 708"/>
                  <wp:cNvGraphicFramePr/>
                  <a:graphic xmlns:a="http://schemas.openxmlformats.org/drawingml/2006/main">
                    <a:graphicData uri="http://schemas.openxmlformats.org/drawingml/2006/picture">
                      <pic:pic xmlns:pic="http://schemas.openxmlformats.org/drawingml/2006/picture">
                        <pic:nvPicPr>
                          <pic:cNvPr id="708" name="IM 708"/>
                          <pic:cNvPicPr/>
                        </pic:nvPicPr>
                        <pic:blipFill>
                          <a:blip r:embed="rId211"/>
                          <a:stretch>
                            <a:fillRect/>
                          </a:stretch>
                        </pic:blipFill>
                        <pic:spPr>
                          <a:xfrm>
                            <a:off x="0" y="0"/>
                            <a:ext cx="13609" cy="19194"/>
                          </a:xfrm>
                          <a:prstGeom prst="rect">
                            <a:avLst/>
                          </a:prstGeom>
                        </pic:spPr>
                      </pic:pic>
                    </a:graphicData>
                  </a:graphic>
                </wp:anchor>
              </w:drawing>
            </w:r>
            <w:r>
              <w:drawing>
                <wp:anchor distT="0" distB="0" distL="0" distR="0" simplePos="0" relativeHeight="252039168" behindDoc="1" locked="0" layoutInCell="1" allowOverlap="1">
                  <wp:simplePos x="0" y="0"/>
                  <wp:positionH relativeFrom="rightMargin">
                    <wp:posOffset>-4866005</wp:posOffset>
                  </wp:positionH>
                  <wp:positionV relativeFrom="topMargin">
                    <wp:posOffset>3871595</wp:posOffset>
                  </wp:positionV>
                  <wp:extent cx="6350" cy="6350"/>
                  <wp:effectExtent l="0" t="0" r="0" b="0"/>
                  <wp:wrapNone/>
                  <wp:docPr id="710" name="IM 710"/>
                  <wp:cNvGraphicFramePr/>
                  <a:graphic xmlns:a="http://schemas.openxmlformats.org/drawingml/2006/main">
                    <a:graphicData uri="http://schemas.openxmlformats.org/drawingml/2006/picture">
                      <pic:pic xmlns:pic="http://schemas.openxmlformats.org/drawingml/2006/picture">
                        <pic:nvPicPr>
                          <pic:cNvPr id="710" name="IM 710"/>
                          <pic:cNvPicPr/>
                        </pic:nvPicPr>
                        <pic:blipFill>
                          <a:blip r:embed="rId210"/>
                          <a:stretch>
                            <a:fillRect/>
                          </a:stretch>
                        </pic:blipFill>
                        <pic:spPr>
                          <a:xfrm>
                            <a:off x="0" y="0"/>
                            <a:ext cx="6350" cy="6350"/>
                          </a:xfrm>
                          <a:prstGeom prst="rect">
                            <a:avLst/>
                          </a:prstGeom>
                        </pic:spPr>
                      </pic:pic>
                    </a:graphicData>
                  </a:graphic>
                </wp:anchor>
              </w:drawing>
            </w:r>
            <w:r>
              <w:pict>
                <v:shape id="_x0000_s1166" o:spid="_x0000_s1166" style="position:absolute;left:0pt;margin-left:114.8pt;margin-top:470.3pt;height:0.7pt;width:0.65pt;mso-position-horizontal-relative:page;mso-position-vertical-relative:page;z-index:-251288576;mso-width-relative:page;mso-height-relative:page;" filled="f" stroked="t" coordsize="12,13" path="m6,0l12,13,0,13,6,0e">
                  <v:fill on="f" focussize="0,0"/>
                  <v:stroke weight="0pt" color="#000000" miterlimit="0" endcap="round"/>
                  <v:imagedata o:title=""/>
                  <o:lock v:ext="edit"/>
                </v:shape>
              </w:pict>
            </w:r>
            <w:r>
              <w:pict>
                <v:shape id="_x0000_s1167" o:spid="_x0000_s1167" style="position:absolute;left:0pt;margin-left:73.5pt;margin-top:573.95pt;height:0.1pt;width:0.1pt;mso-position-horizontal-relative:page;mso-position-vertical-relative:page;z-index:252183552;mso-width-relative:page;mso-height-relative:page;" filled="f" stroked="t" coordsize="2,2" path="m1,1l0,0e">
                  <v:fill on="f" focussize="0,0"/>
                  <v:stroke weight="0pt" color="#000000" miterlimit="0" joinstyle="miter" endcap="round"/>
                  <v:imagedata o:title=""/>
                  <o:lock v:ext="edit"/>
                </v:shape>
              </w:pict>
            </w:r>
            <w:r>
              <w:pict>
                <v:shape id="_x0000_s1168" o:spid="_x0000_s1168" style="position:absolute;left:0pt;margin-left:279.85pt;margin-top:228.15pt;height:0.45pt;width:0.45pt;mso-position-horizontal-relative:page;mso-position-vertical-relative:page;z-index:-251341824;mso-width-relative:page;mso-height-relative:page;" filled="f" stroked="t" coordsize="8,8" path="m4,4c4,4,4,3,3,3e">
                  <v:fill on="f" focussize="0,0"/>
                  <v:stroke weight="0.38pt" color="#000000" miterlimit="10" endcap="round"/>
                  <v:imagedata o:title=""/>
                  <o:lock v:ext="edit"/>
                </v:shape>
              </w:pict>
            </w:r>
            <w:r>
              <w:drawing>
                <wp:anchor distT="0" distB="0" distL="0" distR="0" simplePos="0" relativeHeight="251981824" behindDoc="1" locked="0" layoutInCell="1" allowOverlap="1">
                  <wp:simplePos x="0" y="0"/>
                  <wp:positionH relativeFrom="rightMargin">
                    <wp:posOffset>-1463675</wp:posOffset>
                  </wp:positionH>
                  <wp:positionV relativeFrom="topMargin">
                    <wp:posOffset>2812415</wp:posOffset>
                  </wp:positionV>
                  <wp:extent cx="9525" cy="6985"/>
                  <wp:effectExtent l="0" t="0" r="0" b="0"/>
                  <wp:wrapNone/>
                  <wp:docPr id="712" name="IM 712"/>
                  <wp:cNvGraphicFramePr/>
                  <a:graphic xmlns:a="http://schemas.openxmlformats.org/drawingml/2006/main">
                    <a:graphicData uri="http://schemas.openxmlformats.org/drawingml/2006/picture">
                      <pic:pic xmlns:pic="http://schemas.openxmlformats.org/drawingml/2006/picture">
                        <pic:nvPicPr>
                          <pic:cNvPr id="712" name="IM 712"/>
                          <pic:cNvPicPr/>
                        </pic:nvPicPr>
                        <pic:blipFill>
                          <a:blip r:embed="rId212"/>
                          <a:stretch>
                            <a:fillRect/>
                          </a:stretch>
                        </pic:blipFill>
                        <pic:spPr>
                          <a:xfrm>
                            <a:off x="0" y="0"/>
                            <a:ext cx="9606" cy="7198"/>
                          </a:xfrm>
                          <a:prstGeom prst="rect">
                            <a:avLst/>
                          </a:prstGeom>
                        </pic:spPr>
                      </pic:pic>
                    </a:graphicData>
                  </a:graphic>
                </wp:anchor>
              </w:drawing>
            </w:r>
            <w:r>
              <w:drawing>
                <wp:anchor distT="0" distB="0" distL="0" distR="0" simplePos="0" relativeHeight="252045312" behindDoc="0" locked="0" layoutInCell="1" allowOverlap="1">
                  <wp:simplePos x="0" y="0"/>
                  <wp:positionH relativeFrom="rightMargin">
                    <wp:posOffset>-3956685</wp:posOffset>
                  </wp:positionH>
                  <wp:positionV relativeFrom="topMargin">
                    <wp:posOffset>598170</wp:posOffset>
                  </wp:positionV>
                  <wp:extent cx="444500" cy="151130"/>
                  <wp:effectExtent l="0" t="0" r="0" b="0"/>
                  <wp:wrapNone/>
                  <wp:docPr id="714" name="IM 714"/>
                  <wp:cNvGraphicFramePr/>
                  <a:graphic xmlns:a="http://schemas.openxmlformats.org/drawingml/2006/main">
                    <a:graphicData uri="http://schemas.openxmlformats.org/drawingml/2006/picture">
                      <pic:pic xmlns:pic="http://schemas.openxmlformats.org/drawingml/2006/picture">
                        <pic:nvPicPr>
                          <pic:cNvPr id="714" name="IM 714"/>
                          <pic:cNvPicPr/>
                        </pic:nvPicPr>
                        <pic:blipFill>
                          <a:blip r:embed="rId213"/>
                          <a:stretch>
                            <a:fillRect/>
                          </a:stretch>
                        </pic:blipFill>
                        <pic:spPr>
                          <a:xfrm>
                            <a:off x="0" y="0"/>
                            <a:ext cx="444295" cy="151154"/>
                          </a:xfrm>
                          <a:prstGeom prst="rect">
                            <a:avLst/>
                          </a:prstGeom>
                        </pic:spPr>
                      </pic:pic>
                    </a:graphicData>
                  </a:graphic>
                </wp:anchor>
              </w:drawing>
            </w:r>
            <w:r>
              <w:drawing>
                <wp:anchor distT="0" distB="0" distL="0" distR="0" simplePos="0" relativeHeight="252106752" behindDoc="0" locked="0" layoutInCell="1" allowOverlap="1">
                  <wp:simplePos x="0" y="0"/>
                  <wp:positionH relativeFrom="rightMargin">
                    <wp:posOffset>-2635885</wp:posOffset>
                  </wp:positionH>
                  <wp:positionV relativeFrom="topMargin">
                    <wp:posOffset>661670</wp:posOffset>
                  </wp:positionV>
                  <wp:extent cx="76835" cy="28575"/>
                  <wp:effectExtent l="0" t="0" r="0" b="0"/>
                  <wp:wrapNone/>
                  <wp:docPr id="716" name="IM 716"/>
                  <wp:cNvGraphicFramePr/>
                  <a:graphic xmlns:a="http://schemas.openxmlformats.org/drawingml/2006/main">
                    <a:graphicData uri="http://schemas.openxmlformats.org/drawingml/2006/picture">
                      <pic:pic xmlns:pic="http://schemas.openxmlformats.org/drawingml/2006/picture">
                        <pic:nvPicPr>
                          <pic:cNvPr id="716" name="IM 716"/>
                          <pic:cNvPicPr/>
                        </pic:nvPicPr>
                        <pic:blipFill>
                          <a:blip r:embed="rId214"/>
                          <a:stretch>
                            <a:fillRect/>
                          </a:stretch>
                        </pic:blipFill>
                        <pic:spPr>
                          <a:xfrm>
                            <a:off x="0" y="0"/>
                            <a:ext cx="76851" cy="28791"/>
                          </a:xfrm>
                          <a:prstGeom prst="rect">
                            <a:avLst/>
                          </a:prstGeom>
                        </pic:spPr>
                      </pic:pic>
                    </a:graphicData>
                  </a:graphic>
                </wp:anchor>
              </w:drawing>
            </w:r>
            <w:r>
              <w:drawing>
                <wp:anchor distT="0" distB="0" distL="0" distR="0" simplePos="0" relativeHeight="251962368" behindDoc="1" locked="0" layoutInCell="1" allowOverlap="1">
                  <wp:simplePos x="0" y="0"/>
                  <wp:positionH relativeFrom="rightMargin">
                    <wp:posOffset>-3216910</wp:posOffset>
                  </wp:positionH>
                  <wp:positionV relativeFrom="topMargin">
                    <wp:posOffset>2092960</wp:posOffset>
                  </wp:positionV>
                  <wp:extent cx="403225" cy="135890"/>
                  <wp:effectExtent l="0" t="0" r="0" b="0"/>
                  <wp:wrapNone/>
                  <wp:docPr id="718" name="IM 718"/>
                  <wp:cNvGraphicFramePr/>
                  <a:graphic xmlns:a="http://schemas.openxmlformats.org/drawingml/2006/main">
                    <a:graphicData uri="http://schemas.openxmlformats.org/drawingml/2006/picture">
                      <pic:pic xmlns:pic="http://schemas.openxmlformats.org/drawingml/2006/picture">
                        <pic:nvPicPr>
                          <pic:cNvPr id="718" name="IM 718"/>
                          <pic:cNvPicPr/>
                        </pic:nvPicPr>
                        <pic:blipFill>
                          <a:blip r:embed="rId328"/>
                          <a:stretch>
                            <a:fillRect/>
                          </a:stretch>
                        </pic:blipFill>
                        <pic:spPr>
                          <a:xfrm>
                            <a:off x="0" y="0"/>
                            <a:ext cx="403468" cy="135958"/>
                          </a:xfrm>
                          <a:prstGeom prst="rect">
                            <a:avLst/>
                          </a:prstGeom>
                        </pic:spPr>
                      </pic:pic>
                    </a:graphicData>
                  </a:graphic>
                </wp:anchor>
              </w:drawing>
            </w:r>
            <w:r>
              <w:drawing>
                <wp:anchor distT="0" distB="0" distL="0" distR="0" simplePos="0" relativeHeight="251963392" behindDoc="1" locked="0" layoutInCell="1" allowOverlap="1">
                  <wp:simplePos x="0" y="0"/>
                  <wp:positionH relativeFrom="rightMargin">
                    <wp:posOffset>-3265805</wp:posOffset>
                  </wp:positionH>
                  <wp:positionV relativeFrom="topMargin">
                    <wp:posOffset>2185670</wp:posOffset>
                  </wp:positionV>
                  <wp:extent cx="212725" cy="54610"/>
                  <wp:effectExtent l="0" t="0" r="0" b="0"/>
                  <wp:wrapNone/>
                  <wp:docPr id="720" name="IM 720"/>
                  <wp:cNvGraphicFramePr/>
                  <a:graphic xmlns:a="http://schemas.openxmlformats.org/drawingml/2006/main">
                    <a:graphicData uri="http://schemas.openxmlformats.org/drawingml/2006/picture">
                      <pic:pic xmlns:pic="http://schemas.openxmlformats.org/drawingml/2006/picture">
                        <pic:nvPicPr>
                          <pic:cNvPr id="720" name="IM 720"/>
                          <pic:cNvPicPr/>
                        </pic:nvPicPr>
                        <pic:blipFill>
                          <a:blip r:embed="rId329"/>
                          <a:stretch>
                            <a:fillRect/>
                          </a:stretch>
                        </pic:blipFill>
                        <pic:spPr>
                          <a:xfrm>
                            <a:off x="0" y="0"/>
                            <a:ext cx="212941" cy="54383"/>
                          </a:xfrm>
                          <a:prstGeom prst="rect">
                            <a:avLst/>
                          </a:prstGeom>
                        </pic:spPr>
                      </pic:pic>
                    </a:graphicData>
                  </a:graphic>
                </wp:anchor>
              </w:drawing>
            </w:r>
            <w:r>
              <w:drawing>
                <wp:anchor distT="0" distB="0" distL="0" distR="0" simplePos="0" relativeHeight="251966464" behindDoc="1" locked="0" layoutInCell="1" allowOverlap="1">
                  <wp:simplePos x="0" y="0"/>
                  <wp:positionH relativeFrom="rightMargin">
                    <wp:posOffset>-3045460</wp:posOffset>
                  </wp:positionH>
                  <wp:positionV relativeFrom="topMargin">
                    <wp:posOffset>2240280</wp:posOffset>
                  </wp:positionV>
                  <wp:extent cx="119380" cy="41275"/>
                  <wp:effectExtent l="0" t="0" r="0" b="0"/>
                  <wp:wrapNone/>
                  <wp:docPr id="722" name="IM 722"/>
                  <wp:cNvGraphicFramePr/>
                  <a:graphic xmlns:a="http://schemas.openxmlformats.org/drawingml/2006/main">
                    <a:graphicData uri="http://schemas.openxmlformats.org/drawingml/2006/picture">
                      <pic:pic xmlns:pic="http://schemas.openxmlformats.org/drawingml/2006/picture">
                        <pic:nvPicPr>
                          <pic:cNvPr id="722" name="IM 722"/>
                          <pic:cNvPicPr/>
                        </pic:nvPicPr>
                        <pic:blipFill>
                          <a:blip r:embed="rId222"/>
                          <a:stretch>
                            <a:fillRect/>
                          </a:stretch>
                        </pic:blipFill>
                        <pic:spPr>
                          <a:xfrm>
                            <a:off x="0" y="0"/>
                            <a:ext cx="119279" cy="41587"/>
                          </a:xfrm>
                          <a:prstGeom prst="rect">
                            <a:avLst/>
                          </a:prstGeom>
                        </pic:spPr>
                      </pic:pic>
                    </a:graphicData>
                  </a:graphic>
                </wp:anchor>
              </w:drawing>
            </w:r>
            <w:r>
              <w:pict>
                <v:shape id="_x0000_s1169" o:spid="_x0000_s1169" style="position:absolute;left:0pt;margin-left:148.25pt;margin-top:173.45pt;height:7pt;width:3.25pt;mso-position-horizontal-relative:page;mso-position-vertical-relative:page;z-index:-251352064;mso-width-relative:page;mso-height-relative:page;" filled="f" stroked="t" coordsize="65,140" path="m3,136l60,3e">
                  <v:fill on="f" focussize="0,0"/>
                  <v:stroke weight="0.38pt" color="#000000" miterlimit="10" endcap="round"/>
                  <v:imagedata o:title=""/>
                  <o:lock v:ext="edit"/>
                </v:shape>
              </w:pict>
            </w:r>
            <w:r>
              <w:drawing>
                <wp:anchor distT="0" distB="0" distL="0" distR="0" simplePos="0" relativeHeight="252047360" behindDoc="0" locked="0" layoutInCell="1" allowOverlap="1">
                  <wp:simplePos x="0" y="0"/>
                  <wp:positionH relativeFrom="rightMargin">
                    <wp:posOffset>-3220085</wp:posOffset>
                  </wp:positionH>
                  <wp:positionV relativeFrom="topMargin">
                    <wp:posOffset>2122805</wp:posOffset>
                  </wp:positionV>
                  <wp:extent cx="306070" cy="120015"/>
                  <wp:effectExtent l="0" t="0" r="0" b="0"/>
                  <wp:wrapNone/>
                  <wp:docPr id="724" name="IM 724"/>
                  <wp:cNvGraphicFramePr/>
                  <a:graphic xmlns:a="http://schemas.openxmlformats.org/drawingml/2006/main">
                    <a:graphicData uri="http://schemas.openxmlformats.org/drawingml/2006/picture">
                      <pic:pic xmlns:pic="http://schemas.openxmlformats.org/drawingml/2006/picture">
                        <pic:nvPicPr>
                          <pic:cNvPr id="724" name="IM 724"/>
                          <pic:cNvPicPr/>
                        </pic:nvPicPr>
                        <pic:blipFill>
                          <a:blip r:embed="rId223"/>
                          <a:stretch>
                            <a:fillRect/>
                          </a:stretch>
                        </pic:blipFill>
                        <pic:spPr>
                          <a:xfrm>
                            <a:off x="0" y="0"/>
                            <a:ext cx="305803" cy="119963"/>
                          </a:xfrm>
                          <a:prstGeom prst="rect">
                            <a:avLst/>
                          </a:prstGeom>
                        </pic:spPr>
                      </pic:pic>
                    </a:graphicData>
                  </a:graphic>
                </wp:anchor>
              </w:drawing>
            </w:r>
            <w:r>
              <w:drawing>
                <wp:anchor distT="0" distB="0" distL="0" distR="0" simplePos="0" relativeHeight="251959296" behindDoc="1" locked="0" layoutInCell="1" allowOverlap="1">
                  <wp:simplePos x="0" y="0"/>
                  <wp:positionH relativeFrom="rightMargin">
                    <wp:posOffset>-3686175</wp:posOffset>
                  </wp:positionH>
                  <wp:positionV relativeFrom="topMargin">
                    <wp:posOffset>2124075</wp:posOffset>
                  </wp:positionV>
                  <wp:extent cx="457200" cy="206375"/>
                  <wp:effectExtent l="0" t="0" r="0" b="0"/>
                  <wp:wrapNone/>
                  <wp:docPr id="726" name="IM 726"/>
                  <wp:cNvGraphicFramePr/>
                  <a:graphic xmlns:a="http://schemas.openxmlformats.org/drawingml/2006/main">
                    <a:graphicData uri="http://schemas.openxmlformats.org/drawingml/2006/picture">
                      <pic:pic xmlns:pic="http://schemas.openxmlformats.org/drawingml/2006/picture">
                        <pic:nvPicPr>
                          <pic:cNvPr id="726" name="IM 726"/>
                          <pic:cNvPicPr/>
                        </pic:nvPicPr>
                        <pic:blipFill>
                          <a:blip r:embed="rId330"/>
                          <a:stretch>
                            <a:fillRect/>
                          </a:stretch>
                        </pic:blipFill>
                        <pic:spPr>
                          <a:xfrm>
                            <a:off x="0" y="0"/>
                            <a:ext cx="457103" cy="206338"/>
                          </a:xfrm>
                          <a:prstGeom prst="rect">
                            <a:avLst/>
                          </a:prstGeom>
                        </pic:spPr>
                      </pic:pic>
                    </a:graphicData>
                  </a:graphic>
                </wp:anchor>
              </w:drawing>
            </w:r>
            <w:r>
              <w:drawing>
                <wp:anchor distT="0" distB="0" distL="0" distR="0" simplePos="0" relativeHeight="252048384" behindDoc="0" locked="0" layoutInCell="1" allowOverlap="1">
                  <wp:simplePos x="0" y="0"/>
                  <wp:positionH relativeFrom="rightMargin">
                    <wp:posOffset>-3217545</wp:posOffset>
                  </wp:positionH>
                  <wp:positionV relativeFrom="topMargin">
                    <wp:posOffset>2114550</wp:posOffset>
                  </wp:positionV>
                  <wp:extent cx="306070" cy="120015"/>
                  <wp:effectExtent l="0" t="0" r="0" b="0"/>
                  <wp:wrapNone/>
                  <wp:docPr id="728" name="IM 728"/>
                  <wp:cNvGraphicFramePr/>
                  <a:graphic xmlns:a="http://schemas.openxmlformats.org/drawingml/2006/main">
                    <a:graphicData uri="http://schemas.openxmlformats.org/drawingml/2006/picture">
                      <pic:pic xmlns:pic="http://schemas.openxmlformats.org/drawingml/2006/picture">
                        <pic:nvPicPr>
                          <pic:cNvPr id="728" name="IM 728"/>
                          <pic:cNvPicPr/>
                        </pic:nvPicPr>
                        <pic:blipFill>
                          <a:blip r:embed="rId224"/>
                          <a:stretch>
                            <a:fillRect/>
                          </a:stretch>
                        </pic:blipFill>
                        <pic:spPr>
                          <a:xfrm>
                            <a:off x="0" y="0"/>
                            <a:ext cx="305803" cy="119963"/>
                          </a:xfrm>
                          <a:prstGeom prst="rect">
                            <a:avLst/>
                          </a:prstGeom>
                        </pic:spPr>
                      </pic:pic>
                    </a:graphicData>
                  </a:graphic>
                </wp:anchor>
              </w:drawing>
            </w:r>
            <w:r>
              <w:drawing>
                <wp:anchor distT="0" distB="0" distL="0" distR="0" simplePos="0" relativeHeight="252228608" behindDoc="0" locked="0" layoutInCell="1" allowOverlap="1">
                  <wp:simplePos x="0" y="0"/>
                  <wp:positionH relativeFrom="rightMargin">
                    <wp:posOffset>-3689350</wp:posOffset>
                  </wp:positionH>
                  <wp:positionV relativeFrom="topMargin">
                    <wp:posOffset>2154555</wp:posOffset>
                  </wp:positionV>
                  <wp:extent cx="405765" cy="168910"/>
                  <wp:effectExtent l="0" t="0" r="0" b="0"/>
                  <wp:wrapNone/>
                  <wp:docPr id="730" name="IM 730"/>
                  <wp:cNvGraphicFramePr/>
                  <a:graphic xmlns:a="http://schemas.openxmlformats.org/drawingml/2006/main">
                    <a:graphicData uri="http://schemas.openxmlformats.org/drawingml/2006/picture">
                      <pic:pic xmlns:pic="http://schemas.openxmlformats.org/drawingml/2006/picture">
                        <pic:nvPicPr>
                          <pic:cNvPr id="730" name="IM 730"/>
                          <pic:cNvPicPr/>
                        </pic:nvPicPr>
                        <pic:blipFill>
                          <a:blip r:embed="rId331"/>
                          <a:stretch>
                            <a:fillRect/>
                          </a:stretch>
                        </pic:blipFill>
                        <pic:spPr>
                          <a:xfrm>
                            <a:off x="0" y="0"/>
                            <a:ext cx="405545" cy="168607"/>
                          </a:xfrm>
                          <a:prstGeom prst="rect">
                            <a:avLst/>
                          </a:prstGeom>
                        </pic:spPr>
                      </pic:pic>
                    </a:graphicData>
                  </a:graphic>
                </wp:anchor>
              </w:drawing>
            </w:r>
            <w:r>
              <w:pict>
                <v:shape id="_x0000_s1170" o:spid="_x0000_s1170" style="position:absolute;left:0pt;margin-left:167.65pt;margin-top:172.45pt;height:2.85pt;width:1.2pt;mso-position-horizontal-relative:page;mso-position-vertical-relative:page;z-index:-251302912;mso-width-relative:page;mso-height-relative:page;" filled="f" stroked="t" coordsize="24,56" path="m3,52l20,3e">
                  <v:fill on="f" focussize="0,0"/>
                  <v:stroke weight="0.38pt" color="#000000" miterlimit="10" endcap="round"/>
                  <v:imagedata o:title=""/>
                  <o:lock v:ext="edit"/>
                </v:shape>
              </w:pict>
            </w:r>
            <w:r>
              <w:drawing>
                <wp:anchor distT="0" distB="0" distL="0" distR="0" simplePos="0" relativeHeight="252044288" behindDoc="0" locked="0" layoutInCell="1" allowOverlap="1">
                  <wp:simplePos x="0" y="0"/>
                  <wp:positionH relativeFrom="rightMargin">
                    <wp:posOffset>-2519045</wp:posOffset>
                  </wp:positionH>
                  <wp:positionV relativeFrom="topMargin">
                    <wp:posOffset>2110105</wp:posOffset>
                  </wp:positionV>
                  <wp:extent cx="446405" cy="160655"/>
                  <wp:effectExtent l="0" t="0" r="0" b="0"/>
                  <wp:wrapNone/>
                  <wp:docPr id="732" name="IM 732"/>
                  <wp:cNvGraphicFramePr/>
                  <a:graphic xmlns:a="http://schemas.openxmlformats.org/drawingml/2006/main">
                    <a:graphicData uri="http://schemas.openxmlformats.org/drawingml/2006/picture">
                      <pic:pic xmlns:pic="http://schemas.openxmlformats.org/drawingml/2006/picture">
                        <pic:nvPicPr>
                          <pic:cNvPr id="732" name="IM 732"/>
                          <pic:cNvPicPr/>
                        </pic:nvPicPr>
                        <pic:blipFill>
                          <a:blip r:embed="rId332"/>
                          <a:stretch>
                            <a:fillRect/>
                          </a:stretch>
                        </pic:blipFill>
                        <pic:spPr>
                          <a:xfrm>
                            <a:off x="0" y="0"/>
                            <a:ext cx="446696" cy="160751"/>
                          </a:xfrm>
                          <a:prstGeom prst="rect">
                            <a:avLst/>
                          </a:prstGeom>
                        </pic:spPr>
                      </pic:pic>
                    </a:graphicData>
                  </a:graphic>
                </wp:anchor>
              </w:drawing>
            </w:r>
            <w:r>
              <w:drawing>
                <wp:anchor distT="0" distB="0" distL="0" distR="0" simplePos="0" relativeHeight="252206080" behindDoc="0" locked="0" layoutInCell="1" allowOverlap="1">
                  <wp:simplePos x="0" y="0"/>
                  <wp:positionH relativeFrom="rightMargin">
                    <wp:posOffset>-2914015</wp:posOffset>
                  </wp:positionH>
                  <wp:positionV relativeFrom="topMargin">
                    <wp:posOffset>2000250</wp:posOffset>
                  </wp:positionV>
                  <wp:extent cx="361315" cy="244475"/>
                  <wp:effectExtent l="0" t="0" r="0" b="0"/>
                  <wp:wrapNone/>
                  <wp:docPr id="734" name="IM 734"/>
                  <wp:cNvGraphicFramePr/>
                  <a:graphic xmlns:a="http://schemas.openxmlformats.org/drawingml/2006/main">
                    <a:graphicData uri="http://schemas.openxmlformats.org/drawingml/2006/picture">
                      <pic:pic xmlns:pic="http://schemas.openxmlformats.org/drawingml/2006/picture">
                        <pic:nvPicPr>
                          <pic:cNvPr id="734" name="IM 734"/>
                          <pic:cNvPicPr/>
                        </pic:nvPicPr>
                        <pic:blipFill>
                          <a:blip r:embed="rId333"/>
                          <a:stretch>
                            <a:fillRect/>
                          </a:stretch>
                        </pic:blipFill>
                        <pic:spPr>
                          <a:xfrm>
                            <a:off x="0" y="0"/>
                            <a:ext cx="361039" cy="244726"/>
                          </a:xfrm>
                          <a:prstGeom prst="rect">
                            <a:avLst/>
                          </a:prstGeom>
                        </pic:spPr>
                      </pic:pic>
                    </a:graphicData>
                  </a:graphic>
                </wp:anchor>
              </w:drawing>
            </w:r>
            <w:r>
              <w:drawing>
                <wp:anchor distT="0" distB="0" distL="0" distR="0" simplePos="0" relativeHeight="252204032" behindDoc="0" locked="0" layoutInCell="1" allowOverlap="1">
                  <wp:simplePos x="0" y="0"/>
                  <wp:positionH relativeFrom="rightMargin">
                    <wp:posOffset>-2512060</wp:posOffset>
                  </wp:positionH>
                  <wp:positionV relativeFrom="topMargin">
                    <wp:posOffset>2101850</wp:posOffset>
                  </wp:positionV>
                  <wp:extent cx="458470" cy="201295"/>
                  <wp:effectExtent l="0" t="0" r="0" b="0"/>
                  <wp:wrapNone/>
                  <wp:docPr id="736" name="IM 736"/>
                  <wp:cNvGraphicFramePr/>
                  <a:graphic xmlns:a="http://schemas.openxmlformats.org/drawingml/2006/main">
                    <a:graphicData uri="http://schemas.openxmlformats.org/drawingml/2006/picture">
                      <pic:pic xmlns:pic="http://schemas.openxmlformats.org/drawingml/2006/picture">
                        <pic:nvPicPr>
                          <pic:cNvPr id="736" name="IM 736"/>
                          <pic:cNvPicPr/>
                        </pic:nvPicPr>
                        <pic:blipFill>
                          <a:blip r:embed="rId334"/>
                          <a:stretch>
                            <a:fillRect/>
                          </a:stretch>
                        </pic:blipFill>
                        <pic:spPr>
                          <a:xfrm>
                            <a:off x="0" y="0"/>
                            <a:ext cx="458704" cy="201539"/>
                          </a:xfrm>
                          <a:prstGeom prst="rect">
                            <a:avLst/>
                          </a:prstGeom>
                        </pic:spPr>
                      </pic:pic>
                    </a:graphicData>
                  </a:graphic>
                </wp:anchor>
              </w:drawing>
            </w:r>
            <w:r>
              <w:drawing>
                <wp:anchor distT="0" distB="0" distL="0" distR="0" simplePos="0" relativeHeight="252207104" behindDoc="0" locked="0" layoutInCell="1" allowOverlap="1">
                  <wp:simplePos x="0" y="0"/>
                  <wp:positionH relativeFrom="rightMargin">
                    <wp:posOffset>-2912110</wp:posOffset>
                  </wp:positionH>
                  <wp:positionV relativeFrom="topMargin">
                    <wp:posOffset>1991360</wp:posOffset>
                  </wp:positionV>
                  <wp:extent cx="365760" cy="245745"/>
                  <wp:effectExtent l="0" t="0" r="0" b="0"/>
                  <wp:wrapNone/>
                  <wp:docPr id="738" name="IM 738"/>
                  <wp:cNvGraphicFramePr/>
                  <a:graphic xmlns:a="http://schemas.openxmlformats.org/drawingml/2006/main">
                    <a:graphicData uri="http://schemas.openxmlformats.org/drawingml/2006/picture">
                      <pic:pic xmlns:pic="http://schemas.openxmlformats.org/drawingml/2006/picture">
                        <pic:nvPicPr>
                          <pic:cNvPr id="738" name="IM 738"/>
                          <pic:cNvPicPr/>
                        </pic:nvPicPr>
                        <pic:blipFill>
                          <a:blip r:embed="rId335"/>
                          <a:stretch>
                            <a:fillRect/>
                          </a:stretch>
                        </pic:blipFill>
                        <pic:spPr>
                          <a:xfrm>
                            <a:off x="0" y="0"/>
                            <a:ext cx="365843" cy="245526"/>
                          </a:xfrm>
                          <a:prstGeom prst="rect">
                            <a:avLst/>
                          </a:prstGeom>
                        </pic:spPr>
                      </pic:pic>
                    </a:graphicData>
                  </a:graphic>
                </wp:anchor>
              </w:drawing>
            </w:r>
            <w:r>
              <w:pict>
                <v:shape id="_x0000_s1171" o:spid="_x0000_s1171" style="position:absolute;left:0pt;margin-left:266.7pt;margin-top:215.25pt;height:7pt;width:3.6pt;mso-position-horizontal-relative:page;mso-position-vertical-relative:page;z-index:-251328512;mso-width-relative:page;mso-height-relative:page;" filled="f" stroked="t" coordsize="71,140" path="m3,136l68,3e">
                  <v:fill on="f" focussize="0,0"/>
                  <v:stroke weight="0.38pt" color="#000000" miterlimit="10" endcap="round"/>
                  <v:imagedata o:title=""/>
                  <o:lock v:ext="edit"/>
                </v:shape>
              </w:pict>
            </w:r>
            <w:r>
              <w:drawing>
                <wp:anchor distT="0" distB="0" distL="0" distR="0" simplePos="0" relativeHeight="251945984" behindDoc="1" locked="0" layoutInCell="1" allowOverlap="1">
                  <wp:simplePos x="0" y="0"/>
                  <wp:positionH relativeFrom="rightMargin">
                    <wp:posOffset>-3623310</wp:posOffset>
                  </wp:positionH>
                  <wp:positionV relativeFrom="topMargin">
                    <wp:posOffset>2720340</wp:posOffset>
                  </wp:positionV>
                  <wp:extent cx="71755" cy="144145"/>
                  <wp:effectExtent l="0" t="0" r="0" b="0"/>
                  <wp:wrapNone/>
                  <wp:docPr id="740" name="IM 740"/>
                  <wp:cNvGraphicFramePr/>
                  <a:graphic xmlns:a="http://schemas.openxmlformats.org/drawingml/2006/main">
                    <a:graphicData uri="http://schemas.openxmlformats.org/drawingml/2006/picture">
                      <pic:pic xmlns:pic="http://schemas.openxmlformats.org/drawingml/2006/picture">
                        <pic:nvPicPr>
                          <pic:cNvPr id="740" name="IM 740"/>
                          <pic:cNvPicPr/>
                        </pic:nvPicPr>
                        <pic:blipFill>
                          <a:blip r:embed="rId336"/>
                          <a:stretch>
                            <a:fillRect/>
                          </a:stretch>
                        </pic:blipFill>
                        <pic:spPr>
                          <a:xfrm>
                            <a:off x="0" y="0"/>
                            <a:ext cx="71910" cy="143956"/>
                          </a:xfrm>
                          <a:prstGeom prst="rect">
                            <a:avLst/>
                          </a:prstGeom>
                        </pic:spPr>
                      </pic:pic>
                    </a:graphicData>
                  </a:graphic>
                </wp:anchor>
              </w:drawing>
            </w:r>
            <w:r>
              <w:pict>
                <v:shape id="_x0000_s1172" o:spid="_x0000_s1172" style="position:absolute;left:0pt;margin-left:115.55pt;margin-top:213.25pt;height:9.85pt;width:2.55pt;mso-position-horizontal-relative:page;mso-position-vertical-relative:page;z-index:-251371520;mso-width-relative:page;mso-height-relative:page;" filled="f" stroked="t" coordsize="50,197" path="m46,3l26,36,12,61,6,84,3,105,7,129,12,146,13,149,28,192e">
                  <v:fill on="f" focussize="0,0"/>
                  <v:stroke weight="0.38pt" color="#000000" miterlimit="10" endcap="round"/>
                  <v:imagedata o:title=""/>
                  <o:lock v:ext="edit"/>
                </v:shape>
              </w:pict>
            </w:r>
            <w:r>
              <w:drawing>
                <wp:anchor distT="0" distB="0" distL="0" distR="0" simplePos="0" relativeHeight="252030976" behindDoc="1" locked="0" layoutInCell="1" allowOverlap="1">
                  <wp:simplePos x="0" y="0"/>
                  <wp:positionH relativeFrom="rightMargin">
                    <wp:posOffset>-1505585</wp:posOffset>
                  </wp:positionH>
                  <wp:positionV relativeFrom="topMargin">
                    <wp:posOffset>2802255</wp:posOffset>
                  </wp:positionV>
                  <wp:extent cx="23495" cy="43815"/>
                  <wp:effectExtent l="0" t="0" r="0" b="0"/>
                  <wp:wrapNone/>
                  <wp:docPr id="742" name="IM 742"/>
                  <wp:cNvGraphicFramePr/>
                  <a:graphic xmlns:a="http://schemas.openxmlformats.org/drawingml/2006/main">
                    <a:graphicData uri="http://schemas.openxmlformats.org/drawingml/2006/picture">
                      <pic:pic xmlns:pic="http://schemas.openxmlformats.org/drawingml/2006/picture">
                        <pic:nvPicPr>
                          <pic:cNvPr id="742" name="IM 742"/>
                          <pic:cNvPicPr/>
                        </pic:nvPicPr>
                        <pic:blipFill>
                          <a:blip r:embed="rId233"/>
                          <a:stretch>
                            <a:fillRect/>
                          </a:stretch>
                        </pic:blipFill>
                        <pic:spPr>
                          <a:xfrm>
                            <a:off x="0" y="0"/>
                            <a:ext cx="23215" cy="43986"/>
                          </a:xfrm>
                          <a:prstGeom prst="rect">
                            <a:avLst/>
                          </a:prstGeom>
                        </pic:spPr>
                      </pic:pic>
                    </a:graphicData>
                  </a:graphic>
                </wp:anchor>
              </w:drawing>
            </w:r>
            <w:r>
              <w:drawing>
                <wp:anchor distT="0" distB="0" distL="0" distR="0" simplePos="0" relativeHeight="251983872" behindDoc="1" locked="0" layoutInCell="1" allowOverlap="1">
                  <wp:simplePos x="0" y="0"/>
                  <wp:positionH relativeFrom="rightMargin">
                    <wp:posOffset>-1386840</wp:posOffset>
                  </wp:positionH>
                  <wp:positionV relativeFrom="topMargin">
                    <wp:posOffset>2792095</wp:posOffset>
                  </wp:positionV>
                  <wp:extent cx="78740" cy="1172210"/>
                  <wp:effectExtent l="0" t="0" r="0" b="0"/>
                  <wp:wrapNone/>
                  <wp:docPr id="744" name="IM 744"/>
                  <wp:cNvGraphicFramePr/>
                  <a:graphic xmlns:a="http://schemas.openxmlformats.org/drawingml/2006/main">
                    <a:graphicData uri="http://schemas.openxmlformats.org/drawingml/2006/picture">
                      <pic:pic xmlns:pic="http://schemas.openxmlformats.org/drawingml/2006/picture">
                        <pic:nvPicPr>
                          <pic:cNvPr id="744" name="IM 744"/>
                          <pic:cNvPicPr/>
                        </pic:nvPicPr>
                        <pic:blipFill>
                          <a:blip r:embed="rId234"/>
                          <a:stretch>
                            <a:fillRect/>
                          </a:stretch>
                        </pic:blipFill>
                        <pic:spPr>
                          <a:xfrm>
                            <a:off x="0" y="0"/>
                            <a:ext cx="78452" cy="1172447"/>
                          </a:xfrm>
                          <a:prstGeom prst="rect">
                            <a:avLst/>
                          </a:prstGeom>
                        </pic:spPr>
                      </pic:pic>
                    </a:graphicData>
                  </a:graphic>
                </wp:anchor>
              </w:drawing>
            </w:r>
            <w:r>
              <w:pict>
                <v:shape id="_x0000_s1173" o:spid="_x0000_s1173" style="position:absolute;left:0pt;margin-left:264.95pt;margin-top:207.9pt;height:57.75pt;width:108.2pt;mso-position-horizontal-relative:page;mso-position-vertical-relative:page;z-index:-251344896;mso-width-relative:page;mso-height-relative:page;" filled="f" stroked="t" coordsize="2163,1155" path="m2159,1151l2072,1093,2004,1056,1790,955,1365,760,1269,699,993,492,958,473,900,458,713,377,651,343,414,202,3,3e">
                  <v:fill on="f" focussize="0,0"/>
                  <v:stroke weight="0.38pt" color="#000000" miterlimit="10" endcap="round"/>
                  <v:imagedata o:title=""/>
                  <o:lock v:ext="edit"/>
                </v:shape>
              </w:pict>
            </w:r>
            <w:r>
              <w:pict>
                <v:shape id="_x0000_s1174" o:spid="_x0000_s1174" style="position:absolute;left:0pt;margin-left:257.6pt;margin-top:217.45pt;height:11.15pt;width:22.6pt;mso-position-horizontal-relative:page;mso-position-vertical-relative:page;z-index:-251340800;mso-width-relative:page;mso-height-relative:page;" filled="f" stroked="t" coordsize="452,222" path="m447,219l3,3e">
                  <v:fill on="f" focussize="0,0"/>
                  <v:stroke weight="0.38pt" color="#000000" miterlimit="10" endcap="round"/>
                  <v:imagedata o:title=""/>
                  <o:lock v:ext="edit"/>
                </v:shape>
              </w:pict>
            </w:r>
            <w:r>
              <w:drawing>
                <wp:anchor distT="0" distB="0" distL="0" distR="0" simplePos="0" relativeHeight="251976704" behindDoc="1" locked="0" layoutInCell="1" allowOverlap="1">
                  <wp:simplePos x="0" y="0"/>
                  <wp:positionH relativeFrom="rightMargin">
                    <wp:posOffset>-2212975</wp:posOffset>
                  </wp:positionH>
                  <wp:positionV relativeFrom="topMargin">
                    <wp:posOffset>2435225</wp:posOffset>
                  </wp:positionV>
                  <wp:extent cx="1933575" cy="912495"/>
                  <wp:effectExtent l="0" t="0" r="0" b="0"/>
                  <wp:wrapNone/>
                  <wp:docPr id="746" name="IM 746"/>
                  <wp:cNvGraphicFramePr/>
                  <a:graphic xmlns:a="http://schemas.openxmlformats.org/drawingml/2006/main">
                    <a:graphicData uri="http://schemas.openxmlformats.org/drawingml/2006/picture">
                      <pic:pic xmlns:pic="http://schemas.openxmlformats.org/drawingml/2006/picture">
                        <pic:nvPicPr>
                          <pic:cNvPr id="746" name="IM 746"/>
                          <pic:cNvPicPr/>
                        </pic:nvPicPr>
                        <pic:blipFill>
                          <a:blip r:embed="rId235"/>
                          <a:stretch>
                            <a:fillRect/>
                          </a:stretch>
                        </pic:blipFill>
                        <pic:spPr>
                          <a:xfrm>
                            <a:off x="0" y="0"/>
                            <a:ext cx="1933284" cy="912524"/>
                          </a:xfrm>
                          <a:prstGeom prst="rect">
                            <a:avLst/>
                          </a:prstGeom>
                        </pic:spPr>
                      </pic:pic>
                    </a:graphicData>
                  </a:graphic>
                </wp:anchor>
              </w:drawing>
            </w:r>
            <w:r>
              <w:drawing>
                <wp:anchor distT="0" distB="0" distL="0" distR="0" simplePos="0" relativeHeight="251980800" behindDoc="1" locked="0" layoutInCell="1" allowOverlap="1">
                  <wp:simplePos x="0" y="0"/>
                  <wp:positionH relativeFrom="rightMargin">
                    <wp:posOffset>-1744980</wp:posOffset>
                  </wp:positionH>
                  <wp:positionV relativeFrom="topMargin">
                    <wp:posOffset>2675255</wp:posOffset>
                  </wp:positionV>
                  <wp:extent cx="282575" cy="139700"/>
                  <wp:effectExtent l="0" t="0" r="0" b="0"/>
                  <wp:wrapNone/>
                  <wp:docPr id="748" name="IM 748"/>
                  <wp:cNvGraphicFramePr/>
                  <a:graphic xmlns:a="http://schemas.openxmlformats.org/drawingml/2006/main">
                    <a:graphicData uri="http://schemas.openxmlformats.org/drawingml/2006/picture">
                      <pic:pic xmlns:pic="http://schemas.openxmlformats.org/drawingml/2006/picture">
                        <pic:nvPicPr>
                          <pic:cNvPr id="748" name="IM 748"/>
                          <pic:cNvPicPr/>
                        </pic:nvPicPr>
                        <pic:blipFill>
                          <a:blip r:embed="rId236"/>
                          <a:stretch>
                            <a:fillRect/>
                          </a:stretch>
                        </pic:blipFill>
                        <pic:spPr>
                          <a:xfrm>
                            <a:off x="0" y="0"/>
                            <a:ext cx="282587" cy="139958"/>
                          </a:xfrm>
                          <a:prstGeom prst="rect">
                            <a:avLst/>
                          </a:prstGeom>
                        </pic:spPr>
                      </pic:pic>
                    </a:graphicData>
                  </a:graphic>
                </wp:anchor>
              </w:drawing>
            </w:r>
            <w:r>
              <w:drawing>
                <wp:anchor distT="0" distB="0" distL="0" distR="0" simplePos="0" relativeHeight="251982848" behindDoc="1" locked="0" layoutInCell="1" allowOverlap="1">
                  <wp:simplePos x="0" y="0"/>
                  <wp:positionH relativeFrom="rightMargin">
                    <wp:posOffset>-1455420</wp:posOffset>
                  </wp:positionH>
                  <wp:positionV relativeFrom="topMargin">
                    <wp:posOffset>2816225</wp:posOffset>
                  </wp:positionV>
                  <wp:extent cx="334010" cy="172720"/>
                  <wp:effectExtent l="0" t="0" r="0" b="0"/>
                  <wp:wrapNone/>
                  <wp:docPr id="750" name="IM 750"/>
                  <wp:cNvGraphicFramePr/>
                  <a:graphic xmlns:a="http://schemas.openxmlformats.org/drawingml/2006/main">
                    <a:graphicData uri="http://schemas.openxmlformats.org/drawingml/2006/picture">
                      <pic:pic xmlns:pic="http://schemas.openxmlformats.org/drawingml/2006/picture">
                        <pic:nvPicPr>
                          <pic:cNvPr id="750" name="IM 750"/>
                          <pic:cNvPicPr/>
                        </pic:nvPicPr>
                        <pic:blipFill>
                          <a:blip r:embed="rId237"/>
                          <a:stretch>
                            <a:fillRect/>
                          </a:stretch>
                        </pic:blipFill>
                        <pic:spPr>
                          <a:xfrm>
                            <a:off x="0" y="0"/>
                            <a:ext cx="333821" cy="172747"/>
                          </a:xfrm>
                          <a:prstGeom prst="rect">
                            <a:avLst/>
                          </a:prstGeom>
                        </pic:spPr>
                      </pic:pic>
                    </a:graphicData>
                  </a:graphic>
                </wp:anchor>
              </w:drawing>
            </w:r>
            <w:r>
              <w:pict>
                <v:shape id="_x0000_s1175" o:spid="_x0000_s1175" style="position:absolute;left:0pt;margin-left:223.4pt;margin-top:193.2pt;height:73.4pt;width:148.85pt;mso-position-horizontal-relative:page;mso-position-vertical-relative:page;z-index:252198912;mso-width-relative:page;mso-height-relative:page;" filled="f" stroked="t" coordsize="2977,1468" path="m2975,1467l2976,1466,2889,1409,2975,1467xm2976,1466l2889,1409,2890,1408,2976,1466xm2889,1409l2890,1408,2823,1372,2889,1409xm2890,1408l2823,1372,2825,1371,2890,1408xm2823,1372l2825,1371,2609,1273,2823,1372xm2825,1371l2609,1273,2609,1272,2825,1371xm2609,1273l2609,1272,2183,1076,2609,1273xm2609,1272l2183,1076,2183,1075,2609,1272xm2183,1076l2183,1075,2085,1013,2183,1076xm2183,1075l2085,1013,2085,1012,2183,1075xm2085,1013l2085,1012,1809,807,2085,1013xm2085,1012l1809,807,1810,807,2085,1012xm1809,807l1810,807,1778,790,1809,807xm1810,807l1778,790,1780,789,1810,807xm1778,790l1780,789,1722,777,1778,790xm1780,789l1722,777,1722,775,1780,789xm1722,777l1722,775,1532,693,1722,777xm1722,775l1532,693,1534,692,1722,775xm1532,693l1534,692,1469,661,1532,693xm1534,692l1469,661,1469,659,1534,692xm1469,661l1469,659,1232,518,1469,661xm1469,659l1232,518,1234,517,1469,659xm1232,518l1234,517,823,319,1232,518xm1234,517l823,319,823,318,1234,517xm823,319l823,318,763,290,823,319xm823,318l763,290,763,289,823,318xm763,290l763,289,574,236,763,290xm763,289l574,236,574,235,763,289xm574,236l574,235,339,168,574,236xm574,235l339,168,340,167,574,235xm339,168l340,167,0,0,339,168xm340,167l0,0,1,0,340,167e">
                  <v:fill on="f" focussize="0,0"/>
                  <v:stroke weight="0pt" color="#000000" miterlimit="0" joinstyle="miter" endcap="round"/>
                  <v:imagedata o:title=""/>
                  <o:lock v:ext="edit"/>
                </v:shape>
              </w:pict>
            </w:r>
            <w:r>
              <w:drawing>
                <wp:anchor distT="0" distB="0" distL="0" distR="0" simplePos="0" relativeHeight="252200960" behindDoc="0" locked="0" layoutInCell="1" allowOverlap="1">
                  <wp:simplePos x="0" y="0"/>
                  <wp:positionH relativeFrom="rightMargin">
                    <wp:posOffset>-2218690</wp:posOffset>
                  </wp:positionH>
                  <wp:positionV relativeFrom="topMargin">
                    <wp:posOffset>2443480</wp:posOffset>
                  </wp:positionV>
                  <wp:extent cx="1324610" cy="643890"/>
                  <wp:effectExtent l="0" t="0" r="0" b="0"/>
                  <wp:wrapNone/>
                  <wp:docPr id="752" name="IM 752"/>
                  <wp:cNvGraphicFramePr/>
                  <a:graphic xmlns:a="http://schemas.openxmlformats.org/drawingml/2006/main">
                    <a:graphicData uri="http://schemas.openxmlformats.org/drawingml/2006/picture">
                      <pic:pic xmlns:pic="http://schemas.openxmlformats.org/drawingml/2006/picture">
                        <pic:nvPicPr>
                          <pic:cNvPr id="752" name="IM 752"/>
                          <pic:cNvPicPr/>
                        </pic:nvPicPr>
                        <pic:blipFill>
                          <a:blip r:embed="rId238"/>
                          <a:stretch>
                            <a:fillRect/>
                          </a:stretch>
                        </pic:blipFill>
                        <pic:spPr>
                          <a:xfrm>
                            <a:off x="0" y="0"/>
                            <a:ext cx="1324880" cy="643806"/>
                          </a:xfrm>
                          <a:prstGeom prst="rect">
                            <a:avLst/>
                          </a:prstGeom>
                        </pic:spPr>
                      </pic:pic>
                    </a:graphicData>
                  </a:graphic>
                </wp:anchor>
              </w:drawing>
            </w:r>
            <w:r>
              <w:drawing>
                <wp:anchor distT="0" distB="0" distL="0" distR="0" simplePos="0" relativeHeight="252201984" behindDoc="0" locked="0" layoutInCell="1" allowOverlap="1">
                  <wp:simplePos x="0" y="0"/>
                  <wp:positionH relativeFrom="rightMargin">
                    <wp:posOffset>-2230755</wp:posOffset>
                  </wp:positionH>
                  <wp:positionV relativeFrom="topMargin">
                    <wp:posOffset>2446020</wp:posOffset>
                  </wp:positionV>
                  <wp:extent cx="1898015" cy="936625"/>
                  <wp:effectExtent l="0" t="0" r="0" b="0"/>
                  <wp:wrapNone/>
                  <wp:docPr id="754" name="IM 754"/>
                  <wp:cNvGraphicFramePr/>
                  <a:graphic xmlns:a="http://schemas.openxmlformats.org/drawingml/2006/main">
                    <a:graphicData uri="http://schemas.openxmlformats.org/drawingml/2006/picture">
                      <pic:pic xmlns:pic="http://schemas.openxmlformats.org/drawingml/2006/picture">
                        <pic:nvPicPr>
                          <pic:cNvPr id="754" name="IM 754"/>
                          <pic:cNvPicPr/>
                        </pic:nvPicPr>
                        <pic:blipFill>
                          <a:blip r:embed="rId239"/>
                          <a:stretch>
                            <a:fillRect/>
                          </a:stretch>
                        </pic:blipFill>
                        <pic:spPr>
                          <a:xfrm>
                            <a:off x="0" y="0"/>
                            <a:ext cx="1898060" cy="936518"/>
                          </a:xfrm>
                          <a:prstGeom prst="rect">
                            <a:avLst/>
                          </a:prstGeom>
                        </pic:spPr>
                      </pic:pic>
                    </a:graphicData>
                  </a:graphic>
                </wp:anchor>
              </w:drawing>
            </w:r>
            <w:r>
              <w:pict>
                <v:shape id="_x0000_s1176" o:spid="_x0000_s1176" o:spt="202" type="#_x0000_t202" style="position:absolute;left:0pt;margin-left:101.6pt;margin-top:236.8pt;height:4.7pt;width:6.75pt;mso-position-horizontal-relative:page;mso-position-vertical-relative:page;z-index:-251283456;mso-width-relative:page;mso-height-relative:page;" filled="f" stroked="f" coordsize="21600,21600">
                  <v:path/>
                  <v:fill on="f" focussize="0,0"/>
                  <v:stroke on="f"/>
                  <v:imagedata o:title=""/>
                  <o:lock v:ext="edit" aspectratio="f"/>
                  <v:textbox inset="0mm,0mm,0mm,0mm">
                    <w:txbxContent>
                      <w:p w14:paraId="4D3E1FAD">
                        <w:pPr>
                          <w:pStyle w:val="6"/>
                          <w:spacing w:before="20" w:line="53" w:lineRule="exact"/>
                          <w:ind w:left="20"/>
                          <w:rPr>
                            <w:sz w:val="4"/>
                            <w:szCs w:val="4"/>
                          </w:rPr>
                        </w:pPr>
                        <w:r>
                          <w:rPr>
                            <w:spacing w:val="-2"/>
                            <w:w w:val="90"/>
                            <w:sz w:val="4"/>
                            <w:szCs w:val="4"/>
                          </w:rPr>
                          <w:t>排水管</w:t>
                        </w:r>
                      </w:p>
                    </w:txbxContent>
                  </v:textbox>
                </v:shape>
              </w:pict>
            </w:r>
            <w:r>
              <w:drawing>
                <wp:anchor distT="0" distB="0" distL="0" distR="0" simplePos="0" relativeHeight="252005376" behindDoc="1" locked="0" layoutInCell="1" allowOverlap="1">
                  <wp:simplePos x="0" y="0"/>
                  <wp:positionH relativeFrom="rightMargin">
                    <wp:posOffset>-3325495</wp:posOffset>
                  </wp:positionH>
                  <wp:positionV relativeFrom="topMargin">
                    <wp:posOffset>2958465</wp:posOffset>
                  </wp:positionV>
                  <wp:extent cx="681990" cy="319405"/>
                  <wp:effectExtent l="0" t="0" r="0" b="0"/>
                  <wp:wrapNone/>
                  <wp:docPr id="756" name="IM 756"/>
                  <wp:cNvGraphicFramePr/>
                  <a:graphic xmlns:a="http://schemas.openxmlformats.org/drawingml/2006/main">
                    <a:graphicData uri="http://schemas.openxmlformats.org/drawingml/2006/picture">
                      <pic:pic xmlns:pic="http://schemas.openxmlformats.org/drawingml/2006/picture">
                        <pic:nvPicPr>
                          <pic:cNvPr id="756" name="IM 756"/>
                          <pic:cNvPicPr/>
                        </pic:nvPicPr>
                        <pic:blipFill>
                          <a:blip r:embed="rId337"/>
                          <a:stretch>
                            <a:fillRect/>
                          </a:stretch>
                        </pic:blipFill>
                        <pic:spPr>
                          <a:xfrm>
                            <a:off x="0" y="0"/>
                            <a:ext cx="682053" cy="319103"/>
                          </a:xfrm>
                          <a:prstGeom prst="rect">
                            <a:avLst/>
                          </a:prstGeom>
                        </pic:spPr>
                      </pic:pic>
                    </a:graphicData>
                  </a:graphic>
                </wp:anchor>
              </w:drawing>
            </w:r>
            <w:r>
              <w:drawing>
                <wp:anchor distT="0" distB="0" distL="0" distR="0" simplePos="0" relativeHeight="251993088" behindDoc="1" locked="0" layoutInCell="1" allowOverlap="1">
                  <wp:simplePos x="0" y="0"/>
                  <wp:positionH relativeFrom="rightMargin">
                    <wp:posOffset>-3204845</wp:posOffset>
                  </wp:positionH>
                  <wp:positionV relativeFrom="topMargin">
                    <wp:posOffset>2931795</wp:posOffset>
                  </wp:positionV>
                  <wp:extent cx="24765" cy="86360"/>
                  <wp:effectExtent l="0" t="0" r="0" b="0"/>
                  <wp:wrapNone/>
                  <wp:docPr id="758" name="IM 758"/>
                  <wp:cNvGraphicFramePr/>
                  <a:graphic xmlns:a="http://schemas.openxmlformats.org/drawingml/2006/main">
                    <a:graphicData uri="http://schemas.openxmlformats.org/drawingml/2006/picture">
                      <pic:pic xmlns:pic="http://schemas.openxmlformats.org/drawingml/2006/picture">
                        <pic:nvPicPr>
                          <pic:cNvPr id="758" name="IM 758"/>
                          <pic:cNvPicPr/>
                        </pic:nvPicPr>
                        <pic:blipFill>
                          <a:blip r:embed="rId338"/>
                          <a:stretch>
                            <a:fillRect/>
                          </a:stretch>
                        </pic:blipFill>
                        <pic:spPr>
                          <a:xfrm>
                            <a:off x="0" y="0"/>
                            <a:ext cx="24816" cy="86374"/>
                          </a:xfrm>
                          <a:prstGeom prst="rect">
                            <a:avLst/>
                          </a:prstGeom>
                        </pic:spPr>
                      </pic:pic>
                    </a:graphicData>
                  </a:graphic>
                </wp:anchor>
              </w:drawing>
            </w:r>
            <w:r>
              <w:pict>
                <v:group id="_x0000_s1177" o:spid="_x0000_s1177" o:spt="203" style="position:absolute;left:0pt;margin-left:146.05pt;margin-top:234.4pt;height:4.85pt;width:2.75pt;mso-position-horizontal-relative:page;mso-position-vertical-relative:page;z-index:-251324416;mso-width-relative:page;mso-height-relative:page;" coordsize="55,96">
                  <o:lock v:ext="edit"/>
                  <v:shape id="_x0000_s1178" o:spid="_x0000_s1178" style="position:absolute;left:46;top:0;height:8;width:8;" filled="f" stroked="t" coordsize="8,8" path="m3,3l3,3e">
                    <v:fill on="f" focussize="0,0"/>
                    <v:stroke weight="0.38pt" color="#000000" miterlimit="10" endcap="round"/>
                    <v:imagedata o:title=""/>
                    <o:lock v:ext="edit"/>
                  </v:shape>
                  <v:shape id="_x0000_s1179" o:spid="_x0000_s1179" style="position:absolute;left:0;top:62;height:35;width:40;" filled="f" stroked="t" coordsize="40,35" path="m36,34l39,30m36,34l39,30,0,5,36,34xm39,30l0,5m2,0l39,30e">
                    <v:fill on="f" focussize="0,0"/>
                    <v:stroke weight="0pt" color="#000000" miterlimit="0" joinstyle="miter" endcap="round"/>
                    <v:imagedata o:title=""/>
                    <o:lock v:ext="edit"/>
                  </v:shape>
                </v:group>
              </w:pict>
            </w:r>
            <w:r>
              <w:pict>
                <v:group id="_x0000_s1180" o:spid="_x0000_s1180" o:spt="203" style="position:absolute;left:0pt;margin-left:147.9pt;margin-top:234.65pt;height:6.65pt;width:3.95pt;mso-position-horizontal-relative:page;mso-position-vertical-relative:page;z-index:-251315200;mso-width-relative:page;mso-height-relative:page;" coordsize="79,133">
                  <o:lock v:ext="edit"/>
                  <v:shape id="_x0000_s1181" o:spid="_x0000_s1181" style="position:absolute;left:25;top:0;height:22;width:53;" filled="f" stroked="t" coordsize="53,22" path="m3,3l34,13m49,18l49,18e">
                    <v:fill on="f" focussize="0,0"/>
                    <v:stroke weight="0.38pt" color="#000000" miterlimit="10" endcap="round"/>
                    <v:imagedata o:title=""/>
                    <o:lock v:ext="edit"/>
                  </v:shape>
                  <v:shape id="_x0000_s1182" o:spid="_x0000_s1182" style="position:absolute;left:0;top:88;height:45;width:66;" filled="f" stroked="t" coordsize="66,45" path="m64,44l66,39m64,44l66,39,0,3,64,44xm66,39l0,3m2,0l66,39e">
                    <v:fill on="f" focussize="0,0"/>
                    <v:stroke weight="0pt" color="#000000" miterlimit="0" joinstyle="miter" endcap="round"/>
                    <v:imagedata o:title=""/>
                    <o:lock v:ext="edit"/>
                  </v:shape>
                </v:group>
              </w:pict>
            </w:r>
            <w:r>
              <w:pict>
                <v:shape id="_x0000_s1183" o:spid="_x0000_s1183" style="position:absolute;left:0pt;margin-left:152.15pt;margin-top:235.6pt;height:1.9pt;width:4.95pt;mso-position-horizontal-relative:page;mso-position-vertical-relative:page;z-index:-251314176;mso-width-relative:page;mso-height-relative:page;" filled="f" stroked="t" coordsize="98,37" path="m3,3l34,13m49,18l49,18m64,23l94,34e">
                  <v:fill on="f" focussize="0,0"/>
                  <v:stroke weight="0.38pt" color="#000000" miterlimit="10" endcap="round"/>
                  <v:imagedata o:title=""/>
                  <o:lock v:ext="edit"/>
                </v:shape>
              </w:pict>
            </w:r>
            <w:r>
              <w:drawing>
                <wp:anchor distT="0" distB="0" distL="0" distR="0" simplePos="0" relativeHeight="252021760" behindDoc="1" locked="0" layoutInCell="1" allowOverlap="1">
                  <wp:simplePos x="0" y="0"/>
                  <wp:positionH relativeFrom="rightMargin">
                    <wp:posOffset>-3063240</wp:posOffset>
                  </wp:positionH>
                  <wp:positionV relativeFrom="topMargin">
                    <wp:posOffset>2979420</wp:posOffset>
                  </wp:positionV>
                  <wp:extent cx="37465" cy="117475"/>
                  <wp:effectExtent l="0" t="0" r="0" b="0"/>
                  <wp:wrapNone/>
                  <wp:docPr id="760" name="IM 760"/>
                  <wp:cNvGraphicFramePr/>
                  <a:graphic xmlns:a="http://schemas.openxmlformats.org/drawingml/2006/main">
                    <a:graphicData uri="http://schemas.openxmlformats.org/drawingml/2006/picture">
                      <pic:pic xmlns:pic="http://schemas.openxmlformats.org/drawingml/2006/picture">
                        <pic:nvPicPr>
                          <pic:cNvPr id="760" name="IM 760"/>
                          <pic:cNvPicPr/>
                        </pic:nvPicPr>
                        <pic:blipFill>
                          <a:blip r:embed="rId241"/>
                          <a:stretch>
                            <a:fillRect/>
                          </a:stretch>
                        </pic:blipFill>
                        <pic:spPr>
                          <a:xfrm>
                            <a:off x="0" y="0"/>
                            <a:ext cx="37624" cy="117564"/>
                          </a:xfrm>
                          <a:prstGeom prst="rect">
                            <a:avLst/>
                          </a:prstGeom>
                        </pic:spPr>
                      </pic:pic>
                    </a:graphicData>
                  </a:graphic>
                </wp:anchor>
              </w:drawing>
            </w:r>
            <w:r>
              <w:drawing>
                <wp:anchor distT="0" distB="0" distL="0" distR="0" simplePos="0" relativeHeight="251990016" behindDoc="1" locked="0" layoutInCell="1" allowOverlap="1">
                  <wp:simplePos x="0" y="0"/>
                  <wp:positionH relativeFrom="rightMargin">
                    <wp:posOffset>-3327400</wp:posOffset>
                  </wp:positionH>
                  <wp:positionV relativeFrom="topMargin">
                    <wp:posOffset>2875915</wp:posOffset>
                  </wp:positionV>
                  <wp:extent cx="463550" cy="226060"/>
                  <wp:effectExtent l="0" t="0" r="0" b="0"/>
                  <wp:wrapNone/>
                  <wp:docPr id="762" name="IM 762"/>
                  <wp:cNvGraphicFramePr/>
                  <a:graphic xmlns:a="http://schemas.openxmlformats.org/drawingml/2006/main">
                    <a:graphicData uri="http://schemas.openxmlformats.org/drawingml/2006/picture">
                      <pic:pic xmlns:pic="http://schemas.openxmlformats.org/drawingml/2006/picture">
                        <pic:nvPicPr>
                          <pic:cNvPr id="762" name="IM 762"/>
                          <pic:cNvPicPr/>
                        </pic:nvPicPr>
                        <pic:blipFill>
                          <a:blip r:embed="rId242"/>
                          <a:stretch>
                            <a:fillRect/>
                          </a:stretch>
                        </pic:blipFill>
                        <pic:spPr>
                          <a:xfrm>
                            <a:off x="0" y="0"/>
                            <a:ext cx="463507" cy="226331"/>
                          </a:xfrm>
                          <a:prstGeom prst="rect">
                            <a:avLst/>
                          </a:prstGeom>
                        </pic:spPr>
                      </pic:pic>
                    </a:graphicData>
                  </a:graphic>
                </wp:anchor>
              </w:drawing>
            </w:r>
            <w:r>
              <w:drawing>
                <wp:anchor distT="0" distB="0" distL="0" distR="0" simplePos="0" relativeHeight="251967488" behindDoc="1" locked="0" layoutInCell="1" allowOverlap="1">
                  <wp:simplePos x="0" y="0"/>
                  <wp:positionH relativeFrom="rightMargin">
                    <wp:posOffset>-1228090</wp:posOffset>
                  </wp:positionH>
                  <wp:positionV relativeFrom="topMargin">
                    <wp:posOffset>2866390</wp:posOffset>
                  </wp:positionV>
                  <wp:extent cx="924560" cy="1457325"/>
                  <wp:effectExtent l="0" t="0" r="0" b="0"/>
                  <wp:wrapNone/>
                  <wp:docPr id="764" name="IM 764"/>
                  <wp:cNvGraphicFramePr/>
                  <a:graphic xmlns:a="http://schemas.openxmlformats.org/drawingml/2006/main">
                    <a:graphicData uri="http://schemas.openxmlformats.org/drawingml/2006/picture">
                      <pic:pic xmlns:pic="http://schemas.openxmlformats.org/drawingml/2006/picture">
                        <pic:nvPicPr>
                          <pic:cNvPr id="764" name="IM 764"/>
                          <pic:cNvPicPr/>
                        </pic:nvPicPr>
                        <pic:blipFill>
                          <a:blip r:embed="rId244"/>
                          <a:stretch>
                            <a:fillRect/>
                          </a:stretch>
                        </pic:blipFill>
                        <pic:spPr>
                          <a:xfrm>
                            <a:off x="0" y="0"/>
                            <a:ext cx="924607" cy="1457161"/>
                          </a:xfrm>
                          <a:prstGeom prst="rect">
                            <a:avLst/>
                          </a:prstGeom>
                        </pic:spPr>
                      </pic:pic>
                    </a:graphicData>
                  </a:graphic>
                </wp:anchor>
              </w:drawing>
            </w:r>
            <w:r>
              <w:pict>
                <v:shape id="_x0000_s1184" o:spid="_x0000_s1184" style="position:absolute;left:0pt;margin-left:279.85pt;margin-top:228.2pt;height:14pt;width:26.35pt;mso-position-horizontal-relative:page;mso-position-vertical-relative:page;z-index:-251347968;mso-width-relative:page;mso-height-relative:page;" filled="f" stroked="t" coordsize="527,280" path="m523,275l312,183,237,143,3,3e">
                  <v:fill on="f" focussize="0,0"/>
                  <v:stroke weight="0.38pt" color="#000000" miterlimit="10" endcap="round"/>
                  <v:imagedata o:title=""/>
                  <o:lock v:ext="edit"/>
                </v:shape>
              </w:pict>
            </w:r>
            <w:r>
              <w:pict>
                <v:shape id="_x0000_s1185" o:spid="_x0000_s1185" o:spt="202" type="#_x0000_t202" style="position:absolute;left:0pt;margin-left:10.3pt;margin-top:241pt;height:4.65pt;width:3.2pt;mso-position-horizontal-relative:page;mso-position-vertical-relative:page;z-index:-251282432;mso-width-relative:page;mso-height-relative:page;" filled="f" stroked="f" coordsize="21600,21600">
                  <v:path/>
                  <v:fill on="f" focussize="0,0"/>
                  <v:stroke on="f"/>
                  <v:imagedata o:title=""/>
                  <o:lock v:ext="edit" aspectratio="f"/>
                  <v:textbox inset="0mm,0mm,0mm,0mm">
                    <w:txbxContent>
                      <w:p w14:paraId="2BD7EE42">
                        <w:pPr>
                          <w:spacing w:before="20" w:line="52" w:lineRule="exact"/>
                          <w:ind w:left="20"/>
                          <w:rPr>
                            <w:rFonts w:ascii="仿宋" w:hAnsi="仿宋" w:eastAsia="仿宋" w:cs="仿宋"/>
                            <w:sz w:val="3"/>
                            <w:szCs w:val="3"/>
                          </w:rPr>
                        </w:pPr>
                        <w:r>
                          <w:rPr>
                            <w:rFonts w:ascii="仿宋" w:hAnsi="仿宋" w:eastAsia="仿宋" w:cs="仿宋"/>
                            <w:spacing w:val="-4"/>
                            <w:sz w:val="4"/>
                            <w:szCs w:val="4"/>
                          </w:rPr>
                          <w:t>b</w:t>
                        </w:r>
                        <w:r>
                          <w:rPr>
                            <w:rFonts w:ascii="仿宋" w:hAnsi="仿宋" w:eastAsia="仿宋" w:cs="仿宋"/>
                            <w:spacing w:val="-4"/>
                            <w:position w:val="1"/>
                            <w:sz w:val="3"/>
                            <w:szCs w:val="3"/>
                          </w:rPr>
                          <w:t>1</w:t>
                        </w:r>
                      </w:p>
                    </w:txbxContent>
                  </v:textbox>
                </v:shape>
              </w:pict>
            </w:r>
            <w:r>
              <w:pict>
                <v:group id="_x0000_s1186" o:spid="_x0000_s1186" o:spt="203" style="position:absolute;left:0pt;margin-left:160.05pt;margin-top:238.55pt;height:6.9pt;width:3.1pt;mso-position-horizontal-relative:page;mso-position-vertical-relative:page;z-index:-251320320;mso-width-relative:page;mso-height-relative:page;" coordsize="61,138">
                  <o:lock v:ext="edit"/>
                  <v:shape id="_x0000_s1187" o:spid="_x0000_s1187" style="position:absolute;left:23;top:0;height:17;width:37;" filled="f" stroked="t" coordsize="37,17" path="m3,3l34,13e">
                    <v:fill on="f" focussize="0,0"/>
                    <v:stroke weight="0.38pt" color="#000000" miterlimit="10" endcap="round"/>
                    <v:imagedata o:title=""/>
                    <o:lock v:ext="edit"/>
                  </v:shape>
                  <v:shape id="_x0000_s1188" o:spid="_x0000_s1188" style="position:absolute;left:0;top:132;height:6;width:3;" filled="f" stroked="t" coordsize="3,6" path="m0,5l2,0m0,5l2,0e">
                    <v:fill on="f" focussize="0,0"/>
                    <v:stroke weight="0pt" color="#000000" miterlimit="0" joinstyle="miter" endcap="round"/>
                    <v:imagedata o:title=""/>
                    <o:lock v:ext="edit"/>
                  </v:shape>
                </v:group>
              </w:pict>
            </w:r>
            <w:r>
              <w:pict>
                <v:group id="_x0000_s1189" o:spid="_x0000_s1189" o:spt="203" style="position:absolute;left:0pt;margin-left:160.05pt;margin-top:239.25pt;height:8.35pt;width:6.15pt;mso-position-horizontal-relative:page;mso-position-vertical-relative:page;z-index:-251313152;mso-width-relative:page;mso-height-relative:page;" coordsize="123,167">
                  <o:lock v:ext="edit"/>
                  <v:shape id="_x0000_s1190" o:spid="_x0000_s1190" style="position:absolute;left:69;top:0;height:22;width:53;" filled="f" stroked="t" coordsize="53,22" path="m3,3l3,3m18,8l49,18e">
                    <v:fill on="f" focussize="0,0"/>
                    <v:stroke weight="0.38pt" color="#000000" miterlimit="10" endcap="round"/>
                    <v:imagedata o:title=""/>
                    <o:lock v:ext="edit"/>
                  </v:shape>
                  <v:shape id="_x0000_s1191" o:spid="_x0000_s1191" style="position:absolute;left:0;top:118;height:48;width:74;" filled="f" stroked="t" coordsize="74,48" path="m70,47l73,42m70,47l73,42,0,5,70,47xm73,42l0,5m2,0l73,42e">
                    <v:fill on="f" focussize="0,0"/>
                    <v:stroke weight="0pt" color="#000000" miterlimit="0" joinstyle="miter" endcap="round"/>
                    <v:imagedata o:title=""/>
                    <o:lock v:ext="edit"/>
                  </v:shape>
                </v:group>
              </w:pict>
            </w:r>
            <w:r>
              <w:pict>
                <v:shape id="_x0000_s1192" o:spid="_x0000_s1192" style="position:absolute;left:0pt;margin-left:111.15pt;margin-top:354.1pt;height:8.15pt;width:5.15pt;mso-position-horizontal-relative:page;mso-position-vertical-relative:page;z-index:252064768;mso-width-relative:page;mso-height-relative:page;" filled="f" stroked="t" coordsize="103,162" path="m3,158l98,3e">
                  <v:fill on="f" focussize="0,0"/>
                  <v:stroke weight="0.38pt" color="#000000" miterlimit="10" endcap="round"/>
                  <v:imagedata o:title=""/>
                  <o:lock v:ext="edit"/>
                </v:shape>
              </w:pict>
            </w:r>
            <w:r>
              <w:drawing>
                <wp:anchor distT="0" distB="0" distL="0" distR="0" simplePos="0" relativeHeight="252078080" behindDoc="0" locked="0" layoutInCell="1" allowOverlap="1">
                  <wp:simplePos x="0" y="0"/>
                  <wp:positionH relativeFrom="rightMargin">
                    <wp:posOffset>-3654425</wp:posOffset>
                  </wp:positionH>
                  <wp:positionV relativeFrom="topMargin">
                    <wp:posOffset>4622165</wp:posOffset>
                  </wp:positionV>
                  <wp:extent cx="70485" cy="43815"/>
                  <wp:effectExtent l="0" t="0" r="0" b="0"/>
                  <wp:wrapNone/>
                  <wp:docPr id="766" name="IM 766"/>
                  <wp:cNvGraphicFramePr/>
                  <a:graphic xmlns:a="http://schemas.openxmlformats.org/drawingml/2006/main">
                    <a:graphicData uri="http://schemas.openxmlformats.org/drawingml/2006/picture">
                      <pic:pic xmlns:pic="http://schemas.openxmlformats.org/drawingml/2006/picture">
                        <pic:nvPicPr>
                          <pic:cNvPr id="766" name="IM 766"/>
                          <pic:cNvPicPr/>
                        </pic:nvPicPr>
                        <pic:blipFill>
                          <a:blip r:embed="rId245"/>
                          <a:stretch>
                            <a:fillRect/>
                          </a:stretch>
                        </pic:blipFill>
                        <pic:spPr>
                          <a:xfrm>
                            <a:off x="0" y="0"/>
                            <a:ext cx="70446" cy="43986"/>
                          </a:xfrm>
                          <a:prstGeom prst="rect">
                            <a:avLst/>
                          </a:prstGeom>
                        </pic:spPr>
                      </pic:pic>
                    </a:graphicData>
                  </a:graphic>
                </wp:anchor>
              </w:drawing>
            </w:r>
            <w:r>
              <w:drawing>
                <wp:anchor distT="0" distB="0" distL="0" distR="0" simplePos="0" relativeHeight="252069888" behindDoc="0" locked="0" layoutInCell="1" allowOverlap="1">
                  <wp:simplePos x="0" y="0"/>
                  <wp:positionH relativeFrom="rightMargin">
                    <wp:posOffset>-4650105</wp:posOffset>
                  </wp:positionH>
                  <wp:positionV relativeFrom="topMargin">
                    <wp:posOffset>4568825</wp:posOffset>
                  </wp:positionV>
                  <wp:extent cx="62230" cy="77470"/>
                  <wp:effectExtent l="0" t="0" r="0" b="0"/>
                  <wp:wrapNone/>
                  <wp:docPr id="768" name="IM 768"/>
                  <wp:cNvGraphicFramePr/>
                  <a:graphic xmlns:a="http://schemas.openxmlformats.org/drawingml/2006/main">
                    <a:graphicData uri="http://schemas.openxmlformats.org/drawingml/2006/picture">
                      <pic:pic xmlns:pic="http://schemas.openxmlformats.org/drawingml/2006/picture">
                        <pic:nvPicPr>
                          <pic:cNvPr id="768" name="IM 768"/>
                          <pic:cNvPicPr/>
                        </pic:nvPicPr>
                        <pic:blipFill>
                          <a:blip r:embed="rId339"/>
                          <a:stretch>
                            <a:fillRect/>
                          </a:stretch>
                        </pic:blipFill>
                        <pic:spPr>
                          <a:xfrm>
                            <a:off x="0" y="0"/>
                            <a:ext cx="62481" cy="77237"/>
                          </a:xfrm>
                          <a:prstGeom prst="rect">
                            <a:avLst/>
                          </a:prstGeom>
                        </pic:spPr>
                      </pic:pic>
                    </a:graphicData>
                  </a:graphic>
                </wp:anchor>
              </w:drawing>
            </w:r>
            <w:r>
              <w:drawing>
                <wp:anchor distT="0" distB="0" distL="0" distR="0" simplePos="0" relativeHeight="252138496" behindDoc="0" locked="0" layoutInCell="1" allowOverlap="1">
                  <wp:simplePos x="0" y="0"/>
                  <wp:positionH relativeFrom="rightMargin">
                    <wp:posOffset>-4272915</wp:posOffset>
                  </wp:positionH>
                  <wp:positionV relativeFrom="topMargin">
                    <wp:posOffset>4665345</wp:posOffset>
                  </wp:positionV>
                  <wp:extent cx="51435" cy="36830"/>
                  <wp:effectExtent l="0" t="0" r="0" b="0"/>
                  <wp:wrapNone/>
                  <wp:docPr id="770" name="IM 770"/>
                  <wp:cNvGraphicFramePr/>
                  <a:graphic xmlns:a="http://schemas.openxmlformats.org/drawingml/2006/main">
                    <a:graphicData uri="http://schemas.openxmlformats.org/drawingml/2006/picture">
                      <pic:pic xmlns:pic="http://schemas.openxmlformats.org/drawingml/2006/picture">
                        <pic:nvPicPr>
                          <pic:cNvPr id="770" name="IM 770"/>
                          <pic:cNvPicPr/>
                        </pic:nvPicPr>
                        <pic:blipFill>
                          <a:blip r:embed="rId274"/>
                          <a:stretch>
                            <a:fillRect/>
                          </a:stretch>
                        </pic:blipFill>
                        <pic:spPr>
                          <a:xfrm>
                            <a:off x="0" y="0"/>
                            <a:ext cx="51233" cy="36789"/>
                          </a:xfrm>
                          <a:prstGeom prst="rect">
                            <a:avLst/>
                          </a:prstGeom>
                        </pic:spPr>
                      </pic:pic>
                    </a:graphicData>
                  </a:graphic>
                </wp:anchor>
              </w:drawing>
            </w:r>
            <w:r>
              <w:drawing>
                <wp:anchor distT="0" distB="0" distL="0" distR="0" simplePos="0" relativeHeight="252155904" behindDoc="0" locked="0" layoutInCell="1" allowOverlap="1">
                  <wp:simplePos x="0" y="0"/>
                  <wp:positionH relativeFrom="rightMargin">
                    <wp:posOffset>-3509010</wp:posOffset>
                  </wp:positionH>
                  <wp:positionV relativeFrom="topMargin">
                    <wp:posOffset>4629150</wp:posOffset>
                  </wp:positionV>
                  <wp:extent cx="33020" cy="50165"/>
                  <wp:effectExtent l="0" t="0" r="0" b="0"/>
                  <wp:wrapNone/>
                  <wp:docPr id="772" name="IM 772"/>
                  <wp:cNvGraphicFramePr/>
                  <a:graphic xmlns:a="http://schemas.openxmlformats.org/drawingml/2006/main">
                    <a:graphicData uri="http://schemas.openxmlformats.org/drawingml/2006/picture">
                      <pic:pic xmlns:pic="http://schemas.openxmlformats.org/drawingml/2006/picture">
                        <pic:nvPicPr>
                          <pic:cNvPr id="772" name="IM 772"/>
                          <pic:cNvPicPr/>
                        </pic:nvPicPr>
                        <pic:blipFill>
                          <a:blip r:embed="rId273"/>
                          <a:stretch>
                            <a:fillRect/>
                          </a:stretch>
                        </pic:blipFill>
                        <pic:spPr>
                          <a:xfrm>
                            <a:off x="0" y="0"/>
                            <a:ext cx="32821" cy="50384"/>
                          </a:xfrm>
                          <a:prstGeom prst="rect">
                            <a:avLst/>
                          </a:prstGeom>
                        </pic:spPr>
                      </pic:pic>
                    </a:graphicData>
                  </a:graphic>
                </wp:anchor>
              </w:drawing>
            </w:r>
            <w:r>
              <w:pict>
                <v:shape id="_x0000_s1193" o:spid="_x0000_s1193" style="position:absolute;left:0pt;margin-left:50.75pt;margin-top:375.35pt;height:5.75pt;width:8.2pt;mso-position-horizontal-relative:page;mso-position-vertical-relative:page;z-index:252062720;mso-width-relative:page;mso-height-relative:page;" filled="f" stroked="t" coordsize="163,115" path="m160,110l3,3e">
                  <v:fill on="f" focussize="0,0"/>
                  <v:stroke weight="0.38pt" color="#000000" miterlimit="10" endcap="round"/>
                  <v:imagedata o:title=""/>
                  <o:lock v:ext="edit"/>
                </v:shape>
              </w:pict>
            </w:r>
            <w:r>
              <w:drawing>
                <wp:anchor distT="0" distB="0" distL="0" distR="0" simplePos="0" relativeHeight="252040192" behindDoc="0" locked="0" layoutInCell="1" allowOverlap="1">
                  <wp:simplePos x="0" y="0"/>
                  <wp:positionH relativeFrom="rightMargin">
                    <wp:posOffset>-2934970</wp:posOffset>
                  </wp:positionH>
                  <wp:positionV relativeFrom="topMargin">
                    <wp:posOffset>4900295</wp:posOffset>
                  </wp:positionV>
                  <wp:extent cx="1398270" cy="845185"/>
                  <wp:effectExtent l="0" t="0" r="0" b="0"/>
                  <wp:wrapNone/>
                  <wp:docPr id="774" name="IM 774"/>
                  <wp:cNvGraphicFramePr/>
                  <a:graphic xmlns:a="http://schemas.openxmlformats.org/drawingml/2006/main">
                    <a:graphicData uri="http://schemas.openxmlformats.org/drawingml/2006/picture">
                      <pic:pic xmlns:pic="http://schemas.openxmlformats.org/drawingml/2006/picture">
                        <pic:nvPicPr>
                          <pic:cNvPr id="774" name="IM 774"/>
                          <pic:cNvPicPr/>
                        </pic:nvPicPr>
                        <pic:blipFill>
                          <a:blip r:embed="rId340"/>
                          <a:stretch>
                            <a:fillRect/>
                          </a:stretch>
                        </pic:blipFill>
                        <pic:spPr>
                          <a:xfrm>
                            <a:off x="0" y="0"/>
                            <a:ext cx="1398529" cy="845345"/>
                          </a:xfrm>
                          <a:prstGeom prst="rect">
                            <a:avLst/>
                          </a:prstGeom>
                        </pic:spPr>
                      </pic:pic>
                    </a:graphicData>
                  </a:graphic>
                </wp:anchor>
              </w:drawing>
            </w:r>
            <w:r>
              <w:drawing>
                <wp:anchor distT="0" distB="0" distL="0" distR="0" simplePos="0" relativeHeight="252133376" behindDoc="0" locked="0" layoutInCell="1" allowOverlap="1">
                  <wp:simplePos x="0" y="0"/>
                  <wp:positionH relativeFrom="rightMargin">
                    <wp:posOffset>-4455160</wp:posOffset>
                  </wp:positionH>
                  <wp:positionV relativeFrom="topMargin">
                    <wp:posOffset>4932045</wp:posOffset>
                  </wp:positionV>
                  <wp:extent cx="52070" cy="37465"/>
                  <wp:effectExtent l="0" t="0" r="0" b="0"/>
                  <wp:wrapNone/>
                  <wp:docPr id="776" name="IM 776"/>
                  <wp:cNvGraphicFramePr/>
                  <a:graphic xmlns:a="http://schemas.openxmlformats.org/drawingml/2006/main">
                    <a:graphicData uri="http://schemas.openxmlformats.org/drawingml/2006/picture">
                      <pic:pic xmlns:pic="http://schemas.openxmlformats.org/drawingml/2006/picture">
                        <pic:nvPicPr>
                          <pic:cNvPr id="776" name="IM 776"/>
                          <pic:cNvPicPr/>
                        </pic:nvPicPr>
                        <pic:blipFill>
                          <a:blip r:embed="rId247"/>
                          <a:stretch>
                            <a:fillRect/>
                          </a:stretch>
                        </pic:blipFill>
                        <pic:spPr>
                          <a:xfrm>
                            <a:off x="0" y="0"/>
                            <a:ext cx="52034" cy="37588"/>
                          </a:xfrm>
                          <a:prstGeom prst="rect">
                            <a:avLst/>
                          </a:prstGeom>
                        </pic:spPr>
                      </pic:pic>
                    </a:graphicData>
                  </a:graphic>
                </wp:anchor>
              </w:drawing>
            </w:r>
            <w:r>
              <w:drawing>
                <wp:anchor distT="0" distB="0" distL="0" distR="0" simplePos="0" relativeHeight="252070912" behindDoc="0" locked="0" layoutInCell="1" allowOverlap="1">
                  <wp:simplePos x="0" y="0"/>
                  <wp:positionH relativeFrom="rightMargin">
                    <wp:posOffset>-4984115</wp:posOffset>
                  </wp:positionH>
                  <wp:positionV relativeFrom="topMargin">
                    <wp:posOffset>4943475</wp:posOffset>
                  </wp:positionV>
                  <wp:extent cx="20955" cy="187960"/>
                  <wp:effectExtent l="0" t="0" r="0" b="0"/>
                  <wp:wrapNone/>
                  <wp:docPr id="778" name="IM 778"/>
                  <wp:cNvGraphicFramePr/>
                  <a:graphic xmlns:a="http://schemas.openxmlformats.org/drawingml/2006/main">
                    <a:graphicData uri="http://schemas.openxmlformats.org/drawingml/2006/picture">
                      <pic:pic xmlns:pic="http://schemas.openxmlformats.org/drawingml/2006/picture">
                        <pic:nvPicPr>
                          <pic:cNvPr id="778" name="IM 778"/>
                          <pic:cNvPicPr/>
                        </pic:nvPicPr>
                        <pic:blipFill>
                          <a:blip r:embed="rId248"/>
                          <a:stretch>
                            <a:fillRect/>
                          </a:stretch>
                        </pic:blipFill>
                        <pic:spPr>
                          <a:xfrm>
                            <a:off x="0" y="0"/>
                            <a:ext cx="20813" cy="187943"/>
                          </a:xfrm>
                          <a:prstGeom prst="rect">
                            <a:avLst/>
                          </a:prstGeom>
                        </pic:spPr>
                      </pic:pic>
                    </a:graphicData>
                  </a:graphic>
                </wp:anchor>
              </w:drawing>
            </w:r>
            <w:r>
              <w:pict>
                <v:shape id="_x0000_s1194" o:spid="_x0000_s1194" style="position:absolute;left:0pt;margin-left:36.3pt;margin-top:396.3pt;height:5.95pt;width:8.4pt;mso-position-horizontal-relative:page;mso-position-vertical-relative:page;z-index:252061696;mso-width-relative:page;mso-height-relative:page;" filled="f" stroked="t" coordsize="167,118" path="m163,114l3,3e">
                  <v:fill on="f" focussize="0,0"/>
                  <v:stroke weight="0.38pt" color="#000000" miterlimit="10" endcap="round"/>
                  <v:imagedata o:title=""/>
                  <o:lock v:ext="edit"/>
                </v:shape>
              </w:pict>
            </w:r>
            <w:r>
              <w:drawing>
                <wp:anchor distT="0" distB="0" distL="0" distR="0" simplePos="0" relativeHeight="252082176" behindDoc="0" locked="0" layoutInCell="1" allowOverlap="1">
                  <wp:simplePos x="0" y="0"/>
                  <wp:positionH relativeFrom="rightMargin">
                    <wp:posOffset>-3874770</wp:posOffset>
                  </wp:positionH>
                  <wp:positionV relativeFrom="topMargin">
                    <wp:posOffset>5008880</wp:posOffset>
                  </wp:positionV>
                  <wp:extent cx="52070" cy="45720"/>
                  <wp:effectExtent l="0" t="0" r="0" b="0"/>
                  <wp:wrapNone/>
                  <wp:docPr id="780" name="IM 780"/>
                  <wp:cNvGraphicFramePr/>
                  <a:graphic xmlns:a="http://schemas.openxmlformats.org/drawingml/2006/main">
                    <a:graphicData uri="http://schemas.openxmlformats.org/drawingml/2006/picture">
                      <pic:pic xmlns:pic="http://schemas.openxmlformats.org/drawingml/2006/picture">
                        <pic:nvPicPr>
                          <pic:cNvPr id="780" name="IM 780"/>
                          <pic:cNvPicPr/>
                        </pic:nvPicPr>
                        <pic:blipFill>
                          <a:blip r:embed="rId289"/>
                          <a:stretch>
                            <a:fillRect/>
                          </a:stretch>
                        </pic:blipFill>
                        <pic:spPr>
                          <a:xfrm>
                            <a:off x="0" y="0"/>
                            <a:ext cx="52034" cy="45586"/>
                          </a:xfrm>
                          <a:prstGeom prst="rect">
                            <a:avLst/>
                          </a:prstGeom>
                        </pic:spPr>
                      </pic:pic>
                    </a:graphicData>
                  </a:graphic>
                </wp:anchor>
              </w:drawing>
            </w:r>
            <w:r>
              <w:drawing>
                <wp:anchor distT="0" distB="0" distL="0" distR="0" simplePos="0" relativeHeight="252148736" behindDoc="0" locked="0" layoutInCell="1" allowOverlap="1">
                  <wp:simplePos x="0" y="0"/>
                  <wp:positionH relativeFrom="rightMargin">
                    <wp:posOffset>-3131820</wp:posOffset>
                  </wp:positionH>
                  <wp:positionV relativeFrom="topMargin">
                    <wp:posOffset>5055235</wp:posOffset>
                  </wp:positionV>
                  <wp:extent cx="50165" cy="33655"/>
                  <wp:effectExtent l="0" t="0" r="0" b="0"/>
                  <wp:wrapNone/>
                  <wp:docPr id="782" name="IM 782"/>
                  <wp:cNvGraphicFramePr/>
                  <a:graphic xmlns:a="http://schemas.openxmlformats.org/drawingml/2006/main">
                    <a:graphicData uri="http://schemas.openxmlformats.org/drawingml/2006/picture">
                      <pic:pic xmlns:pic="http://schemas.openxmlformats.org/drawingml/2006/picture">
                        <pic:nvPicPr>
                          <pic:cNvPr id="782" name="IM 782"/>
                          <pic:cNvPicPr/>
                        </pic:nvPicPr>
                        <pic:blipFill>
                          <a:blip r:embed="rId250"/>
                          <a:stretch>
                            <a:fillRect/>
                          </a:stretch>
                        </pic:blipFill>
                        <pic:spPr>
                          <a:xfrm>
                            <a:off x="0" y="0"/>
                            <a:ext cx="50433" cy="33590"/>
                          </a:xfrm>
                          <a:prstGeom prst="rect">
                            <a:avLst/>
                          </a:prstGeom>
                        </pic:spPr>
                      </pic:pic>
                    </a:graphicData>
                  </a:graphic>
                </wp:anchor>
              </w:drawing>
            </w:r>
            <w:r>
              <w:pict>
                <v:shape id="_x0000_s1195" o:spid="_x0000_s1195" style="position:absolute;left:0pt;margin-left:117.85pt;margin-top:409pt;height:48.4pt;width:35.15pt;mso-position-horizontal-relative:page;mso-position-vertical-relative:page;z-index:252041216;mso-width-relative:page;mso-height-relative:page;" filled="f" stroked="t" coordsize="703,968" path="m544,3l698,100m273,435l428,531m3,867l158,963e">
                  <v:fill on="f" focussize="0,0"/>
                  <v:stroke weight="0.38pt" color="#000000" miterlimit="10" endcap="round"/>
                  <v:imagedata o:title=""/>
                  <o:lock v:ext="edit"/>
                </v:shape>
              </w:pict>
            </w:r>
            <w:r>
              <w:drawing>
                <wp:anchor distT="0" distB="0" distL="0" distR="0" simplePos="0" relativeHeight="252144640" behindDoc="0" locked="0" layoutInCell="1" allowOverlap="1">
                  <wp:simplePos x="0" y="0"/>
                  <wp:positionH relativeFrom="rightMargin">
                    <wp:posOffset>-3720465</wp:posOffset>
                  </wp:positionH>
                  <wp:positionV relativeFrom="topMargin">
                    <wp:posOffset>5695315</wp:posOffset>
                  </wp:positionV>
                  <wp:extent cx="33655" cy="51435"/>
                  <wp:effectExtent l="0" t="0" r="0" b="0"/>
                  <wp:wrapNone/>
                  <wp:docPr id="784" name="IM 784"/>
                  <wp:cNvGraphicFramePr/>
                  <a:graphic xmlns:a="http://schemas.openxmlformats.org/drawingml/2006/main">
                    <a:graphicData uri="http://schemas.openxmlformats.org/drawingml/2006/picture">
                      <pic:pic xmlns:pic="http://schemas.openxmlformats.org/drawingml/2006/picture">
                        <pic:nvPicPr>
                          <pic:cNvPr id="784" name="IM 784"/>
                          <pic:cNvPicPr/>
                        </pic:nvPicPr>
                        <pic:blipFill>
                          <a:blip r:embed="rId251"/>
                          <a:stretch>
                            <a:fillRect/>
                          </a:stretch>
                        </pic:blipFill>
                        <pic:spPr>
                          <a:xfrm>
                            <a:off x="0" y="0"/>
                            <a:ext cx="33622" cy="51184"/>
                          </a:xfrm>
                          <a:prstGeom prst="rect">
                            <a:avLst/>
                          </a:prstGeom>
                        </pic:spPr>
                      </pic:pic>
                    </a:graphicData>
                  </a:graphic>
                </wp:anchor>
              </w:drawing>
            </w:r>
            <w:r>
              <w:drawing>
                <wp:anchor distT="0" distB="0" distL="0" distR="0" simplePos="0" relativeHeight="252224512" behindDoc="0" locked="0" layoutInCell="1" allowOverlap="1">
                  <wp:simplePos x="0" y="0"/>
                  <wp:positionH relativeFrom="rightMargin">
                    <wp:posOffset>-4976495</wp:posOffset>
                  </wp:positionH>
                  <wp:positionV relativeFrom="topMargin">
                    <wp:posOffset>5657850</wp:posOffset>
                  </wp:positionV>
                  <wp:extent cx="635000" cy="1162685"/>
                  <wp:effectExtent l="0" t="0" r="0" b="0"/>
                  <wp:wrapNone/>
                  <wp:docPr id="786" name="IM 786"/>
                  <wp:cNvGraphicFramePr/>
                  <a:graphic xmlns:a="http://schemas.openxmlformats.org/drawingml/2006/main">
                    <a:graphicData uri="http://schemas.openxmlformats.org/drawingml/2006/picture">
                      <pic:pic xmlns:pic="http://schemas.openxmlformats.org/drawingml/2006/picture">
                        <pic:nvPicPr>
                          <pic:cNvPr id="786" name="IM 786"/>
                          <pic:cNvPicPr/>
                        </pic:nvPicPr>
                        <pic:blipFill>
                          <a:blip r:embed="rId341"/>
                          <a:stretch>
                            <a:fillRect/>
                          </a:stretch>
                        </pic:blipFill>
                        <pic:spPr>
                          <a:xfrm>
                            <a:off x="0" y="0"/>
                            <a:ext cx="634821" cy="1162849"/>
                          </a:xfrm>
                          <a:prstGeom prst="rect">
                            <a:avLst/>
                          </a:prstGeom>
                        </pic:spPr>
                      </pic:pic>
                    </a:graphicData>
                  </a:graphic>
                </wp:anchor>
              </w:drawing>
            </w:r>
            <w:r>
              <w:drawing>
                <wp:anchor distT="0" distB="0" distL="0" distR="0" simplePos="0" relativeHeight="252080128" behindDoc="0" locked="0" layoutInCell="1" allowOverlap="1">
                  <wp:simplePos x="0" y="0"/>
                  <wp:positionH relativeFrom="rightMargin">
                    <wp:posOffset>-110490</wp:posOffset>
                  </wp:positionH>
                  <wp:positionV relativeFrom="topMargin">
                    <wp:posOffset>5692775</wp:posOffset>
                  </wp:positionV>
                  <wp:extent cx="73660" cy="39370"/>
                  <wp:effectExtent l="0" t="0" r="0" b="0"/>
                  <wp:wrapNone/>
                  <wp:docPr id="788" name="IM 788"/>
                  <wp:cNvGraphicFramePr/>
                  <a:graphic xmlns:a="http://schemas.openxmlformats.org/drawingml/2006/main">
                    <a:graphicData uri="http://schemas.openxmlformats.org/drawingml/2006/picture">
                      <pic:pic xmlns:pic="http://schemas.openxmlformats.org/drawingml/2006/picture">
                        <pic:nvPicPr>
                          <pic:cNvPr id="788" name="IM 788"/>
                          <pic:cNvPicPr/>
                        </pic:nvPicPr>
                        <pic:blipFill>
                          <a:blip r:embed="rId254"/>
                          <a:stretch>
                            <a:fillRect/>
                          </a:stretch>
                        </pic:blipFill>
                        <pic:spPr>
                          <a:xfrm>
                            <a:off x="0" y="0"/>
                            <a:ext cx="73649" cy="39188"/>
                          </a:xfrm>
                          <a:prstGeom prst="rect">
                            <a:avLst/>
                          </a:prstGeom>
                        </pic:spPr>
                      </pic:pic>
                    </a:graphicData>
                  </a:graphic>
                </wp:anchor>
              </w:drawing>
            </w:r>
            <w:r>
              <w:pict>
                <v:shape id="_x0000_s1196" o:spid="_x0000_s1196" o:spt="202" type="#_x0000_t202" style="position:absolute;left:0pt;margin-left:324pt;margin-top:462.3pt;height:4.9pt;width:13.9pt;mso-position-horizontal-relative:page;mso-position-vertical-relative:page;z-index:252187648;mso-width-relative:page;mso-height-relative:page;" filled="f" stroked="f" coordsize="21600,21600">
                  <v:path/>
                  <v:fill on="f" focussize="0,0"/>
                  <v:stroke on="f"/>
                  <v:imagedata o:title=""/>
                  <o:lock v:ext="edit" aspectratio="f"/>
                  <v:textbox inset="0mm,0mm,0mm,0mm">
                    <w:txbxContent>
                      <w:p w14:paraId="3C12FC8D">
                        <w:pPr>
                          <w:spacing w:before="20" w:line="172" w:lineRule="auto"/>
                          <w:ind w:left="20"/>
                          <w:rPr>
                            <w:rFonts w:ascii="Arial" w:hAnsi="Arial" w:eastAsia="Arial" w:cs="Arial"/>
                            <w:sz w:val="7"/>
                            <w:szCs w:val="7"/>
                          </w:rPr>
                        </w:pPr>
                        <w:r>
                          <w:rPr>
                            <w:rFonts w:ascii="Arial" w:hAnsi="Arial" w:eastAsia="Arial" w:cs="Arial"/>
                            <w:spacing w:val="-2"/>
                            <w:sz w:val="7"/>
                            <w:szCs w:val="7"/>
                          </w:rPr>
                          <w:t>××</w:t>
                        </w:r>
                        <w:r>
                          <w:rPr>
                            <w:rFonts w:ascii="Arial" w:hAnsi="Arial" w:eastAsia="Arial" w:cs="Arial"/>
                            <w:spacing w:val="11"/>
                            <w:w w:val="104"/>
                            <w:sz w:val="7"/>
                            <w:szCs w:val="7"/>
                          </w:rPr>
                          <w:t xml:space="preserve"> </w:t>
                        </w:r>
                        <w:r>
                          <w:rPr>
                            <w:rFonts w:ascii="Arial" w:hAnsi="Arial" w:eastAsia="Arial" w:cs="Arial"/>
                            <w:strike/>
                            <w:sz w:val="7"/>
                            <w:szCs w:val="7"/>
                          </w:rPr>
                          <w:t xml:space="preserve">       </w:t>
                        </w:r>
                      </w:p>
                    </w:txbxContent>
                  </v:textbox>
                </v:shape>
              </w:pict>
            </w:r>
            <w:r>
              <w:drawing>
                <wp:anchor distT="0" distB="0" distL="0" distR="0" simplePos="0" relativeHeight="252226560" behindDoc="0" locked="0" layoutInCell="1" allowOverlap="1">
                  <wp:simplePos x="0" y="0"/>
                  <wp:positionH relativeFrom="rightMargin">
                    <wp:posOffset>-4718685</wp:posOffset>
                  </wp:positionH>
                  <wp:positionV relativeFrom="topMargin">
                    <wp:posOffset>6161405</wp:posOffset>
                  </wp:positionV>
                  <wp:extent cx="427355" cy="624840"/>
                  <wp:effectExtent l="0" t="0" r="0" b="0"/>
                  <wp:wrapNone/>
                  <wp:docPr id="790" name="IM 790"/>
                  <wp:cNvGraphicFramePr/>
                  <a:graphic xmlns:a="http://schemas.openxmlformats.org/drawingml/2006/main">
                    <a:graphicData uri="http://schemas.openxmlformats.org/drawingml/2006/picture">
                      <pic:pic xmlns:pic="http://schemas.openxmlformats.org/drawingml/2006/picture">
                        <pic:nvPicPr>
                          <pic:cNvPr id="790" name="IM 790"/>
                          <pic:cNvPicPr/>
                        </pic:nvPicPr>
                        <pic:blipFill>
                          <a:blip r:embed="rId255"/>
                          <a:stretch>
                            <a:fillRect/>
                          </a:stretch>
                        </pic:blipFill>
                        <pic:spPr>
                          <a:xfrm>
                            <a:off x="0" y="0"/>
                            <a:ext cx="427484" cy="624611"/>
                          </a:xfrm>
                          <a:prstGeom prst="rect">
                            <a:avLst/>
                          </a:prstGeom>
                        </pic:spPr>
                      </pic:pic>
                    </a:graphicData>
                  </a:graphic>
                </wp:anchor>
              </w:drawing>
            </w:r>
            <w:r>
              <w:drawing>
                <wp:anchor distT="0" distB="0" distL="0" distR="0" simplePos="0" relativeHeight="252038144" behindDoc="1" locked="0" layoutInCell="1" allowOverlap="1">
                  <wp:simplePos x="0" y="0"/>
                  <wp:positionH relativeFrom="rightMargin">
                    <wp:posOffset>-3193415</wp:posOffset>
                  </wp:positionH>
                  <wp:positionV relativeFrom="topMargin">
                    <wp:posOffset>6781165</wp:posOffset>
                  </wp:positionV>
                  <wp:extent cx="71120" cy="90170"/>
                  <wp:effectExtent l="0" t="0" r="0" b="0"/>
                  <wp:wrapNone/>
                  <wp:docPr id="792" name="IM 792"/>
                  <wp:cNvGraphicFramePr/>
                  <a:graphic xmlns:a="http://schemas.openxmlformats.org/drawingml/2006/main">
                    <a:graphicData uri="http://schemas.openxmlformats.org/drawingml/2006/picture">
                      <pic:pic xmlns:pic="http://schemas.openxmlformats.org/drawingml/2006/picture">
                        <pic:nvPicPr>
                          <pic:cNvPr id="792" name="IM 792"/>
                          <pic:cNvPicPr/>
                        </pic:nvPicPr>
                        <pic:blipFill>
                          <a:blip r:embed="rId342"/>
                          <a:stretch>
                            <a:fillRect/>
                          </a:stretch>
                        </pic:blipFill>
                        <pic:spPr>
                          <a:xfrm>
                            <a:off x="0" y="0"/>
                            <a:ext cx="71383" cy="90424"/>
                          </a:xfrm>
                          <a:prstGeom prst="rect">
                            <a:avLst/>
                          </a:prstGeom>
                        </pic:spPr>
                      </pic:pic>
                    </a:graphicData>
                  </a:graphic>
                </wp:anchor>
              </w:drawing>
            </w:r>
            <w:r>
              <w:drawing>
                <wp:anchor distT="0" distB="0" distL="0" distR="0" simplePos="0" relativeHeight="252073984" behindDoc="0" locked="0" layoutInCell="1" allowOverlap="1">
                  <wp:simplePos x="0" y="0"/>
                  <wp:positionH relativeFrom="rightMargin">
                    <wp:posOffset>-4283075</wp:posOffset>
                  </wp:positionH>
                  <wp:positionV relativeFrom="topMargin">
                    <wp:posOffset>906145</wp:posOffset>
                  </wp:positionV>
                  <wp:extent cx="65405" cy="52070"/>
                  <wp:effectExtent l="0" t="0" r="0" b="0"/>
                  <wp:wrapNone/>
                  <wp:docPr id="794" name="IM 794"/>
                  <wp:cNvGraphicFramePr/>
                  <a:graphic xmlns:a="http://schemas.openxmlformats.org/drawingml/2006/main">
                    <a:graphicData uri="http://schemas.openxmlformats.org/drawingml/2006/picture">
                      <pic:pic xmlns:pic="http://schemas.openxmlformats.org/drawingml/2006/picture">
                        <pic:nvPicPr>
                          <pic:cNvPr id="794" name="IM 794"/>
                          <pic:cNvPicPr/>
                        </pic:nvPicPr>
                        <pic:blipFill>
                          <a:blip r:embed="rId264"/>
                          <a:stretch>
                            <a:fillRect/>
                          </a:stretch>
                        </pic:blipFill>
                        <pic:spPr>
                          <a:xfrm>
                            <a:off x="0" y="0"/>
                            <a:ext cx="65643" cy="51984"/>
                          </a:xfrm>
                          <a:prstGeom prst="rect">
                            <a:avLst/>
                          </a:prstGeom>
                        </pic:spPr>
                      </pic:pic>
                    </a:graphicData>
                  </a:graphic>
                </wp:anchor>
              </w:drawing>
            </w:r>
            <w:r>
              <w:drawing>
                <wp:anchor distT="0" distB="0" distL="0" distR="0" simplePos="0" relativeHeight="252075008" behindDoc="0" locked="0" layoutInCell="1" allowOverlap="1">
                  <wp:simplePos x="0" y="0"/>
                  <wp:positionH relativeFrom="rightMargin">
                    <wp:posOffset>-4125595</wp:posOffset>
                  </wp:positionH>
                  <wp:positionV relativeFrom="topMargin">
                    <wp:posOffset>800100</wp:posOffset>
                  </wp:positionV>
                  <wp:extent cx="70485" cy="45085"/>
                  <wp:effectExtent l="0" t="0" r="0" b="0"/>
                  <wp:wrapNone/>
                  <wp:docPr id="796" name="IM 796"/>
                  <wp:cNvGraphicFramePr/>
                  <a:graphic xmlns:a="http://schemas.openxmlformats.org/drawingml/2006/main">
                    <a:graphicData uri="http://schemas.openxmlformats.org/drawingml/2006/picture">
                      <pic:pic xmlns:pic="http://schemas.openxmlformats.org/drawingml/2006/picture">
                        <pic:nvPicPr>
                          <pic:cNvPr id="796" name="IM 796"/>
                          <pic:cNvPicPr/>
                        </pic:nvPicPr>
                        <pic:blipFill>
                          <a:blip r:embed="rId265"/>
                          <a:stretch>
                            <a:fillRect/>
                          </a:stretch>
                        </pic:blipFill>
                        <pic:spPr>
                          <a:xfrm>
                            <a:off x="0" y="0"/>
                            <a:ext cx="70446" cy="44786"/>
                          </a:xfrm>
                          <a:prstGeom prst="rect">
                            <a:avLst/>
                          </a:prstGeom>
                        </pic:spPr>
                      </pic:pic>
                    </a:graphicData>
                  </a:graphic>
                </wp:anchor>
              </w:drawing>
            </w:r>
            <w:r>
              <w:pict>
                <v:shape id="_x0000_s1198" o:spid="_x0000_s1198" style="position:absolute;left:0pt;margin-left:136.1pt;margin-top:182.8pt;height:4.8pt;width:5.9pt;mso-position-horizontal-relative:page;mso-position-vertical-relative:page;z-index:-251368448;mso-width-relative:page;mso-height-relative:page;" filled="f" stroked="t" coordsize="118,96" path="m113,3l3,91e">
                  <v:fill on="f" focussize="0,0"/>
                  <v:stroke weight="0.38pt" color="#000000" miterlimit="10" endcap="round"/>
                  <v:imagedata o:title=""/>
                  <o:lock v:ext="edit"/>
                </v:shape>
              </w:pict>
            </w:r>
            <w:r>
              <w:pict>
                <v:shape id="_x0000_s1199" o:spid="_x0000_s1199" style="position:absolute;left:0pt;margin-left:156.15pt;margin-top:183.6pt;height:3.45pt;width:9.75pt;mso-position-horizontal-relative:page;mso-position-vertical-relative:page;z-index:-251360256;mso-width-relative:page;mso-height-relative:page;" filled="f" stroked="t" coordsize="195,69" path="m190,64l3,3e">
                  <v:fill on="f" focussize="0,0"/>
                  <v:stroke weight="0.38pt" color="#000000" miterlimit="10" endcap="round"/>
                  <v:imagedata o:title=""/>
                  <o:lock v:ext="edit"/>
                </v:shape>
              </w:pict>
            </w:r>
            <w:r>
              <w:drawing>
                <wp:anchor distT="0" distB="0" distL="0" distR="0" simplePos="0" relativeHeight="251954176" behindDoc="1" locked="0" layoutInCell="1" allowOverlap="1">
                  <wp:simplePos x="0" y="0"/>
                  <wp:positionH relativeFrom="rightMargin">
                    <wp:posOffset>-3609975</wp:posOffset>
                  </wp:positionH>
                  <wp:positionV relativeFrom="topMargin">
                    <wp:posOffset>2341245</wp:posOffset>
                  </wp:positionV>
                  <wp:extent cx="221615" cy="381000"/>
                  <wp:effectExtent l="0" t="0" r="0" b="0"/>
                  <wp:wrapNone/>
                  <wp:docPr id="798" name="IM 798"/>
                  <wp:cNvGraphicFramePr/>
                  <a:graphic xmlns:a="http://schemas.openxmlformats.org/drawingml/2006/main">
                    <a:graphicData uri="http://schemas.openxmlformats.org/drawingml/2006/picture">
                      <pic:pic xmlns:pic="http://schemas.openxmlformats.org/drawingml/2006/picture">
                        <pic:nvPicPr>
                          <pic:cNvPr id="798" name="IM 798"/>
                          <pic:cNvPicPr/>
                        </pic:nvPicPr>
                        <pic:blipFill>
                          <a:blip r:embed="rId343"/>
                          <a:stretch>
                            <a:fillRect/>
                          </a:stretch>
                        </pic:blipFill>
                        <pic:spPr>
                          <a:xfrm>
                            <a:off x="0" y="0"/>
                            <a:ext cx="221747" cy="380685"/>
                          </a:xfrm>
                          <a:prstGeom prst="rect">
                            <a:avLst/>
                          </a:prstGeom>
                        </pic:spPr>
                      </pic:pic>
                    </a:graphicData>
                  </a:graphic>
                </wp:anchor>
              </w:drawing>
            </w:r>
            <w:r>
              <w:pict>
                <v:shape id="_x0000_s1200" o:spid="_x0000_s1200" style="position:absolute;left:0pt;margin-left:126pt;margin-top:193.55pt;height:2.75pt;width:4.45pt;mso-position-horizontal-relative:page;mso-position-vertical-relative:page;z-index:-251361280;mso-width-relative:page;mso-height-relative:page;" filled="f" stroked="t" coordsize="88,55" path="m84,50l3,3e">
                  <v:fill on="f" focussize="0,0"/>
                  <v:stroke weight="0.38pt" color="#000000" miterlimit="10" endcap="round"/>
                  <v:imagedata o:title=""/>
                  <o:lock v:ext="edit"/>
                </v:shape>
              </w:pict>
            </w:r>
            <w:r>
              <w:pict>
                <v:shape id="_x0000_s1201" o:spid="_x0000_s1201" style="position:absolute;left:0pt;margin-left:122.1pt;margin-top:187.4pt;height:19.9pt;width:14.25pt;mso-position-horizontal-relative:page;mso-position-vertical-relative:page;z-index:-251363328;mso-width-relative:page;mso-height-relative:page;" filled="f" stroked="t" coordsize="285,397" path="m281,3l88,277,3,394e">
                  <v:fill on="f" focussize="0,0"/>
                  <v:stroke weight="0.38pt" color="#000000" miterlimit="10" endcap="round"/>
                  <v:imagedata o:title=""/>
                  <o:lock v:ext="edit"/>
                </v:shape>
              </w:pict>
            </w:r>
            <w:r>
              <w:drawing>
                <wp:anchor distT="0" distB="0" distL="0" distR="0" simplePos="0" relativeHeight="251973632" behindDoc="1" locked="0" layoutInCell="1" allowOverlap="1">
                  <wp:simplePos x="0" y="0"/>
                  <wp:positionH relativeFrom="rightMargin">
                    <wp:posOffset>-2621280</wp:posOffset>
                  </wp:positionH>
                  <wp:positionV relativeFrom="topMargin">
                    <wp:posOffset>2385060</wp:posOffset>
                  </wp:positionV>
                  <wp:extent cx="567690" cy="299720"/>
                  <wp:effectExtent l="0" t="0" r="0" b="0"/>
                  <wp:wrapNone/>
                  <wp:docPr id="800" name="IM 800"/>
                  <wp:cNvGraphicFramePr/>
                  <a:graphic xmlns:a="http://schemas.openxmlformats.org/drawingml/2006/main">
                    <a:graphicData uri="http://schemas.openxmlformats.org/drawingml/2006/picture">
                      <pic:pic xmlns:pic="http://schemas.openxmlformats.org/drawingml/2006/picture">
                        <pic:nvPicPr>
                          <pic:cNvPr id="800" name="IM 800"/>
                          <pic:cNvPicPr/>
                        </pic:nvPicPr>
                        <pic:blipFill>
                          <a:blip r:embed="rId344"/>
                          <a:stretch>
                            <a:fillRect/>
                          </a:stretch>
                        </pic:blipFill>
                        <pic:spPr>
                          <a:xfrm>
                            <a:off x="0" y="0"/>
                            <a:ext cx="567576" cy="299909"/>
                          </a:xfrm>
                          <a:prstGeom prst="rect">
                            <a:avLst/>
                          </a:prstGeom>
                        </pic:spPr>
                      </pic:pic>
                    </a:graphicData>
                  </a:graphic>
                </wp:anchor>
              </w:drawing>
            </w:r>
            <w:r>
              <w:drawing>
                <wp:anchor distT="0" distB="0" distL="0" distR="0" simplePos="0" relativeHeight="251977728" behindDoc="1" locked="0" layoutInCell="1" allowOverlap="1">
                  <wp:simplePos x="0" y="0"/>
                  <wp:positionH relativeFrom="rightMargin">
                    <wp:posOffset>-2584450</wp:posOffset>
                  </wp:positionH>
                  <wp:positionV relativeFrom="topMargin">
                    <wp:posOffset>2314575</wp:posOffset>
                  </wp:positionV>
                  <wp:extent cx="824230" cy="357505"/>
                  <wp:effectExtent l="0" t="0" r="0" b="0"/>
                  <wp:wrapNone/>
                  <wp:docPr id="802" name="IM 802"/>
                  <wp:cNvGraphicFramePr/>
                  <a:graphic xmlns:a="http://schemas.openxmlformats.org/drawingml/2006/main">
                    <a:graphicData uri="http://schemas.openxmlformats.org/drawingml/2006/picture">
                      <pic:pic xmlns:pic="http://schemas.openxmlformats.org/drawingml/2006/picture">
                        <pic:nvPicPr>
                          <pic:cNvPr id="802" name="IM 802"/>
                          <pic:cNvPicPr/>
                        </pic:nvPicPr>
                        <pic:blipFill>
                          <a:blip r:embed="rId345"/>
                          <a:stretch>
                            <a:fillRect/>
                          </a:stretch>
                        </pic:blipFill>
                        <pic:spPr>
                          <a:xfrm>
                            <a:off x="0" y="0"/>
                            <a:ext cx="824547" cy="357491"/>
                          </a:xfrm>
                          <a:prstGeom prst="rect">
                            <a:avLst/>
                          </a:prstGeom>
                        </pic:spPr>
                      </pic:pic>
                    </a:graphicData>
                  </a:graphic>
                </wp:anchor>
              </w:drawing>
            </w:r>
            <w:r>
              <w:pict>
                <v:shape id="_x0000_s1202" o:spid="_x0000_s1202" style="position:absolute;left:0pt;margin-left:219.55pt;margin-top:196.35pt;height:7pt;width:3.7pt;mso-position-horizontal-relative:page;mso-position-vertical-relative:page;z-index:-251329536;mso-width-relative:page;mso-height-relative:page;" filled="f" stroked="t" coordsize="74,140" path="m3,136l69,3e">
                  <v:fill on="f" focussize="0,0"/>
                  <v:stroke weight="0.38pt" color="#000000" miterlimit="10" endcap="round"/>
                  <v:imagedata o:title=""/>
                  <o:lock v:ext="edit"/>
                </v:shape>
              </w:pict>
            </w:r>
            <w:r>
              <w:drawing>
                <wp:anchor distT="0" distB="0" distL="0" distR="0" simplePos="0" relativeHeight="251978752" behindDoc="1" locked="0" layoutInCell="1" allowOverlap="1">
                  <wp:simplePos x="0" y="0"/>
                  <wp:positionH relativeFrom="rightMargin">
                    <wp:posOffset>-1806575</wp:posOffset>
                  </wp:positionH>
                  <wp:positionV relativeFrom="topMargin">
                    <wp:posOffset>2569210</wp:posOffset>
                  </wp:positionV>
                  <wp:extent cx="116205" cy="193675"/>
                  <wp:effectExtent l="0" t="0" r="0" b="0"/>
                  <wp:wrapNone/>
                  <wp:docPr id="804" name="IM 804"/>
                  <wp:cNvGraphicFramePr/>
                  <a:graphic xmlns:a="http://schemas.openxmlformats.org/drawingml/2006/main">
                    <a:graphicData uri="http://schemas.openxmlformats.org/drawingml/2006/picture">
                      <pic:pic xmlns:pic="http://schemas.openxmlformats.org/drawingml/2006/picture">
                        <pic:nvPicPr>
                          <pic:cNvPr id="804" name="IM 804"/>
                          <pic:cNvPicPr/>
                        </pic:nvPicPr>
                        <pic:blipFill>
                          <a:blip r:embed="rId346"/>
                          <a:stretch>
                            <a:fillRect/>
                          </a:stretch>
                        </pic:blipFill>
                        <pic:spPr>
                          <a:xfrm>
                            <a:off x="0" y="0"/>
                            <a:ext cx="116077" cy="193585"/>
                          </a:xfrm>
                          <a:prstGeom prst="rect">
                            <a:avLst/>
                          </a:prstGeom>
                        </pic:spPr>
                      </pic:pic>
                    </a:graphicData>
                  </a:graphic>
                </wp:anchor>
              </w:drawing>
            </w:r>
            <w:r>
              <w:pict>
                <v:shape id="_x0000_s1203" o:spid="_x0000_s1203" style="position:absolute;left:0pt;margin-left:242.8pt;margin-top:206.2pt;height:7.4pt;width:2.65pt;mso-position-horizontal-relative:page;mso-position-vertical-relative:page;z-index:-251327488;mso-width-relative:page;mso-height-relative:page;" filled="f" stroked="t" coordsize="53,148" path="m3,143l49,3e">
                  <v:fill on="f" focussize="0,0"/>
                  <v:stroke weight="0.38pt" color="#000000" miterlimit="10" endcap="round"/>
                  <v:imagedata o:title=""/>
                  <o:lock v:ext="edit"/>
                </v:shape>
              </w:pict>
            </w:r>
            <w:r>
              <w:pict>
                <v:shape id="_x0000_s1204" o:spid="_x0000_s1204" style="position:absolute;left:0pt;margin-left:117.7pt;margin-top:208.6pt;height:5.05pt;width:3.85pt;mso-position-horizontal-relative:page;mso-position-vertical-relative:page;z-index:-251369472;mso-width-relative:page;mso-height-relative:page;" filled="f" stroked="t" coordsize="76,101" path="m73,3l3,96e">
                  <v:fill on="f" focussize="0,0"/>
                  <v:stroke weight="0.38pt" color="#000000" miterlimit="10" endcap="round"/>
                  <v:imagedata o:title=""/>
                  <o:lock v:ext="edit"/>
                </v:shape>
              </w:pict>
            </w:r>
            <w:r>
              <w:pict>
                <v:shape id="_x0000_s1205" o:spid="_x0000_s1205" style="position:absolute;left:0pt;margin-left:282.6pt;margin-top:214.05pt;height:2.8pt;width:1.65pt;mso-position-horizontal-relative:page;mso-position-vertical-relative:page;z-index:-251336704;mso-width-relative:page;mso-height-relative:page;" filled="f" stroked="t" coordsize="32,55" path="m3,51l28,3e">
                  <v:fill on="f" focussize="0,0"/>
                  <v:stroke weight="0.38pt" color="#000000" miterlimit="10" endcap="round"/>
                  <v:imagedata o:title=""/>
                  <o:lock v:ext="edit"/>
                </v:shape>
              </w:pict>
            </w:r>
            <w:r>
              <w:pict>
                <v:shape id="_x0000_s1206" o:spid="_x0000_s1206" style="position:absolute;left:0pt;margin-left:197.3pt;margin-top:185.1pt;height:5.95pt;width:3.2pt;mso-position-horizontal-relative:page;mso-position-vertical-relative:page;z-index:-251310080;mso-width-relative:page;mso-height-relative:page;" filled="f" stroked="t" coordsize="64,118" path="m3,114l59,3e">
                  <v:fill on="f" focussize="0,0"/>
                  <v:stroke weight="0.38pt" color="#000000" miterlimit="10" endcap="round"/>
                  <v:imagedata o:title=""/>
                  <o:lock v:ext="edit"/>
                </v:shape>
              </w:pict>
            </w:r>
            <w:r>
              <w:drawing>
                <wp:anchor distT="0" distB="0" distL="0" distR="0" simplePos="0" relativeHeight="252056576" behindDoc="0" locked="0" layoutInCell="1" allowOverlap="1">
                  <wp:simplePos x="0" y="0"/>
                  <wp:positionH relativeFrom="rightMargin">
                    <wp:posOffset>-2204085</wp:posOffset>
                  </wp:positionH>
                  <wp:positionV relativeFrom="topMargin">
                    <wp:posOffset>2303145</wp:posOffset>
                  </wp:positionV>
                  <wp:extent cx="142240" cy="102235"/>
                  <wp:effectExtent l="0" t="0" r="0" b="0"/>
                  <wp:wrapNone/>
                  <wp:docPr id="806" name="IM 806"/>
                  <wp:cNvGraphicFramePr/>
                  <a:graphic xmlns:a="http://schemas.openxmlformats.org/drawingml/2006/main">
                    <a:graphicData uri="http://schemas.openxmlformats.org/drawingml/2006/picture">
                      <pic:pic xmlns:pic="http://schemas.openxmlformats.org/drawingml/2006/picture">
                        <pic:nvPicPr>
                          <pic:cNvPr id="806" name="IM 806"/>
                          <pic:cNvPicPr/>
                        </pic:nvPicPr>
                        <pic:blipFill>
                          <a:blip r:embed="rId347"/>
                          <a:stretch>
                            <a:fillRect/>
                          </a:stretch>
                        </pic:blipFill>
                        <pic:spPr>
                          <a:xfrm>
                            <a:off x="0" y="0"/>
                            <a:ext cx="142494" cy="102368"/>
                          </a:xfrm>
                          <a:prstGeom prst="rect">
                            <a:avLst/>
                          </a:prstGeom>
                        </pic:spPr>
                      </pic:pic>
                    </a:graphicData>
                  </a:graphic>
                </wp:anchor>
              </w:drawing>
            </w:r>
            <w:r>
              <w:drawing>
                <wp:anchor distT="0" distB="0" distL="0" distR="0" simplePos="0" relativeHeight="251952128" behindDoc="1" locked="0" layoutInCell="1" allowOverlap="1">
                  <wp:simplePos x="0" y="0"/>
                  <wp:positionH relativeFrom="rightMargin">
                    <wp:posOffset>-3391535</wp:posOffset>
                  </wp:positionH>
                  <wp:positionV relativeFrom="topMargin">
                    <wp:posOffset>2305050</wp:posOffset>
                  </wp:positionV>
                  <wp:extent cx="64770" cy="75565"/>
                  <wp:effectExtent l="0" t="0" r="0" b="0"/>
                  <wp:wrapNone/>
                  <wp:docPr id="808" name="IM 808"/>
                  <wp:cNvGraphicFramePr/>
                  <a:graphic xmlns:a="http://schemas.openxmlformats.org/drawingml/2006/main">
                    <a:graphicData uri="http://schemas.openxmlformats.org/drawingml/2006/picture">
                      <pic:pic xmlns:pic="http://schemas.openxmlformats.org/drawingml/2006/picture">
                        <pic:nvPicPr>
                          <pic:cNvPr id="808" name="IM 808"/>
                          <pic:cNvPicPr/>
                        </pic:nvPicPr>
                        <pic:blipFill>
                          <a:blip r:embed="rId348"/>
                          <a:stretch>
                            <a:fillRect/>
                          </a:stretch>
                        </pic:blipFill>
                        <pic:spPr>
                          <a:xfrm>
                            <a:off x="0" y="0"/>
                            <a:ext cx="64719" cy="75841"/>
                          </a:xfrm>
                          <a:prstGeom prst="rect">
                            <a:avLst/>
                          </a:prstGeom>
                        </pic:spPr>
                      </pic:pic>
                    </a:graphicData>
                  </a:graphic>
                </wp:anchor>
              </w:drawing>
            </w:r>
            <w:r>
              <w:pict>
                <v:shape id="_x0000_s1207" o:spid="_x0000_s1207" style="position:absolute;left:0pt;margin-left:141.6pt;margin-top:179.5pt;height:3.75pt;width:5.2pt;mso-position-horizontal-relative:page;mso-position-vertical-relative:page;z-index:-251358208;mso-width-relative:page;mso-height-relative:page;" filled="f" stroked="t" coordsize="103,75" path="m99,3l3,70e">
                  <v:fill on="f" focussize="0,0"/>
                  <v:stroke weight="0.38pt" color="#000000" miterlimit="10" endcap="round"/>
                  <v:imagedata o:title=""/>
                  <o:lock v:ext="edit"/>
                </v:shape>
              </w:pict>
            </w:r>
            <w:r>
              <w:drawing>
                <wp:anchor distT="0" distB="0" distL="0" distR="0" simplePos="0" relativeHeight="251957248" behindDoc="1" locked="0" layoutInCell="1" allowOverlap="1">
                  <wp:simplePos x="0" y="0"/>
                  <wp:positionH relativeFrom="rightMargin">
                    <wp:posOffset>-3200400</wp:posOffset>
                  </wp:positionH>
                  <wp:positionV relativeFrom="topMargin">
                    <wp:posOffset>2273935</wp:posOffset>
                  </wp:positionV>
                  <wp:extent cx="128905" cy="70485"/>
                  <wp:effectExtent l="0" t="0" r="0" b="0"/>
                  <wp:wrapNone/>
                  <wp:docPr id="810" name="IM 810"/>
                  <wp:cNvGraphicFramePr/>
                  <a:graphic xmlns:a="http://schemas.openxmlformats.org/drawingml/2006/main">
                    <a:graphicData uri="http://schemas.openxmlformats.org/drawingml/2006/picture">
                      <pic:pic xmlns:pic="http://schemas.openxmlformats.org/drawingml/2006/picture">
                        <pic:nvPicPr>
                          <pic:cNvPr id="810" name="IM 810"/>
                          <pic:cNvPicPr/>
                        </pic:nvPicPr>
                        <pic:blipFill>
                          <a:blip r:embed="rId349"/>
                          <a:stretch>
                            <a:fillRect/>
                          </a:stretch>
                        </pic:blipFill>
                        <pic:spPr>
                          <a:xfrm>
                            <a:off x="0" y="0"/>
                            <a:ext cx="129012" cy="70315"/>
                          </a:xfrm>
                          <a:prstGeom prst="rect">
                            <a:avLst/>
                          </a:prstGeom>
                        </pic:spPr>
                      </pic:pic>
                    </a:graphicData>
                  </a:graphic>
                </wp:anchor>
              </w:drawing>
            </w:r>
            <w:r>
              <w:drawing>
                <wp:anchor distT="0" distB="0" distL="0" distR="0" simplePos="0" relativeHeight="252055552" behindDoc="0" locked="0" layoutInCell="1" allowOverlap="1">
                  <wp:simplePos x="0" y="0"/>
                  <wp:positionH relativeFrom="rightMargin">
                    <wp:posOffset>-2209165</wp:posOffset>
                  </wp:positionH>
                  <wp:positionV relativeFrom="topMargin">
                    <wp:posOffset>2296795</wp:posOffset>
                  </wp:positionV>
                  <wp:extent cx="142240" cy="102235"/>
                  <wp:effectExtent l="0" t="0" r="0" b="0"/>
                  <wp:wrapNone/>
                  <wp:docPr id="812" name="IM 812"/>
                  <wp:cNvGraphicFramePr/>
                  <a:graphic xmlns:a="http://schemas.openxmlformats.org/drawingml/2006/main">
                    <a:graphicData uri="http://schemas.openxmlformats.org/drawingml/2006/picture">
                      <pic:pic xmlns:pic="http://schemas.openxmlformats.org/drawingml/2006/picture">
                        <pic:nvPicPr>
                          <pic:cNvPr id="812" name="IM 812"/>
                          <pic:cNvPicPr/>
                        </pic:nvPicPr>
                        <pic:blipFill>
                          <a:blip r:embed="rId228"/>
                          <a:stretch>
                            <a:fillRect/>
                          </a:stretch>
                        </pic:blipFill>
                        <pic:spPr>
                          <a:xfrm>
                            <a:off x="0" y="0"/>
                            <a:ext cx="142494" cy="102368"/>
                          </a:xfrm>
                          <a:prstGeom prst="rect">
                            <a:avLst/>
                          </a:prstGeom>
                        </pic:spPr>
                      </pic:pic>
                    </a:graphicData>
                  </a:graphic>
                </wp:anchor>
              </w:drawing>
            </w:r>
            <w:r>
              <w:pict>
                <v:shape id="_x0000_s1208" o:spid="_x0000_s1208" style="position:absolute;left:0pt;margin-left:193.15pt;margin-top:253.15pt;height:6.15pt;width:2.05pt;mso-position-horizontal-relative:page;mso-position-vertical-relative:page;z-index:-251308032;mso-width-relative:page;mso-height-relative:page;" filled="f" stroked="t" coordsize="40,123" path="m36,3l3,118e">
                  <v:fill on="f" focussize="0,0"/>
                  <v:stroke weight="0.38pt" color="#000000" miterlimit="10" endcap="round"/>
                  <v:imagedata o:title=""/>
                  <o:lock v:ext="edit"/>
                </v:shape>
              </w:pict>
            </w:r>
            <w:r>
              <w:drawing>
                <wp:anchor distT="0" distB="0" distL="0" distR="0" simplePos="0" relativeHeight="252049408" behindDoc="0" locked="0" layoutInCell="1" allowOverlap="1">
                  <wp:simplePos x="0" y="0"/>
                  <wp:positionH relativeFrom="rightMargin">
                    <wp:posOffset>-4481195</wp:posOffset>
                  </wp:positionH>
                  <wp:positionV relativeFrom="topMargin">
                    <wp:posOffset>4198620</wp:posOffset>
                  </wp:positionV>
                  <wp:extent cx="240665" cy="135890"/>
                  <wp:effectExtent l="0" t="0" r="0" b="0"/>
                  <wp:wrapNone/>
                  <wp:docPr id="814" name="IM 814"/>
                  <wp:cNvGraphicFramePr/>
                  <a:graphic xmlns:a="http://schemas.openxmlformats.org/drawingml/2006/main">
                    <a:graphicData uri="http://schemas.openxmlformats.org/drawingml/2006/picture">
                      <pic:pic xmlns:pic="http://schemas.openxmlformats.org/drawingml/2006/picture">
                        <pic:nvPicPr>
                          <pic:cNvPr id="814" name="IM 814"/>
                          <pic:cNvPicPr/>
                        </pic:nvPicPr>
                        <pic:blipFill>
                          <a:blip r:embed="rId350"/>
                          <a:stretch>
                            <a:fillRect/>
                          </a:stretch>
                        </pic:blipFill>
                        <pic:spPr>
                          <a:xfrm>
                            <a:off x="0" y="0"/>
                            <a:ext cx="240960" cy="135959"/>
                          </a:xfrm>
                          <a:prstGeom prst="rect">
                            <a:avLst/>
                          </a:prstGeom>
                        </pic:spPr>
                      </pic:pic>
                    </a:graphicData>
                  </a:graphic>
                </wp:anchor>
              </w:drawing>
            </w:r>
            <w:r>
              <w:drawing>
                <wp:anchor distT="0" distB="0" distL="0" distR="0" simplePos="0" relativeHeight="252203008" behindDoc="0" locked="0" layoutInCell="1" allowOverlap="1">
                  <wp:simplePos x="0" y="0"/>
                  <wp:positionH relativeFrom="rightMargin">
                    <wp:posOffset>-4090035</wp:posOffset>
                  </wp:positionH>
                  <wp:positionV relativeFrom="topMargin">
                    <wp:posOffset>4398010</wp:posOffset>
                  </wp:positionV>
                  <wp:extent cx="49530" cy="34925"/>
                  <wp:effectExtent l="0" t="0" r="0" b="0"/>
                  <wp:wrapNone/>
                  <wp:docPr id="816" name="IM 816"/>
                  <wp:cNvGraphicFramePr/>
                  <a:graphic xmlns:a="http://schemas.openxmlformats.org/drawingml/2006/main">
                    <a:graphicData uri="http://schemas.openxmlformats.org/drawingml/2006/picture">
                      <pic:pic xmlns:pic="http://schemas.openxmlformats.org/drawingml/2006/picture">
                        <pic:nvPicPr>
                          <pic:cNvPr id="816" name="IM 816"/>
                          <pic:cNvPicPr/>
                        </pic:nvPicPr>
                        <pic:blipFill>
                          <a:blip r:embed="rId278"/>
                          <a:stretch>
                            <a:fillRect/>
                          </a:stretch>
                        </pic:blipFill>
                        <pic:spPr>
                          <a:xfrm>
                            <a:off x="0" y="0"/>
                            <a:ext cx="49633" cy="35189"/>
                          </a:xfrm>
                          <a:prstGeom prst="rect">
                            <a:avLst/>
                          </a:prstGeom>
                        </pic:spPr>
                      </pic:pic>
                    </a:graphicData>
                  </a:graphic>
                </wp:anchor>
              </w:drawing>
            </w:r>
            <w:r>
              <w:drawing>
                <wp:anchor distT="0" distB="0" distL="0" distR="0" simplePos="0" relativeHeight="252150784" behindDoc="0" locked="0" layoutInCell="1" allowOverlap="1">
                  <wp:simplePos x="0" y="0"/>
                  <wp:positionH relativeFrom="rightMargin">
                    <wp:posOffset>-3785235</wp:posOffset>
                  </wp:positionH>
                  <wp:positionV relativeFrom="topMargin">
                    <wp:posOffset>4461510</wp:posOffset>
                  </wp:positionV>
                  <wp:extent cx="33020" cy="51435"/>
                  <wp:effectExtent l="0" t="0" r="0" b="0"/>
                  <wp:wrapNone/>
                  <wp:docPr id="818" name="IM 818"/>
                  <wp:cNvGraphicFramePr/>
                  <a:graphic xmlns:a="http://schemas.openxmlformats.org/drawingml/2006/main">
                    <a:graphicData uri="http://schemas.openxmlformats.org/drawingml/2006/picture">
                      <pic:pic xmlns:pic="http://schemas.openxmlformats.org/drawingml/2006/picture">
                        <pic:nvPicPr>
                          <pic:cNvPr id="818" name="IM 818"/>
                          <pic:cNvPicPr/>
                        </pic:nvPicPr>
                        <pic:blipFill>
                          <a:blip r:embed="rId279"/>
                          <a:stretch>
                            <a:fillRect/>
                          </a:stretch>
                        </pic:blipFill>
                        <pic:spPr>
                          <a:xfrm>
                            <a:off x="0" y="0"/>
                            <a:ext cx="32821" cy="51184"/>
                          </a:xfrm>
                          <a:prstGeom prst="rect">
                            <a:avLst/>
                          </a:prstGeom>
                        </pic:spPr>
                      </pic:pic>
                    </a:graphicData>
                  </a:graphic>
                </wp:anchor>
              </w:drawing>
            </w:r>
            <w:r>
              <w:drawing>
                <wp:anchor distT="0" distB="0" distL="0" distR="0" simplePos="0" relativeHeight="252079104" behindDoc="0" locked="0" layoutInCell="1" allowOverlap="1">
                  <wp:simplePos x="0" y="0"/>
                  <wp:positionH relativeFrom="rightMargin">
                    <wp:posOffset>-3822700</wp:posOffset>
                  </wp:positionH>
                  <wp:positionV relativeFrom="topMargin">
                    <wp:posOffset>4524375</wp:posOffset>
                  </wp:positionV>
                  <wp:extent cx="73660" cy="40005"/>
                  <wp:effectExtent l="0" t="0" r="0" b="0"/>
                  <wp:wrapNone/>
                  <wp:docPr id="820" name="IM 820"/>
                  <wp:cNvGraphicFramePr/>
                  <a:graphic xmlns:a="http://schemas.openxmlformats.org/drawingml/2006/main">
                    <a:graphicData uri="http://schemas.openxmlformats.org/drawingml/2006/picture">
                      <pic:pic xmlns:pic="http://schemas.openxmlformats.org/drawingml/2006/picture">
                        <pic:nvPicPr>
                          <pic:cNvPr id="820" name="IM 820"/>
                          <pic:cNvPicPr/>
                        </pic:nvPicPr>
                        <pic:blipFill>
                          <a:blip r:embed="rId351"/>
                          <a:stretch>
                            <a:fillRect/>
                          </a:stretch>
                        </pic:blipFill>
                        <pic:spPr>
                          <a:xfrm>
                            <a:off x="0" y="0"/>
                            <a:ext cx="73648" cy="39987"/>
                          </a:xfrm>
                          <a:prstGeom prst="rect">
                            <a:avLst/>
                          </a:prstGeom>
                        </pic:spPr>
                      </pic:pic>
                    </a:graphicData>
                  </a:graphic>
                </wp:anchor>
              </w:drawing>
            </w:r>
            <w:r>
              <w:drawing>
                <wp:anchor distT="0" distB="0" distL="0" distR="0" simplePos="0" relativeHeight="252151808" behindDoc="0" locked="0" layoutInCell="1" allowOverlap="1">
                  <wp:simplePos x="0" y="0"/>
                  <wp:positionH relativeFrom="rightMargin">
                    <wp:posOffset>-3232150</wp:posOffset>
                  </wp:positionH>
                  <wp:positionV relativeFrom="topMargin">
                    <wp:posOffset>4796155</wp:posOffset>
                  </wp:positionV>
                  <wp:extent cx="33020" cy="51435"/>
                  <wp:effectExtent l="0" t="0" r="0" b="0"/>
                  <wp:wrapNone/>
                  <wp:docPr id="822" name="IM 822"/>
                  <wp:cNvGraphicFramePr/>
                  <a:graphic xmlns:a="http://schemas.openxmlformats.org/drawingml/2006/main">
                    <a:graphicData uri="http://schemas.openxmlformats.org/drawingml/2006/picture">
                      <pic:pic xmlns:pic="http://schemas.openxmlformats.org/drawingml/2006/picture">
                        <pic:nvPicPr>
                          <pic:cNvPr id="822" name="IM 822"/>
                          <pic:cNvPicPr/>
                        </pic:nvPicPr>
                        <pic:blipFill>
                          <a:blip r:embed="rId352"/>
                          <a:stretch>
                            <a:fillRect/>
                          </a:stretch>
                        </pic:blipFill>
                        <pic:spPr>
                          <a:xfrm>
                            <a:off x="0" y="0"/>
                            <a:ext cx="32821" cy="51184"/>
                          </a:xfrm>
                          <a:prstGeom prst="rect">
                            <a:avLst/>
                          </a:prstGeom>
                        </pic:spPr>
                      </pic:pic>
                    </a:graphicData>
                  </a:graphic>
                </wp:anchor>
              </w:drawing>
            </w:r>
            <w:r>
              <w:drawing>
                <wp:anchor distT="0" distB="0" distL="0" distR="0" simplePos="0" relativeHeight="252076032" behindDoc="0" locked="0" layoutInCell="1" allowOverlap="1">
                  <wp:simplePos x="0" y="0"/>
                  <wp:positionH relativeFrom="rightMargin">
                    <wp:posOffset>-1779905</wp:posOffset>
                  </wp:positionH>
                  <wp:positionV relativeFrom="topMargin">
                    <wp:posOffset>5612130</wp:posOffset>
                  </wp:positionV>
                  <wp:extent cx="71120" cy="43815"/>
                  <wp:effectExtent l="0" t="0" r="0" b="0"/>
                  <wp:wrapNone/>
                  <wp:docPr id="824" name="IM 824"/>
                  <wp:cNvGraphicFramePr/>
                  <a:graphic xmlns:a="http://schemas.openxmlformats.org/drawingml/2006/main">
                    <a:graphicData uri="http://schemas.openxmlformats.org/drawingml/2006/picture">
                      <pic:pic xmlns:pic="http://schemas.openxmlformats.org/drawingml/2006/picture">
                        <pic:nvPicPr>
                          <pic:cNvPr id="824" name="IM 824"/>
                          <pic:cNvPicPr/>
                        </pic:nvPicPr>
                        <pic:blipFill>
                          <a:blip r:embed="rId353"/>
                          <a:stretch>
                            <a:fillRect/>
                          </a:stretch>
                        </pic:blipFill>
                        <pic:spPr>
                          <a:xfrm>
                            <a:off x="0" y="0"/>
                            <a:ext cx="71247" cy="43986"/>
                          </a:xfrm>
                          <a:prstGeom prst="rect">
                            <a:avLst/>
                          </a:prstGeom>
                        </pic:spPr>
                      </pic:pic>
                    </a:graphicData>
                  </a:graphic>
                </wp:anchor>
              </w:drawing>
            </w:r>
            <w:r>
              <w:drawing>
                <wp:anchor distT="0" distB="0" distL="0" distR="0" simplePos="0" relativeHeight="252072960" behindDoc="0" locked="0" layoutInCell="1" allowOverlap="1">
                  <wp:simplePos x="0" y="0"/>
                  <wp:positionH relativeFrom="rightMargin">
                    <wp:posOffset>-2266315</wp:posOffset>
                  </wp:positionH>
                  <wp:positionV relativeFrom="topMargin">
                    <wp:posOffset>5294630</wp:posOffset>
                  </wp:positionV>
                  <wp:extent cx="63500" cy="54610"/>
                  <wp:effectExtent l="0" t="0" r="0" b="0"/>
                  <wp:wrapNone/>
                  <wp:docPr id="826" name="IM 826"/>
                  <wp:cNvGraphicFramePr/>
                  <a:graphic xmlns:a="http://schemas.openxmlformats.org/drawingml/2006/main">
                    <a:graphicData uri="http://schemas.openxmlformats.org/drawingml/2006/picture">
                      <pic:pic xmlns:pic="http://schemas.openxmlformats.org/drawingml/2006/picture">
                        <pic:nvPicPr>
                          <pic:cNvPr id="826" name="IM 826"/>
                          <pic:cNvPicPr/>
                        </pic:nvPicPr>
                        <pic:blipFill>
                          <a:blip r:embed="rId293"/>
                          <a:stretch>
                            <a:fillRect/>
                          </a:stretch>
                        </pic:blipFill>
                        <pic:spPr>
                          <a:xfrm>
                            <a:off x="0" y="0"/>
                            <a:ext cx="63241" cy="54383"/>
                          </a:xfrm>
                          <a:prstGeom prst="rect">
                            <a:avLst/>
                          </a:prstGeom>
                        </pic:spPr>
                      </pic:pic>
                    </a:graphicData>
                  </a:graphic>
                </wp:anchor>
              </w:drawing>
            </w:r>
            <w:r>
              <w:drawing>
                <wp:anchor distT="0" distB="0" distL="0" distR="0" simplePos="0" relativeHeight="252154880" behindDoc="0" locked="0" layoutInCell="1" allowOverlap="1">
                  <wp:simplePos x="0" y="0"/>
                  <wp:positionH relativeFrom="rightMargin">
                    <wp:posOffset>-3303270</wp:posOffset>
                  </wp:positionH>
                  <wp:positionV relativeFrom="topMargin">
                    <wp:posOffset>5329555</wp:posOffset>
                  </wp:positionV>
                  <wp:extent cx="50165" cy="33020"/>
                  <wp:effectExtent l="0" t="0" r="0" b="0"/>
                  <wp:wrapNone/>
                  <wp:docPr id="828" name="IM 828"/>
                  <wp:cNvGraphicFramePr/>
                  <a:graphic xmlns:a="http://schemas.openxmlformats.org/drawingml/2006/main">
                    <a:graphicData uri="http://schemas.openxmlformats.org/drawingml/2006/picture">
                      <pic:pic xmlns:pic="http://schemas.openxmlformats.org/drawingml/2006/picture">
                        <pic:nvPicPr>
                          <pic:cNvPr id="828" name="IM 828"/>
                          <pic:cNvPicPr/>
                        </pic:nvPicPr>
                        <pic:blipFill>
                          <a:blip r:embed="rId268"/>
                          <a:stretch>
                            <a:fillRect/>
                          </a:stretch>
                        </pic:blipFill>
                        <pic:spPr>
                          <a:xfrm>
                            <a:off x="0" y="0"/>
                            <a:ext cx="50433" cy="32790"/>
                          </a:xfrm>
                          <a:prstGeom prst="rect">
                            <a:avLst/>
                          </a:prstGeom>
                        </pic:spPr>
                      </pic:pic>
                    </a:graphicData>
                  </a:graphic>
                </wp:anchor>
              </w:drawing>
            </w:r>
            <w:r>
              <w:drawing>
                <wp:anchor distT="0" distB="0" distL="0" distR="0" simplePos="0" relativeHeight="252149760" behindDoc="0" locked="0" layoutInCell="1" allowOverlap="1">
                  <wp:simplePos x="0" y="0"/>
                  <wp:positionH relativeFrom="rightMargin">
                    <wp:posOffset>-3475355</wp:posOffset>
                  </wp:positionH>
                  <wp:positionV relativeFrom="topMargin">
                    <wp:posOffset>5603875</wp:posOffset>
                  </wp:positionV>
                  <wp:extent cx="51435" cy="33020"/>
                  <wp:effectExtent l="0" t="0" r="0" b="0"/>
                  <wp:wrapNone/>
                  <wp:docPr id="830" name="IM 830"/>
                  <wp:cNvGraphicFramePr/>
                  <a:graphic xmlns:a="http://schemas.openxmlformats.org/drawingml/2006/main">
                    <a:graphicData uri="http://schemas.openxmlformats.org/drawingml/2006/picture">
                      <pic:pic xmlns:pic="http://schemas.openxmlformats.org/drawingml/2006/picture">
                        <pic:nvPicPr>
                          <pic:cNvPr id="830" name="IM 830"/>
                          <pic:cNvPicPr/>
                        </pic:nvPicPr>
                        <pic:blipFill>
                          <a:blip r:embed="rId269"/>
                          <a:stretch>
                            <a:fillRect/>
                          </a:stretch>
                        </pic:blipFill>
                        <pic:spPr>
                          <a:xfrm>
                            <a:off x="0" y="0"/>
                            <a:ext cx="51234" cy="32790"/>
                          </a:xfrm>
                          <a:prstGeom prst="rect">
                            <a:avLst/>
                          </a:prstGeom>
                        </pic:spPr>
                      </pic:pic>
                    </a:graphicData>
                  </a:graphic>
                </wp:anchor>
              </w:drawing>
            </w:r>
            <w:r>
              <w:drawing>
                <wp:anchor distT="0" distB="0" distL="0" distR="0" simplePos="0" relativeHeight="252166144" behindDoc="0" locked="0" layoutInCell="1" allowOverlap="1">
                  <wp:simplePos x="0" y="0"/>
                  <wp:positionH relativeFrom="rightMargin">
                    <wp:posOffset>-4032885</wp:posOffset>
                  </wp:positionH>
                  <wp:positionV relativeFrom="topMargin">
                    <wp:posOffset>5521960</wp:posOffset>
                  </wp:positionV>
                  <wp:extent cx="27940" cy="42545"/>
                  <wp:effectExtent l="0" t="0" r="0" b="0"/>
                  <wp:wrapNone/>
                  <wp:docPr id="832" name="IM 832"/>
                  <wp:cNvGraphicFramePr/>
                  <a:graphic xmlns:a="http://schemas.openxmlformats.org/drawingml/2006/main">
                    <a:graphicData uri="http://schemas.openxmlformats.org/drawingml/2006/picture">
                      <pic:pic xmlns:pic="http://schemas.openxmlformats.org/drawingml/2006/picture">
                        <pic:nvPicPr>
                          <pic:cNvPr id="832" name="IM 832"/>
                          <pic:cNvPicPr/>
                        </pic:nvPicPr>
                        <pic:blipFill>
                          <a:blip r:embed="rId270"/>
                          <a:stretch>
                            <a:fillRect/>
                          </a:stretch>
                        </pic:blipFill>
                        <pic:spPr>
                          <a:xfrm>
                            <a:off x="0" y="0"/>
                            <a:ext cx="28018" cy="42387"/>
                          </a:xfrm>
                          <a:prstGeom prst="rect">
                            <a:avLst/>
                          </a:prstGeom>
                        </pic:spPr>
                      </pic:pic>
                    </a:graphicData>
                  </a:graphic>
                </wp:anchor>
              </w:drawing>
            </w:r>
            <w:r>
              <w:drawing>
                <wp:anchor distT="0" distB="0" distL="0" distR="0" simplePos="0" relativeHeight="252176384" behindDoc="0" locked="0" layoutInCell="1" allowOverlap="1">
                  <wp:simplePos x="0" y="0"/>
                  <wp:positionH relativeFrom="rightMargin">
                    <wp:posOffset>-4316095</wp:posOffset>
                  </wp:positionH>
                  <wp:positionV relativeFrom="topMargin">
                    <wp:posOffset>5386705</wp:posOffset>
                  </wp:positionV>
                  <wp:extent cx="16510" cy="24765"/>
                  <wp:effectExtent l="0" t="0" r="0" b="0"/>
                  <wp:wrapNone/>
                  <wp:docPr id="834" name="IM 834"/>
                  <wp:cNvGraphicFramePr/>
                  <a:graphic xmlns:a="http://schemas.openxmlformats.org/drawingml/2006/main">
                    <a:graphicData uri="http://schemas.openxmlformats.org/drawingml/2006/picture">
                      <pic:pic xmlns:pic="http://schemas.openxmlformats.org/drawingml/2006/picture">
                        <pic:nvPicPr>
                          <pic:cNvPr id="834" name="IM 834"/>
                          <pic:cNvPicPr/>
                        </pic:nvPicPr>
                        <pic:blipFill>
                          <a:blip r:embed="rId271"/>
                          <a:stretch>
                            <a:fillRect/>
                          </a:stretch>
                        </pic:blipFill>
                        <pic:spPr>
                          <a:xfrm>
                            <a:off x="0" y="0"/>
                            <a:ext cx="16811" cy="24792"/>
                          </a:xfrm>
                          <a:prstGeom prst="rect">
                            <a:avLst/>
                          </a:prstGeom>
                        </pic:spPr>
                      </pic:pic>
                    </a:graphicData>
                  </a:graphic>
                </wp:anchor>
              </w:drawing>
            </w:r>
            <w:r>
              <w:pict>
                <v:shape id="_x0000_s1209" o:spid="_x0000_s1209" style="position:absolute;left:0pt;margin-left:46.6pt;margin-top:418.95pt;height:2.65pt;width:1.85pt;mso-position-horizontal-relative:page;mso-position-vertical-relative:page;z-index:252175360;mso-width-relative:page;mso-height-relative:page;" filled="f" stroked="t" coordsize="37,53" path="m32,3l3,49e">
                  <v:fill on="f" focussize="0,0"/>
                  <v:stroke weight="0.38pt" color="#000000" miterlimit="10" endcap="round"/>
                  <v:imagedata o:title=""/>
                  <o:lock v:ext="edit"/>
                </v:shape>
              </w:pict>
            </w:r>
            <w:r>
              <w:pict>
                <v:shape id="_x0000_s1210" o:spid="_x0000_s1210" style="position:absolute;left:0pt;margin-left:84.65pt;margin-top:429.15pt;height:1.8pt;width:1.3pt;mso-position-horizontal-relative:page;mso-position-vertical-relative:page;z-index:252177408;mso-width-relative:page;mso-height-relative:page;" filled="f" stroked="t" coordsize="25,35" path="m21,3l3,31e">
                  <v:fill on="f" focussize="0,0"/>
                  <v:stroke weight="0.38pt" color="#000000" miterlimit="10" endcap="round"/>
                  <v:imagedata o:title=""/>
                  <o:lock v:ext="edit"/>
                </v:shape>
              </w:pict>
            </w:r>
            <w:r>
              <w:pict>
                <v:shape id="_x0000_s1211" o:spid="_x0000_s1211" style="position:absolute;left:0pt;margin-left:237.25pt;margin-top:273.5pt;height:6.55pt;width:4.45pt;mso-position-horizontal-relative:page;mso-position-vertical-relative:page;z-index:-251330560;mso-width-relative:page;mso-height-relative:page;" filled="f" stroked="t" coordsize="88,131" path="m84,3l3,127e">
                  <v:fill on="f" focussize="0,0"/>
                  <v:stroke weight="0.38pt" color="#000000" miterlimit="10" endcap="round"/>
                  <v:imagedata o:title=""/>
                  <o:lock v:ext="edit"/>
                </v:shape>
              </w:pict>
            </w:r>
            <w:r>
              <w:drawing>
                <wp:anchor distT="0" distB="0" distL="0" distR="0" simplePos="0" relativeHeight="251961344" behindDoc="1" locked="0" layoutInCell="1" allowOverlap="1">
                  <wp:simplePos x="0" y="0"/>
                  <wp:positionH relativeFrom="rightMargin">
                    <wp:posOffset>-3282315</wp:posOffset>
                  </wp:positionH>
                  <wp:positionV relativeFrom="topMargin">
                    <wp:posOffset>2090420</wp:posOffset>
                  </wp:positionV>
                  <wp:extent cx="73025" cy="67310"/>
                  <wp:effectExtent l="0" t="0" r="0" b="0"/>
                  <wp:wrapNone/>
                  <wp:docPr id="836" name="IM 836"/>
                  <wp:cNvGraphicFramePr/>
                  <a:graphic xmlns:a="http://schemas.openxmlformats.org/drawingml/2006/main">
                    <a:graphicData uri="http://schemas.openxmlformats.org/drawingml/2006/picture">
                      <pic:pic xmlns:pic="http://schemas.openxmlformats.org/drawingml/2006/picture">
                        <pic:nvPicPr>
                          <pic:cNvPr id="836" name="IM 836"/>
                          <pic:cNvPicPr/>
                        </pic:nvPicPr>
                        <pic:blipFill>
                          <a:blip r:embed="rId354"/>
                          <a:stretch>
                            <a:fillRect/>
                          </a:stretch>
                        </pic:blipFill>
                        <pic:spPr>
                          <a:xfrm>
                            <a:off x="0" y="0"/>
                            <a:ext cx="72848" cy="67179"/>
                          </a:xfrm>
                          <a:prstGeom prst="rect">
                            <a:avLst/>
                          </a:prstGeom>
                        </pic:spPr>
                      </pic:pic>
                    </a:graphicData>
                  </a:graphic>
                </wp:anchor>
              </w:drawing>
            </w:r>
            <w:r>
              <w:drawing>
                <wp:anchor distT="0" distB="0" distL="0" distR="0" simplePos="0" relativeHeight="252014592" behindDoc="1" locked="0" layoutInCell="1" allowOverlap="1">
                  <wp:simplePos x="0" y="0"/>
                  <wp:positionH relativeFrom="rightMargin">
                    <wp:posOffset>-3011805</wp:posOffset>
                  </wp:positionH>
                  <wp:positionV relativeFrom="topMargin">
                    <wp:posOffset>2256790</wp:posOffset>
                  </wp:positionV>
                  <wp:extent cx="313690" cy="123825"/>
                  <wp:effectExtent l="0" t="0" r="0" b="0"/>
                  <wp:wrapNone/>
                  <wp:docPr id="838" name="IM 838"/>
                  <wp:cNvGraphicFramePr/>
                  <a:graphic xmlns:a="http://schemas.openxmlformats.org/drawingml/2006/main">
                    <a:graphicData uri="http://schemas.openxmlformats.org/drawingml/2006/picture">
                      <pic:pic xmlns:pic="http://schemas.openxmlformats.org/drawingml/2006/picture">
                        <pic:nvPicPr>
                          <pic:cNvPr id="838" name="IM 838"/>
                          <pic:cNvPicPr/>
                        </pic:nvPicPr>
                        <pic:blipFill>
                          <a:blip r:embed="rId217"/>
                          <a:stretch>
                            <a:fillRect/>
                          </a:stretch>
                        </pic:blipFill>
                        <pic:spPr>
                          <a:xfrm>
                            <a:off x="0" y="0"/>
                            <a:ext cx="313808" cy="123962"/>
                          </a:xfrm>
                          <a:prstGeom prst="rect">
                            <a:avLst/>
                          </a:prstGeom>
                        </pic:spPr>
                      </pic:pic>
                    </a:graphicData>
                  </a:graphic>
                </wp:anchor>
              </w:drawing>
            </w:r>
            <w:r>
              <w:pict>
                <v:group id="_x0000_s1212" o:spid="_x0000_s1212" o:spt="203" style="position:absolute;left:0pt;margin-left:135.45pt;margin-top:226.25pt;height:2.6pt;width:2.65pt;mso-position-horizontal-relative:page;mso-position-vertical-relative:page;z-index:-251299840;mso-width-relative:page;mso-height-relative:page;" coordsize="53,51">
                  <o:lock v:ext="edit"/>
                  <v:shape id="_x0000_s1213" o:spid="_x0000_s1213" style="position:absolute;left:51;top:46;height:6;width:2;" filled="f" stroked="t" coordsize="2,6" path="m1,0l0,5e">
                    <v:fill on="f" focussize="0,0"/>
                    <v:stroke weight="0pt" color="#000000" miterlimit="0" joinstyle="miter" endcap="round"/>
                    <v:imagedata o:title=""/>
                    <o:lock v:ext="edit"/>
                  </v:shape>
                  <v:shape id="_x0000_s1214" o:spid="_x0000_s1214" style="position:absolute;left:0;top:0;height:45;width:13;" filled="f" stroked="t" coordsize="13,45" path="m10,3l3,41e">
                    <v:fill on="f" focussize="0,0"/>
                    <v:stroke weight="0.38pt" color="#000000" miterlimit="10" endcap="round"/>
                    <v:imagedata o:title=""/>
                    <o:lock v:ext="edit"/>
                  </v:shape>
                  <v:shape id="_x0000_s1215" o:spid="_x0000_s1215" style="position:absolute;left:51;top:46;height:6;width:0;" filled="f" stroked="t" coordsize="0,6" path="m0,5l0,0e">
                    <v:fill on="f" focussize="0,0"/>
                    <v:stroke weight="0pt" color="#000000" miterlimit="0" joinstyle="miter" endcap="round"/>
                    <v:imagedata o:title=""/>
                    <o:lock v:ext="edit"/>
                  </v:shape>
                </v:group>
              </w:pict>
            </w:r>
            <w:r>
              <w:drawing>
                <wp:anchor distT="0" distB="0" distL="0" distR="0" simplePos="0" relativeHeight="252018688" behindDoc="1" locked="0" layoutInCell="1" allowOverlap="1">
                  <wp:simplePos x="0" y="0"/>
                  <wp:positionH relativeFrom="rightMargin">
                    <wp:posOffset>-3566795</wp:posOffset>
                  </wp:positionH>
                  <wp:positionV relativeFrom="topMargin">
                    <wp:posOffset>2860675</wp:posOffset>
                  </wp:positionV>
                  <wp:extent cx="260350" cy="42545"/>
                  <wp:effectExtent l="0" t="0" r="0" b="0"/>
                  <wp:wrapNone/>
                  <wp:docPr id="840" name="IM 840"/>
                  <wp:cNvGraphicFramePr/>
                  <a:graphic xmlns:a="http://schemas.openxmlformats.org/drawingml/2006/main">
                    <a:graphicData uri="http://schemas.openxmlformats.org/drawingml/2006/picture">
                      <pic:pic xmlns:pic="http://schemas.openxmlformats.org/drawingml/2006/picture">
                        <pic:nvPicPr>
                          <pic:cNvPr id="840" name="IM 840"/>
                          <pic:cNvPicPr/>
                        </pic:nvPicPr>
                        <pic:blipFill>
                          <a:blip r:embed="rId355"/>
                          <a:stretch>
                            <a:fillRect/>
                          </a:stretch>
                        </pic:blipFill>
                        <pic:spPr>
                          <a:xfrm>
                            <a:off x="0" y="0"/>
                            <a:ext cx="260172" cy="42386"/>
                          </a:xfrm>
                          <a:prstGeom prst="rect">
                            <a:avLst/>
                          </a:prstGeom>
                        </pic:spPr>
                      </pic:pic>
                    </a:graphicData>
                  </a:graphic>
                </wp:anchor>
              </w:drawing>
            </w:r>
            <w:r>
              <w:pict>
                <v:shape id="_x0000_s1216" o:spid="_x0000_s1216" style="position:absolute;left:0pt;margin-left:231.25pt;margin-top:266.95pt;height:63.8pt;width:97.9pt;mso-position-horizontal-relative:page;mso-position-vertical-relative:page;z-index:-251345920;mso-width-relative:page;mso-height-relative:page;" filled="f" stroked="t" coordsize="1958,1275" path="m3,3l1921,1248,1954,1272e">
                  <v:fill on="f" focussize="0,0"/>
                  <v:stroke weight="0.38pt" color="#000000" miterlimit="10" endcap="round"/>
                  <v:imagedata o:title=""/>
                  <o:lock v:ext="edit"/>
                </v:shape>
              </w:pict>
            </w:r>
            <w:r>
              <w:drawing>
                <wp:anchor distT="0" distB="0" distL="0" distR="0" simplePos="0" relativeHeight="251969536" behindDoc="1" locked="0" layoutInCell="1" allowOverlap="1">
                  <wp:simplePos x="0" y="0"/>
                  <wp:positionH relativeFrom="rightMargin">
                    <wp:posOffset>-2170430</wp:posOffset>
                  </wp:positionH>
                  <wp:positionV relativeFrom="topMargin">
                    <wp:posOffset>3382010</wp:posOffset>
                  </wp:positionV>
                  <wp:extent cx="53340" cy="65405"/>
                  <wp:effectExtent l="0" t="0" r="0" b="0"/>
                  <wp:wrapNone/>
                  <wp:docPr id="842" name="IM 842"/>
                  <wp:cNvGraphicFramePr/>
                  <a:graphic xmlns:a="http://schemas.openxmlformats.org/drawingml/2006/main">
                    <a:graphicData uri="http://schemas.openxmlformats.org/drawingml/2006/picture">
                      <pic:pic xmlns:pic="http://schemas.openxmlformats.org/drawingml/2006/picture">
                        <pic:nvPicPr>
                          <pic:cNvPr id="842" name="IM 842"/>
                          <pic:cNvPicPr/>
                        </pic:nvPicPr>
                        <pic:blipFill>
                          <a:blip r:embed="rId356"/>
                          <a:stretch>
                            <a:fillRect/>
                          </a:stretch>
                        </pic:blipFill>
                        <pic:spPr>
                          <a:xfrm>
                            <a:off x="0" y="0"/>
                            <a:ext cx="53421" cy="65600"/>
                          </a:xfrm>
                          <a:prstGeom prst="rect">
                            <a:avLst/>
                          </a:prstGeom>
                        </pic:spPr>
                      </pic:pic>
                    </a:graphicData>
                  </a:graphic>
                </wp:anchor>
              </w:drawing>
            </w:r>
            <w:r>
              <w:pict>
                <v:shape id="_x0000_s1217" o:spid="_x0000_s1217" style="position:absolute;left:0pt;margin-left:260.6pt;margin-top:287.35pt;height:4.75pt;width:2.5pt;mso-position-horizontal-relative:page;mso-position-vertical-relative:page;z-index:-251293696;mso-width-relative:page;mso-height-relative:page;" filled="f" stroked="t" coordsize="50,95" path="m45,3l3,90e">
                  <v:fill on="f" focussize="0,0"/>
                  <v:stroke weight="0.38pt" color="#000000" miterlimit="10" endcap="round"/>
                  <v:imagedata o:title=""/>
                  <o:lock v:ext="edit"/>
                </v:shape>
              </w:pict>
            </w:r>
            <w:r>
              <w:drawing>
                <wp:anchor distT="0" distB="0" distL="0" distR="0" simplePos="0" relativeHeight="252024832" behindDoc="1" locked="0" layoutInCell="1" allowOverlap="1">
                  <wp:simplePos x="0" y="0"/>
                  <wp:positionH relativeFrom="rightMargin">
                    <wp:posOffset>-1894205</wp:posOffset>
                  </wp:positionH>
                  <wp:positionV relativeFrom="topMargin">
                    <wp:posOffset>3596005</wp:posOffset>
                  </wp:positionV>
                  <wp:extent cx="20955" cy="37465"/>
                  <wp:effectExtent l="0" t="0" r="0" b="0"/>
                  <wp:wrapNone/>
                  <wp:docPr id="844" name="IM 844"/>
                  <wp:cNvGraphicFramePr/>
                  <a:graphic xmlns:a="http://schemas.openxmlformats.org/drawingml/2006/main">
                    <a:graphicData uri="http://schemas.openxmlformats.org/drawingml/2006/picture">
                      <pic:pic xmlns:pic="http://schemas.openxmlformats.org/drawingml/2006/picture">
                        <pic:nvPicPr>
                          <pic:cNvPr id="844" name="IM 844"/>
                          <pic:cNvPicPr/>
                        </pic:nvPicPr>
                        <pic:blipFill>
                          <a:blip r:embed="rId276"/>
                          <a:stretch>
                            <a:fillRect/>
                          </a:stretch>
                        </pic:blipFill>
                        <pic:spPr>
                          <a:xfrm>
                            <a:off x="0" y="0"/>
                            <a:ext cx="20813" cy="37588"/>
                          </a:xfrm>
                          <a:prstGeom prst="rect">
                            <a:avLst/>
                          </a:prstGeom>
                        </pic:spPr>
                      </pic:pic>
                    </a:graphicData>
                  </a:graphic>
                </wp:anchor>
              </w:drawing>
            </w:r>
            <w:r>
              <w:pict>
                <v:shape id="_x0000_s1218" o:spid="_x0000_s1218" style="position:absolute;left:0pt;margin-left:216.95pt;margin-top:262.1pt;height:4.85pt;width:2.1pt;mso-position-horizontal-relative:page;mso-position-vertical-relative:page;z-index:-251290624;mso-width-relative:page;mso-height-relative:page;" filled="f" stroked="t" coordsize="41,96" path="m37,3l3,93e">
                  <v:fill on="f" focussize="0,0"/>
                  <v:stroke weight="0.38pt" color="#000000" miterlimit="10" endcap="round"/>
                  <v:imagedata o:title=""/>
                  <o:lock v:ext="edit"/>
                </v:shape>
              </w:pict>
            </w:r>
            <w:r>
              <w:drawing>
                <wp:anchor distT="0" distB="0" distL="0" distR="0" simplePos="0" relativeHeight="252077056" behindDoc="0" locked="0" layoutInCell="1" allowOverlap="1">
                  <wp:simplePos x="0" y="0"/>
                  <wp:positionH relativeFrom="rightMargin">
                    <wp:posOffset>-5005070</wp:posOffset>
                  </wp:positionH>
                  <wp:positionV relativeFrom="topMargin">
                    <wp:posOffset>3639820</wp:posOffset>
                  </wp:positionV>
                  <wp:extent cx="43815" cy="71120"/>
                  <wp:effectExtent l="0" t="0" r="0" b="0"/>
                  <wp:wrapNone/>
                  <wp:docPr id="846" name="IM 846"/>
                  <wp:cNvGraphicFramePr/>
                  <a:graphic xmlns:a="http://schemas.openxmlformats.org/drawingml/2006/main">
                    <a:graphicData uri="http://schemas.openxmlformats.org/drawingml/2006/picture">
                      <pic:pic xmlns:pic="http://schemas.openxmlformats.org/drawingml/2006/picture">
                        <pic:nvPicPr>
                          <pic:cNvPr id="846" name="IM 846"/>
                          <pic:cNvPicPr/>
                        </pic:nvPicPr>
                        <pic:blipFill>
                          <a:blip r:embed="rId277"/>
                          <a:stretch>
                            <a:fillRect/>
                          </a:stretch>
                        </pic:blipFill>
                        <pic:spPr>
                          <a:xfrm>
                            <a:off x="0" y="0"/>
                            <a:ext cx="44029" cy="71178"/>
                          </a:xfrm>
                          <a:prstGeom prst="rect">
                            <a:avLst/>
                          </a:prstGeom>
                        </pic:spPr>
                      </pic:pic>
                    </a:graphicData>
                  </a:graphic>
                </wp:anchor>
              </w:drawing>
            </w:r>
            <w:r>
              <w:drawing>
                <wp:anchor distT="0" distB="0" distL="0" distR="0" simplePos="0" relativeHeight="252023808" behindDoc="1" locked="0" layoutInCell="1" allowOverlap="1">
                  <wp:simplePos x="0" y="0"/>
                  <wp:positionH relativeFrom="rightMargin">
                    <wp:posOffset>-1616710</wp:posOffset>
                  </wp:positionH>
                  <wp:positionV relativeFrom="topMargin">
                    <wp:posOffset>3766820</wp:posOffset>
                  </wp:positionV>
                  <wp:extent cx="17780" cy="31750"/>
                  <wp:effectExtent l="0" t="0" r="0" b="0"/>
                  <wp:wrapNone/>
                  <wp:docPr id="848" name="IM 848"/>
                  <wp:cNvGraphicFramePr/>
                  <a:graphic xmlns:a="http://schemas.openxmlformats.org/drawingml/2006/main">
                    <a:graphicData uri="http://schemas.openxmlformats.org/drawingml/2006/picture">
                      <pic:pic xmlns:pic="http://schemas.openxmlformats.org/drawingml/2006/picture">
                        <pic:nvPicPr>
                          <pic:cNvPr id="848" name="IM 848"/>
                          <pic:cNvPicPr/>
                        </pic:nvPicPr>
                        <pic:blipFill>
                          <a:blip r:embed="rId275"/>
                          <a:stretch>
                            <a:fillRect/>
                          </a:stretch>
                        </pic:blipFill>
                        <pic:spPr>
                          <a:xfrm>
                            <a:off x="0" y="0"/>
                            <a:ext cx="17611" cy="31989"/>
                          </a:xfrm>
                          <a:prstGeom prst="rect">
                            <a:avLst/>
                          </a:prstGeom>
                        </pic:spPr>
                      </pic:pic>
                    </a:graphicData>
                  </a:graphic>
                </wp:anchor>
              </w:drawing>
            </w:r>
            <w:r>
              <w:drawing>
                <wp:anchor distT="0" distB="0" distL="0" distR="0" simplePos="0" relativeHeight="252071936" behindDoc="0" locked="0" layoutInCell="1" allowOverlap="1">
                  <wp:simplePos x="0" y="0"/>
                  <wp:positionH relativeFrom="rightMargin">
                    <wp:posOffset>-4636135</wp:posOffset>
                  </wp:positionH>
                  <wp:positionV relativeFrom="topMargin">
                    <wp:posOffset>4082415</wp:posOffset>
                  </wp:positionV>
                  <wp:extent cx="64770" cy="53340"/>
                  <wp:effectExtent l="0" t="0" r="0" b="0"/>
                  <wp:wrapNone/>
                  <wp:docPr id="850" name="IM 850"/>
                  <wp:cNvGraphicFramePr/>
                  <a:graphic xmlns:a="http://schemas.openxmlformats.org/drawingml/2006/main">
                    <a:graphicData uri="http://schemas.openxmlformats.org/drawingml/2006/picture">
                      <pic:pic xmlns:pic="http://schemas.openxmlformats.org/drawingml/2006/picture">
                        <pic:nvPicPr>
                          <pic:cNvPr id="850" name="IM 850"/>
                          <pic:cNvPicPr/>
                        </pic:nvPicPr>
                        <pic:blipFill>
                          <a:blip r:embed="rId357"/>
                          <a:stretch>
                            <a:fillRect/>
                          </a:stretch>
                        </pic:blipFill>
                        <pic:spPr>
                          <a:xfrm>
                            <a:off x="0" y="0"/>
                            <a:ext cx="64843" cy="53583"/>
                          </a:xfrm>
                          <a:prstGeom prst="rect">
                            <a:avLst/>
                          </a:prstGeom>
                        </pic:spPr>
                      </pic:pic>
                    </a:graphicData>
                  </a:graphic>
                </wp:anchor>
              </w:drawing>
            </w:r>
            <w:r>
              <w:pict>
                <v:shape id="_x0000_s1219" o:spid="_x0000_s1219" style="position:absolute;left:0pt;margin-left:281.45pt;margin-top:301.2pt;height:4.45pt;width:3pt;mso-position-horizontal-relative:page;mso-position-vertical-relative:page;z-index:-251287552;mso-width-relative:page;mso-height-relative:page;" filled="f" stroked="t" coordsize="60,88" path="m55,3l3,84e">
                  <v:fill on="f" focussize="0,0"/>
                  <v:stroke weight="0.38pt" color="#000000" miterlimit="10" endcap="round"/>
                  <v:imagedata o:title=""/>
                  <o:lock v:ext="edit"/>
                </v:shape>
              </w:pict>
            </w:r>
            <w:r>
              <w:drawing>
                <wp:anchor distT="0" distB="0" distL="0" distR="0" simplePos="0" relativeHeight="252105728" behindDoc="0" locked="0" layoutInCell="1" allowOverlap="1">
                  <wp:simplePos x="0" y="0"/>
                  <wp:positionH relativeFrom="rightMargin">
                    <wp:posOffset>-1433195</wp:posOffset>
                  </wp:positionH>
                  <wp:positionV relativeFrom="topMargin">
                    <wp:posOffset>5785485</wp:posOffset>
                  </wp:positionV>
                  <wp:extent cx="77470" cy="28575"/>
                  <wp:effectExtent l="0" t="0" r="0" b="0"/>
                  <wp:wrapNone/>
                  <wp:docPr id="852" name="IM 852"/>
                  <wp:cNvGraphicFramePr/>
                  <a:graphic xmlns:a="http://schemas.openxmlformats.org/drawingml/2006/main">
                    <a:graphicData uri="http://schemas.openxmlformats.org/drawingml/2006/picture">
                      <pic:pic xmlns:pic="http://schemas.openxmlformats.org/drawingml/2006/picture">
                        <pic:nvPicPr>
                          <pic:cNvPr id="852" name="IM 852"/>
                          <pic:cNvPicPr/>
                        </pic:nvPicPr>
                        <pic:blipFill>
                          <a:blip r:embed="rId280"/>
                          <a:stretch>
                            <a:fillRect/>
                          </a:stretch>
                        </pic:blipFill>
                        <pic:spPr>
                          <a:xfrm>
                            <a:off x="0" y="0"/>
                            <a:ext cx="77651" cy="28791"/>
                          </a:xfrm>
                          <a:prstGeom prst="rect">
                            <a:avLst/>
                          </a:prstGeom>
                        </pic:spPr>
                      </pic:pic>
                    </a:graphicData>
                  </a:graphic>
                </wp:anchor>
              </w:drawing>
            </w:r>
            <w:r>
              <w:drawing>
                <wp:anchor distT="0" distB="0" distL="0" distR="0" simplePos="0" relativeHeight="251984896" behindDoc="1" locked="0" layoutInCell="1" allowOverlap="1">
                  <wp:simplePos x="0" y="0"/>
                  <wp:positionH relativeFrom="rightMargin">
                    <wp:posOffset>-2644775</wp:posOffset>
                  </wp:positionH>
                  <wp:positionV relativeFrom="topMargin">
                    <wp:posOffset>3274060</wp:posOffset>
                  </wp:positionV>
                  <wp:extent cx="1992630" cy="1002665"/>
                  <wp:effectExtent l="0" t="0" r="0" b="0"/>
                  <wp:wrapNone/>
                  <wp:docPr id="854" name="IM 854"/>
                  <wp:cNvGraphicFramePr/>
                  <a:graphic xmlns:a="http://schemas.openxmlformats.org/drawingml/2006/main">
                    <a:graphicData uri="http://schemas.openxmlformats.org/drawingml/2006/picture">
                      <pic:pic xmlns:pic="http://schemas.openxmlformats.org/drawingml/2006/picture">
                        <pic:nvPicPr>
                          <pic:cNvPr id="854" name="IM 854"/>
                          <pic:cNvPicPr/>
                        </pic:nvPicPr>
                        <pic:blipFill>
                          <a:blip r:embed="rId281"/>
                          <a:stretch>
                            <a:fillRect/>
                          </a:stretch>
                        </pic:blipFill>
                        <pic:spPr>
                          <a:xfrm>
                            <a:off x="0" y="0"/>
                            <a:ext cx="1992524" cy="1002897"/>
                          </a:xfrm>
                          <a:prstGeom prst="rect">
                            <a:avLst/>
                          </a:prstGeom>
                        </pic:spPr>
                      </pic:pic>
                    </a:graphicData>
                  </a:graphic>
                </wp:anchor>
              </w:drawing>
            </w:r>
            <w:r>
              <w:drawing>
                <wp:anchor distT="0" distB="0" distL="0" distR="0" simplePos="0" relativeHeight="252199936" behindDoc="0" locked="0" layoutInCell="1" allowOverlap="1">
                  <wp:simplePos x="0" y="0"/>
                  <wp:positionH relativeFrom="rightMargin">
                    <wp:posOffset>-893445</wp:posOffset>
                  </wp:positionH>
                  <wp:positionV relativeFrom="topMargin">
                    <wp:posOffset>3087370</wp:posOffset>
                  </wp:positionV>
                  <wp:extent cx="565785" cy="287655"/>
                  <wp:effectExtent l="0" t="0" r="0" b="0"/>
                  <wp:wrapNone/>
                  <wp:docPr id="856" name="IM 856"/>
                  <wp:cNvGraphicFramePr/>
                  <a:graphic xmlns:a="http://schemas.openxmlformats.org/drawingml/2006/main">
                    <a:graphicData uri="http://schemas.openxmlformats.org/drawingml/2006/picture">
                      <pic:pic xmlns:pic="http://schemas.openxmlformats.org/drawingml/2006/picture">
                        <pic:nvPicPr>
                          <pic:cNvPr id="856" name="IM 856"/>
                          <pic:cNvPicPr/>
                        </pic:nvPicPr>
                        <pic:blipFill>
                          <a:blip r:embed="rId282"/>
                          <a:stretch>
                            <a:fillRect/>
                          </a:stretch>
                        </pic:blipFill>
                        <pic:spPr>
                          <a:xfrm>
                            <a:off x="0" y="0"/>
                            <a:ext cx="565975" cy="287913"/>
                          </a:xfrm>
                          <a:prstGeom prst="rect">
                            <a:avLst/>
                          </a:prstGeom>
                        </pic:spPr>
                      </pic:pic>
                    </a:graphicData>
                  </a:graphic>
                </wp:anchor>
              </w:drawing>
            </w:r>
            <w:r>
              <w:drawing>
                <wp:anchor distT="0" distB="0" distL="0" distR="0" simplePos="0" relativeHeight="252032000" behindDoc="1" locked="0" layoutInCell="1" allowOverlap="1">
                  <wp:simplePos x="0" y="0"/>
                  <wp:positionH relativeFrom="rightMargin">
                    <wp:posOffset>-610235</wp:posOffset>
                  </wp:positionH>
                  <wp:positionV relativeFrom="topMargin">
                    <wp:posOffset>3401695</wp:posOffset>
                  </wp:positionV>
                  <wp:extent cx="346710" cy="596900"/>
                  <wp:effectExtent l="0" t="0" r="0" b="0"/>
                  <wp:wrapNone/>
                  <wp:docPr id="858" name="IM 858"/>
                  <wp:cNvGraphicFramePr/>
                  <a:graphic xmlns:a="http://schemas.openxmlformats.org/drawingml/2006/main">
                    <a:graphicData uri="http://schemas.openxmlformats.org/drawingml/2006/picture">
                      <pic:pic xmlns:pic="http://schemas.openxmlformats.org/drawingml/2006/picture">
                        <pic:nvPicPr>
                          <pic:cNvPr id="858" name="IM 858"/>
                          <pic:cNvPicPr/>
                        </pic:nvPicPr>
                        <pic:blipFill>
                          <a:blip r:embed="rId283"/>
                          <a:stretch>
                            <a:fillRect/>
                          </a:stretch>
                        </pic:blipFill>
                        <pic:spPr>
                          <a:xfrm>
                            <a:off x="0" y="0"/>
                            <a:ext cx="346630" cy="596620"/>
                          </a:xfrm>
                          <a:prstGeom prst="rect">
                            <a:avLst/>
                          </a:prstGeom>
                        </pic:spPr>
                      </pic:pic>
                    </a:graphicData>
                  </a:graphic>
                </wp:anchor>
              </w:drawing>
            </w:r>
            <w:r>
              <w:pict>
                <v:shape id="_x0000_s1220" o:spid="_x0000_s1220" o:spt="202" type="#_x0000_t202" style="position:absolute;left:0pt;margin-left:63.3pt;margin-top:508.4pt;height:45.1pt;width:73.85pt;mso-position-horizontal-relative:page;mso-position-vertical-relative:page;z-index:252209152;mso-width-relative:page;mso-height-relative:page;" filled="f" stroked="f" coordsize="21600,21600">
                  <v:path/>
                  <v:fill on="f" focussize="0,0"/>
                  <v:stroke on="f"/>
                  <v:imagedata o:title=""/>
                  <o:lock v:ext="edit" aspectratio="f"/>
                  <v:textbox inset="0mm,0mm,0mm,0mm">
                    <w:txbxContent>
                      <w:p w14:paraId="58D3A81C">
                        <w:pPr>
                          <w:tabs>
                            <w:tab w:val="left" w:pos="1031"/>
                          </w:tabs>
                          <w:spacing w:before="19" w:line="200" w:lineRule="auto"/>
                          <w:ind w:left="1004"/>
                          <w:rPr>
                            <w:rFonts w:ascii="仿宋" w:hAnsi="仿宋" w:eastAsia="仿宋" w:cs="仿宋"/>
                            <w:sz w:val="8"/>
                            <w:szCs w:val="8"/>
                          </w:rPr>
                        </w:pPr>
                        <w:r>
                          <w:rPr>
                            <w:rFonts w:ascii="仿宋" w:hAnsi="仿宋" w:eastAsia="仿宋" w:cs="仿宋"/>
                            <w:sz w:val="8"/>
                            <w:szCs w:val="8"/>
                            <w:u w:val="single" w:color="auto"/>
                          </w:rPr>
                          <w:tab/>
                        </w:r>
                        <w:r>
                          <w:rPr>
                            <w:rFonts w:ascii="仿宋" w:hAnsi="仿宋" w:eastAsia="仿宋" w:cs="仿宋"/>
                            <w:sz w:val="8"/>
                            <w:szCs w:val="8"/>
                          </w:rPr>
                          <w:t xml:space="preserve">      </w:t>
                        </w:r>
                        <w:r>
                          <w:rPr>
                            <w:rFonts w:ascii="仿宋" w:hAnsi="仿宋" w:eastAsia="仿宋" w:cs="仿宋"/>
                            <w:spacing w:val="-11"/>
                            <w:w w:val="96"/>
                            <w:sz w:val="8"/>
                            <w:szCs w:val="8"/>
                          </w:rPr>
                          <w:t>截水</w:t>
                        </w:r>
                        <w:r>
                          <w:rPr>
                            <w:rFonts w:ascii="仿宋" w:hAnsi="仿宋" w:eastAsia="仿宋" w:cs="仿宋"/>
                            <w:spacing w:val="-8"/>
                            <w:w w:val="96"/>
                            <w:sz w:val="8"/>
                            <w:szCs w:val="8"/>
                          </w:rPr>
                          <w:t>沟</w:t>
                        </w:r>
                      </w:p>
                      <w:p w14:paraId="3392D0FC">
                        <w:pPr>
                          <w:spacing w:line="35" w:lineRule="exact"/>
                          <w:ind w:firstLine="453"/>
                        </w:pPr>
                        <w:r>
                          <w:drawing>
                            <wp:inline distT="0" distB="0" distL="0" distR="0">
                              <wp:extent cx="588645" cy="22225"/>
                              <wp:effectExtent l="0" t="0" r="0" b="0"/>
                              <wp:docPr id="860" name="IM 860"/>
                              <wp:cNvGraphicFramePr/>
                              <a:graphic xmlns:a="http://schemas.openxmlformats.org/drawingml/2006/main">
                                <a:graphicData uri="http://schemas.openxmlformats.org/drawingml/2006/picture">
                                  <pic:pic xmlns:pic="http://schemas.openxmlformats.org/drawingml/2006/picture">
                                    <pic:nvPicPr>
                                      <pic:cNvPr id="860" name="IM 860"/>
                                      <pic:cNvPicPr/>
                                    </pic:nvPicPr>
                                    <pic:blipFill>
                                      <a:blip r:embed="rId358"/>
                                      <a:stretch>
                                        <a:fillRect/>
                                      </a:stretch>
                                    </pic:blipFill>
                                    <pic:spPr>
                                      <a:xfrm>
                                        <a:off x="0" y="0"/>
                                        <a:ext cx="589191" cy="22442"/>
                                      </a:xfrm>
                                      <a:prstGeom prst="rect">
                                        <a:avLst/>
                                      </a:prstGeom>
                                    </pic:spPr>
                                  </pic:pic>
                                </a:graphicData>
                              </a:graphic>
                            </wp:inline>
                          </w:drawing>
                        </w:r>
                      </w:p>
                      <w:p w14:paraId="431CA215">
                        <w:pPr>
                          <w:spacing w:before="77" w:line="237" w:lineRule="auto"/>
                          <w:ind w:left="571"/>
                          <w:rPr>
                            <w:rFonts w:ascii="仿宋" w:hAnsi="仿宋" w:eastAsia="仿宋" w:cs="仿宋"/>
                            <w:sz w:val="4"/>
                            <w:szCs w:val="4"/>
                          </w:rPr>
                        </w:pPr>
                        <w:r>
                          <w:rPr>
                            <w:rFonts w:ascii="仿宋" w:hAnsi="仿宋" w:eastAsia="仿宋" w:cs="仿宋"/>
                            <w:spacing w:val="-4"/>
                            <w:w w:val="90"/>
                            <w:sz w:val="4"/>
                            <w:szCs w:val="4"/>
                          </w:rPr>
                          <w:t>规划工业场地</w:t>
                        </w:r>
                      </w:p>
                      <w:p w14:paraId="2857CF85">
                        <w:pPr>
                          <w:spacing w:line="307" w:lineRule="auto"/>
                          <w:rPr>
                            <w:rFonts w:ascii="Arial"/>
                            <w:sz w:val="21"/>
                          </w:rPr>
                        </w:pPr>
                      </w:p>
                      <w:p w14:paraId="0C657309">
                        <w:pPr>
                          <w:spacing w:before="13" w:line="236" w:lineRule="auto"/>
                          <w:ind w:left="20"/>
                          <w:rPr>
                            <w:rFonts w:ascii="仿宋" w:hAnsi="仿宋" w:eastAsia="仿宋" w:cs="仿宋"/>
                            <w:sz w:val="4"/>
                            <w:szCs w:val="4"/>
                          </w:rPr>
                        </w:pPr>
                        <w:r>
                          <w:rPr>
                            <w:rFonts w:ascii="仿宋" w:hAnsi="仿宋" w:eastAsia="仿宋" w:cs="仿宋"/>
                            <w:spacing w:val="-5"/>
                            <w:w w:val="92"/>
                            <w:sz w:val="4"/>
                            <w:szCs w:val="4"/>
                          </w:rPr>
                          <w:t>占地面积：0.36公顷；</w:t>
                        </w:r>
                      </w:p>
                      <w:p w14:paraId="259F199F">
                        <w:pPr>
                          <w:spacing w:before="6" w:line="235" w:lineRule="auto"/>
                          <w:ind w:left="20"/>
                          <w:rPr>
                            <w:rFonts w:ascii="仿宋" w:hAnsi="仿宋" w:eastAsia="仿宋" w:cs="仿宋"/>
                            <w:sz w:val="4"/>
                            <w:szCs w:val="4"/>
                          </w:rPr>
                        </w:pPr>
                        <w:r>
                          <w:rPr>
                            <w:rFonts w:ascii="仿宋" w:hAnsi="仿宋" w:eastAsia="仿宋" w:cs="仿宋"/>
                            <w:spacing w:val="-4"/>
                            <w:w w:val="89"/>
                            <w:sz w:val="4"/>
                            <w:szCs w:val="4"/>
                          </w:rPr>
                          <w:t>最大堆高：5m</w:t>
                        </w:r>
                      </w:p>
                      <w:p w14:paraId="271DC549">
                        <w:pPr>
                          <w:spacing w:before="9" w:line="232" w:lineRule="auto"/>
                          <w:ind w:left="20"/>
                          <w:rPr>
                            <w:rFonts w:ascii="仿宋" w:hAnsi="仿宋" w:eastAsia="仿宋" w:cs="仿宋"/>
                            <w:sz w:val="4"/>
                            <w:szCs w:val="4"/>
                          </w:rPr>
                        </w:pPr>
                        <w:r>
                          <w:rPr>
                            <w:rFonts w:ascii="仿宋" w:hAnsi="仿宋" w:eastAsia="仿宋" w:cs="仿宋"/>
                            <w:spacing w:val="-7"/>
                            <w:w w:val="98"/>
                            <w:sz w:val="4"/>
                            <w:szCs w:val="4"/>
                          </w:rPr>
                          <w:t>堆置边坡角：30°;</w:t>
                        </w:r>
                      </w:p>
                      <w:p w14:paraId="31B69554">
                        <w:pPr>
                          <w:spacing w:line="306" w:lineRule="auto"/>
                          <w:ind w:left="126" w:right="1041" w:hanging="106"/>
                          <w:rPr>
                            <w:rFonts w:ascii="仿宋" w:hAnsi="仿宋" w:eastAsia="仿宋" w:cs="仿宋"/>
                            <w:sz w:val="4"/>
                            <w:szCs w:val="4"/>
                          </w:rPr>
                        </w:pPr>
                        <w:r>
                          <w:rPr>
                            <w:rFonts w:ascii="仿宋" w:hAnsi="仿宋" w:eastAsia="仿宋" w:cs="仿宋"/>
                            <w:spacing w:val="-5"/>
                            <w:w w:val="92"/>
                            <w:sz w:val="4"/>
                            <w:szCs w:val="4"/>
                          </w:rPr>
                          <w:t>设计堆置容量：1.42×10</w:t>
                        </w:r>
                        <w:r>
                          <w:rPr>
                            <w:rFonts w:ascii="仿宋" w:hAnsi="仿宋" w:eastAsia="仿宋" w:cs="仿宋"/>
                            <w:spacing w:val="-5"/>
                            <w:w w:val="92"/>
                            <w:position w:val="1"/>
                            <w:sz w:val="3"/>
                            <w:szCs w:val="3"/>
                          </w:rPr>
                          <w:t>4</w:t>
                        </w:r>
                        <w:r>
                          <w:rPr>
                            <w:rFonts w:ascii="仿宋" w:hAnsi="仿宋" w:eastAsia="仿宋" w:cs="仿宋"/>
                            <w:spacing w:val="1"/>
                            <w:position w:val="1"/>
                            <w:sz w:val="3"/>
                            <w:szCs w:val="3"/>
                          </w:rPr>
                          <w:t xml:space="preserve"> </w:t>
                        </w:r>
                        <w:r>
                          <w:rPr>
                            <w:rFonts w:ascii="仿宋" w:hAnsi="仿宋" w:eastAsia="仿宋" w:cs="仿宋"/>
                            <w:spacing w:val="-5"/>
                            <w:w w:val="92"/>
                            <w:sz w:val="4"/>
                            <w:szCs w:val="4"/>
                          </w:rPr>
                          <w:t>m</w:t>
                        </w:r>
                        <w:r>
                          <w:rPr>
                            <w:rFonts w:ascii="仿宋" w:hAnsi="仿宋" w:eastAsia="仿宋" w:cs="仿宋"/>
                            <w:spacing w:val="-5"/>
                            <w:w w:val="92"/>
                            <w:position w:val="1"/>
                            <w:sz w:val="3"/>
                            <w:szCs w:val="3"/>
                          </w:rPr>
                          <w:t>3</w:t>
                        </w:r>
                        <w:r>
                          <w:rPr>
                            <w:rFonts w:ascii="仿宋" w:hAnsi="仿宋" w:eastAsia="仿宋" w:cs="仿宋"/>
                            <w:spacing w:val="-5"/>
                            <w:w w:val="92"/>
                            <w:sz w:val="4"/>
                            <w:szCs w:val="4"/>
                          </w:rPr>
                          <w:t>。</w:t>
                        </w:r>
                        <w:r>
                          <w:rPr>
                            <w:rFonts w:ascii="仿宋" w:hAnsi="仿宋" w:eastAsia="仿宋" w:cs="仿宋"/>
                            <w:spacing w:val="-7"/>
                            <w:w w:val="97"/>
                            <w:sz w:val="4"/>
                            <w:szCs w:val="4"/>
                          </w:rPr>
                          <w:t>规划成品堆场</w:t>
                        </w:r>
                      </w:p>
                    </w:txbxContent>
                  </v:textbox>
                </v:shape>
              </w:pict>
            </w:r>
            <w:r>
              <w:drawing>
                <wp:anchor distT="0" distB="0" distL="0" distR="0" simplePos="0" relativeHeight="252211200" behindDoc="0" locked="0" layoutInCell="1" allowOverlap="1">
                  <wp:simplePos x="0" y="0"/>
                  <wp:positionH relativeFrom="rightMargin">
                    <wp:posOffset>-4123690</wp:posOffset>
                  </wp:positionH>
                  <wp:positionV relativeFrom="topMargin">
                    <wp:posOffset>6550660</wp:posOffset>
                  </wp:positionV>
                  <wp:extent cx="166370" cy="105410"/>
                  <wp:effectExtent l="0" t="0" r="0" b="0"/>
                  <wp:wrapNone/>
                  <wp:docPr id="862" name="IM 862"/>
                  <wp:cNvGraphicFramePr/>
                  <a:graphic xmlns:a="http://schemas.openxmlformats.org/drawingml/2006/main">
                    <a:graphicData uri="http://schemas.openxmlformats.org/drawingml/2006/picture">
                      <pic:pic xmlns:pic="http://schemas.openxmlformats.org/drawingml/2006/picture">
                        <pic:nvPicPr>
                          <pic:cNvPr id="862" name="IM 862"/>
                          <pic:cNvPicPr/>
                        </pic:nvPicPr>
                        <pic:blipFill>
                          <a:blip r:embed="rId359"/>
                          <a:stretch>
                            <a:fillRect/>
                          </a:stretch>
                        </pic:blipFill>
                        <pic:spPr>
                          <a:xfrm>
                            <a:off x="0" y="0"/>
                            <a:ext cx="166536" cy="105702"/>
                          </a:xfrm>
                          <a:prstGeom prst="rect">
                            <a:avLst/>
                          </a:prstGeom>
                        </pic:spPr>
                      </pic:pic>
                    </a:graphicData>
                  </a:graphic>
                </wp:anchor>
              </w:drawing>
            </w:r>
            <w:r>
              <w:drawing>
                <wp:anchor distT="0" distB="0" distL="0" distR="0" simplePos="0" relativeHeight="252222464" behindDoc="0" locked="0" layoutInCell="1" allowOverlap="1">
                  <wp:simplePos x="0" y="0"/>
                  <wp:positionH relativeFrom="rightMargin">
                    <wp:posOffset>-3480435</wp:posOffset>
                  </wp:positionH>
                  <wp:positionV relativeFrom="topMargin">
                    <wp:posOffset>6562090</wp:posOffset>
                  </wp:positionV>
                  <wp:extent cx="62865" cy="113665"/>
                  <wp:effectExtent l="0" t="0" r="0" b="0"/>
                  <wp:wrapNone/>
                  <wp:docPr id="864" name="IM 864"/>
                  <wp:cNvGraphicFramePr/>
                  <a:graphic xmlns:a="http://schemas.openxmlformats.org/drawingml/2006/main">
                    <a:graphicData uri="http://schemas.openxmlformats.org/drawingml/2006/picture">
                      <pic:pic xmlns:pic="http://schemas.openxmlformats.org/drawingml/2006/picture">
                        <pic:nvPicPr>
                          <pic:cNvPr id="864" name="IM 864"/>
                          <pic:cNvPicPr/>
                        </pic:nvPicPr>
                        <pic:blipFill>
                          <a:blip r:embed="rId360"/>
                          <a:stretch>
                            <a:fillRect/>
                          </a:stretch>
                        </pic:blipFill>
                        <pic:spPr>
                          <a:xfrm>
                            <a:off x="0" y="0"/>
                            <a:ext cx="62701" cy="113922"/>
                          </a:xfrm>
                          <a:prstGeom prst="rect">
                            <a:avLst/>
                          </a:prstGeom>
                        </pic:spPr>
                      </pic:pic>
                    </a:graphicData>
                  </a:graphic>
                </wp:anchor>
              </w:drawing>
            </w:r>
            <w:r>
              <w:pict>
                <v:shape id="_x0000_s1221" o:spid="_x0000_s1221" style="position:absolute;left:0pt;margin-left:96.45pt;margin-top:516.2pt;height:31.7pt;width:36.5pt;mso-position-horizontal-relative:page;mso-position-vertical-relative:page;z-index:252213248;mso-width-relative:page;mso-height-relative:page;" filled="f" stroked="t" coordsize="730,634" path="m162,626l722,204,567,7,7,428,162,626xe">
                  <v:fill on="f" focussize="0,0"/>
                  <v:stroke weight="0.51pt" color="#000000" miterlimit="10" joinstyle="miter"/>
                  <v:imagedata o:title=""/>
                  <o:lock v:ext="edit"/>
                </v:shape>
              </w:pict>
            </w:r>
            <w:r>
              <w:drawing>
                <wp:anchor distT="0" distB="0" distL="0" distR="0" simplePos="0" relativeHeight="252210176" behindDoc="0" locked="0" layoutInCell="1" allowOverlap="1">
                  <wp:simplePos x="0" y="0"/>
                  <wp:positionH relativeFrom="rightMargin">
                    <wp:posOffset>-4356100</wp:posOffset>
                  </wp:positionH>
                  <wp:positionV relativeFrom="topMargin">
                    <wp:posOffset>6657975</wp:posOffset>
                  </wp:positionV>
                  <wp:extent cx="229870" cy="174625"/>
                  <wp:effectExtent l="0" t="0" r="0" b="0"/>
                  <wp:wrapNone/>
                  <wp:docPr id="866" name="IM 866"/>
                  <wp:cNvGraphicFramePr/>
                  <a:graphic xmlns:a="http://schemas.openxmlformats.org/drawingml/2006/main">
                    <a:graphicData uri="http://schemas.openxmlformats.org/drawingml/2006/picture">
                      <pic:pic xmlns:pic="http://schemas.openxmlformats.org/drawingml/2006/picture">
                        <pic:nvPicPr>
                          <pic:cNvPr id="866" name="IM 866"/>
                          <pic:cNvPicPr/>
                        </pic:nvPicPr>
                        <pic:blipFill>
                          <a:blip r:embed="rId260"/>
                          <a:stretch>
                            <a:fillRect/>
                          </a:stretch>
                        </pic:blipFill>
                        <pic:spPr>
                          <a:xfrm>
                            <a:off x="0" y="0"/>
                            <a:ext cx="229752" cy="174347"/>
                          </a:xfrm>
                          <a:prstGeom prst="rect">
                            <a:avLst/>
                          </a:prstGeom>
                        </pic:spPr>
                      </pic:pic>
                    </a:graphicData>
                  </a:graphic>
                </wp:anchor>
              </w:drawing>
            </w:r>
            <w:r>
              <w:pict>
                <v:shape id="_x0000_s1222" o:spid="_x0000_s1222" style="position:absolute;left:0pt;margin-left:114.6pt;margin-top:521.25pt;height:8.1pt;width:10.15pt;mso-position-horizontal-relative:page;mso-position-vertical-relative:page;z-index:252216320;mso-width-relative:page;mso-height-relative:page;" filled="f" stroked="t" coordsize="202,162" path="m3,157l199,4e">
                  <v:fill on="f" focussize="0,0"/>
                  <v:stroke weight="0.52pt" color="#000000" miterlimit="10" joinstyle="miter"/>
                  <v:imagedata o:title=""/>
                  <o:lock v:ext="edit"/>
                </v:shape>
              </w:pict>
            </w:r>
            <w:r>
              <w:drawing>
                <wp:anchor distT="0" distB="0" distL="0" distR="0" simplePos="0" relativeHeight="252208128" behindDoc="0" locked="0" layoutInCell="1" allowOverlap="1">
                  <wp:simplePos x="0" y="0"/>
                  <wp:positionH relativeFrom="rightMargin">
                    <wp:posOffset>-3993515</wp:posOffset>
                  </wp:positionH>
                  <wp:positionV relativeFrom="topMargin">
                    <wp:posOffset>6650990</wp:posOffset>
                  </wp:positionV>
                  <wp:extent cx="248920" cy="509270"/>
                  <wp:effectExtent l="0" t="0" r="0" b="0"/>
                  <wp:wrapNone/>
                  <wp:docPr id="868" name="IM 868"/>
                  <wp:cNvGraphicFramePr/>
                  <a:graphic xmlns:a="http://schemas.openxmlformats.org/drawingml/2006/main">
                    <a:graphicData uri="http://schemas.openxmlformats.org/drawingml/2006/picture">
                      <pic:pic xmlns:pic="http://schemas.openxmlformats.org/drawingml/2006/picture">
                        <pic:nvPicPr>
                          <pic:cNvPr id="868" name="IM 868"/>
                          <pic:cNvPicPr/>
                        </pic:nvPicPr>
                        <pic:blipFill>
                          <a:blip r:embed="rId261"/>
                          <a:stretch>
                            <a:fillRect/>
                          </a:stretch>
                        </pic:blipFill>
                        <pic:spPr>
                          <a:xfrm>
                            <a:off x="0" y="0"/>
                            <a:ext cx="248965" cy="509446"/>
                          </a:xfrm>
                          <a:prstGeom prst="rect">
                            <a:avLst/>
                          </a:prstGeom>
                        </pic:spPr>
                      </pic:pic>
                    </a:graphicData>
                  </a:graphic>
                </wp:anchor>
              </w:drawing>
            </w:r>
            <w:r>
              <w:pict>
                <v:shape id="_x0000_s1223" o:spid="_x0000_s1223" style="position:absolute;left:0pt;margin-left:89pt;margin-top:522.75pt;height:13.1pt;width:13.3pt;mso-position-horizontal-relative:page;mso-position-vertical-relative:page;z-index:252221440;mso-width-relative:page;mso-height-relative:page;" filled="f" stroked="t" coordsize="266,262" path="m7,123l156,7,258,137,109,253,7,123xe">
                  <v:fill on="f" focussize="0,0"/>
                  <v:stroke weight="0.52pt" color="#000000" miterlimit="10" joinstyle="miter"/>
                  <v:imagedata o:title=""/>
                  <o:lock v:ext="edit"/>
                </v:shape>
              </w:pict>
            </w:r>
            <w:r>
              <w:pict>
                <v:shape id="_x0000_s1224" o:spid="_x0000_s1224" style="position:absolute;left:0pt;margin-left:73.2pt;margin-top:524.05pt;height:49.95pt;width:66.35pt;mso-position-horizontal-relative:page;mso-position-vertical-relative:page;z-index:252184576;mso-width-relative:page;mso-height-relative:page;" filled="f" stroked="t" coordsize="1326,999" path="m1306,0l0,987,1308,0xm1306,0l0,987,0,987,1306,0m1324,2l7,998,1326,2xm1324,2l7,998m6,997l1324,2e">
                  <v:fill on="f" focussize="0,0"/>
                  <v:stroke weight="0pt" color="#000000" miterlimit="0" joinstyle="miter" endcap="round"/>
                  <v:imagedata o:title=""/>
                  <o:lock v:ext="edit"/>
                </v:shape>
              </w:pict>
            </w:r>
            <w:r>
              <w:pict>
                <v:group id="_x0000_s1225" o:spid="_x0000_s1225" o:spt="203" style="position:absolute;left:0pt;margin-left:117.95pt;margin-top:524.05pt;height:9.6pt;width:21.55pt;mso-position-horizontal-relative:page;mso-position-vertical-relative:page;z-index:252219392;mso-width-relative:page;mso-height-relative:page;" coordsize="430,192">
                  <o:lock v:ext="edit"/>
                  <v:shape id="_x0000_s1226" o:spid="_x0000_s1226" style="position:absolute;left:410;top:0;height:3;width:20;" filled="f" stroked="t" coordsize="20,3" path="m2,0l0,0m2,0l0,0m20,2l18,2m20,2l18,2e">
                    <v:fill on="f" focussize="0,0"/>
                    <v:stroke weight="0pt" color="#000000" miterlimit="0" joinstyle="miter" endcap="round"/>
                    <v:imagedata o:title=""/>
                    <o:lock v:ext="edit"/>
                  </v:shape>
                  <v:shape id="_x0000_s1227" o:spid="_x0000_s1227" style="position:absolute;left:0;top:29;height:162;width:202;" filled="f" stroked="t" coordsize="202,162" path="m199,4l3,157e">
                    <v:fill on="f" focussize="0,0"/>
                    <v:stroke weight="0.52pt" color="#000000" miterlimit="10" joinstyle="miter"/>
                    <v:imagedata o:title=""/>
                    <o:lock v:ext="edit"/>
                  </v:shape>
                </v:group>
              </w:pict>
            </w:r>
            <w:r>
              <w:pict>
                <v:shape id="_x0000_s1228" o:spid="_x0000_s1228" o:spt="202" type="#_x0000_t202" style="position:absolute;left:0pt;margin-left:120.85pt;margin-top:536.15pt;height:3.65pt;width:3.85pt;mso-position-horizontal-relative:page;mso-position-vertical-relative:page;z-index:252215296;mso-width-relative:page;mso-height-relative:page;" filled="f" stroked="f" coordsize="21600,21600">
                  <v:path/>
                  <v:fill on="f" focussize="0,0"/>
                  <v:stroke on="f"/>
                  <v:imagedata o:title=""/>
                  <o:lock v:ext="edit" aspectratio="f"/>
                  <v:textbox inset="0mm,0mm,0mm,0mm">
                    <w:txbxContent>
                      <w:p w14:paraId="4DBB6F3D">
                        <w:pPr>
                          <w:pStyle w:val="6"/>
                          <w:spacing w:before="20" w:line="32" w:lineRule="exact"/>
                          <w:ind w:left="20"/>
                          <w:rPr>
                            <w:sz w:val="2"/>
                            <w:szCs w:val="2"/>
                          </w:rPr>
                        </w:pPr>
                        <w:r>
                          <w:rPr>
                            <w:spacing w:val="2"/>
                            <w:sz w:val="2"/>
                            <w:szCs w:val="2"/>
                          </w:rPr>
                          <w:t>15m</w:t>
                        </w:r>
                      </w:p>
                    </w:txbxContent>
                  </v:textbox>
                </v:shape>
              </w:pict>
            </w:r>
            <w:r>
              <w:drawing>
                <wp:anchor distT="0" distB="0" distL="0" distR="0" simplePos="0" relativeHeight="252223488" behindDoc="0" locked="0" layoutInCell="1" allowOverlap="1">
                  <wp:simplePos x="0" y="0"/>
                  <wp:positionH relativeFrom="rightMargin">
                    <wp:posOffset>-4425950</wp:posOffset>
                  </wp:positionH>
                  <wp:positionV relativeFrom="topMargin">
                    <wp:posOffset>6833235</wp:posOffset>
                  </wp:positionV>
                  <wp:extent cx="88265" cy="165735"/>
                  <wp:effectExtent l="0" t="0" r="0" b="0"/>
                  <wp:wrapNone/>
                  <wp:docPr id="870" name="IM 870"/>
                  <wp:cNvGraphicFramePr/>
                  <a:graphic xmlns:a="http://schemas.openxmlformats.org/drawingml/2006/main">
                    <a:graphicData uri="http://schemas.openxmlformats.org/drawingml/2006/picture">
                      <pic:pic xmlns:pic="http://schemas.openxmlformats.org/drawingml/2006/picture">
                        <pic:nvPicPr>
                          <pic:cNvPr id="870" name="IM 870"/>
                          <pic:cNvPicPr/>
                        </pic:nvPicPr>
                        <pic:blipFill>
                          <a:blip r:embed="rId262"/>
                          <a:stretch>
                            <a:fillRect/>
                          </a:stretch>
                        </pic:blipFill>
                        <pic:spPr>
                          <a:xfrm>
                            <a:off x="0" y="0"/>
                            <a:ext cx="88058" cy="165550"/>
                          </a:xfrm>
                          <a:prstGeom prst="rect">
                            <a:avLst/>
                          </a:prstGeom>
                        </pic:spPr>
                      </pic:pic>
                    </a:graphicData>
                  </a:graphic>
                </wp:anchor>
              </w:drawing>
            </w:r>
            <w:r>
              <w:pict>
                <v:group id="_x0000_s1229" o:spid="_x0000_s1229" o:spt="203" style="position:absolute;left:0pt;margin-left:113.65pt;margin-top:528.95pt;height:9.9pt;width:8.7pt;mso-position-horizontal-relative:page;mso-position-vertical-relative:page;z-index:252218368;mso-width-relative:page;mso-height-relative:page;" coordsize="173,197">
                  <o:lock v:ext="edit"/>
                  <v:shape id="_x0000_s1230" o:spid="_x0000_s1230" style="position:absolute;left:11;top:134;height:64;width:59;" filled="f" stroked="t" coordsize="59,64" path="m53,38l27,57,5,24,31,5,53,38xe">
                    <v:fill on="f" focussize="0,0"/>
                    <v:stroke weight="0.39pt" color="#000000" miterlimit="10" joinstyle="miter"/>
                    <v:imagedata o:title=""/>
                    <o:lock v:ext="edit"/>
                  </v:shape>
                  <v:shape id="_x0000_s1231" o:spid="_x0000_s1231" style="position:absolute;left:115;top:57;height:63;width:59;" filled="f" stroked="t" coordsize="59,63" path="m53,39l27,57,5,23,31,5,53,39xe">
                    <v:fill on="f" focussize="0,0"/>
                    <v:stroke weight="0.39pt" color="#000000" miterlimit="10" joinstyle="miter"/>
                    <v:imagedata o:title=""/>
                    <o:lock v:ext="edit"/>
                  </v:shape>
                  <v:shape id="_x0000_s1232" o:spid="_x0000_s1232" style="position:absolute;left:0;top:0;height:108;width:93;" filled="f" stroked="t" coordsize="93,108" path="m89,89l22,3m4,18l71,104e">
                    <v:fill on="f" focussize="0,0"/>
                    <v:stroke weight="0.52pt" color="#000000" miterlimit="10" joinstyle="miter"/>
                    <v:imagedata o:title=""/>
                    <o:lock v:ext="edit"/>
                  </v:shape>
                </v:group>
              </w:pict>
            </w:r>
            <w:r>
              <w:pict>
                <v:shape id="_x0000_s1233" o:spid="_x0000_s1233" style="position:absolute;left:0pt;margin-left:103.85pt;margin-top:537.4pt;height:4.65pt;width:3.8pt;mso-position-horizontal-relative:page;mso-position-vertical-relative:page;z-index:252217344;mso-width-relative:page;mso-height-relative:page;" filled="f" stroked="t" coordsize="75,93" path="m71,89l4,3e">
                  <v:fill on="f" focussize="0,0"/>
                  <v:stroke weight="0.52pt" color="#000000" miterlimit="10" joinstyle="miter"/>
                  <v:imagedata o:title=""/>
                  <o:lock v:ext="edit"/>
                </v:shape>
              </w:pict>
            </w:r>
            <w:r>
              <w:pict>
                <v:shape id="_x0000_s1234" o:spid="_x0000_s1234" style="position:absolute;left:0pt;margin-left:103.9pt;margin-top:529.7pt;height:12.4pt;width:13.55pt;mso-position-horizontal-relative:page;mso-position-vertical-relative:page;z-index:252220416;mso-width-relative:page;mso-height-relative:page;" filled="f" stroked="t" coordsize="271,247" path="m3,157l199,4m266,90l70,243e">
                  <v:fill on="f" focussize="0,0"/>
                  <v:stroke weight="0.52pt" color="#000000" miterlimit="10" joinstyle="miter"/>
                  <v:imagedata o:title=""/>
                  <o:lock v:ext="edit"/>
                </v:shape>
              </w:pict>
            </w:r>
            <w:r>
              <w:drawing>
                <wp:anchor distT="0" distB="0" distL="0" distR="0" simplePos="0" relativeHeight="252212224" behindDoc="0" locked="0" layoutInCell="1" allowOverlap="1">
                  <wp:simplePos x="0" y="0"/>
                  <wp:positionH relativeFrom="rightMargin">
                    <wp:posOffset>-4337050</wp:posOffset>
                  </wp:positionH>
                  <wp:positionV relativeFrom="topMargin">
                    <wp:posOffset>7001510</wp:posOffset>
                  </wp:positionV>
                  <wp:extent cx="347980" cy="270510"/>
                  <wp:effectExtent l="0" t="0" r="0" b="0"/>
                  <wp:wrapNone/>
                  <wp:docPr id="872" name="IM 872"/>
                  <wp:cNvGraphicFramePr/>
                  <a:graphic xmlns:a="http://schemas.openxmlformats.org/drawingml/2006/main">
                    <a:graphicData uri="http://schemas.openxmlformats.org/drawingml/2006/picture">
                      <pic:pic xmlns:pic="http://schemas.openxmlformats.org/drawingml/2006/picture">
                        <pic:nvPicPr>
                          <pic:cNvPr id="872" name="IM 872"/>
                          <pic:cNvPicPr/>
                        </pic:nvPicPr>
                        <pic:blipFill>
                          <a:blip r:embed="rId263"/>
                          <a:stretch>
                            <a:fillRect/>
                          </a:stretch>
                        </pic:blipFill>
                        <pic:spPr>
                          <a:xfrm>
                            <a:off x="0" y="0"/>
                            <a:ext cx="348231" cy="270318"/>
                          </a:xfrm>
                          <a:prstGeom prst="rect">
                            <a:avLst/>
                          </a:prstGeom>
                        </pic:spPr>
                      </pic:pic>
                    </a:graphicData>
                  </a:graphic>
                </wp:anchor>
              </w:drawing>
            </w:r>
            <w:r>
              <w:pict>
                <v:shape id="_x0000_s1235" o:spid="_x0000_s1235" o:spt="202" type="#_x0000_t202" style="position:absolute;left:0pt;margin-left:104.3pt;margin-top:522.5pt;height:3.65pt;width:5.15pt;mso-position-horizontal-relative:page;mso-position-vertical-relative:page;z-index:252214272;mso-width-relative:page;mso-height-relative:page;" filled="f" stroked="f" coordsize="21600,21600">
                  <v:path/>
                  <v:fill on="f" focussize="0,0"/>
                  <v:stroke on="f"/>
                  <v:imagedata o:title=""/>
                  <o:lock v:ext="edit" aspectratio="f"/>
                  <v:textbox inset="0mm,0mm,0mm,0mm">
                    <w:txbxContent>
                      <w:p w14:paraId="276E5AF7">
                        <w:pPr>
                          <w:pStyle w:val="6"/>
                          <w:spacing w:before="20" w:line="32" w:lineRule="exact"/>
                          <w:ind w:left="20"/>
                          <w:rPr>
                            <w:sz w:val="2"/>
                            <w:szCs w:val="2"/>
                          </w:rPr>
                        </w:pPr>
                        <w:r>
                          <w:rPr>
                            <w:spacing w:val="2"/>
                            <w:w w:val="105"/>
                            <w:sz w:val="2"/>
                            <w:szCs w:val="2"/>
                          </w:rPr>
                          <w:t>150m3</w:t>
                        </w:r>
                      </w:p>
                    </w:txbxContent>
                  </v:textbox>
                </v:shape>
              </w:pict>
            </w:r>
            <w:r>
              <w:drawing>
                <wp:anchor distT="0" distB="0" distL="0" distR="0" simplePos="0" relativeHeight="252052480" behindDoc="0" locked="0" layoutInCell="1" allowOverlap="1">
                  <wp:simplePos x="0" y="0"/>
                  <wp:positionH relativeFrom="rightMargin">
                    <wp:posOffset>-1247775</wp:posOffset>
                  </wp:positionH>
                  <wp:positionV relativeFrom="topMargin">
                    <wp:posOffset>5833745</wp:posOffset>
                  </wp:positionV>
                  <wp:extent cx="849630" cy="28575"/>
                  <wp:effectExtent l="0" t="0" r="0" b="0"/>
                  <wp:wrapNone/>
                  <wp:docPr id="874" name="IM 874"/>
                  <wp:cNvGraphicFramePr/>
                  <a:graphic xmlns:a="http://schemas.openxmlformats.org/drawingml/2006/main">
                    <a:graphicData uri="http://schemas.openxmlformats.org/drawingml/2006/picture">
                      <pic:pic xmlns:pic="http://schemas.openxmlformats.org/drawingml/2006/picture">
                        <pic:nvPicPr>
                          <pic:cNvPr id="874" name="IM 874"/>
                          <pic:cNvPicPr/>
                        </pic:nvPicPr>
                        <pic:blipFill>
                          <a:blip r:embed="rId285"/>
                          <a:stretch>
                            <a:fillRect/>
                          </a:stretch>
                        </pic:blipFill>
                        <pic:spPr>
                          <a:xfrm>
                            <a:off x="0" y="0"/>
                            <a:ext cx="849364" cy="28791"/>
                          </a:xfrm>
                          <a:prstGeom prst="rect">
                            <a:avLst/>
                          </a:prstGeom>
                        </pic:spPr>
                      </pic:pic>
                    </a:graphicData>
                  </a:graphic>
                </wp:anchor>
              </w:drawing>
            </w:r>
            <w:r>
              <w:pict>
                <v:shape id="_x0000_s1236" o:spid="_x0000_s1236" o:spt="202" type="#_x0000_t202" style="position:absolute;left:0pt;margin-left:314.25pt;margin-top:462pt;height:5.05pt;width:38.85pt;mso-position-horizontal-relative:page;mso-position-vertical-relative:page;z-index:252058624;mso-width-relative:page;mso-height-relative:page;" filled="f" stroked="f" coordsize="21600,21600">
                  <v:path/>
                  <v:fill on="f" focussize="0,0"/>
                  <v:stroke on="f"/>
                  <v:imagedata o:title=""/>
                  <o:lock v:ext="edit" aspectratio="f"/>
                  <v:textbox inset="0mm,0mm,0mm,0mm">
                    <w:txbxContent>
                      <w:p w14:paraId="7920CE10">
                        <w:pPr>
                          <w:tabs>
                            <w:tab w:val="left" w:pos="146"/>
                          </w:tabs>
                          <w:spacing w:before="20" w:line="179" w:lineRule="auto"/>
                          <w:ind w:left="20"/>
                          <w:rPr>
                            <w:rFonts w:ascii="Arial" w:hAnsi="Arial" w:eastAsia="Arial" w:cs="Arial"/>
                            <w:sz w:val="7"/>
                            <w:szCs w:val="7"/>
                          </w:rPr>
                        </w:pPr>
                        <w:r>
                          <w:rPr>
                            <w:rFonts w:ascii="Arial" w:hAnsi="Arial" w:eastAsia="Arial" w:cs="Arial"/>
                            <w:strike/>
                            <w:sz w:val="7"/>
                            <w:szCs w:val="7"/>
                          </w:rPr>
                          <w:tab/>
                        </w:r>
                        <w:r>
                          <w:rPr>
                            <w:rFonts w:ascii="Arial" w:hAnsi="Arial" w:eastAsia="Arial" w:cs="Arial"/>
                            <w:sz w:val="7"/>
                            <w:szCs w:val="7"/>
                          </w:rPr>
                          <w:t xml:space="preserve">                   </w:t>
                        </w:r>
                        <w:r>
                          <w:rPr>
                            <w:rFonts w:ascii="Arial" w:hAnsi="Arial" w:eastAsia="Arial" w:cs="Arial"/>
                            <w:spacing w:val="-2"/>
                            <w:sz w:val="7"/>
                            <w:szCs w:val="7"/>
                          </w:rPr>
                          <w:t>××</w:t>
                        </w:r>
                        <w:r>
                          <w:rPr>
                            <w:rFonts w:ascii="Arial" w:hAnsi="Arial" w:eastAsia="Arial" w:cs="Arial"/>
                            <w:spacing w:val="15"/>
                            <w:w w:val="102"/>
                            <w:sz w:val="7"/>
                            <w:szCs w:val="7"/>
                          </w:rPr>
                          <w:t xml:space="preserve"> </w:t>
                        </w:r>
                        <w:r>
                          <w:rPr>
                            <w:rFonts w:ascii="Arial" w:hAnsi="Arial" w:eastAsia="Arial" w:cs="Arial"/>
                            <w:strike/>
                            <w:sz w:val="7"/>
                            <w:szCs w:val="7"/>
                          </w:rPr>
                          <w:t xml:space="preserve">       </w:t>
                        </w:r>
                      </w:p>
                    </w:txbxContent>
                  </v:textbox>
                </v:shape>
              </w:pict>
            </w:r>
            <w:r>
              <w:drawing>
                <wp:anchor distT="0" distB="0" distL="0" distR="0" simplePos="0" relativeHeight="252092416" behindDoc="0" locked="0" layoutInCell="1" allowOverlap="1">
                  <wp:simplePos x="0" y="0"/>
                  <wp:positionH relativeFrom="rightMargin">
                    <wp:posOffset>-290830</wp:posOffset>
                  </wp:positionH>
                  <wp:positionV relativeFrom="topMargin">
                    <wp:posOffset>5773420</wp:posOffset>
                  </wp:positionV>
                  <wp:extent cx="76835" cy="30480"/>
                  <wp:effectExtent l="0" t="0" r="0" b="0"/>
                  <wp:wrapNone/>
                  <wp:docPr id="876" name="IM 876"/>
                  <wp:cNvGraphicFramePr/>
                  <a:graphic xmlns:a="http://schemas.openxmlformats.org/drawingml/2006/main">
                    <a:graphicData uri="http://schemas.openxmlformats.org/drawingml/2006/picture">
                      <pic:pic xmlns:pic="http://schemas.openxmlformats.org/drawingml/2006/picture">
                        <pic:nvPicPr>
                          <pic:cNvPr id="876" name="IM 876"/>
                          <pic:cNvPicPr/>
                        </pic:nvPicPr>
                        <pic:blipFill>
                          <a:blip r:embed="rId284"/>
                          <a:stretch>
                            <a:fillRect/>
                          </a:stretch>
                        </pic:blipFill>
                        <pic:spPr>
                          <a:xfrm>
                            <a:off x="0" y="0"/>
                            <a:ext cx="76851" cy="30391"/>
                          </a:xfrm>
                          <a:prstGeom prst="rect">
                            <a:avLst/>
                          </a:prstGeom>
                        </pic:spPr>
                      </pic:pic>
                    </a:graphicData>
                  </a:graphic>
                </wp:anchor>
              </w:drawing>
            </w:r>
            <w:r>
              <w:drawing>
                <wp:anchor distT="0" distB="0" distL="0" distR="0" simplePos="0" relativeHeight="252157952" behindDoc="0" locked="0" layoutInCell="1" allowOverlap="1">
                  <wp:simplePos x="0" y="0"/>
                  <wp:positionH relativeFrom="rightMargin">
                    <wp:posOffset>-4908550</wp:posOffset>
                  </wp:positionH>
                  <wp:positionV relativeFrom="topMargin">
                    <wp:posOffset>5102860</wp:posOffset>
                  </wp:positionV>
                  <wp:extent cx="21590" cy="68580"/>
                  <wp:effectExtent l="0" t="0" r="0" b="0"/>
                  <wp:wrapNone/>
                  <wp:docPr id="878" name="IM 878"/>
                  <wp:cNvGraphicFramePr/>
                  <a:graphic xmlns:a="http://schemas.openxmlformats.org/drawingml/2006/main">
                    <a:graphicData uri="http://schemas.openxmlformats.org/drawingml/2006/picture">
                      <pic:pic xmlns:pic="http://schemas.openxmlformats.org/drawingml/2006/picture">
                        <pic:nvPicPr>
                          <pic:cNvPr id="878" name="IM 878"/>
                          <pic:cNvPicPr/>
                        </pic:nvPicPr>
                        <pic:blipFill>
                          <a:blip r:embed="rId292"/>
                          <a:stretch>
                            <a:fillRect/>
                          </a:stretch>
                        </pic:blipFill>
                        <pic:spPr>
                          <a:xfrm>
                            <a:off x="0" y="0"/>
                            <a:ext cx="21614" cy="68779"/>
                          </a:xfrm>
                          <a:prstGeom prst="rect">
                            <a:avLst/>
                          </a:prstGeom>
                        </pic:spPr>
                      </pic:pic>
                    </a:graphicData>
                  </a:graphic>
                </wp:anchor>
              </w:drawing>
            </w:r>
            <w:r>
              <w:drawing>
                <wp:anchor distT="0" distB="0" distL="0" distR="0" simplePos="0" relativeHeight="252169216" behindDoc="0" locked="0" layoutInCell="1" allowOverlap="1">
                  <wp:simplePos x="0" y="0"/>
                  <wp:positionH relativeFrom="rightMargin">
                    <wp:posOffset>-4688840</wp:posOffset>
                  </wp:positionH>
                  <wp:positionV relativeFrom="topMargin">
                    <wp:posOffset>5175885</wp:posOffset>
                  </wp:positionV>
                  <wp:extent cx="30480" cy="14605"/>
                  <wp:effectExtent l="0" t="0" r="0" b="0"/>
                  <wp:wrapNone/>
                  <wp:docPr id="880" name="IM 880"/>
                  <wp:cNvGraphicFramePr/>
                  <a:graphic xmlns:a="http://schemas.openxmlformats.org/drawingml/2006/main">
                    <a:graphicData uri="http://schemas.openxmlformats.org/drawingml/2006/picture">
                      <pic:pic xmlns:pic="http://schemas.openxmlformats.org/drawingml/2006/picture">
                        <pic:nvPicPr>
                          <pic:cNvPr id="880" name="IM 880"/>
                          <pic:cNvPicPr/>
                        </pic:nvPicPr>
                        <pic:blipFill>
                          <a:blip r:embed="rId291"/>
                          <a:stretch>
                            <a:fillRect/>
                          </a:stretch>
                        </pic:blipFill>
                        <pic:spPr>
                          <a:xfrm>
                            <a:off x="0" y="0"/>
                            <a:ext cx="30420" cy="14395"/>
                          </a:xfrm>
                          <a:prstGeom prst="rect">
                            <a:avLst/>
                          </a:prstGeom>
                        </pic:spPr>
                      </pic:pic>
                    </a:graphicData>
                  </a:graphic>
                </wp:anchor>
              </w:drawing>
            </w:r>
            <w:r>
              <w:drawing>
                <wp:anchor distT="0" distB="0" distL="0" distR="0" simplePos="0" relativeHeight="252174336" behindDoc="0" locked="0" layoutInCell="1" allowOverlap="1">
                  <wp:simplePos x="0" y="0"/>
                  <wp:positionH relativeFrom="rightMargin">
                    <wp:posOffset>-4406265</wp:posOffset>
                  </wp:positionH>
                  <wp:positionV relativeFrom="topMargin">
                    <wp:posOffset>5192395</wp:posOffset>
                  </wp:positionV>
                  <wp:extent cx="24130" cy="36830"/>
                  <wp:effectExtent l="0" t="0" r="0" b="0"/>
                  <wp:wrapNone/>
                  <wp:docPr id="882" name="IM 882"/>
                  <wp:cNvGraphicFramePr/>
                  <a:graphic xmlns:a="http://schemas.openxmlformats.org/drawingml/2006/main">
                    <a:graphicData uri="http://schemas.openxmlformats.org/drawingml/2006/picture">
                      <pic:pic xmlns:pic="http://schemas.openxmlformats.org/drawingml/2006/picture">
                        <pic:nvPicPr>
                          <pic:cNvPr id="882" name="IM 882"/>
                          <pic:cNvPicPr/>
                        </pic:nvPicPr>
                        <pic:blipFill>
                          <a:blip r:embed="rId272"/>
                          <a:stretch>
                            <a:fillRect/>
                          </a:stretch>
                        </pic:blipFill>
                        <pic:spPr>
                          <a:xfrm>
                            <a:off x="0" y="0"/>
                            <a:ext cx="24015" cy="36789"/>
                          </a:xfrm>
                          <a:prstGeom prst="rect">
                            <a:avLst/>
                          </a:prstGeom>
                        </pic:spPr>
                      </pic:pic>
                    </a:graphicData>
                  </a:graphic>
                </wp:anchor>
              </w:drawing>
            </w:r>
            <w:r>
              <w:pict>
                <v:shape id="_x0000_s1237" o:spid="_x0000_s1237" o:spt="202" type="#_x0000_t202" style="position:absolute;left:0pt;margin-left:48.1pt;margin-top:485.5pt;height:5.4pt;width:6.3pt;mso-position-horizontal-relative:page;mso-position-vertical-relative:page;z-index:252227584;mso-width-relative:page;mso-height-relative:page;" filled="f" stroked="f" coordsize="21600,21600">
                  <v:path/>
                  <v:fill on="f" focussize="0,0"/>
                  <v:stroke on="f"/>
                  <v:imagedata o:title=""/>
                  <o:lock v:ext="edit" aspectratio="f"/>
                  <v:textbox inset="0mm,0mm,0mm,0mm">
                    <w:txbxContent>
                      <w:p w14:paraId="23D4A815">
                        <w:pPr>
                          <w:pStyle w:val="6"/>
                          <w:spacing w:before="20" w:line="67" w:lineRule="exact"/>
                          <w:ind w:left="20"/>
                          <w:rPr>
                            <w:sz w:val="2"/>
                            <w:szCs w:val="2"/>
                          </w:rPr>
                        </w:pPr>
                        <w:r>
                          <w:rPr>
                            <w:sz w:val="5"/>
                            <w:szCs w:val="5"/>
                          </w:rPr>
                          <w:t>10m</w:t>
                        </w:r>
                        <w:r>
                          <w:rPr>
                            <w:position w:val="2"/>
                            <w:sz w:val="2"/>
                            <w:szCs w:val="2"/>
                          </w:rPr>
                          <w:t>3</w:t>
                        </w:r>
                      </w:p>
                    </w:txbxContent>
                  </v:textbox>
                </v:shape>
              </w:pict>
            </w:r>
            <w:r>
              <w:pict>
                <v:shape id="_x0000_s1238" o:spid="_x0000_s1238" o:spt="202" type="#_x0000_t202" style="position:absolute;left:0pt;margin-left:224.25pt;margin-top:171.75pt;height:7.15pt;width:17.3pt;mso-position-horizontal-relative:page;mso-position-vertical-relative:page;z-index:252057600;mso-width-relative:page;mso-height-relative:page;" filled="f" stroked="f" coordsize="21600,21600">
                  <v:path/>
                  <v:fill on="f" focussize="0,0"/>
                  <v:stroke on="f"/>
                  <v:imagedata o:title=""/>
                  <o:lock v:ext="edit" aspectratio="f"/>
                  <v:textbox inset="0mm,0mm,0mm,0mm">
                    <w:txbxContent>
                      <w:p w14:paraId="3F589C46">
                        <w:pPr>
                          <w:spacing w:before="19" w:line="236" w:lineRule="auto"/>
                          <w:ind w:right="1"/>
                          <w:jc w:val="right"/>
                          <w:rPr>
                            <w:rFonts w:ascii="仿宋" w:hAnsi="仿宋" w:eastAsia="仿宋" w:cs="仿宋"/>
                            <w:sz w:val="8"/>
                            <w:szCs w:val="8"/>
                          </w:rPr>
                        </w:pPr>
                        <w:r>
                          <w:rPr>
                            <w:rFonts w:ascii="仿宋" w:hAnsi="仿宋" w:eastAsia="仿宋" w:cs="仿宋"/>
                            <w:spacing w:val="-11"/>
                            <w:w w:val="93"/>
                            <w:sz w:val="8"/>
                            <w:szCs w:val="8"/>
                          </w:rPr>
                          <w:t>采</w:t>
                        </w:r>
                        <w:r>
                          <w:rPr>
                            <w:rFonts w:ascii="仿宋" w:hAnsi="仿宋" w:eastAsia="仿宋" w:cs="仿宋"/>
                            <w:spacing w:val="-10"/>
                            <w:w w:val="93"/>
                            <w:sz w:val="8"/>
                            <w:szCs w:val="8"/>
                          </w:rPr>
                          <w:t>场截水</w:t>
                        </w:r>
                        <w:r>
                          <w:rPr>
                            <w:rFonts w:ascii="仿宋" w:hAnsi="仿宋" w:eastAsia="仿宋" w:cs="仿宋"/>
                            <w:spacing w:val="-9"/>
                            <w:w w:val="93"/>
                            <w:sz w:val="8"/>
                            <w:szCs w:val="8"/>
                          </w:rPr>
                          <w:t>沟</w:t>
                        </w:r>
                      </w:p>
                    </w:txbxContent>
                  </v:textbox>
                </v:shape>
              </w:pict>
            </w:r>
            <w:r>
              <w:pict>
                <v:shape id="_x0000_s1239" o:spid="_x0000_s1239" o:spt="202" type="#_x0000_t202" style="position:absolute;left:0pt;margin-left:250.05pt;margin-top:239.6pt;height:5.35pt;width:5.55pt;mso-position-horizontal-relative:page;mso-position-vertical-relative:page;z-index:-251281408;mso-width-relative:page;mso-height-relative:page;" filled="f" stroked="f" coordsize="21600,21600">
                  <v:path/>
                  <v:fill on="f" focussize="0,0"/>
                  <v:stroke on="f"/>
                  <v:imagedata o:title=""/>
                  <o:lock v:ext="edit" aspectratio="f"/>
                  <v:textbox inset="0mm,0mm,0mm,0mm">
                    <w:txbxContent>
                      <w:p w14:paraId="1B74CB05">
                        <w:pPr>
                          <w:spacing w:before="20" w:line="66" w:lineRule="exact"/>
                          <w:ind w:left="20"/>
                          <w:rPr>
                            <w:rFonts w:ascii="仿宋" w:hAnsi="仿宋" w:eastAsia="仿宋" w:cs="仿宋"/>
                            <w:sz w:val="5"/>
                            <w:szCs w:val="5"/>
                          </w:rPr>
                        </w:pPr>
                        <w:r>
                          <w:rPr>
                            <w:rFonts w:ascii="仿宋" w:hAnsi="仿宋" w:eastAsia="仿宋" w:cs="仿宋"/>
                            <w:spacing w:val="-3"/>
                            <w:w w:val="90"/>
                            <w:sz w:val="5"/>
                            <w:szCs w:val="5"/>
                          </w:rPr>
                          <w:t>955m</w:t>
                        </w:r>
                      </w:p>
                    </w:txbxContent>
                  </v:textbox>
                </v:shape>
              </w:pict>
            </w:r>
            <w:r>
              <w:pict>
                <v:shape id="_x0000_s1240" o:spid="_x0000_s1240" o:spt="202" type="#_x0000_t202" style="position:absolute;left:0pt;margin-left:240.8pt;margin-top:233.15pt;height:7.15pt;width:23.4pt;mso-position-horizontal-relative:page;mso-position-vertical-relative:page;z-index:252054528;mso-width-relative:page;mso-height-relative:page;" filled="f" stroked="f" coordsize="21600,21600">
                  <v:path/>
                  <v:fill on="f" focussize="0,0"/>
                  <v:stroke on="f"/>
                  <v:imagedata o:title=""/>
                  <o:lock v:ext="edit" aspectratio="f"/>
                  <v:textbox inset="0mm,0mm,0mm,0mm">
                    <w:txbxContent>
                      <w:p w14:paraId="01570FD4">
                        <w:pPr>
                          <w:spacing w:before="19" w:line="236" w:lineRule="auto"/>
                          <w:ind w:right="1"/>
                          <w:jc w:val="right"/>
                          <w:rPr>
                            <w:rFonts w:ascii="仿宋" w:hAnsi="仿宋" w:eastAsia="仿宋" w:cs="仿宋"/>
                            <w:sz w:val="8"/>
                            <w:szCs w:val="8"/>
                          </w:rPr>
                        </w:pPr>
                        <w:r>
                          <w:rPr>
                            <w:rFonts w:ascii="仿宋" w:hAnsi="仿宋" w:eastAsia="仿宋" w:cs="仿宋"/>
                            <w:spacing w:val="-11"/>
                            <w:w w:val="92"/>
                            <w:sz w:val="8"/>
                            <w:szCs w:val="8"/>
                          </w:rPr>
                          <w:t>规划</w:t>
                        </w:r>
                        <w:r>
                          <w:rPr>
                            <w:rFonts w:ascii="仿宋" w:hAnsi="仿宋" w:eastAsia="仿宋" w:cs="仿宋"/>
                            <w:spacing w:val="-10"/>
                            <w:w w:val="92"/>
                            <w:sz w:val="8"/>
                            <w:szCs w:val="8"/>
                          </w:rPr>
                          <w:t>露天采矿</w:t>
                        </w:r>
                        <w:r>
                          <w:rPr>
                            <w:rFonts w:ascii="仿宋" w:hAnsi="仿宋" w:eastAsia="仿宋" w:cs="仿宋"/>
                            <w:spacing w:val="-8"/>
                            <w:w w:val="92"/>
                            <w:sz w:val="8"/>
                            <w:szCs w:val="8"/>
                          </w:rPr>
                          <w:t>场</w:t>
                        </w:r>
                      </w:p>
                    </w:txbxContent>
                  </v:textbox>
                </v:shape>
              </w:pict>
            </w:r>
            <w:r>
              <w:pict>
                <v:shape id="_x0000_s1241" o:spid="_x0000_s1241" style="position:absolute;left:0pt;margin-left:132.95pt;margin-top:367.35pt;height:8.15pt;width:5.15pt;mso-position-horizontal-relative:page;mso-position-vertical-relative:page;z-index:252066816;mso-width-relative:page;mso-height-relative:page;" filled="f" stroked="t" coordsize="103,162" path="m3,158l98,3e">
                  <v:fill on="f" focussize="0,0"/>
                  <v:stroke weight="0.38pt" color="#000000" miterlimit="10" endcap="round"/>
                  <v:imagedata o:title=""/>
                  <o:lock v:ext="edit"/>
                </v:shape>
              </w:pict>
            </w:r>
            <w:r>
              <w:pict>
                <v:shape id="_x0000_s1242" o:spid="_x0000_s1242" style="position:absolute;left:0pt;margin-left:65.2pt;margin-top:354.35pt;height:5.65pt;width:8.1pt;mso-position-horizontal-relative:page;mso-position-vertical-relative:page;z-index:252063744;mso-width-relative:page;mso-height-relative:page;" filled="f" stroked="t" coordsize="162,113" path="m157,108l3,3e">
                  <v:fill on="f" focussize="0,0"/>
                  <v:stroke weight="0.38pt" color="#000000" miterlimit="10" endcap="round"/>
                  <v:imagedata o:title=""/>
                  <o:lock v:ext="edit"/>
                </v:shape>
              </w:pict>
            </w:r>
            <w:r>
              <w:pict>
                <v:shape id="_x0000_s1243" o:spid="_x0000_s1243" o:spt="202" type="#_x0000_t202" style="position:absolute;left:0pt;margin-left:91.5pt;margin-top:387.5pt;height:14.05pt;width:17.2pt;mso-position-horizontal-relative:page;mso-position-vertical-relative:page;z-index:252051456;mso-width-relative:page;mso-height-relative:page;" filled="f" stroked="f" coordsize="21600,21600">
                  <v:path/>
                  <v:fill on="f" focussize="0,0"/>
                  <v:stroke on="f"/>
                  <v:imagedata o:title=""/>
                  <o:lock v:ext="edit" aspectratio="f"/>
                  <v:textbox inset="0mm,0mm,0mm,0mm">
                    <w:txbxContent>
                      <w:p w14:paraId="3899FAE8">
                        <w:pPr>
                          <w:spacing w:before="19" w:line="236" w:lineRule="auto"/>
                          <w:jc w:val="right"/>
                          <w:rPr>
                            <w:rFonts w:ascii="仿宋" w:hAnsi="仿宋" w:eastAsia="仿宋" w:cs="仿宋"/>
                            <w:sz w:val="8"/>
                            <w:szCs w:val="8"/>
                          </w:rPr>
                        </w:pPr>
                        <w:r>
                          <w:rPr>
                            <w:rFonts w:ascii="仿宋" w:hAnsi="仿宋" w:eastAsia="仿宋" w:cs="仿宋"/>
                            <w:spacing w:val="-10"/>
                            <w:w w:val="92"/>
                            <w:sz w:val="8"/>
                            <w:szCs w:val="8"/>
                          </w:rPr>
                          <w:t>规</w:t>
                        </w:r>
                        <w:r>
                          <w:rPr>
                            <w:rFonts w:ascii="仿宋" w:hAnsi="仿宋" w:eastAsia="仿宋" w:cs="仿宋"/>
                            <w:spacing w:val="-9"/>
                            <w:w w:val="92"/>
                            <w:sz w:val="8"/>
                            <w:szCs w:val="8"/>
                          </w:rPr>
                          <w:t>划排土</w:t>
                        </w:r>
                        <w:r>
                          <w:rPr>
                            <w:rFonts w:ascii="仿宋" w:hAnsi="仿宋" w:eastAsia="仿宋" w:cs="仿宋"/>
                            <w:spacing w:val="-8"/>
                            <w:w w:val="92"/>
                            <w:sz w:val="8"/>
                            <w:szCs w:val="8"/>
                          </w:rPr>
                          <w:t>场</w:t>
                        </w:r>
                      </w:p>
                      <w:p w14:paraId="54579D13">
                        <w:pPr>
                          <w:spacing w:before="4" w:line="134" w:lineRule="exact"/>
                          <w:ind w:left="121"/>
                          <w:rPr>
                            <w:rFonts w:ascii="仿宋" w:hAnsi="仿宋" w:eastAsia="仿宋" w:cs="仿宋"/>
                            <w:sz w:val="10"/>
                            <w:szCs w:val="10"/>
                          </w:rPr>
                        </w:pPr>
                        <w:r>
                          <w:rPr>
                            <w:rFonts w:ascii="仿宋" w:hAnsi="仿宋" w:eastAsia="仿宋" w:cs="仿宋"/>
                            <w:spacing w:val="-5"/>
                            <w:w w:val="88"/>
                            <w:position w:val="1"/>
                            <w:sz w:val="10"/>
                            <w:szCs w:val="10"/>
                          </w:rPr>
                          <w:t>960m</w:t>
                        </w:r>
                      </w:p>
                    </w:txbxContent>
                  </v:textbox>
                </v:shape>
              </w:pict>
            </w:r>
            <w:r>
              <w:drawing>
                <wp:anchor distT="0" distB="0" distL="0" distR="0" simplePos="0" relativeHeight="252060672" behindDoc="0" locked="0" layoutInCell="1" allowOverlap="1">
                  <wp:simplePos x="0" y="0"/>
                  <wp:positionH relativeFrom="rightMargin">
                    <wp:posOffset>-3110230</wp:posOffset>
                  </wp:positionH>
                  <wp:positionV relativeFrom="topMargin">
                    <wp:posOffset>4823460</wp:posOffset>
                  </wp:positionV>
                  <wp:extent cx="80645" cy="109855"/>
                  <wp:effectExtent l="0" t="0" r="0" b="0"/>
                  <wp:wrapNone/>
                  <wp:docPr id="884" name="IM 884"/>
                  <wp:cNvGraphicFramePr/>
                  <a:graphic xmlns:a="http://schemas.openxmlformats.org/drawingml/2006/main">
                    <a:graphicData uri="http://schemas.openxmlformats.org/drawingml/2006/picture">
                      <pic:pic xmlns:pic="http://schemas.openxmlformats.org/drawingml/2006/picture">
                        <pic:nvPicPr>
                          <pic:cNvPr id="884" name="IM 884"/>
                          <pic:cNvPicPr/>
                        </pic:nvPicPr>
                        <pic:blipFill>
                          <a:blip r:embed="rId361"/>
                          <a:stretch>
                            <a:fillRect/>
                          </a:stretch>
                        </pic:blipFill>
                        <pic:spPr>
                          <a:xfrm>
                            <a:off x="0" y="0"/>
                            <a:ext cx="80853" cy="109567"/>
                          </a:xfrm>
                          <a:prstGeom prst="rect">
                            <a:avLst/>
                          </a:prstGeom>
                        </pic:spPr>
                      </pic:pic>
                    </a:graphicData>
                  </a:graphic>
                </wp:anchor>
              </w:drawing>
            </w:r>
            <w:r>
              <w:drawing>
                <wp:anchor distT="0" distB="0" distL="0" distR="0" simplePos="0" relativeHeight="252136448" behindDoc="0" locked="0" layoutInCell="1" allowOverlap="1">
                  <wp:simplePos x="0" y="0"/>
                  <wp:positionH relativeFrom="rightMargin">
                    <wp:posOffset>-3297555</wp:posOffset>
                  </wp:positionH>
                  <wp:positionV relativeFrom="topMargin">
                    <wp:posOffset>4771390</wp:posOffset>
                  </wp:positionV>
                  <wp:extent cx="78740" cy="24765"/>
                  <wp:effectExtent l="0" t="0" r="0" b="0"/>
                  <wp:wrapNone/>
                  <wp:docPr id="886" name="IM 886"/>
                  <wp:cNvGraphicFramePr/>
                  <a:graphic xmlns:a="http://schemas.openxmlformats.org/drawingml/2006/main">
                    <a:graphicData uri="http://schemas.openxmlformats.org/drawingml/2006/picture">
                      <pic:pic xmlns:pic="http://schemas.openxmlformats.org/drawingml/2006/picture">
                        <pic:nvPicPr>
                          <pic:cNvPr id="886" name="IM 886"/>
                          <pic:cNvPicPr/>
                        </pic:nvPicPr>
                        <pic:blipFill>
                          <a:blip r:embed="rId362"/>
                          <a:stretch>
                            <a:fillRect/>
                          </a:stretch>
                        </pic:blipFill>
                        <pic:spPr>
                          <a:xfrm>
                            <a:off x="0" y="0"/>
                            <a:ext cx="78452" cy="24792"/>
                          </a:xfrm>
                          <a:prstGeom prst="rect">
                            <a:avLst/>
                          </a:prstGeom>
                        </pic:spPr>
                      </pic:pic>
                    </a:graphicData>
                  </a:graphic>
                </wp:anchor>
              </w:drawing>
            </w:r>
            <w:r>
              <w:pict>
                <v:shape id="_x0000_s1244" o:spid="_x0000_s1244" style="position:absolute;left:0pt;margin-left:61.35pt;margin-top:415.7pt;height:34.3pt;width:36pt;mso-position-horizontal-relative:page;mso-position-vertical-relative:page;z-index:252042240;mso-width-relative:page;mso-height-relative:page;" filled="f" stroked="t" coordsize="720,685" path="m716,527l620,681m200,282l138,381m54,3l3,85e">
                  <v:fill on="f" focussize="0,0"/>
                  <v:stroke weight="0.38pt" color="#000000" miterlimit="10" endcap="round"/>
                  <v:imagedata o:title=""/>
                  <o:lock v:ext="edit"/>
                </v:shape>
              </w:pict>
            </w:r>
            <w:r>
              <w:pict>
                <v:shape id="_x0000_s1245" o:spid="_x0000_s1245" o:spt="202" type="#_x0000_t202" style="position:absolute;left:0pt;margin-left:137.35pt;margin-top:359.4pt;height:7.15pt;width:11.1pt;mso-position-horizontal-relative:page;mso-position-vertical-relative:page;z-index:252067840;mso-width-relative:page;mso-height-relative:page;" filled="f" stroked="f" coordsize="21600,21600">
                  <v:path/>
                  <v:fill on="f" focussize="0,0"/>
                  <v:stroke on="f"/>
                  <v:imagedata o:title=""/>
                  <o:lock v:ext="edit" aspectratio="f"/>
                  <v:textbox inset="0mm,0mm,0mm,0mm">
                    <w:txbxContent>
                      <w:p w14:paraId="3D550422">
                        <w:pPr>
                          <w:spacing w:before="19" w:line="236" w:lineRule="auto"/>
                          <w:ind w:right="1"/>
                          <w:jc w:val="right"/>
                          <w:rPr>
                            <w:rFonts w:ascii="仿宋" w:hAnsi="仿宋" w:eastAsia="仿宋" w:cs="仿宋"/>
                            <w:sz w:val="8"/>
                            <w:szCs w:val="8"/>
                          </w:rPr>
                        </w:pPr>
                        <w:r>
                          <w:rPr>
                            <w:rFonts w:ascii="仿宋" w:hAnsi="仿宋" w:eastAsia="仿宋" w:cs="仿宋"/>
                            <w:spacing w:val="-11"/>
                            <w:w w:val="95"/>
                            <w:sz w:val="8"/>
                            <w:szCs w:val="8"/>
                          </w:rPr>
                          <w:t>截</w:t>
                        </w:r>
                        <w:r>
                          <w:rPr>
                            <w:rFonts w:ascii="仿宋" w:hAnsi="仿宋" w:eastAsia="仿宋" w:cs="仿宋"/>
                            <w:spacing w:val="-10"/>
                            <w:w w:val="95"/>
                            <w:sz w:val="8"/>
                            <w:szCs w:val="8"/>
                          </w:rPr>
                          <w:t>水</w:t>
                        </w:r>
                        <w:r>
                          <w:rPr>
                            <w:rFonts w:ascii="仿宋" w:hAnsi="仿宋" w:eastAsia="仿宋" w:cs="仿宋"/>
                            <w:spacing w:val="-9"/>
                            <w:w w:val="95"/>
                            <w:sz w:val="8"/>
                            <w:szCs w:val="8"/>
                          </w:rPr>
                          <w:t>沟</w:t>
                        </w:r>
                      </w:p>
                    </w:txbxContent>
                  </v:textbox>
                </v:shape>
              </w:pict>
            </w:r>
            <w:r>
              <w:pict>
                <v:shape id="_x0000_s1246" o:spid="_x0000_s1246" style="position:absolute;left:0pt;margin-left:140.9pt;margin-top:167.5pt;height:3.25pt;width:3.3pt;mso-position-horizontal-relative:page;mso-position-vertical-relative:page;z-index:-251356160;mso-width-relative:page;mso-height-relative:page;" filled="f" stroked="t" coordsize="65,65" path="m65,1l64,0,1,64,65,1xm64,0l1,64,0,62,64,0xm1,64l0,62e">
                  <v:fill on="f" focussize="0,0"/>
                  <v:stroke weight="0pt" color="#000000" miterlimit="0" joinstyle="miter" endcap="round"/>
                  <v:imagedata o:title=""/>
                  <o:lock v:ext="edit"/>
                </v:shape>
              </w:pict>
            </w:r>
            <w:r>
              <w:drawing>
                <wp:anchor distT="0" distB="0" distL="0" distR="0" simplePos="0" relativeHeight="252017664" behindDoc="1" locked="0" layoutInCell="1" allowOverlap="1">
                  <wp:simplePos x="0" y="0"/>
                  <wp:positionH relativeFrom="rightMargin">
                    <wp:posOffset>-3326765</wp:posOffset>
                  </wp:positionH>
                  <wp:positionV relativeFrom="topMargin">
                    <wp:posOffset>2900680</wp:posOffset>
                  </wp:positionV>
                  <wp:extent cx="30480" cy="60960"/>
                  <wp:effectExtent l="0" t="0" r="0" b="0"/>
                  <wp:wrapNone/>
                  <wp:docPr id="888" name="IM 888"/>
                  <wp:cNvGraphicFramePr/>
                  <a:graphic xmlns:a="http://schemas.openxmlformats.org/drawingml/2006/main">
                    <a:graphicData uri="http://schemas.openxmlformats.org/drawingml/2006/picture">
                      <pic:pic xmlns:pic="http://schemas.openxmlformats.org/drawingml/2006/picture">
                        <pic:nvPicPr>
                          <pic:cNvPr id="888" name="IM 888"/>
                          <pic:cNvPicPr/>
                        </pic:nvPicPr>
                        <pic:blipFill>
                          <a:blip r:embed="rId290"/>
                          <a:stretch>
                            <a:fillRect/>
                          </a:stretch>
                        </pic:blipFill>
                        <pic:spPr>
                          <a:xfrm>
                            <a:off x="0" y="0"/>
                            <a:ext cx="30420" cy="60781"/>
                          </a:xfrm>
                          <a:prstGeom prst="rect">
                            <a:avLst/>
                          </a:prstGeom>
                        </pic:spPr>
                      </pic:pic>
                    </a:graphicData>
                  </a:graphic>
                </wp:anchor>
              </w:drawing>
            </w:r>
            <w:r>
              <w:pict>
                <v:shape id="_x0000_s1247" o:spid="_x0000_s1247" o:spt="202" type="#_x0000_t202" style="position:absolute;left:0pt;margin-left:35.6pt;margin-top:449.15pt;height:7.15pt;width:11.1pt;mso-position-horizontal-relative:page;mso-position-vertical-relative:page;z-index:252225536;mso-width-relative:page;mso-height-relative:page;" filled="f" stroked="f" coordsize="21600,21600">
                  <v:path/>
                  <v:fill on="f" focussize="0,0"/>
                  <v:stroke on="f"/>
                  <v:imagedata o:title=""/>
                  <o:lock v:ext="edit" aspectratio="f"/>
                  <v:textbox inset="0mm,0mm,0mm,0mm">
                    <w:txbxContent>
                      <w:p w14:paraId="3590A78D">
                        <w:pPr>
                          <w:spacing w:before="19" w:line="236" w:lineRule="auto"/>
                          <w:ind w:right="1"/>
                          <w:jc w:val="right"/>
                          <w:rPr>
                            <w:rFonts w:ascii="仿宋" w:hAnsi="仿宋" w:eastAsia="仿宋" w:cs="仿宋"/>
                            <w:sz w:val="8"/>
                            <w:szCs w:val="8"/>
                          </w:rPr>
                        </w:pPr>
                        <w:r>
                          <w:rPr>
                            <w:rFonts w:ascii="仿宋" w:hAnsi="仿宋" w:eastAsia="仿宋" w:cs="仿宋"/>
                            <w:spacing w:val="-11"/>
                            <w:w w:val="95"/>
                            <w:sz w:val="8"/>
                            <w:szCs w:val="8"/>
                          </w:rPr>
                          <w:t>截</w:t>
                        </w:r>
                        <w:r>
                          <w:rPr>
                            <w:rFonts w:ascii="仿宋" w:hAnsi="仿宋" w:eastAsia="仿宋" w:cs="仿宋"/>
                            <w:spacing w:val="-10"/>
                            <w:w w:val="95"/>
                            <w:sz w:val="8"/>
                            <w:szCs w:val="8"/>
                          </w:rPr>
                          <w:t>水</w:t>
                        </w:r>
                        <w:r>
                          <w:rPr>
                            <w:rFonts w:ascii="仿宋" w:hAnsi="仿宋" w:eastAsia="仿宋" w:cs="仿宋"/>
                            <w:spacing w:val="-9"/>
                            <w:w w:val="95"/>
                            <w:sz w:val="8"/>
                            <w:szCs w:val="8"/>
                          </w:rPr>
                          <w:t>沟</w:t>
                        </w:r>
                      </w:p>
                    </w:txbxContent>
                  </v:textbox>
                </v:shape>
              </w:pict>
            </w:r>
            <w:r>
              <w:drawing>
                <wp:anchor distT="0" distB="0" distL="0" distR="0" simplePos="0" relativeHeight="252046336" behindDoc="0" locked="0" layoutInCell="1" allowOverlap="1">
                  <wp:simplePos x="0" y="0"/>
                  <wp:positionH relativeFrom="rightMargin">
                    <wp:posOffset>-4135755</wp:posOffset>
                  </wp:positionH>
                  <wp:positionV relativeFrom="topMargin">
                    <wp:posOffset>4326255</wp:posOffset>
                  </wp:positionV>
                  <wp:extent cx="275590" cy="151765"/>
                  <wp:effectExtent l="0" t="0" r="0" b="0"/>
                  <wp:wrapNone/>
                  <wp:docPr id="890" name="IM 890"/>
                  <wp:cNvGraphicFramePr/>
                  <a:graphic xmlns:a="http://schemas.openxmlformats.org/drawingml/2006/main">
                    <a:graphicData uri="http://schemas.openxmlformats.org/drawingml/2006/picture">
                      <pic:pic xmlns:pic="http://schemas.openxmlformats.org/drawingml/2006/picture">
                        <pic:nvPicPr>
                          <pic:cNvPr id="890" name="IM 890"/>
                          <pic:cNvPicPr/>
                        </pic:nvPicPr>
                        <pic:blipFill>
                          <a:blip r:embed="rId363"/>
                          <a:stretch>
                            <a:fillRect/>
                          </a:stretch>
                        </pic:blipFill>
                        <pic:spPr>
                          <a:xfrm>
                            <a:off x="0" y="0"/>
                            <a:ext cx="275382" cy="151954"/>
                          </a:xfrm>
                          <a:prstGeom prst="rect">
                            <a:avLst/>
                          </a:prstGeom>
                        </pic:spPr>
                      </pic:pic>
                    </a:graphicData>
                  </a:graphic>
                </wp:anchor>
              </w:drawing>
            </w:r>
          </w:p>
          <w:p w14:paraId="30645555">
            <w:pPr>
              <w:spacing w:line="286" w:lineRule="auto"/>
              <w:rPr>
                <w:rFonts w:ascii="Arial"/>
                <w:sz w:val="21"/>
              </w:rPr>
            </w:pPr>
          </w:p>
          <w:p w14:paraId="2171B8C5">
            <w:pPr>
              <w:spacing w:line="286" w:lineRule="auto"/>
              <w:rPr>
                <w:rFonts w:ascii="Arial"/>
                <w:sz w:val="21"/>
              </w:rPr>
            </w:pPr>
          </w:p>
          <w:p w14:paraId="4BD3DA1F">
            <w:pPr>
              <w:tabs>
                <w:tab w:val="left" w:pos="2737"/>
              </w:tabs>
              <w:spacing w:before="20" w:line="34" w:lineRule="exact"/>
              <w:ind w:left="2611"/>
              <w:rPr>
                <w:rFonts w:ascii="Arial" w:hAnsi="Arial" w:eastAsia="Arial" w:cs="Arial"/>
                <w:sz w:val="7"/>
                <w:szCs w:val="7"/>
              </w:rPr>
            </w:pPr>
            <w:r>
              <w:rPr>
                <w:rFonts w:ascii="Arial" w:hAnsi="Arial" w:eastAsia="Arial" w:cs="Arial"/>
                <w:strike/>
                <w:position w:val="-1"/>
                <w:sz w:val="7"/>
                <w:szCs w:val="7"/>
              </w:rPr>
              <w:tab/>
            </w:r>
            <w:r>
              <w:rPr>
                <w:rFonts w:ascii="Arial" w:hAnsi="Arial" w:eastAsia="Arial" w:cs="Arial"/>
                <w:spacing w:val="11"/>
                <w:position w:val="-1"/>
                <w:sz w:val="7"/>
                <w:szCs w:val="7"/>
              </w:rPr>
              <w:t xml:space="preserve"> </w:t>
            </w:r>
            <w:r>
              <w:rPr>
                <w:rFonts w:ascii="Arial" w:hAnsi="Arial" w:eastAsia="Arial" w:cs="Arial"/>
                <w:spacing w:val="-1"/>
                <w:position w:val="-1"/>
                <w:sz w:val="7"/>
                <w:szCs w:val="7"/>
              </w:rPr>
              <w:t>××</w:t>
            </w:r>
            <w:r>
              <w:rPr>
                <w:rFonts w:ascii="Arial" w:hAnsi="Arial" w:eastAsia="Arial" w:cs="Arial"/>
                <w:spacing w:val="3"/>
                <w:position w:val="-1"/>
                <w:sz w:val="7"/>
                <w:szCs w:val="7"/>
              </w:rPr>
              <w:t xml:space="preserve">   </w:t>
            </w:r>
            <w:r>
              <w:rPr>
                <w:rFonts w:ascii="Arial" w:hAnsi="Arial" w:eastAsia="Arial" w:cs="Arial"/>
                <w:strike/>
                <w:spacing w:val="1"/>
                <w:position w:val="-1"/>
                <w:sz w:val="7"/>
                <w:szCs w:val="7"/>
              </w:rPr>
              <w:t xml:space="preserve">      </w:t>
            </w:r>
            <w:r>
              <w:rPr>
                <w:rFonts w:ascii="Arial" w:hAnsi="Arial" w:eastAsia="Arial" w:cs="Arial"/>
                <w:spacing w:val="15"/>
                <w:w w:val="104"/>
                <w:position w:val="-1"/>
                <w:sz w:val="7"/>
                <w:szCs w:val="7"/>
              </w:rPr>
              <w:t xml:space="preserve"> </w:t>
            </w:r>
            <w:r>
              <w:rPr>
                <w:rFonts w:ascii="Arial" w:hAnsi="Arial" w:eastAsia="Arial" w:cs="Arial"/>
                <w:spacing w:val="-1"/>
                <w:position w:val="-1"/>
                <w:sz w:val="7"/>
                <w:szCs w:val="7"/>
              </w:rPr>
              <w:t>××</w:t>
            </w:r>
          </w:p>
          <w:p w14:paraId="63080111">
            <w:pPr>
              <w:spacing w:line="219" w:lineRule="auto"/>
              <w:ind w:left="2463"/>
              <w:rPr>
                <w:sz w:val="7"/>
                <w:szCs w:val="7"/>
              </w:rPr>
            </w:pPr>
            <w:r>
              <w:rPr>
                <w:rFonts w:ascii="Arial" w:hAnsi="Arial" w:eastAsia="Arial" w:cs="Arial"/>
                <w:spacing w:val="-1"/>
                <w:sz w:val="7"/>
                <w:szCs w:val="7"/>
              </w:rPr>
              <w:t>××</w:t>
            </w:r>
            <w:r>
              <w:rPr>
                <w:rFonts w:ascii="Arial" w:hAnsi="Arial" w:eastAsia="Arial" w:cs="Arial"/>
                <w:sz w:val="7"/>
                <w:szCs w:val="7"/>
              </w:rPr>
              <w:t xml:space="preserve">                                  </w:t>
            </w:r>
            <w:r>
              <w:rPr>
                <w:rFonts w:ascii="Arial" w:hAnsi="Arial" w:eastAsia="Arial" w:cs="Arial"/>
                <w:strike/>
                <w:spacing w:val="4"/>
                <w:sz w:val="7"/>
                <w:szCs w:val="7"/>
              </w:rPr>
              <w:t xml:space="preserve">      </w:t>
            </w:r>
            <w:r>
              <w:rPr>
                <w:rFonts w:ascii="Arial" w:hAnsi="Arial" w:eastAsia="Arial" w:cs="Arial"/>
                <w:spacing w:val="11"/>
                <w:w w:val="104"/>
                <w:sz w:val="7"/>
                <w:szCs w:val="7"/>
              </w:rPr>
              <w:t xml:space="preserve"> </w:t>
            </w:r>
            <w:r>
              <w:rPr>
                <w:rFonts w:ascii="Arial" w:hAnsi="Arial" w:eastAsia="Arial" w:cs="Arial"/>
                <w:spacing w:val="-1"/>
                <w:sz w:val="7"/>
                <w:szCs w:val="7"/>
              </w:rPr>
              <w:t>××</w:t>
            </w:r>
            <w:r>
              <w:rPr>
                <w:rFonts w:ascii="Arial" w:hAnsi="Arial" w:eastAsia="Arial" w:cs="Arial"/>
                <w:spacing w:val="2"/>
                <w:sz w:val="7"/>
                <w:szCs w:val="7"/>
              </w:rPr>
              <w:t xml:space="preserve">   </w:t>
            </w:r>
            <w:r>
              <w:rPr>
                <w:position w:val="-2"/>
                <w:sz w:val="7"/>
                <w:szCs w:val="7"/>
              </w:rPr>
              <w:drawing>
                <wp:inline distT="0" distB="0" distL="0" distR="0">
                  <wp:extent cx="78740" cy="20955"/>
                  <wp:effectExtent l="0" t="0" r="0" b="0"/>
                  <wp:docPr id="892" name="IM 892"/>
                  <wp:cNvGraphicFramePr/>
                  <a:graphic xmlns:a="http://schemas.openxmlformats.org/drawingml/2006/main">
                    <a:graphicData uri="http://schemas.openxmlformats.org/drawingml/2006/picture">
                      <pic:pic xmlns:pic="http://schemas.openxmlformats.org/drawingml/2006/picture">
                        <pic:nvPicPr>
                          <pic:cNvPr id="892" name="IM 892"/>
                          <pic:cNvPicPr/>
                        </pic:nvPicPr>
                        <pic:blipFill>
                          <a:blip r:embed="rId295"/>
                          <a:stretch>
                            <a:fillRect/>
                          </a:stretch>
                        </pic:blipFill>
                        <pic:spPr>
                          <a:xfrm>
                            <a:off x="0" y="0"/>
                            <a:ext cx="79252" cy="21184"/>
                          </a:xfrm>
                          <a:prstGeom prst="rect">
                            <a:avLst/>
                          </a:prstGeom>
                        </pic:spPr>
                      </pic:pic>
                    </a:graphicData>
                  </a:graphic>
                </wp:inline>
              </w:drawing>
            </w:r>
          </w:p>
          <w:p w14:paraId="1A5D95A6">
            <w:pPr>
              <w:spacing w:before="76" w:line="105" w:lineRule="auto"/>
              <w:ind w:left="3966"/>
              <w:rPr>
                <w:rFonts w:ascii="Arial" w:hAnsi="Arial" w:eastAsia="Arial" w:cs="Arial"/>
                <w:sz w:val="7"/>
                <w:szCs w:val="7"/>
              </w:rPr>
            </w:pPr>
            <w:r>
              <w:rPr>
                <w:rFonts w:ascii="Arial" w:hAnsi="Arial" w:eastAsia="Arial" w:cs="Arial"/>
                <w:spacing w:val="-2"/>
                <w:sz w:val="7"/>
                <w:szCs w:val="7"/>
              </w:rPr>
              <w:t>××</w:t>
            </w:r>
            <w:r>
              <w:rPr>
                <w:rFonts w:ascii="Arial" w:hAnsi="Arial" w:eastAsia="Arial" w:cs="Arial"/>
                <w:spacing w:val="3"/>
                <w:sz w:val="7"/>
                <w:szCs w:val="7"/>
              </w:rPr>
              <w:t xml:space="preserve">   </w:t>
            </w:r>
            <w:r>
              <w:rPr>
                <w:rFonts w:ascii="Arial" w:hAnsi="Arial" w:eastAsia="Arial" w:cs="Arial"/>
                <w:sz w:val="7"/>
                <w:szCs w:val="7"/>
                <w:u w:val="single" w:color="auto"/>
              </w:rPr>
              <w:t xml:space="preserve">       </w:t>
            </w:r>
          </w:p>
          <w:p w14:paraId="7EA7EF73">
            <w:pPr>
              <w:spacing w:line="41" w:lineRule="exact"/>
              <w:ind w:left="4269"/>
              <w:rPr>
                <w:rFonts w:ascii="Arial" w:hAnsi="Arial" w:eastAsia="Arial" w:cs="Arial"/>
                <w:sz w:val="7"/>
                <w:szCs w:val="7"/>
              </w:rPr>
            </w:pPr>
            <w:r>
              <w:rPr>
                <w:rFonts w:ascii="Arial" w:hAnsi="Arial" w:eastAsia="Arial" w:cs="Arial"/>
                <w:position w:val="-1"/>
                <w:sz w:val="7"/>
                <w:szCs w:val="7"/>
              </w:rPr>
              <w:t>××</w:t>
            </w:r>
          </w:p>
          <w:p w14:paraId="4E97F6B1">
            <w:pPr>
              <w:spacing w:line="34" w:lineRule="exact"/>
              <w:ind w:firstLine="4415"/>
            </w:pPr>
            <w:r>
              <w:drawing>
                <wp:inline distT="0" distB="0" distL="0" distR="0">
                  <wp:extent cx="78740" cy="20955"/>
                  <wp:effectExtent l="0" t="0" r="0" b="0"/>
                  <wp:docPr id="894" name="IM 894"/>
                  <wp:cNvGraphicFramePr/>
                  <a:graphic xmlns:a="http://schemas.openxmlformats.org/drawingml/2006/main">
                    <a:graphicData uri="http://schemas.openxmlformats.org/drawingml/2006/picture">
                      <pic:pic xmlns:pic="http://schemas.openxmlformats.org/drawingml/2006/picture">
                        <pic:nvPicPr>
                          <pic:cNvPr id="894" name="IM 894"/>
                          <pic:cNvPicPr/>
                        </pic:nvPicPr>
                        <pic:blipFill>
                          <a:blip r:embed="rId296"/>
                          <a:stretch>
                            <a:fillRect/>
                          </a:stretch>
                        </pic:blipFill>
                        <pic:spPr>
                          <a:xfrm>
                            <a:off x="0" y="0"/>
                            <a:ext cx="79252" cy="21499"/>
                          </a:xfrm>
                          <a:prstGeom prst="rect">
                            <a:avLst/>
                          </a:prstGeom>
                        </pic:spPr>
                      </pic:pic>
                    </a:graphicData>
                  </a:graphic>
                </wp:inline>
              </w:drawing>
            </w:r>
          </w:p>
          <w:p w14:paraId="60ED860B">
            <w:pPr>
              <w:spacing w:before="46" w:line="313" w:lineRule="exact"/>
              <w:ind w:firstLine="4709"/>
            </w:pPr>
            <w:r>
              <w:rPr>
                <w:position w:val="-6"/>
              </w:rPr>
              <w:drawing>
                <wp:inline distT="0" distB="0" distL="0" distR="0">
                  <wp:extent cx="427355" cy="198120"/>
                  <wp:effectExtent l="0" t="0" r="0" b="0"/>
                  <wp:docPr id="896" name="IM 896"/>
                  <wp:cNvGraphicFramePr/>
                  <a:graphic xmlns:a="http://schemas.openxmlformats.org/drawingml/2006/main">
                    <a:graphicData uri="http://schemas.openxmlformats.org/drawingml/2006/picture">
                      <pic:pic xmlns:pic="http://schemas.openxmlformats.org/drawingml/2006/picture">
                        <pic:nvPicPr>
                          <pic:cNvPr id="896" name="IM 896"/>
                          <pic:cNvPicPr/>
                        </pic:nvPicPr>
                        <pic:blipFill>
                          <a:blip r:embed="rId297"/>
                          <a:stretch>
                            <a:fillRect/>
                          </a:stretch>
                        </pic:blipFill>
                        <pic:spPr>
                          <a:xfrm>
                            <a:off x="0" y="0"/>
                            <a:ext cx="427483" cy="198340"/>
                          </a:xfrm>
                          <a:prstGeom prst="rect">
                            <a:avLst/>
                          </a:prstGeom>
                        </pic:spPr>
                      </pic:pic>
                    </a:graphicData>
                  </a:graphic>
                </wp:inline>
              </w:drawing>
            </w:r>
          </w:p>
          <w:p w14:paraId="358BDBF0">
            <w:pPr>
              <w:spacing w:before="75" w:line="61" w:lineRule="exact"/>
              <w:ind w:firstLine="5540"/>
            </w:pPr>
            <w:r>
              <w:rPr>
                <w:position w:val="-1"/>
              </w:rPr>
              <w:drawing>
                <wp:inline distT="0" distB="0" distL="0" distR="0">
                  <wp:extent cx="73025" cy="38100"/>
                  <wp:effectExtent l="0" t="0" r="0" b="0"/>
                  <wp:docPr id="898" name="IM 898"/>
                  <wp:cNvGraphicFramePr/>
                  <a:graphic xmlns:a="http://schemas.openxmlformats.org/drawingml/2006/main">
                    <a:graphicData uri="http://schemas.openxmlformats.org/drawingml/2006/picture">
                      <pic:pic xmlns:pic="http://schemas.openxmlformats.org/drawingml/2006/picture">
                        <pic:nvPicPr>
                          <pic:cNvPr id="898" name="IM 898"/>
                          <pic:cNvPicPr/>
                        </pic:nvPicPr>
                        <pic:blipFill>
                          <a:blip r:embed="rId298"/>
                          <a:stretch>
                            <a:fillRect/>
                          </a:stretch>
                        </pic:blipFill>
                        <pic:spPr>
                          <a:xfrm>
                            <a:off x="0" y="0"/>
                            <a:ext cx="73648" cy="38388"/>
                          </a:xfrm>
                          <a:prstGeom prst="rect">
                            <a:avLst/>
                          </a:prstGeom>
                        </pic:spPr>
                      </pic:pic>
                    </a:graphicData>
                  </a:graphic>
                </wp:inline>
              </w:drawing>
            </w:r>
          </w:p>
          <w:p w14:paraId="6B592DB2">
            <w:pPr>
              <w:spacing w:before="56" w:line="41" w:lineRule="exact"/>
              <w:ind w:firstLine="5822"/>
            </w:pPr>
            <w:r>
              <w:drawing>
                <wp:inline distT="0" distB="0" distL="0" distR="0">
                  <wp:extent cx="78105" cy="25400"/>
                  <wp:effectExtent l="0" t="0" r="0" b="0"/>
                  <wp:docPr id="900" name="IM 900"/>
                  <wp:cNvGraphicFramePr/>
                  <a:graphic xmlns:a="http://schemas.openxmlformats.org/drawingml/2006/main">
                    <a:graphicData uri="http://schemas.openxmlformats.org/drawingml/2006/picture">
                      <pic:pic xmlns:pic="http://schemas.openxmlformats.org/drawingml/2006/picture">
                        <pic:nvPicPr>
                          <pic:cNvPr id="900" name="IM 900"/>
                          <pic:cNvPicPr/>
                        </pic:nvPicPr>
                        <pic:blipFill>
                          <a:blip r:embed="rId299"/>
                          <a:stretch>
                            <a:fillRect/>
                          </a:stretch>
                        </pic:blipFill>
                        <pic:spPr>
                          <a:xfrm>
                            <a:off x="0" y="0"/>
                            <a:ext cx="78451" cy="25592"/>
                          </a:xfrm>
                          <a:prstGeom prst="rect">
                            <a:avLst/>
                          </a:prstGeom>
                        </pic:spPr>
                      </pic:pic>
                    </a:graphicData>
                  </a:graphic>
                </wp:inline>
              </w:drawing>
            </w:r>
          </w:p>
          <w:p w14:paraId="0D3B76C7">
            <w:pPr>
              <w:spacing w:before="53" w:line="52" w:lineRule="exact"/>
              <w:ind w:firstLine="6112"/>
            </w:pPr>
            <w:r>
              <w:rPr>
                <w:position w:val="-1"/>
              </w:rPr>
              <w:drawing>
                <wp:inline distT="0" distB="0" distL="0" distR="0">
                  <wp:extent cx="75565" cy="33020"/>
                  <wp:effectExtent l="0" t="0" r="0" b="0"/>
                  <wp:docPr id="902" name="IM 902"/>
                  <wp:cNvGraphicFramePr/>
                  <a:graphic xmlns:a="http://schemas.openxmlformats.org/drawingml/2006/main">
                    <a:graphicData uri="http://schemas.openxmlformats.org/drawingml/2006/picture">
                      <pic:pic xmlns:pic="http://schemas.openxmlformats.org/drawingml/2006/picture">
                        <pic:nvPicPr>
                          <pic:cNvPr id="902" name="IM 902"/>
                          <pic:cNvPicPr/>
                        </pic:nvPicPr>
                        <pic:blipFill>
                          <a:blip r:embed="rId300"/>
                          <a:stretch>
                            <a:fillRect/>
                          </a:stretch>
                        </pic:blipFill>
                        <pic:spPr>
                          <a:xfrm>
                            <a:off x="0" y="0"/>
                            <a:ext cx="76050" cy="33589"/>
                          </a:xfrm>
                          <a:prstGeom prst="rect">
                            <a:avLst/>
                          </a:prstGeom>
                        </pic:spPr>
                      </pic:pic>
                    </a:graphicData>
                  </a:graphic>
                </wp:inline>
              </w:drawing>
            </w:r>
          </w:p>
          <w:p w14:paraId="03D3A140">
            <w:pPr>
              <w:spacing w:before="71" w:line="60" w:lineRule="exact"/>
              <w:ind w:left="6392"/>
            </w:pPr>
            <w:r>
              <w:rPr>
                <w:position w:val="-1"/>
              </w:rPr>
              <w:drawing>
                <wp:inline distT="0" distB="0" distL="0" distR="0">
                  <wp:extent cx="73025" cy="38100"/>
                  <wp:effectExtent l="0" t="0" r="0" b="0"/>
                  <wp:docPr id="904" name="IM 904"/>
                  <wp:cNvGraphicFramePr/>
                  <a:graphic xmlns:a="http://schemas.openxmlformats.org/drawingml/2006/main">
                    <a:graphicData uri="http://schemas.openxmlformats.org/drawingml/2006/picture">
                      <pic:pic xmlns:pic="http://schemas.openxmlformats.org/drawingml/2006/picture">
                        <pic:nvPicPr>
                          <pic:cNvPr id="904" name="IM 904"/>
                          <pic:cNvPicPr/>
                        </pic:nvPicPr>
                        <pic:blipFill>
                          <a:blip r:embed="rId301"/>
                          <a:stretch>
                            <a:fillRect/>
                          </a:stretch>
                        </pic:blipFill>
                        <pic:spPr>
                          <a:xfrm>
                            <a:off x="0" y="0"/>
                            <a:ext cx="73648" cy="38388"/>
                          </a:xfrm>
                          <a:prstGeom prst="rect">
                            <a:avLst/>
                          </a:prstGeom>
                        </pic:spPr>
                      </pic:pic>
                    </a:graphicData>
                  </a:graphic>
                </wp:inline>
              </w:drawing>
            </w:r>
          </w:p>
          <w:p w14:paraId="20650A43">
            <w:pPr>
              <w:spacing w:before="1" w:line="238" w:lineRule="auto"/>
              <w:ind w:left="6490"/>
              <w:rPr>
                <w:rFonts w:ascii="仿宋" w:hAnsi="仿宋" w:eastAsia="仿宋" w:cs="仿宋"/>
                <w:sz w:val="4"/>
                <w:szCs w:val="4"/>
              </w:rPr>
            </w:pPr>
            <w:r>
              <w:rPr>
                <w:rFonts w:ascii="仿宋" w:hAnsi="仿宋" w:eastAsia="仿宋" w:cs="仿宋"/>
                <w:color w:val="FF00FF"/>
                <w:spacing w:val="-3"/>
                <w:sz w:val="4"/>
                <w:szCs w:val="4"/>
              </w:rPr>
              <w:t>1线</w:t>
            </w:r>
          </w:p>
          <w:p w14:paraId="1E59A447">
            <w:pPr>
              <w:spacing w:before="21" w:line="334" w:lineRule="exact"/>
              <w:ind w:firstLine="6667"/>
            </w:pPr>
            <w:r>
              <w:rPr>
                <w:position w:val="-6"/>
              </w:rPr>
              <w:drawing>
                <wp:inline distT="0" distB="0" distL="0" distR="0">
                  <wp:extent cx="419735" cy="211455"/>
                  <wp:effectExtent l="0" t="0" r="0" b="0"/>
                  <wp:docPr id="906" name="IM 906"/>
                  <wp:cNvGraphicFramePr/>
                  <a:graphic xmlns:a="http://schemas.openxmlformats.org/drawingml/2006/main">
                    <a:graphicData uri="http://schemas.openxmlformats.org/drawingml/2006/picture">
                      <pic:pic xmlns:pic="http://schemas.openxmlformats.org/drawingml/2006/picture">
                        <pic:nvPicPr>
                          <pic:cNvPr id="906" name="IM 906"/>
                          <pic:cNvPicPr/>
                        </pic:nvPicPr>
                        <pic:blipFill>
                          <a:blip r:embed="rId302"/>
                          <a:stretch>
                            <a:fillRect/>
                          </a:stretch>
                        </pic:blipFill>
                        <pic:spPr>
                          <a:xfrm>
                            <a:off x="0" y="0"/>
                            <a:ext cx="420279" cy="211935"/>
                          </a:xfrm>
                          <a:prstGeom prst="rect">
                            <a:avLst/>
                          </a:prstGeom>
                        </pic:spPr>
                      </pic:pic>
                    </a:graphicData>
                  </a:graphic>
                </wp:inline>
              </w:drawing>
            </w:r>
          </w:p>
          <w:p w14:paraId="68180E9F">
            <w:pPr>
              <w:spacing w:before="78" w:line="69" w:lineRule="exact"/>
              <w:ind w:firstLine="7485"/>
            </w:pPr>
            <w:r>
              <w:rPr>
                <w:position w:val="-1"/>
              </w:rPr>
              <w:drawing>
                <wp:inline distT="0" distB="0" distL="0" distR="0">
                  <wp:extent cx="71120" cy="43815"/>
                  <wp:effectExtent l="0" t="0" r="0" b="0"/>
                  <wp:docPr id="908" name="IM 908"/>
                  <wp:cNvGraphicFramePr/>
                  <a:graphic xmlns:a="http://schemas.openxmlformats.org/drawingml/2006/main">
                    <a:graphicData uri="http://schemas.openxmlformats.org/drawingml/2006/picture">
                      <pic:pic xmlns:pic="http://schemas.openxmlformats.org/drawingml/2006/picture">
                        <pic:nvPicPr>
                          <pic:cNvPr id="908" name="IM 908"/>
                          <pic:cNvPicPr/>
                        </pic:nvPicPr>
                        <pic:blipFill>
                          <a:blip r:embed="rId303"/>
                          <a:stretch>
                            <a:fillRect/>
                          </a:stretch>
                        </pic:blipFill>
                        <pic:spPr>
                          <a:xfrm>
                            <a:off x="0" y="0"/>
                            <a:ext cx="71247" cy="43986"/>
                          </a:xfrm>
                          <a:prstGeom prst="rect">
                            <a:avLst/>
                          </a:prstGeom>
                        </pic:spPr>
                      </pic:pic>
                    </a:graphicData>
                  </a:graphic>
                </wp:inline>
              </w:drawing>
            </w:r>
          </w:p>
          <w:p w14:paraId="5C03DB53">
            <w:pPr>
              <w:spacing w:before="95" w:line="79" w:lineRule="exact"/>
              <w:ind w:firstLine="7742"/>
            </w:pPr>
            <w:r>
              <w:rPr>
                <w:position w:val="-1"/>
              </w:rPr>
              <w:drawing>
                <wp:inline distT="0" distB="0" distL="0" distR="0">
                  <wp:extent cx="66040" cy="50165"/>
                  <wp:effectExtent l="0" t="0" r="0" b="0"/>
                  <wp:docPr id="910" name="IM 910"/>
                  <wp:cNvGraphicFramePr/>
                  <a:graphic xmlns:a="http://schemas.openxmlformats.org/drawingml/2006/main">
                    <a:graphicData uri="http://schemas.openxmlformats.org/drawingml/2006/picture">
                      <pic:pic xmlns:pic="http://schemas.openxmlformats.org/drawingml/2006/picture">
                        <pic:nvPicPr>
                          <pic:cNvPr id="910" name="IM 910"/>
                          <pic:cNvPicPr/>
                        </pic:nvPicPr>
                        <pic:blipFill>
                          <a:blip r:embed="rId304"/>
                          <a:stretch>
                            <a:fillRect/>
                          </a:stretch>
                        </pic:blipFill>
                        <pic:spPr>
                          <a:xfrm>
                            <a:off x="0" y="0"/>
                            <a:ext cx="66444" cy="50384"/>
                          </a:xfrm>
                          <a:prstGeom prst="rect">
                            <a:avLst/>
                          </a:prstGeom>
                        </pic:spPr>
                      </pic:pic>
                    </a:graphicData>
                  </a:graphic>
                </wp:inline>
              </w:drawing>
            </w:r>
          </w:p>
          <w:p w14:paraId="199247D8">
            <w:pPr>
              <w:spacing w:line="281" w:lineRule="auto"/>
              <w:rPr>
                <w:rFonts w:ascii="Arial"/>
                <w:sz w:val="21"/>
              </w:rPr>
            </w:pPr>
          </w:p>
          <w:p w14:paraId="6E2C1E27">
            <w:pPr>
              <w:spacing w:line="281" w:lineRule="auto"/>
              <w:rPr>
                <w:rFonts w:ascii="Arial"/>
                <w:sz w:val="21"/>
              </w:rPr>
            </w:pPr>
          </w:p>
          <w:p w14:paraId="080EECFD">
            <w:pPr>
              <w:spacing w:line="281" w:lineRule="auto"/>
              <w:rPr>
                <w:rFonts w:ascii="Arial"/>
                <w:sz w:val="21"/>
              </w:rPr>
            </w:pPr>
          </w:p>
          <w:p w14:paraId="628B3BA8">
            <w:pPr>
              <w:spacing w:before="1" w:line="61" w:lineRule="exact"/>
              <w:ind w:firstLine="3357"/>
            </w:pPr>
            <w:r>
              <w:rPr>
                <w:position w:val="-1"/>
              </w:rPr>
              <w:drawing>
                <wp:inline distT="0" distB="0" distL="0" distR="0">
                  <wp:extent cx="344170" cy="38735"/>
                  <wp:effectExtent l="0" t="0" r="0" b="0"/>
                  <wp:docPr id="912" name="IM 912"/>
                  <wp:cNvGraphicFramePr/>
                  <a:graphic xmlns:a="http://schemas.openxmlformats.org/drawingml/2006/main">
                    <a:graphicData uri="http://schemas.openxmlformats.org/drawingml/2006/picture">
                      <pic:pic xmlns:pic="http://schemas.openxmlformats.org/drawingml/2006/picture">
                        <pic:nvPicPr>
                          <pic:cNvPr id="912" name="IM 912"/>
                          <pic:cNvPicPr/>
                        </pic:nvPicPr>
                        <pic:blipFill>
                          <a:blip r:embed="rId364"/>
                          <a:stretch>
                            <a:fillRect/>
                          </a:stretch>
                        </pic:blipFill>
                        <pic:spPr>
                          <a:xfrm>
                            <a:off x="0" y="0"/>
                            <a:ext cx="344228" cy="39188"/>
                          </a:xfrm>
                          <a:prstGeom prst="rect">
                            <a:avLst/>
                          </a:prstGeom>
                        </pic:spPr>
                      </pic:pic>
                    </a:graphicData>
                  </a:graphic>
                </wp:inline>
              </w:drawing>
            </w:r>
          </w:p>
          <w:p w14:paraId="03284883">
            <w:pPr>
              <w:spacing w:before="78" w:line="36" w:lineRule="exact"/>
              <w:ind w:firstLine="3309"/>
            </w:pPr>
            <w:r>
              <w:pict>
                <v:shape id="_x0000_s1248" o:spid="_x0000_s1248" style="height:1.85pt;width:26.9pt;" filled="f" stroked="t" coordsize="537,37" path="m533,32l527,29,519,28,444,23,73,17m3,3c26,11,50,15,74,17e">
                  <v:fill on="f" focussize="0,0"/>
                  <v:stroke weight="0.38pt" color="#000000" miterlimit="10" endcap="round"/>
                  <v:imagedata o:title=""/>
                  <o:lock v:ext="edit"/>
                  <w10:wrap type="none"/>
                  <w10:anchorlock/>
                </v:shape>
              </w:pict>
            </w:r>
          </w:p>
          <w:p w14:paraId="049EC94B">
            <w:pPr>
              <w:spacing w:before="70" w:line="296" w:lineRule="exact"/>
              <w:ind w:firstLine="4478"/>
            </w:pPr>
            <w:r>
              <w:rPr>
                <w:position w:val="-5"/>
              </w:rPr>
              <w:drawing>
                <wp:inline distT="0" distB="0" distL="0" distR="0">
                  <wp:extent cx="485775" cy="187325"/>
                  <wp:effectExtent l="0" t="0" r="0" b="0"/>
                  <wp:docPr id="914" name="IM 914"/>
                  <wp:cNvGraphicFramePr/>
                  <a:graphic xmlns:a="http://schemas.openxmlformats.org/drawingml/2006/main">
                    <a:graphicData uri="http://schemas.openxmlformats.org/drawingml/2006/picture">
                      <pic:pic xmlns:pic="http://schemas.openxmlformats.org/drawingml/2006/picture">
                        <pic:nvPicPr>
                          <pic:cNvPr id="914" name="IM 914"/>
                          <pic:cNvPicPr/>
                        </pic:nvPicPr>
                        <pic:blipFill>
                          <a:blip r:embed="rId365"/>
                          <a:stretch>
                            <a:fillRect/>
                          </a:stretch>
                        </pic:blipFill>
                        <pic:spPr>
                          <a:xfrm>
                            <a:off x="0" y="0"/>
                            <a:ext cx="485923" cy="187943"/>
                          </a:xfrm>
                          <a:prstGeom prst="rect">
                            <a:avLst/>
                          </a:prstGeom>
                        </pic:spPr>
                      </pic:pic>
                    </a:graphicData>
                  </a:graphic>
                </wp:inline>
              </w:drawing>
            </w:r>
          </w:p>
          <w:p w14:paraId="12B79A8A">
            <w:pPr>
              <w:spacing w:before="4" w:line="40" w:lineRule="exact"/>
              <w:ind w:firstLine="2422"/>
            </w:pPr>
            <w:r>
              <w:pict>
                <v:shape id="_x0000_s1249" o:spid="_x0000_s1249" style="height:2.05pt;width:1.35pt;" filled="f" stroked="t" coordsize="27,40" path="m22,3l3,36e">
                  <v:fill on="f" focussize="0,0"/>
                  <v:stroke weight="0.38pt" color="#000000" miterlimit="10" endcap="round"/>
                  <v:imagedata o:title=""/>
                  <o:lock v:ext="edit"/>
                  <w10:wrap type="none"/>
                  <w10:anchorlock/>
                </v:shape>
              </w:pict>
            </w:r>
          </w:p>
          <w:p w14:paraId="722754CA">
            <w:pPr>
              <w:spacing w:before="47" w:line="131" w:lineRule="exact"/>
              <w:ind w:firstLine="4727"/>
            </w:pPr>
            <w:r>
              <w:rPr>
                <w:position w:val="-2"/>
              </w:rPr>
              <w:pict>
                <v:shape id="_x0000_s1250" o:spid="_x0000_s1250" style="height:6.55pt;width:21.6pt;" filled="f" stroked="t" coordsize="432,131" path="m427,127l257,78,3,3e">
                  <v:fill on="f" focussize="0,0"/>
                  <v:stroke weight="0.38pt" color="#000000" miterlimit="10" endcap="round"/>
                  <v:imagedata o:title=""/>
                  <o:lock v:ext="edit"/>
                  <w10:wrap type="none"/>
                  <w10:anchorlock/>
                </v:shape>
              </w:pict>
            </w:r>
          </w:p>
          <w:p w14:paraId="03D6E816">
            <w:pPr>
              <w:pStyle w:val="6"/>
              <w:spacing w:before="64" w:line="221" w:lineRule="auto"/>
              <w:ind w:left="2401"/>
              <w:rPr>
                <w:sz w:val="4"/>
                <w:szCs w:val="4"/>
              </w:rPr>
            </w:pPr>
            <w:r>
              <w:rPr>
                <w:sz w:val="4"/>
                <w:szCs w:val="4"/>
              </w:rPr>
              <w:drawing>
                <wp:inline distT="0" distB="0" distL="0" distR="0">
                  <wp:extent cx="13335" cy="12700"/>
                  <wp:effectExtent l="0" t="0" r="0" b="0"/>
                  <wp:docPr id="916" name="IM 916"/>
                  <wp:cNvGraphicFramePr/>
                  <a:graphic xmlns:a="http://schemas.openxmlformats.org/drawingml/2006/main">
                    <a:graphicData uri="http://schemas.openxmlformats.org/drawingml/2006/picture">
                      <pic:pic xmlns:pic="http://schemas.openxmlformats.org/drawingml/2006/picture">
                        <pic:nvPicPr>
                          <pic:cNvPr id="916" name="IM 916"/>
                          <pic:cNvPicPr/>
                        </pic:nvPicPr>
                        <pic:blipFill>
                          <a:blip r:embed="rId366"/>
                          <a:stretch>
                            <a:fillRect/>
                          </a:stretch>
                        </pic:blipFill>
                        <pic:spPr>
                          <a:xfrm>
                            <a:off x="0" y="0"/>
                            <a:ext cx="13609" cy="12796"/>
                          </a:xfrm>
                          <a:prstGeom prst="rect">
                            <a:avLst/>
                          </a:prstGeom>
                        </pic:spPr>
                      </pic:pic>
                    </a:graphicData>
                  </a:graphic>
                </wp:inline>
              </w:drawing>
            </w:r>
            <w:r>
              <w:rPr>
                <w:spacing w:val="3"/>
                <w:sz w:val="4"/>
                <w:szCs w:val="4"/>
              </w:rPr>
              <w:t xml:space="preserve"> </w:t>
            </w:r>
            <w:r>
              <w:rPr>
                <w:spacing w:val="-2"/>
                <w:w w:val="90"/>
                <w:sz w:val="4"/>
                <w:szCs w:val="4"/>
              </w:rPr>
              <w:t>集水坑</w:t>
            </w:r>
          </w:p>
          <w:p w14:paraId="03A53CBD">
            <w:pPr>
              <w:spacing w:line="73" w:lineRule="exact"/>
              <w:ind w:firstLine="2365"/>
            </w:pPr>
            <w:r>
              <w:rPr>
                <w:position w:val="-1"/>
              </w:rPr>
              <w:drawing>
                <wp:inline distT="0" distB="0" distL="0" distR="0">
                  <wp:extent cx="257810" cy="46355"/>
                  <wp:effectExtent l="0" t="0" r="0" b="0"/>
                  <wp:docPr id="918" name="IM 918"/>
                  <wp:cNvGraphicFramePr/>
                  <a:graphic xmlns:a="http://schemas.openxmlformats.org/drawingml/2006/main">
                    <a:graphicData uri="http://schemas.openxmlformats.org/drawingml/2006/picture">
                      <pic:pic xmlns:pic="http://schemas.openxmlformats.org/drawingml/2006/picture">
                        <pic:nvPicPr>
                          <pic:cNvPr id="918" name="IM 918"/>
                          <pic:cNvPicPr/>
                        </pic:nvPicPr>
                        <pic:blipFill>
                          <a:blip r:embed="rId367"/>
                          <a:stretch>
                            <a:fillRect/>
                          </a:stretch>
                        </pic:blipFill>
                        <pic:spPr>
                          <a:xfrm>
                            <a:off x="0" y="0"/>
                            <a:ext cx="257984" cy="46633"/>
                          </a:xfrm>
                          <a:prstGeom prst="rect">
                            <a:avLst/>
                          </a:prstGeom>
                        </pic:spPr>
                      </pic:pic>
                    </a:graphicData>
                  </a:graphic>
                </wp:inline>
              </w:drawing>
            </w:r>
          </w:p>
          <w:p w14:paraId="64C4FDC8">
            <w:pPr>
              <w:spacing w:line="338" w:lineRule="auto"/>
              <w:rPr>
                <w:rFonts w:ascii="Arial"/>
                <w:sz w:val="21"/>
              </w:rPr>
            </w:pPr>
          </w:p>
          <w:p w14:paraId="72CC0517">
            <w:pPr>
              <w:spacing w:before="1" w:line="456" w:lineRule="exact"/>
              <w:ind w:firstLine="3418"/>
            </w:pPr>
            <w:r>
              <w:rPr>
                <w:position w:val="-9"/>
              </w:rPr>
              <w:pict>
                <v:shape id="_x0000_s1251" o:spid="_x0000_s1251" style="height:22.8pt;width:59.95pt;" filled="f" stroked="t" coordsize="1199,455" path="m3,3l1195,452e">
                  <v:fill on="f" focussize="0,0"/>
                  <v:stroke weight="0.38pt" color="#000000" miterlimit="10" endcap="round"/>
                  <v:imagedata o:title=""/>
                  <o:lock v:ext="edit"/>
                  <w10:wrap type="none"/>
                  <w10:anchorlock/>
                </v:shape>
              </w:pict>
            </w:r>
          </w:p>
          <w:p w14:paraId="29931846">
            <w:pPr>
              <w:spacing w:before="95" w:line="1205" w:lineRule="exact"/>
              <w:ind w:firstLine="6575"/>
            </w:pPr>
            <w:r>
              <w:rPr>
                <w:position w:val="-24"/>
              </w:rPr>
              <w:pict>
                <v:shape id="_x0000_s1252" o:spid="_x0000_s1252" style="height:60.3pt;width:31.05pt;" filled="f" stroked="t" coordsize="620,1205" path="m3,1177l35,1195,56,1201,70,1201,85,1197,94,1188,115,1143,141,1071,181,958,220,846,276,677,305,608,326,550,616,3e">
                  <v:fill on="f" focussize="0,0"/>
                  <v:stroke weight="0.38pt" color="#000000" miterlimit="10" endcap="round"/>
                  <v:imagedata o:title=""/>
                  <o:lock v:ext="edit"/>
                  <w10:wrap type="none"/>
                  <w10:anchorlock/>
                </v:shape>
              </w:pict>
            </w:r>
          </w:p>
          <w:p w14:paraId="63D9B53E">
            <w:pPr>
              <w:spacing w:line="242" w:lineRule="auto"/>
              <w:rPr>
                <w:rFonts w:ascii="Arial"/>
                <w:sz w:val="21"/>
              </w:rPr>
            </w:pPr>
          </w:p>
          <w:p w14:paraId="40B3B0D7">
            <w:pPr>
              <w:spacing w:line="242" w:lineRule="auto"/>
              <w:rPr>
                <w:rFonts w:ascii="Arial"/>
                <w:sz w:val="21"/>
              </w:rPr>
            </w:pPr>
          </w:p>
          <w:p w14:paraId="2C5E9926">
            <w:pPr>
              <w:spacing w:line="242" w:lineRule="auto"/>
              <w:rPr>
                <w:rFonts w:ascii="Arial"/>
                <w:sz w:val="21"/>
              </w:rPr>
            </w:pPr>
          </w:p>
          <w:p w14:paraId="65806E09">
            <w:pPr>
              <w:spacing w:line="242" w:lineRule="auto"/>
              <w:rPr>
                <w:rFonts w:ascii="Arial"/>
                <w:sz w:val="21"/>
              </w:rPr>
            </w:pPr>
          </w:p>
          <w:p w14:paraId="6542CDFE">
            <w:pPr>
              <w:spacing w:line="242" w:lineRule="auto"/>
              <w:rPr>
                <w:rFonts w:ascii="Arial"/>
                <w:sz w:val="21"/>
              </w:rPr>
            </w:pPr>
          </w:p>
          <w:p w14:paraId="37E232E9">
            <w:pPr>
              <w:spacing w:line="242" w:lineRule="auto"/>
              <w:rPr>
                <w:rFonts w:ascii="Arial"/>
                <w:sz w:val="21"/>
              </w:rPr>
            </w:pPr>
          </w:p>
          <w:p w14:paraId="2A371F95">
            <w:pPr>
              <w:spacing w:line="242" w:lineRule="auto"/>
              <w:rPr>
                <w:rFonts w:ascii="Arial"/>
                <w:sz w:val="21"/>
              </w:rPr>
            </w:pPr>
          </w:p>
          <w:p w14:paraId="68BCEB66">
            <w:pPr>
              <w:spacing w:line="242" w:lineRule="auto"/>
              <w:rPr>
                <w:rFonts w:ascii="Arial"/>
                <w:sz w:val="21"/>
              </w:rPr>
            </w:pPr>
          </w:p>
          <w:p w14:paraId="4B1A812A">
            <w:pPr>
              <w:spacing w:line="243" w:lineRule="auto"/>
              <w:rPr>
                <w:rFonts w:ascii="Arial"/>
                <w:sz w:val="21"/>
              </w:rPr>
            </w:pPr>
          </w:p>
          <w:p w14:paraId="2C79C348">
            <w:pPr>
              <w:spacing w:line="243" w:lineRule="auto"/>
              <w:rPr>
                <w:rFonts w:ascii="Arial"/>
                <w:sz w:val="21"/>
              </w:rPr>
            </w:pPr>
            <w:r>
              <w:pict>
                <v:shape id="_x0000_s1197" o:spid="_x0000_s1197" o:spt="202" type="#_x0000_t202" style="position:absolute;left:0pt;margin-left:184.2pt;margin-top:504.7pt;height:39.25pt;width:163.3pt;mso-position-horizontal-relative:page;mso-position-vertical-relative:page;z-index:252189696;mso-width-relative:page;mso-height-relative:page;" filled="f" stroked="f" coordsize="21600,21600">
                  <v:path/>
                  <v:fill on="f" focussize="0,0"/>
                  <v:stroke on="f"/>
                  <v:imagedata o:title=""/>
                  <o:lock v:ext="edit" aspectratio="f"/>
                  <v:textbox inset="0mm,0mm,0mm,0mm">
                    <w:txbxContent>
                      <w:p w14:paraId="362BB941">
                        <w:pPr>
                          <w:pStyle w:val="6"/>
                          <w:spacing w:before="40" w:line="240" w:lineRule="auto"/>
                          <w:ind w:firstLine="3470" w:firstLineChars="1200"/>
                          <w:rPr>
                            <w:rFonts w:hint="default" w:ascii="宋体" w:hAnsi="宋体" w:eastAsia="宋体" w:cs="宋体"/>
                            <w:b/>
                            <w:bCs/>
                            <w:snapToGrid w:val="0"/>
                            <w:color w:val="000000"/>
                            <w:spacing w:val="-1"/>
                            <w:kern w:val="0"/>
                            <w:sz w:val="29"/>
                            <w:szCs w:val="29"/>
                            <w:lang w:val="en-US" w:eastAsia="zh-CN" w:bidi="ar-SA"/>
                          </w:rPr>
                        </w:pPr>
                        <w:r>
                          <w:rPr>
                            <w:rFonts w:hint="eastAsia" w:ascii="宋体" w:hAnsi="宋体" w:eastAsia="宋体" w:cs="宋体"/>
                            <w:b/>
                            <w:bCs/>
                            <w:snapToGrid w:val="0"/>
                            <w:color w:val="000000"/>
                            <w:spacing w:val="-1"/>
                            <w:kern w:val="0"/>
                            <w:sz w:val="29"/>
                            <w:szCs w:val="29"/>
                            <w:lang w:val="en-US" w:eastAsia="zh-CN" w:bidi="ar-SA"/>
                          </w:rPr>
                          <w:t>附图5-1  分区防渗图</w:t>
                        </w:r>
                      </w:p>
                    </w:txbxContent>
                  </v:textbox>
                </v:shape>
              </w:pict>
            </w:r>
          </w:p>
          <w:p w14:paraId="0C737A38">
            <w:pPr>
              <w:spacing w:line="243" w:lineRule="auto"/>
              <w:rPr>
                <w:rFonts w:ascii="Arial"/>
                <w:sz w:val="21"/>
              </w:rPr>
            </w:pPr>
          </w:p>
          <w:p w14:paraId="07C1FA9E">
            <w:pPr>
              <w:spacing w:line="243" w:lineRule="auto"/>
              <w:rPr>
                <w:rFonts w:ascii="Arial"/>
                <w:sz w:val="21"/>
              </w:rPr>
            </w:pPr>
          </w:p>
          <w:p w14:paraId="0C23EF82">
            <w:pPr>
              <w:spacing w:line="243" w:lineRule="auto"/>
              <w:rPr>
                <w:rFonts w:ascii="Arial"/>
                <w:sz w:val="21"/>
              </w:rPr>
            </w:pPr>
          </w:p>
          <w:p w14:paraId="4CDF8421">
            <w:pPr>
              <w:spacing w:line="243" w:lineRule="auto"/>
              <w:rPr>
                <w:rFonts w:ascii="Arial"/>
                <w:sz w:val="21"/>
              </w:rPr>
            </w:pPr>
          </w:p>
          <w:p w14:paraId="2E210DB9">
            <w:pPr>
              <w:spacing w:line="243" w:lineRule="auto"/>
              <w:rPr>
                <w:rFonts w:ascii="Arial"/>
                <w:sz w:val="21"/>
              </w:rPr>
            </w:pPr>
          </w:p>
          <w:p w14:paraId="35E49EA4">
            <w:pPr>
              <w:spacing w:before="1" w:line="1158" w:lineRule="exact"/>
              <w:ind w:firstLine="996"/>
            </w:pPr>
            <w:r>
              <w:rPr>
                <w:position w:val="-23"/>
              </w:rPr>
              <w:drawing>
                <wp:inline distT="0" distB="0" distL="0" distR="0">
                  <wp:extent cx="1116330" cy="735330"/>
                  <wp:effectExtent l="0" t="0" r="0" b="0"/>
                  <wp:docPr id="920" name="IM 920"/>
                  <wp:cNvGraphicFramePr/>
                  <a:graphic xmlns:a="http://schemas.openxmlformats.org/drawingml/2006/main">
                    <a:graphicData uri="http://schemas.openxmlformats.org/drawingml/2006/picture">
                      <pic:pic xmlns:pic="http://schemas.openxmlformats.org/drawingml/2006/picture">
                        <pic:nvPicPr>
                          <pic:cNvPr id="920" name="IM 920"/>
                          <pic:cNvPicPr/>
                        </pic:nvPicPr>
                        <pic:blipFill>
                          <a:blip r:embed="rId368"/>
                          <a:stretch>
                            <a:fillRect/>
                          </a:stretch>
                        </pic:blipFill>
                        <pic:spPr>
                          <a:xfrm>
                            <a:off x="0" y="0"/>
                            <a:ext cx="1116741" cy="735778"/>
                          </a:xfrm>
                          <a:prstGeom prst="rect">
                            <a:avLst/>
                          </a:prstGeom>
                        </pic:spPr>
                      </pic:pic>
                    </a:graphicData>
                  </a:graphic>
                </wp:inline>
              </w:drawing>
            </w:r>
          </w:p>
        </w:tc>
        <w:tc>
          <w:tcPr>
            <w:tcW w:w="2676" w:type="dxa"/>
            <w:vMerge w:val="restart"/>
            <w:tcBorders>
              <w:left w:val="nil"/>
              <w:bottom w:val="nil"/>
            </w:tcBorders>
            <w:vAlign w:val="top"/>
          </w:tcPr>
          <w:p w14:paraId="5233031A">
            <w:pPr>
              <w:spacing w:line="254" w:lineRule="auto"/>
              <w:rPr>
                <w:rFonts w:ascii="Arial"/>
                <w:sz w:val="21"/>
              </w:rPr>
            </w:pPr>
            <w:r>
              <mc:AlternateContent>
                <mc:Choice Requires="wps">
                  <w:drawing>
                    <wp:anchor distT="0" distB="0" distL="0" distR="0" simplePos="0" relativeHeight="252088320" behindDoc="0" locked="0" layoutInCell="1" allowOverlap="1">
                      <wp:simplePos x="0" y="0"/>
                      <wp:positionH relativeFrom="rightMargin">
                        <wp:posOffset>-1105535</wp:posOffset>
                      </wp:positionH>
                      <wp:positionV relativeFrom="topMargin">
                        <wp:posOffset>2113280</wp:posOffset>
                      </wp:positionV>
                      <wp:extent cx="74930" cy="76835"/>
                      <wp:effectExtent l="0" t="0" r="0" b="0"/>
                      <wp:wrapNone/>
                      <wp:docPr id="922" name="TextBox 922"/>
                      <wp:cNvGraphicFramePr/>
                      <a:graphic xmlns:a="http://schemas.openxmlformats.org/drawingml/2006/main">
                        <a:graphicData uri="http://schemas.microsoft.com/office/word/2010/wordprocessingShape">
                          <wps:wsp>
                            <wps:cNvSpPr txBox="1"/>
                            <wps:spPr>
                              <a:xfrm rot="2460000">
                                <a:off x="-1105829" y="211388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B48A72A">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22" o:spid="_x0000_s1026" o:spt="202" type="#_x0000_t202" style="position:absolute;left:0pt;margin-left:46.65pt;margin-top:166.65pt;height:6.05pt;width:5.9pt;mso-position-horizontal-relative:page;mso-position-vertical-relative:page;rotation:2686976f;z-index:252088320;mso-width-relative:page;mso-height-relative:page;" filled="f" stroked="f" coordsize="21600,21600" o:gfxdata="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ebqxp2wAAAA0B&#10;AAAPAAAAAAAAAAEAIAAAACIAAABkcnMvZG93bnJldi54bWxQSwECFAAUAAAACACHTuJAI3Ht61EC&#10;AACjBAAADgAAAAAAAAABACAAAAAqAQAAZHJzL2Uyb0RvYy54bWxQSwUGAAAAAAYABgBZAQAA7QUA&#10;AAAA&#10;">
                      <v:fill on="f" focussize="0,0"/>
                      <v:stroke on="f" weight="0pt" miterlimit="0" joinstyle="miter"/>
                      <v:imagedata o:title=""/>
                      <o:lock v:ext="edit" aspectratio="f"/>
                      <v:textbox inset="0mm,0mm,0mm,0mm">
                        <w:txbxContent>
                          <w:p w14:paraId="4B48A72A">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02656" behindDoc="0" locked="0" layoutInCell="1" allowOverlap="1">
                      <wp:simplePos x="0" y="0"/>
                      <wp:positionH relativeFrom="rightMargin">
                        <wp:posOffset>-1258570</wp:posOffset>
                      </wp:positionH>
                      <wp:positionV relativeFrom="topMargin">
                        <wp:posOffset>1994535</wp:posOffset>
                      </wp:positionV>
                      <wp:extent cx="74930" cy="76835"/>
                      <wp:effectExtent l="0" t="0" r="0" b="0"/>
                      <wp:wrapNone/>
                      <wp:docPr id="924" name="TextBox 924"/>
                      <wp:cNvGraphicFramePr/>
                      <a:graphic xmlns:a="http://schemas.openxmlformats.org/drawingml/2006/main">
                        <a:graphicData uri="http://schemas.microsoft.com/office/word/2010/wordprocessingShape">
                          <wps:wsp>
                            <wps:cNvSpPr txBox="1"/>
                            <wps:spPr>
                              <a:xfrm rot="2040000">
                                <a:off x="-1258989" y="1994904"/>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777B646">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24" o:spid="_x0000_s1026" o:spt="202" type="#_x0000_t202" style="position:absolute;left:0pt;margin-left:34.6pt;margin-top:157.3pt;height:6.05pt;width:5.9pt;mso-position-horizontal-relative:page;mso-position-vertical-relative:page;rotation:2228224f;z-index:252102656;mso-width-relative:page;mso-height-relative:page;" filled="f" stroked="f" coordsize="21600,21600" o:gfxdata="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joz3q2gAAAA0B&#10;AAAPAAAAAAAAAAEAIAAAACIAAABkcnMvZG93bnJldi54bWxQSwECFAAUAAAACACHTuJANf843VIC&#10;AACjBAAADgAAAAAAAAABACAAAAApAQAAZHJzL2Uyb0RvYy54bWxQSwUGAAAAAAYABgBZAQAA7QUA&#10;AAAA&#10;">
                      <v:fill on="f" focussize="0,0"/>
                      <v:stroke on="f" weight="0pt" miterlimit="0" joinstyle="miter"/>
                      <v:imagedata o:title=""/>
                      <o:lock v:ext="edit" aspectratio="f"/>
                      <v:textbox inset="0mm,0mm,0mm,0mm">
                        <w:txbxContent>
                          <w:p w14:paraId="4777B646">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18016" behindDoc="0" locked="0" layoutInCell="1" allowOverlap="1">
                      <wp:simplePos x="0" y="0"/>
                      <wp:positionH relativeFrom="rightMargin">
                        <wp:posOffset>-1424940</wp:posOffset>
                      </wp:positionH>
                      <wp:positionV relativeFrom="topMargin">
                        <wp:posOffset>1893570</wp:posOffset>
                      </wp:positionV>
                      <wp:extent cx="74930" cy="76835"/>
                      <wp:effectExtent l="0" t="0" r="0" b="0"/>
                      <wp:wrapNone/>
                      <wp:docPr id="926" name="TextBox 926"/>
                      <wp:cNvGraphicFramePr/>
                      <a:graphic xmlns:a="http://schemas.openxmlformats.org/drawingml/2006/main">
                        <a:graphicData uri="http://schemas.microsoft.com/office/word/2010/wordprocessingShape">
                          <wps:wsp>
                            <wps:cNvSpPr txBox="1"/>
                            <wps:spPr>
                              <a:xfrm rot="1680000">
                                <a:off x="-1425437" y="189392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61EDBC0">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26" o:spid="_x0000_s1026" o:spt="202" type="#_x0000_t202" style="position:absolute;left:0pt;margin-left:21.5pt;margin-top:149.35pt;height:6.05pt;width:5.9pt;mso-position-horizontal-relative:page;mso-position-vertical-relative:page;rotation:1835008f;z-index:252118016;mso-width-relative:page;mso-height-relative:page;" filled="f" stroked="f" coordsize="21600,21600" o:gfxdata="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Thk/ndAAAA&#10;DQEAAA8AAAAAAAAAAQAgAAAAIgAAAGRycy9kb3ducmV2LnhtbFBLAQIUABQAAAAIAIdO4kB/AxX4&#10;UQIAAKMEAAAOAAAAAAAAAAEAIAAAACwBAABkcnMvZTJvRG9jLnhtbFBLBQYAAAAABgAGAFkBAADv&#10;BQAAAAA=&#10;">
                      <v:fill on="f" focussize="0,0"/>
                      <v:stroke on="f" weight="0pt" miterlimit="0" joinstyle="miter"/>
                      <v:imagedata o:title=""/>
                      <o:lock v:ext="edit" aspectratio="f"/>
                      <v:textbox inset="0mm,0mm,0mm,0mm">
                        <w:txbxContent>
                          <w:p w14:paraId="361EDBC0">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28256" behindDoc="0" locked="0" layoutInCell="1" allowOverlap="1">
                      <wp:simplePos x="0" y="0"/>
                      <wp:positionH relativeFrom="rightMargin">
                        <wp:posOffset>-1599565</wp:posOffset>
                      </wp:positionH>
                      <wp:positionV relativeFrom="topMargin">
                        <wp:posOffset>1809750</wp:posOffset>
                      </wp:positionV>
                      <wp:extent cx="74930" cy="76835"/>
                      <wp:effectExtent l="0" t="0" r="0" b="0"/>
                      <wp:wrapNone/>
                      <wp:docPr id="928" name="TextBox 928"/>
                      <wp:cNvGraphicFramePr/>
                      <a:graphic xmlns:a="http://schemas.openxmlformats.org/drawingml/2006/main">
                        <a:graphicData uri="http://schemas.microsoft.com/office/word/2010/wordprocessingShape">
                          <wps:wsp>
                            <wps:cNvSpPr txBox="1"/>
                            <wps:spPr>
                              <a:xfrm rot="1500000">
                                <a:off x="-1600034" y="1809754"/>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2E1383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28" o:spid="_x0000_s1026" o:spt="202" type="#_x0000_t202" style="position:absolute;left:0pt;margin-left:7.75pt;margin-top:142.75pt;height:6.05pt;width:5.9pt;mso-position-horizontal-relative:page;mso-position-vertical-relative:page;rotation:1638400f;z-index:252128256;mso-width-relative:page;mso-height-relative:page;" filled="f" stroked="f" coordsize="21600,21600" o:gfxdata="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ptdFdwAAAANAQAA&#10;DwAAAAAAAAABACAAAAAiAAAAZHJzL2Rvd25yZXYueG1sUEsBAhQAFAAAAAgAh07iQBpIHghOAgAA&#10;owQAAA4AAAAAAAAAAQAgAAAAKwEAAGRycy9lMm9Eb2MueG1sUEsFBgAAAAAGAAYAWQEAAOsFAAAA&#10;AA==&#10;">
                      <v:fill on="f" focussize="0,0"/>
                      <v:stroke on="f" weight="0pt" miterlimit="0" joinstyle="miter"/>
                      <v:imagedata o:title=""/>
                      <o:lock v:ext="edit" aspectratio="f"/>
                      <v:textbox inset="0mm,0mm,0mm,0mm">
                        <w:txbxContent>
                          <w:p w14:paraId="42E13838">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62048" behindDoc="0" locked="0" layoutInCell="1" allowOverlap="1">
                      <wp:simplePos x="0" y="0"/>
                      <wp:positionH relativeFrom="rightMargin">
                        <wp:posOffset>-536575</wp:posOffset>
                      </wp:positionH>
                      <wp:positionV relativeFrom="topMargin">
                        <wp:posOffset>3686175</wp:posOffset>
                      </wp:positionV>
                      <wp:extent cx="74930" cy="76835"/>
                      <wp:effectExtent l="0" t="0" r="0" b="0"/>
                      <wp:wrapNone/>
                      <wp:docPr id="930" name="TextBox 930"/>
                      <wp:cNvGraphicFramePr/>
                      <a:graphic xmlns:a="http://schemas.openxmlformats.org/drawingml/2006/main">
                        <a:graphicData uri="http://schemas.microsoft.com/office/word/2010/wordprocessingShape">
                          <wps:wsp>
                            <wps:cNvSpPr txBox="1"/>
                            <wps:spPr>
                              <a:xfrm rot="5940000">
                                <a:off x="-536864" y="3686318"/>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D77CC55">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30" o:spid="_x0000_s1026" o:spt="202" type="#_x0000_t202" style="position:absolute;left:0pt;margin-left:91.45pt;margin-top:290.5pt;height:6.05pt;width:5.9pt;mso-position-horizontal-relative:page;mso-position-vertical-relative:page;rotation:6488064f;z-index:252162048;mso-width-relative:page;mso-height-relative:page;" filled="f" stroked="f" coordsize="21600,21600" o:gfxdata="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yHqnN2QAAAAsBAAAPAAAA&#10;AAAAAAEAIAAAACIAAABkcnMvZG93bnJldi54bWxQSwECFAAUAAAACACHTuJAqWgikk0CAACiBAAA&#10;DgAAAAAAAAABACAAAAAoAQAAZHJzL2Uyb0RvYy54bWxQSwUGAAAAAAYABgBZAQAA5wUAAAAA&#10;">
                      <v:fill on="f" focussize="0,0"/>
                      <v:stroke on="f" weight="0pt" miterlimit="0" joinstyle="miter"/>
                      <v:imagedata o:title=""/>
                      <o:lock v:ext="edit" aspectratio="f"/>
                      <v:textbox inset="0mm,0mm,0mm,0mm">
                        <w:txbxContent>
                          <w:p w14:paraId="1D77CC55">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167168" behindDoc="0" locked="0" layoutInCell="1" allowOverlap="1">
                      <wp:simplePos x="0" y="0"/>
                      <wp:positionH relativeFrom="rightMargin">
                        <wp:posOffset>-516890</wp:posOffset>
                      </wp:positionH>
                      <wp:positionV relativeFrom="topMargin">
                        <wp:posOffset>3492500</wp:posOffset>
                      </wp:positionV>
                      <wp:extent cx="75565" cy="78740"/>
                      <wp:effectExtent l="0" t="0" r="0" b="0"/>
                      <wp:wrapNone/>
                      <wp:docPr id="932" name="TextBox 932"/>
                      <wp:cNvGraphicFramePr/>
                      <a:graphic xmlns:a="http://schemas.openxmlformats.org/drawingml/2006/main">
                        <a:graphicData uri="http://schemas.microsoft.com/office/word/2010/wordprocessingShape">
                          <wps:wsp>
                            <wps:cNvSpPr txBox="1"/>
                            <wps:spPr>
                              <a:xfrm rot="5400000">
                                <a:off x="-517252" y="3492568"/>
                                <a:ext cx="75564" cy="7873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23E8C50">
                                  <w:pPr>
                                    <w:spacing w:before="44" w:line="17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32" o:spid="_x0000_s1026" o:spt="202" type="#_x0000_t202" style="position:absolute;left:0pt;margin-left:93pt;margin-top:275.25pt;height:6.2pt;width:5.95pt;mso-position-horizontal-relative:page;mso-position-vertical-relative:page;rotation:5898240f;z-index:252167168;mso-width-relative:page;mso-height-relative:page;" filled="f" stroked="f" coordsize="21600,21600" o:gfxdata="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baY832QAAAAsBAAAP&#10;AAAAAAAAAAEAIAAAACIAAABkcnMvZG93bnJldi54bWxQSwECFAAUAAAACACHTuJA1BC+RFACAACi&#10;BAAADgAAAAAAAAABACAAAAAoAQAAZHJzL2Uyb0RvYy54bWxQSwUGAAAAAAYABgBZAQAA6gUAAAAA&#10;">
                      <v:fill on="f" focussize="0,0"/>
                      <v:stroke on="f" weight="0pt" miterlimit="0" joinstyle="miter"/>
                      <v:imagedata o:title=""/>
                      <o:lock v:ext="edit" aspectratio="f"/>
                      <v:textbox inset="0mm,0mm,0mm,0mm">
                        <w:txbxContent>
                          <w:p w14:paraId="623E8C50">
                            <w:pPr>
                              <w:spacing w:before="44" w:line="17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165120" behindDoc="0" locked="0" layoutInCell="1" allowOverlap="1">
                      <wp:simplePos x="0" y="0"/>
                      <wp:positionH relativeFrom="rightMargin">
                        <wp:posOffset>-517525</wp:posOffset>
                      </wp:positionH>
                      <wp:positionV relativeFrom="topMargin">
                        <wp:posOffset>3298825</wp:posOffset>
                      </wp:positionV>
                      <wp:extent cx="74930" cy="76835"/>
                      <wp:effectExtent l="0" t="0" r="0" b="0"/>
                      <wp:wrapNone/>
                      <wp:docPr id="934" name="TextBox 934"/>
                      <wp:cNvGraphicFramePr/>
                      <a:graphic xmlns:a="http://schemas.openxmlformats.org/drawingml/2006/main">
                        <a:graphicData uri="http://schemas.microsoft.com/office/word/2010/wordprocessingShape">
                          <wps:wsp>
                            <wps:cNvSpPr txBox="1"/>
                            <wps:spPr>
                              <a:xfrm rot="5100000">
                                <a:off x="-517884" y="3299181"/>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D490058">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34" o:spid="_x0000_s1026" o:spt="202" type="#_x0000_t202" style="position:absolute;left:0pt;margin-left:92.95pt;margin-top:260pt;height:6.05pt;width:5.9pt;mso-position-horizontal-relative:page;mso-position-vertical-relative:page;rotation:5570560f;z-index:252165120;mso-width-relative:page;mso-height-relative:page;" filled="f" stroked="f" coordsize="21600,21600" o:gfxdata="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zRowHaAAAACwEA&#10;AA8AAAAAAAAAAQAgAAAAIgAAAGRycy9kb3ducmV2LnhtbFBLAQIUABQAAAAIAIdO4kAYyqcLUQIA&#10;AKIEAAAOAAAAAAAAAAEAIAAAACkBAABkcnMvZTJvRG9jLnhtbFBLBQYAAAAABgAGAFkBAADsBQAA&#10;AAA=&#10;">
                      <v:fill on="f" focussize="0,0"/>
                      <v:stroke on="f" weight="0pt" miterlimit="0" joinstyle="miter"/>
                      <v:imagedata o:title=""/>
                      <o:lock v:ext="edit" aspectratio="f"/>
                      <v:textbox inset="0mm,0mm,0mm,0mm">
                        <w:txbxContent>
                          <w:p w14:paraId="5D490058">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160000" behindDoc="0" locked="0" layoutInCell="1" allowOverlap="1">
                      <wp:simplePos x="0" y="0"/>
                      <wp:positionH relativeFrom="rightMargin">
                        <wp:posOffset>-541655</wp:posOffset>
                      </wp:positionH>
                      <wp:positionV relativeFrom="topMargin">
                        <wp:posOffset>3106420</wp:posOffset>
                      </wp:positionV>
                      <wp:extent cx="74930" cy="76835"/>
                      <wp:effectExtent l="0" t="0" r="0" b="0"/>
                      <wp:wrapNone/>
                      <wp:docPr id="936" name="TextBox 936"/>
                      <wp:cNvGraphicFramePr/>
                      <a:graphic xmlns:a="http://schemas.openxmlformats.org/drawingml/2006/main">
                        <a:graphicData uri="http://schemas.microsoft.com/office/word/2010/wordprocessingShape">
                          <wps:wsp>
                            <wps:cNvSpPr txBox="1"/>
                            <wps:spPr>
                              <a:xfrm rot="4800000">
                                <a:off x="-541983" y="3106720"/>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690D132">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36" o:spid="_x0000_s1026" o:spt="202" type="#_x0000_t202" style="position:absolute;left:0pt;margin-left:91.05pt;margin-top:244.85pt;height:6.05pt;width:5.9pt;mso-position-horizontal-relative:page;mso-position-vertical-relative:page;rotation:5242880f;z-index:252160000;mso-width-relative:page;mso-height-relative:page;" filled="f" stroked="f" coordsize="21600,21600" o:gfxdata="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Gg6q33AAAAAsB&#10;AAAPAAAAAAAAAAEAIAAAACIAAABkcnMvZG93bnJldi54bWxQSwECFAAUAAAACACHTuJARDNSPFAC&#10;AACiBAAADgAAAAAAAAABACAAAAArAQAAZHJzL2Uyb0RvYy54bWxQSwUGAAAAAAYABgBZAQAA7QUA&#10;AAAA&#10;">
                      <v:fill on="f" focussize="0,0"/>
                      <v:stroke on="f" weight="0pt" miterlimit="0" joinstyle="miter"/>
                      <v:imagedata o:title=""/>
                      <o:lock v:ext="edit" aspectratio="f"/>
                      <v:textbox inset="0mm,0mm,0mm,0mm">
                        <w:txbxContent>
                          <w:p w14:paraId="1690D132">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143616" behindDoc="0" locked="0" layoutInCell="1" allowOverlap="1">
                      <wp:simplePos x="0" y="0"/>
                      <wp:positionH relativeFrom="rightMargin">
                        <wp:posOffset>-586740</wp:posOffset>
                      </wp:positionH>
                      <wp:positionV relativeFrom="topMargin">
                        <wp:posOffset>2918460</wp:posOffset>
                      </wp:positionV>
                      <wp:extent cx="74930" cy="76835"/>
                      <wp:effectExtent l="0" t="0" r="0" b="0"/>
                      <wp:wrapNone/>
                      <wp:docPr id="938" name="TextBox 938"/>
                      <wp:cNvGraphicFramePr/>
                      <a:graphic xmlns:a="http://schemas.openxmlformats.org/drawingml/2006/main">
                        <a:graphicData uri="http://schemas.microsoft.com/office/word/2010/wordprocessingShape">
                          <wps:wsp>
                            <wps:cNvSpPr txBox="1"/>
                            <wps:spPr>
                              <a:xfrm rot="4380000">
                                <a:off x="-587370" y="2918636"/>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4B9BFD7">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38" o:spid="_x0000_s1026" o:spt="202" type="#_x0000_t202" style="position:absolute;left:0pt;margin-left:87.5pt;margin-top:230.05pt;height:6.05pt;width:5.9pt;mso-position-horizontal-relative:page;mso-position-vertical-relative:page;rotation:4784128f;z-index:252143616;mso-width-relative:page;mso-height-relative:page;" filled="f" stroked="f" coordsize="21600,21600" o:gfxdata="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ogSJdoAAAALAQAA&#10;DwAAAAAAAAABACAAAAAiAAAAZHJzL2Rvd25yZXYueG1sUEsBAhQAFAAAAAgAh07iQJUMmSdQAgAA&#10;ogQAAA4AAAAAAAAAAQAgAAAAKQEAAGRycy9lMm9Eb2MueG1sUEsFBgAAAAAGAAYAWQEAAOsFAAAA&#10;AA==&#10;">
                      <v:fill on="f" focussize="0,0"/>
                      <v:stroke on="f" weight="0pt" miterlimit="0" joinstyle="miter"/>
                      <v:imagedata o:title=""/>
                      <o:lock v:ext="edit" aspectratio="f"/>
                      <v:textbox inset="0mm,0mm,0mm,0mm">
                        <w:txbxContent>
                          <w:p w14:paraId="54B9BFD7">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129280" behindDoc="0" locked="0" layoutInCell="1" allowOverlap="1">
                      <wp:simplePos x="0" y="0"/>
                      <wp:positionH relativeFrom="rightMargin">
                        <wp:posOffset>-652145</wp:posOffset>
                      </wp:positionH>
                      <wp:positionV relativeFrom="topMargin">
                        <wp:posOffset>2735580</wp:posOffset>
                      </wp:positionV>
                      <wp:extent cx="74930" cy="76835"/>
                      <wp:effectExtent l="0" t="0" r="0" b="0"/>
                      <wp:wrapNone/>
                      <wp:docPr id="940" name="TextBox 940"/>
                      <wp:cNvGraphicFramePr/>
                      <a:graphic xmlns:a="http://schemas.openxmlformats.org/drawingml/2006/main">
                        <a:graphicData uri="http://schemas.microsoft.com/office/word/2010/wordprocessingShape">
                          <wps:wsp>
                            <wps:cNvSpPr txBox="1"/>
                            <wps:spPr>
                              <a:xfrm rot="3900000">
                                <a:off x="-652426" y="273579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F95C3AC">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40" o:spid="_x0000_s1026" o:spt="202" type="#_x0000_t202" style="position:absolute;left:0pt;margin-left:82.35pt;margin-top:215.65pt;height:6.05pt;width:5.9pt;mso-position-horizontal-relative:page;mso-position-vertical-relative:page;rotation:4259840f;z-index:252129280;mso-width-relative:page;mso-height-relative:page;" filled="f" stroked="f" coordsize="21600,21600" o:gfxdata="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JJAmEfbAAAADAEA&#10;AA8AAAAAAAAAAQAgAAAAIgAAAGRycy9kb3ducmV2LnhtbFBLAQIUABQAAAAIAIdO4kBxF/E/UAIA&#10;AKIEAAAOAAAAAAAAAAEAIAAAACoBAABkcnMvZTJvRG9jLnhtbFBLBQYAAAAABgAGAFkBAADsBQAA&#10;AAA=&#10;">
                      <v:fill on="f" focussize="0,0"/>
                      <v:stroke on="f" weight="0pt" miterlimit="0" joinstyle="miter"/>
                      <v:imagedata o:title=""/>
                      <o:lock v:ext="edit" aspectratio="f"/>
                      <v:textbox inset="0mm,0mm,0mm,0mm">
                        <w:txbxContent>
                          <w:p w14:paraId="7F95C3AC">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112896" behindDoc="0" locked="0" layoutInCell="1" allowOverlap="1">
                      <wp:simplePos x="0" y="0"/>
                      <wp:positionH relativeFrom="rightMargin">
                        <wp:posOffset>-738505</wp:posOffset>
                      </wp:positionH>
                      <wp:positionV relativeFrom="topMargin">
                        <wp:posOffset>2561590</wp:posOffset>
                      </wp:positionV>
                      <wp:extent cx="74930" cy="76835"/>
                      <wp:effectExtent l="0" t="0" r="0" b="0"/>
                      <wp:wrapNone/>
                      <wp:docPr id="942" name="TextBox 942"/>
                      <wp:cNvGraphicFramePr/>
                      <a:graphic xmlns:a="http://schemas.openxmlformats.org/drawingml/2006/main">
                        <a:graphicData uri="http://schemas.microsoft.com/office/word/2010/wordprocessingShape">
                          <wps:wsp>
                            <wps:cNvSpPr txBox="1"/>
                            <wps:spPr>
                              <a:xfrm rot="3600000">
                                <a:off x="-738947" y="256204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0509845">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42" o:spid="_x0000_s1026" o:spt="202" type="#_x0000_t202" style="position:absolute;left:0pt;margin-left:75.55pt;margin-top:201.95pt;height:6.05pt;width:5.9pt;mso-position-horizontal-relative:page;mso-position-vertical-relative:page;rotation:3932160f;z-index:252112896;mso-width-relative:page;mso-height-relative:page;" filled="f" stroked="f" coordsize="21600,21600" o:gfxdata="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sJ/FN2AAAAA0BAAAP&#10;AAAAAAAAAAEAIAAAACIAAABkcnMvZG93bnJldi54bWxQSwECFAAUAAAACACHTuJAbv9dWlECAACi&#10;BAAADgAAAAAAAAABACAAAAAnAQAAZHJzL2Uyb0RvYy54bWxQSwUGAAAAAAYABgBZAQAA6gUAAAAA&#10;">
                      <v:fill on="f" focussize="0,0"/>
                      <v:stroke on="f" weight="0pt" miterlimit="0" joinstyle="miter"/>
                      <v:imagedata o:title=""/>
                      <o:lock v:ext="edit" aspectratio="f"/>
                      <v:textbox inset="0mm,0mm,0mm,0mm">
                        <w:txbxContent>
                          <w:p w14:paraId="10509845">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96512" behindDoc="0" locked="0" layoutInCell="1" allowOverlap="1">
                      <wp:simplePos x="0" y="0"/>
                      <wp:positionH relativeFrom="rightMargin">
                        <wp:posOffset>-844550</wp:posOffset>
                      </wp:positionH>
                      <wp:positionV relativeFrom="topMargin">
                        <wp:posOffset>2399030</wp:posOffset>
                      </wp:positionV>
                      <wp:extent cx="74930" cy="76835"/>
                      <wp:effectExtent l="0" t="0" r="0" b="0"/>
                      <wp:wrapNone/>
                      <wp:docPr id="944" name="TextBox 944"/>
                      <wp:cNvGraphicFramePr/>
                      <a:graphic xmlns:a="http://schemas.openxmlformats.org/drawingml/2006/main">
                        <a:graphicData uri="http://schemas.microsoft.com/office/word/2010/wordprocessingShape">
                          <wps:wsp>
                            <wps:cNvSpPr txBox="1"/>
                            <wps:spPr>
                              <a:xfrm rot="3240000">
                                <a:off x="-844651" y="2399446"/>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1C075E4">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44" o:spid="_x0000_s1026" o:spt="202" type="#_x0000_t202" style="position:absolute;left:0pt;margin-left:67.2pt;margin-top:189.15pt;height:6.05pt;width:5.9pt;mso-position-horizontal-relative:page;mso-position-vertical-relative:page;rotation:3538944f;z-index:252096512;mso-width-relative:page;mso-height-relative:page;" filled="f" stroked="f" coordsize="21600,21600" o:gfxdata="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heQdjaAAAADQEA&#10;AA8AAAAAAAAAAQAgAAAAIgAAAGRycy9kb3ducmV2LnhtbFBLAQIUABQAAAAIAIdO4kAHE1S2UQIA&#10;AKIEAAAOAAAAAAAAAAEAIAAAACkBAABkcnMvZTJvRG9jLnhtbFBLBQYAAAAABgAGAFkBAADsBQAA&#10;AAA=&#10;">
                      <v:fill on="f" focussize="0,0"/>
                      <v:stroke on="f" weight="0pt" miterlimit="0" joinstyle="miter"/>
                      <v:imagedata o:title=""/>
                      <o:lock v:ext="edit" aspectratio="f"/>
                      <v:textbox inset="0mm,0mm,0mm,0mm">
                        <w:txbxContent>
                          <w:p w14:paraId="31C075E4">
                            <w:pPr>
                              <w:spacing w:before="44" w:line="167"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087296" behindDoc="0" locked="0" layoutInCell="1" allowOverlap="1">
                      <wp:simplePos x="0" y="0"/>
                      <wp:positionH relativeFrom="rightMargin">
                        <wp:posOffset>-967105</wp:posOffset>
                      </wp:positionH>
                      <wp:positionV relativeFrom="topMargin">
                        <wp:posOffset>2249170</wp:posOffset>
                      </wp:positionV>
                      <wp:extent cx="74930" cy="76835"/>
                      <wp:effectExtent l="0" t="0" r="0" b="0"/>
                      <wp:wrapNone/>
                      <wp:docPr id="946" name="TextBox 946"/>
                      <wp:cNvGraphicFramePr/>
                      <a:graphic xmlns:a="http://schemas.openxmlformats.org/drawingml/2006/main">
                        <a:graphicData uri="http://schemas.microsoft.com/office/word/2010/wordprocessingShape">
                          <wps:wsp>
                            <wps:cNvSpPr txBox="1"/>
                            <wps:spPr>
                              <a:xfrm rot="2880000">
                                <a:off x="-967549" y="2249314"/>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35CEB22">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46" o:spid="_x0000_s1026" o:spt="202" type="#_x0000_t202" style="position:absolute;left:0pt;margin-left:57.55pt;margin-top:177.35pt;height:6.05pt;width:5.9pt;mso-position-horizontal-relative:page;mso-position-vertical-relative:page;rotation:3145728f;z-index:252087296;mso-width-relative:page;mso-height-relative:page;" filled="f" stroked="f" coordsize="21600,21600" o:gfxdata="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mSGE79gAAAANAQAADwAA&#10;AAAAAAABACAAAAAiAAAAZHJzL2Rvd25yZXYueG1sUEsBAhQAFAAAAAgAh07iQCp8ePRPAgAAogQA&#10;AA4AAAAAAAAAAQAgAAAAJwEAAGRycy9lMm9Eb2MueG1sUEsFBgAAAAAGAAYAWQEAAOgFAAAAAA==&#10;">
                      <v:fill on="f" focussize="0,0"/>
                      <v:stroke on="f" weight="0pt" miterlimit="0" joinstyle="miter"/>
                      <v:imagedata o:title=""/>
                      <o:lock v:ext="edit" aspectratio="f"/>
                      <v:textbox inset="0mm,0mm,0mm,0mm">
                        <w:txbxContent>
                          <w:p w14:paraId="735CEB22">
                            <w:pPr>
                              <w:spacing w:before="44" w:line="166" w:lineRule="auto"/>
                              <w:ind w:left="20"/>
                              <w:rPr>
                                <w:rFonts w:ascii="Arial" w:hAnsi="Arial" w:eastAsia="Arial" w:cs="Arial"/>
                                <w:sz w:val="7"/>
                                <w:szCs w:val="7"/>
                              </w:rPr>
                            </w:pPr>
                            <w:r>
                              <w:rPr>
                                <w:rFonts w:ascii="Arial" w:hAnsi="Arial" w:eastAsia="Arial" w:cs="Arial"/>
                                <w:spacing w:val="-2"/>
                                <w:sz w:val="7"/>
                                <w:szCs w:val="7"/>
                              </w:rPr>
                              <w:t>××</w:t>
                            </w:r>
                          </w:p>
                        </w:txbxContent>
                      </v:textbox>
                    </v:shape>
                  </w:pict>
                </mc:Fallback>
              </mc:AlternateContent>
            </w:r>
            <w:r>
              <mc:AlternateContent>
                <mc:Choice Requires="wps">
                  <w:drawing>
                    <wp:anchor distT="0" distB="0" distL="0" distR="0" simplePos="0" relativeHeight="252197888" behindDoc="0" locked="0" layoutInCell="1" allowOverlap="1">
                      <wp:simplePos x="0" y="0"/>
                      <wp:positionH relativeFrom="rightMargin">
                        <wp:posOffset>-1149350</wp:posOffset>
                      </wp:positionH>
                      <wp:positionV relativeFrom="topMargin">
                        <wp:posOffset>5104130</wp:posOffset>
                      </wp:positionV>
                      <wp:extent cx="74930" cy="76835"/>
                      <wp:effectExtent l="0" t="0" r="0" b="0"/>
                      <wp:wrapNone/>
                      <wp:docPr id="948" name="TextBox 948"/>
                      <wp:cNvGraphicFramePr/>
                      <a:graphic xmlns:a="http://schemas.openxmlformats.org/drawingml/2006/main">
                        <a:graphicData uri="http://schemas.microsoft.com/office/word/2010/wordprocessingShape">
                          <wps:wsp>
                            <wps:cNvSpPr txBox="1"/>
                            <wps:spPr>
                              <a:xfrm rot="7380000">
                                <a:off x="-1149801" y="510457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324FEC7">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48" o:spid="_x0000_s1026" o:spt="202" type="#_x0000_t202" style="position:absolute;left:0pt;margin-left:43.2pt;margin-top:402.15pt;height:6.05pt;width:5.9pt;mso-position-horizontal-relative:page;mso-position-vertical-relative:page;rotation:8060928f;z-index:252197888;mso-width-relative:page;mso-height-relative:page;" filled="f" stroked="f" coordsize="21600,21600" o:gfxdata="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A5+GjPcAAAA&#10;DQEAAA8AAAAAAAAAAQAgAAAAIgAAAGRycy9kb3ducmV2LnhtbFBLAQIUABQAAAAIAIdO4kC4vMXj&#10;UgIAAKMEAAAOAAAAAAAAAAEAIAAAACsBAABkcnMvZTJvRG9jLnhtbFBLBQYAAAAABgAGAFkBAADv&#10;BQAAAAA=&#10;">
                      <v:fill on="f" focussize="0,0"/>
                      <v:stroke on="f" weight="0pt" miterlimit="0" joinstyle="miter"/>
                      <v:imagedata o:title=""/>
                      <o:lock v:ext="edit" aspectratio="f"/>
                      <v:textbox inset="0mm,0mm,0mm,0mm">
                        <w:txbxContent>
                          <w:p w14:paraId="4324FEC7">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194816" behindDoc="0" locked="0" layoutInCell="1" allowOverlap="1">
                      <wp:simplePos x="0" y="0"/>
                      <wp:positionH relativeFrom="rightMargin">
                        <wp:posOffset>-1009015</wp:posOffset>
                      </wp:positionH>
                      <wp:positionV relativeFrom="topMargin">
                        <wp:posOffset>4405630</wp:posOffset>
                      </wp:positionV>
                      <wp:extent cx="463550" cy="78105"/>
                      <wp:effectExtent l="0" t="0" r="0" b="0"/>
                      <wp:wrapNone/>
                      <wp:docPr id="950" name="TextBox 950"/>
                      <wp:cNvGraphicFramePr/>
                      <a:graphic xmlns:a="http://schemas.openxmlformats.org/drawingml/2006/main">
                        <a:graphicData uri="http://schemas.microsoft.com/office/word/2010/wordprocessingShape">
                          <wps:wsp>
                            <wps:cNvSpPr txBox="1"/>
                            <wps:spPr>
                              <a:xfrm rot="7080000">
                                <a:off x="-1009360" y="4405710"/>
                                <a:ext cx="463550" cy="7810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3EC8F3F">
                                  <w:pPr>
                                    <w:spacing w:before="44" w:line="171" w:lineRule="auto"/>
                                    <w:ind w:left="20"/>
                                    <w:rPr>
                                      <w:rFonts w:ascii="Arial" w:hAnsi="Arial" w:eastAsia="Arial" w:cs="Arial"/>
                                      <w:sz w:val="7"/>
                                      <w:szCs w:val="7"/>
                                    </w:rPr>
                                  </w:pPr>
                                  <w:r>
                                    <w:rPr>
                                      <w:rFonts w:ascii="Arial" w:hAnsi="Arial" w:eastAsia="Arial" w:cs="Arial"/>
                                      <w:spacing w:val="-3"/>
                                      <w:sz w:val="7"/>
                                      <w:szCs w:val="7"/>
                                    </w:rPr>
                                    <w:t>××</w:t>
                                  </w:r>
                                  <w:r>
                                    <w:rPr>
                                      <w:rFonts w:ascii="Arial" w:hAnsi="Arial" w:eastAsia="Arial" w:cs="Arial"/>
                                      <w:spacing w:val="1"/>
                                      <w:sz w:val="7"/>
                                      <w:szCs w:val="7"/>
                                    </w:rPr>
                                    <w:t xml:space="preserve">           </w:t>
                                  </w:r>
                                  <w:r>
                                    <w:rPr>
                                      <w:rFonts w:ascii="Arial" w:hAnsi="Arial" w:eastAsia="Arial" w:cs="Arial"/>
                                      <w:spacing w:val="-3"/>
                                      <w:sz w:val="7"/>
                                      <w:szCs w:val="7"/>
                                    </w:rPr>
                                    <w:t>××</w:t>
                                  </w:r>
                                  <w:r>
                                    <w:rPr>
                                      <w:rFonts w:ascii="Arial" w:hAnsi="Arial" w:eastAsia="Arial" w:cs="Arial"/>
                                      <w:spacing w:val="1"/>
                                      <w:sz w:val="7"/>
                                      <w:szCs w:val="7"/>
                                    </w:rPr>
                                    <w:t xml:space="preserve">           </w:t>
                                  </w: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50" o:spid="_x0000_s1026" o:spt="202" type="#_x0000_t202" style="position:absolute;left:0pt;margin-left:54.25pt;margin-top:347.15pt;height:6.15pt;width:36.5pt;mso-position-horizontal-relative:page;mso-position-vertical-relative:page;rotation:7733248f;z-index:252194816;mso-width-relative:page;mso-height-relative:page;" filled="f" stroked="f" coordsize="21600,21600" o:gfxdata="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Aw+iKnbAAAADAEA&#10;AA8AAAAAAAAAAQAgAAAAIgAAAGRycy9kb3ducmV2LnhtbFBLAQIUABQAAAAIAIdO4kDiXwXIUAIA&#10;AKQEAAAOAAAAAAAAAAEAIAAAACoBAABkcnMvZTJvRG9jLnhtbFBLBQYAAAAABgAGAFkBAADsBQAA&#10;AAA=&#10;">
                      <v:fill on="f" focussize="0,0"/>
                      <v:stroke on="f" weight="0pt" miterlimit="0" joinstyle="miter"/>
                      <v:imagedata o:title=""/>
                      <o:lock v:ext="edit" aspectratio="f"/>
                      <v:textbox inset="0mm,0mm,0mm,0mm">
                        <w:txbxContent>
                          <w:p w14:paraId="63EC8F3F">
                            <w:pPr>
                              <w:spacing w:before="44" w:line="171" w:lineRule="auto"/>
                              <w:ind w:left="20"/>
                              <w:rPr>
                                <w:rFonts w:ascii="Arial" w:hAnsi="Arial" w:eastAsia="Arial" w:cs="Arial"/>
                                <w:sz w:val="7"/>
                                <w:szCs w:val="7"/>
                              </w:rPr>
                            </w:pPr>
                            <w:r>
                              <w:rPr>
                                <w:rFonts w:ascii="Arial" w:hAnsi="Arial" w:eastAsia="Arial" w:cs="Arial"/>
                                <w:spacing w:val="-3"/>
                                <w:sz w:val="7"/>
                                <w:szCs w:val="7"/>
                              </w:rPr>
                              <w:t>××</w:t>
                            </w:r>
                            <w:r>
                              <w:rPr>
                                <w:rFonts w:ascii="Arial" w:hAnsi="Arial" w:eastAsia="Arial" w:cs="Arial"/>
                                <w:spacing w:val="1"/>
                                <w:sz w:val="7"/>
                                <w:szCs w:val="7"/>
                              </w:rPr>
                              <w:t xml:space="preserve">           </w:t>
                            </w:r>
                            <w:r>
                              <w:rPr>
                                <w:rFonts w:ascii="Arial" w:hAnsi="Arial" w:eastAsia="Arial" w:cs="Arial"/>
                                <w:spacing w:val="-3"/>
                                <w:sz w:val="7"/>
                                <w:szCs w:val="7"/>
                              </w:rPr>
                              <w:t>××</w:t>
                            </w:r>
                            <w:r>
                              <w:rPr>
                                <w:rFonts w:ascii="Arial" w:hAnsi="Arial" w:eastAsia="Arial" w:cs="Arial"/>
                                <w:spacing w:val="1"/>
                                <w:sz w:val="7"/>
                                <w:szCs w:val="7"/>
                              </w:rPr>
                              <w:t xml:space="preserve">           </w:t>
                            </w: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195840" behindDoc="0" locked="0" layoutInCell="1" allowOverlap="1">
                      <wp:simplePos x="0" y="0"/>
                      <wp:positionH relativeFrom="rightMargin">
                        <wp:posOffset>-1050290</wp:posOffset>
                      </wp:positionH>
                      <wp:positionV relativeFrom="topMargin">
                        <wp:posOffset>4937760</wp:posOffset>
                      </wp:positionV>
                      <wp:extent cx="74930" cy="76835"/>
                      <wp:effectExtent l="0" t="0" r="0" b="0"/>
                      <wp:wrapNone/>
                      <wp:docPr id="952" name="TextBox 952"/>
                      <wp:cNvGraphicFramePr/>
                      <a:graphic xmlns:a="http://schemas.openxmlformats.org/drawingml/2006/main">
                        <a:graphicData uri="http://schemas.microsoft.com/office/word/2010/wordprocessingShape">
                          <wps:wsp>
                            <wps:cNvSpPr txBox="1"/>
                            <wps:spPr>
                              <a:xfrm rot="7080000">
                                <a:off x="-1050299" y="493815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EA3CDFF">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52" o:spid="_x0000_s1026" o:spt="202" type="#_x0000_t202" style="position:absolute;left:0pt;margin-left:51pt;margin-top:389.05pt;height:6.05pt;width:5.9pt;mso-position-horizontal-relative:page;mso-position-vertical-relative:page;rotation:7733248f;z-index:252195840;mso-width-relative:page;mso-height-relative:page;" filled="f" stroked="f" coordsize="21600,21600" o:gfxdata="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gSNQg3AAAAA0B&#10;AAAPAAAAAAAAAAEAIAAAACIAAABkcnMvZG93bnJldi54bWxQSwECFAAUAAAACACHTuJAOn7khVAC&#10;AACjBAAADgAAAAAAAAABACAAAAArAQAAZHJzL2Uyb0RvYy54bWxQSwUGAAAAAAYABgBZAQAA7QUA&#10;AAAA&#10;">
                      <v:fill on="f" focussize="0,0"/>
                      <v:stroke on="f" weight="0pt" miterlimit="0" joinstyle="miter"/>
                      <v:imagedata o:title=""/>
                      <o:lock v:ext="edit" aspectratio="f"/>
                      <v:textbox inset="0mm,0mm,0mm,0mm">
                        <w:txbxContent>
                          <w:p w14:paraId="3EA3CDFF">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192768" behindDoc="0" locked="0" layoutInCell="1" allowOverlap="1">
                      <wp:simplePos x="0" y="0"/>
                      <wp:positionH relativeFrom="rightMargin">
                        <wp:posOffset>-641350</wp:posOffset>
                      </wp:positionH>
                      <wp:positionV relativeFrom="topMargin">
                        <wp:posOffset>4058285</wp:posOffset>
                      </wp:positionV>
                      <wp:extent cx="74930" cy="76835"/>
                      <wp:effectExtent l="0" t="0" r="0" b="0"/>
                      <wp:wrapNone/>
                      <wp:docPr id="954" name="TextBox 954"/>
                      <wp:cNvGraphicFramePr/>
                      <a:graphic xmlns:a="http://schemas.openxmlformats.org/drawingml/2006/main">
                        <a:graphicData uri="http://schemas.microsoft.com/office/word/2010/wordprocessingShape">
                          <wps:wsp>
                            <wps:cNvSpPr txBox="1"/>
                            <wps:spPr>
                              <a:xfrm rot="6720000">
                                <a:off x="-641960" y="405884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C0F1027">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54" o:spid="_x0000_s1026" o:spt="202" type="#_x0000_t202" style="position:absolute;left:0pt;margin-left:83.2pt;margin-top:319.8pt;height:6.05pt;width:5.9pt;mso-position-horizontal-relative:page;mso-position-vertical-relative:page;rotation:7340032f;z-index:252192768;mso-width-relative:page;mso-height-relative:page;" filled="f" stroked="f" coordsize="21600,21600" o:gfxdata="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Dc1rLbAAAADAEA&#10;AA8AAAAAAAAAAQAgAAAAIgAAAGRycy9kb3ducmV2LnhtbFBLAQIUABQAAAAIAIdO4kChNeZmUAIA&#10;AKIEAAAOAAAAAAAAAAEAIAAAACoBAABkcnMvZTJvRG9jLnhtbFBLBQYAAAAABgAGAFkBAADsBQAA&#10;AAA=&#10;">
                      <v:fill on="f" focussize="0,0"/>
                      <v:stroke on="f" weight="0pt" miterlimit="0" joinstyle="miter"/>
                      <v:imagedata o:title=""/>
                      <o:lock v:ext="edit" aspectratio="f"/>
                      <v:textbox inset="0mm,0mm,0mm,0mm">
                        <w:txbxContent>
                          <w:p w14:paraId="2C0F1027">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193792" behindDoc="0" locked="0" layoutInCell="1" allowOverlap="1">
                      <wp:simplePos x="0" y="0"/>
                      <wp:positionH relativeFrom="rightMargin">
                        <wp:posOffset>-969645</wp:posOffset>
                      </wp:positionH>
                      <wp:positionV relativeFrom="topMargin">
                        <wp:posOffset>4761230</wp:posOffset>
                      </wp:positionV>
                      <wp:extent cx="74930" cy="76835"/>
                      <wp:effectExtent l="0" t="0" r="0" b="0"/>
                      <wp:wrapNone/>
                      <wp:docPr id="956" name="TextBox 956"/>
                      <wp:cNvGraphicFramePr/>
                      <a:graphic xmlns:a="http://schemas.openxmlformats.org/drawingml/2006/main">
                        <a:graphicData uri="http://schemas.microsoft.com/office/word/2010/wordprocessingShape">
                          <wps:wsp>
                            <wps:cNvSpPr txBox="1"/>
                            <wps:spPr>
                              <a:xfrm rot="6600000">
                                <a:off x="-969903" y="4761508"/>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0D6F428">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56" o:spid="_x0000_s1026" o:spt="202" type="#_x0000_t202" style="position:absolute;left:0pt;margin-left:57.35pt;margin-top:375.15pt;height:6.05pt;width:5.9pt;mso-position-horizontal-relative:page;mso-position-vertical-relative:page;rotation:7208960f;z-index:252193792;mso-width-relative:page;mso-height-relative:page;" filled="f" stroked="f" coordsize="21600,21600" o:gfxdata="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6GMNV3gAA&#10;AA0BAAAPAAAAAAAAAAEAIAAAACIAAABkcnMvZG93bnJldi54bWxQSwECFAAUAAAACACHTuJA4fLu&#10;7VECAACiBAAADgAAAAAAAAABACAAAAAtAQAAZHJzL2Uyb0RvYy54bWxQSwUGAAAAAAYABgBZAQAA&#10;8AUAAAAA&#10;">
                      <v:fill on="f" focussize="0,0"/>
                      <v:stroke on="f" weight="0pt" miterlimit="0" joinstyle="miter"/>
                      <v:imagedata o:title=""/>
                      <o:lock v:ext="edit" aspectratio="f"/>
                      <v:textbox inset="0mm,0mm,0mm,0mm">
                        <w:txbxContent>
                          <w:p w14:paraId="70D6F428">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196864" behindDoc="0" locked="0" layoutInCell="1" allowOverlap="1">
                      <wp:simplePos x="0" y="0"/>
                      <wp:positionH relativeFrom="rightMargin">
                        <wp:posOffset>-577850</wp:posOffset>
                      </wp:positionH>
                      <wp:positionV relativeFrom="topMargin">
                        <wp:posOffset>3875405</wp:posOffset>
                      </wp:positionV>
                      <wp:extent cx="74930" cy="76835"/>
                      <wp:effectExtent l="0" t="0" r="0" b="0"/>
                      <wp:wrapNone/>
                      <wp:docPr id="958" name="TextBox 958"/>
                      <wp:cNvGraphicFramePr/>
                      <a:graphic xmlns:a="http://schemas.openxmlformats.org/drawingml/2006/main">
                        <a:graphicData uri="http://schemas.microsoft.com/office/word/2010/wordprocessingShape">
                          <wps:wsp>
                            <wps:cNvSpPr txBox="1"/>
                            <wps:spPr>
                              <a:xfrm rot="6240000">
                                <a:off x="-578098" y="3875483"/>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F1F08B3">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58" o:spid="_x0000_s1026" o:spt="202" type="#_x0000_t202" style="position:absolute;left:0pt;margin-left:88.2pt;margin-top:305.4pt;height:6.05pt;width:5.9pt;mso-position-horizontal-relative:page;mso-position-vertical-relative:page;rotation:6815744f;z-index:252196864;mso-width-relative:page;mso-height-relative:page;" filled="f" stroked="f" coordsize="21600,21600" o:gfxdata="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a6rLm2wAAAAsB&#10;AAAPAAAAAAAAAAEAIAAAACIAAABkcnMvZG93bnJldi54bWxQSwECFAAUAAAACACHTuJAljffL1EC&#10;AACiBAAADgAAAAAAAAABACAAAAAqAQAAZHJzL2Uyb0RvYy54bWxQSwUGAAAAAAYABgBZAQAA7QUA&#10;AAAA&#10;">
                      <v:fill on="f" focussize="0,0"/>
                      <v:stroke on="f" weight="0pt" miterlimit="0" joinstyle="miter"/>
                      <v:imagedata o:title=""/>
                      <o:lock v:ext="edit" aspectratio="f"/>
                      <v:textbox inset="0mm,0mm,0mm,0mm">
                        <w:txbxContent>
                          <w:p w14:paraId="4F1F08B3">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113920" behindDoc="0" locked="0" layoutInCell="1" allowOverlap="1">
                      <wp:simplePos x="0" y="0"/>
                      <wp:positionH relativeFrom="rightMargin">
                        <wp:posOffset>-1712595</wp:posOffset>
                      </wp:positionH>
                      <wp:positionV relativeFrom="topMargin">
                        <wp:posOffset>5628640</wp:posOffset>
                      </wp:positionV>
                      <wp:extent cx="74930" cy="76835"/>
                      <wp:effectExtent l="0" t="0" r="0" b="0"/>
                      <wp:wrapNone/>
                      <wp:docPr id="960" name="TextBox 960"/>
                      <wp:cNvGraphicFramePr/>
                      <a:graphic xmlns:a="http://schemas.openxmlformats.org/drawingml/2006/main">
                        <a:graphicData uri="http://schemas.microsoft.com/office/word/2010/wordprocessingShape">
                          <wps:wsp>
                            <wps:cNvSpPr txBox="1"/>
                            <wps:spPr>
                              <a:xfrm rot="9000000">
                                <a:off x="-1712781" y="562865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BA3060B">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60" o:spid="_x0000_s1026" o:spt="202" type="#_x0000_t202" style="position:absolute;left:0pt;margin-left:-1.15pt;margin-top:443.45pt;height:6.05pt;width:5.9pt;mso-position-horizontal-relative:page;mso-position-vertical-relative:page;rotation:9830400f;z-index:252113920;mso-width-relative:page;mso-height-relative:page;" filled="f" stroked="f" coordsize="21600,21600" o:gfxdata="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Ybsqtd0AAAAN&#10;AQAADwAAAAAAAAABACAAAAAiAAAAZHJzL2Rvd25yZXYueG1sUEsBAhQAFAAAAAgAh07iQL6u5TxQ&#10;AgAAowQAAA4AAAAAAAAAAQAgAAAALAEAAGRycy9lMm9Eb2MueG1sUEsFBgAAAAAGAAYAWQEAAO4F&#10;AAAAAA==&#10;">
                      <v:fill on="f" focussize="0,0"/>
                      <v:stroke on="f" weight="0pt" miterlimit="0" joinstyle="miter"/>
                      <v:imagedata o:title=""/>
                      <o:lock v:ext="edit" aspectratio="f"/>
                      <v:textbox inset="0mm,0mm,0mm,0mm">
                        <w:txbxContent>
                          <w:p w14:paraId="5BA3060B">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094464" behindDoc="0" locked="0" layoutInCell="1" allowOverlap="1">
                      <wp:simplePos x="0" y="0"/>
                      <wp:positionH relativeFrom="rightMargin">
                        <wp:posOffset>-1550035</wp:posOffset>
                      </wp:positionH>
                      <wp:positionV relativeFrom="topMargin">
                        <wp:posOffset>5521960</wp:posOffset>
                      </wp:positionV>
                      <wp:extent cx="74930" cy="76835"/>
                      <wp:effectExtent l="0" t="0" r="0" b="0"/>
                      <wp:wrapNone/>
                      <wp:docPr id="962" name="TextBox 962"/>
                      <wp:cNvGraphicFramePr/>
                      <a:graphic xmlns:a="http://schemas.openxmlformats.org/drawingml/2006/main">
                        <a:graphicData uri="http://schemas.microsoft.com/office/word/2010/wordprocessingShape">
                          <wps:wsp>
                            <wps:cNvSpPr txBox="1"/>
                            <wps:spPr>
                              <a:xfrm rot="8520000">
                                <a:off x="-1550530" y="5522322"/>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DEAA793">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62" o:spid="_x0000_s1026" o:spt="202" type="#_x0000_t202" style="position:absolute;left:0pt;margin-left:11.65pt;margin-top:435.05pt;height:6.05pt;width:5.9pt;mso-position-horizontal-relative:page;mso-position-vertical-relative:page;rotation:9306112f;z-index:252094464;mso-width-relative:page;mso-height-relative:page;" filled="f" stroked="f" coordsize="21600,21600" o:gfxdata="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TS6e3bAAAADQEA&#10;AA8AAAAAAAAAAQAgAAAAIgAAAGRycy9kb3ducmV2LnhtbFBLAQIUABQAAAAIAIdO4kCB6isJUAIA&#10;AKMEAAAOAAAAAAAAAAEAIAAAACoBAABkcnMvZTJvRG9jLnhtbFBLBQYAAAAABgAGAFkBAADsBQAA&#10;AAA=&#10;">
                      <v:fill on="f" focussize="0,0"/>
                      <v:stroke on="f" weight="0pt" miterlimit="0" joinstyle="miter"/>
                      <v:imagedata o:title=""/>
                      <o:lock v:ext="edit" aspectratio="f"/>
                      <v:textbox inset="0mm,0mm,0mm,0mm">
                        <w:txbxContent>
                          <w:p w14:paraId="3DEAA793">
                            <w:pPr>
                              <w:spacing w:before="44" w:line="167"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085248" behindDoc="0" locked="0" layoutInCell="1" allowOverlap="1">
                      <wp:simplePos x="0" y="0"/>
                      <wp:positionH relativeFrom="rightMargin">
                        <wp:posOffset>-1401445</wp:posOffset>
                      </wp:positionH>
                      <wp:positionV relativeFrom="topMargin">
                        <wp:posOffset>5398135</wp:posOffset>
                      </wp:positionV>
                      <wp:extent cx="74930" cy="76835"/>
                      <wp:effectExtent l="0" t="0" r="0" b="0"/>
                      <wp:wrapNone/>
                      <wp:docPr id="964" name="TextBox 964"/>
                      <wp:cNvGraphicFramePr/>
                      <a:graphic xmlns:a="http://schemas.openxmlformats.org/drawingml/2006/main">
                        <a:graphicData uri="http://schemas.microsoft.com/office/word/2010/wordprocessingShape">
                          <wps:wsp>
                            <wps:cNvSpPr txBox="1"/>
                            <wps:spPr>
                              <a:xfrm rot="8220000">
                                <a:off x="-1401807" y="5398634"/>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4533700">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64" o:spid="_x0000_s1026" o:spt="202" type="#_x0000_t202" style="position:absolute;left:0pt;margin-left:23.35pt;margin-top:425.3pt;height:6.05pt;width:5.9pt;mso-position-horizontal-relative:page;mso-position-vertical-relative:page;rotation:8978432f;z-index:252085248;mso-width-relative:page;mso-height-relative:page;" filled="f" stroked="f" coordsize="21600,21600" o:gfxdata="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Pm5ZrWAAAADQEAAA8A&#10;AAAAAAAAAQAgAAAAIgAAAGRycy9kb3ducmV2LnhtbFBLAQIUABQAAAAIAIdO4kAOGi9WUgIAAKME&#10;AAAOAAAAAAAAAAEAIAAAACUBAABkcnMvZTJvRG9jLnhtbFBLBQYAAAAABgAGAFkBAADpBQAAAAA=&#10;">
                      <v:fill on="f" focussize="0,0"/>
                      <v:stroke on="f" weight="0pt" miterlimit="0" joinstyle="miter"/>
                      <v:imagedata o:title=""/>
                      <o:lock v:ext="edit" aspectratio="f"/>
                      <v:textbox inset="0mm,0mm,0mm,0mm">
                        <w:txbxContent>
                          <w:p w14:paraId="14533700">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mc:AlternateContent>
                <mc:Choice Requires="wps">
                  <w:drawing>
                    <wp:anchor distT="0" distB="0" distL="0" distR="0" simplePos="0" relativeHeight="252090368" behindDoc="0" locked="0" layoutInCell="1" allowOverlap="1">
                      <wp:simplePos x="0" y="0"/>
                      <wp:positionH relativeFrom="rightMargin">
                        <wp:posOffset>-1267460</wp:posOffset>
                      </wp:positionH>
                      <wp:positionV relativeFrom="topMargin">
                        <wp:posOffset>5258435</wp:posOffset>
                      </wp:positionV>
                      <wp:extent cx="74930" cy="76835"/>
                      <wp:effectExtent l="0" t="0" r="0" b="0"/>
                      <wp:wrapNone/>
                      <wp:docPr id="966" name="TextBox 966"/>
                      <wp:cNvGraphicFramePr/>
                      <a:graphic xmlns:a="http://schemas.openxmlformats.org/drawingml/2006/main">
                        <a:graphicData uri="http://schemas.microsoft.com/office/word/2010/wordprocessingShape">
                          <wps:wsp>
                            <wps:cNvSpPr txBox="1"/>
                            <wps:spPr>
                              <a:xfrm rot="7800000">
                                <a:off x="-1267618" y="5258649"/>
                                <a:ext cx="74930" cy="768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0A31AFB">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66" o:spid="_x0000_s1026" o:spt="202" type="#_x0000_t202" style="position:absolute;left:0pt;margin-left:33.9pt;margin-top:414.3pt;height:6.05pt;width:5.9pt;mso-position-horizontal-relative:page;mso-position-vertical-relative:page;rotation:8519680f;z-index:252090368;mso-width-relative:page;mso-height-relative:page;" filled="f" stroked="f" coordsize="21600,21600" o:gfxdata="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fTrgL2wAAAA0B&#10;AAAPAAAAAAAAAAEAIAAAACIAAABkcnMvZG93bnJldi54bWxQSwECFAAUAAAACACHTuJAGFxV41EC&#10;AACjBAAADgAAAAAAAAABACAAAAAqAQAAZHJzL2Uyb0RvYy54bWxQSwUGAAAAAAYABgBZAQAA7QUA&#10;AAAA&#10;">
                      <v:fill on="f" focussize="0,0"/>
                      <v:stroke on="f" weight="0pt" miterlimit="0" joinstyle="miter"/>
                      <v:imagedata o:title=""/>
                      <o:lock v:ext="edit" aspectratio="f"/>
                      <v:textbox inset="0mm,0mm,0mm,0mm">
                        <w:txbxContent>
                          <w:p w14:paraId="70A31AFB">
                            <w:pPr>
                              <w:spacing w:before="44" w:line="166" w:lineRule="auto"/>
                              <w:ind w:left="20"/>
                              <w:rPr>
                                <w:rFonts w:ascii="Arial" w:hAnsi="Arial" w:eastAsia="Arial" w:cs="Arial"/>
                                <w:sz w:val="7"/>
                                <w:szCs w:val="7"/>
                              </w:rPr>
                            </w:pPr>
                            <w:r>
                              <w:rPr>
                                <w:rFonts w:ascii="Arial" w:hAnsi="Arial" w:eastAsia="Arial" w:cs="Arial"/>
                                <w:spacing w:val="-3"/>
                                <w:sz w:val="7"/>
                                <w:szCs w:val="7"/>
                              </w:rPr>
                              <w:t>××</w:t>
                            </w:r>
                          </w:p>
                        </w:txbxContent>
                      </v:textbox>
                    </v:shape>
                  </w:pict>
                </mc:Fallback>
              </mc:AlternateContent>
            </w:r>
            <w:r>
              <w:drawing>
                <wp:anchor distT="0" distB="0" distL="0" distR="0" simplePos="0" relativeHeight="252172288" behindDoc="0" locked="0" layoutInCell="1" allowOverlap="1">
                  <wp:simplePos x="0" y="0"/>
                  <wp:positionH relativeFrom="rightMargin">
                    <wp:posOffset>-494665</wp:posOffset>
                  </wp:positionH>
                  <wp:positionV relativeFrom="topMargin">
                    <wp:posOffset>3209290</wp:posOffset>
                  </wp:positionV>
                  <wp:extent cx="12065" cy="80645"/>
                  <wp:effectExtent l="0" t="0" r="0" b="0"/>
                  <wp:wrapNone/>
                  <wp:docPr id="968" name="IM 968"/>
                  <wp:cNvGraphicFramePr/>
                  <a:graphic xmlns:a="http://schemas.openxmlformats.org/drawingml/2006/main">
                    <a:graphicData uri="http://schemas.openxmlformats.org/drawingml/2006/picture">
                      <pic:pic xmlns:pic="http://schemas.openxmlformats.org/drawingml/2006/picture">
                        <pic:nvPicPr>
                          <pic:cNvPr id="968" name="IM 968"/>
                          <pic:cNvPicPr/>
                        </pic:nvPicPr>
                        <pic:blipFill>
                          <a:blip r:embed="rId306"/>
                          <a:stretch>
                            <a:fillRect/>
                          </a:stretch>
                        </pic:blipFill>
                        <pic:spPr>
                          <a:xfrm>
                            <a:off x="0" y="0"/>
                            <a:ext cx="12007" cy="80775"/>
                          </a:xfrm>
                          <a:prstGeom prst="rect">
                            <a:avLst/>
                          </a:prstGeom>
                        </pic:spPr>
                      </pic:pic>
                    </a:graphicData>
                  </a:graphic>
                </wp:anchor>
              </w:drawing>
            </w:r>
            <w:r>
              <w:drawing>
                <wp:anchor distT="0" distB="0" distL="0" distR="0" simplePos="0" relativeHeight="252179456" behindDoc="0" locked="0" layoutInCell="1" allowOverlap="1">
                  <wp:simplePos x="0" y="0"/>
                  <wp:positionH relativeFrom="rightMargin">
                    <wp:posOffset>-480060</wp:posOffset>
                  </wp:positionH>
                  <wp:positionV relativeFrom="topMargin">
                    <wp:posOffset>3402330</wp:posOffset>
                  </wp:positionV>
                  <wp:extent cx="6350" cy="81280"/>
                  <wp:effectExtent l="0" t="0" r="0" b="0"/>
                  <wp:wrapNone/>
                  <wp:docPr id="970" name="IM 970"/>
                  <wp:cNvGraphicFramePr/>
                  <a:graphic xmlns:a="http://schemas.openxmlformats.org/drawingml/2006/main">
                    <a:graphicData uri="http://schemas.openxmlformats.org/drawingml/2006/picture">
                      <pic:pic xmlns:pic="http://schemas.openxmlformats.org/drawingml/2006/picture">
                        <pic:nvPicPr>
                          <pic:cNvPr id="970" name="IM 970"/>
                          <pic:cNvPicPr/>
                        </pic:nvPicPr>
                        <pic:blipFill>
                          <a:blip r:embed="rId307"/>
                          <a:stretch>
                            <a:fillRect/>
                          </a:stretch>
                        </pic:blipFill>
                        <pic:spPr>
                          <a:xfrm>
                            <a:off x="0" y="0"/>
                            <a:ext cx="6350" cy="81575"/>
                          </a:xfrm>
                          <a:prstGeom prst="rect">
                            <a:avLst/>
                          </a:prstGeom>
                        </pic:spPr>
                      </pic:pic>
                    </a:graphicData>
                  </a:graphic>
                </wp:anchor>
              </w:drawing>
            </w:r>
            <w:r>
              <w:drawing>
                <wp:anchor distT="0" distB="0" distL="0" distR="0" simplePos="0" relativeHeight="252173312" behindDoc="0" locked="0" layoutInCell="1" allowOverlap="1">
                  <wp:simplePos x="0" y="0"/>
                  <wp:positionH relativeFrom="rightMargin">
                    <wp:posOffset>-494030</wp:posOffset>
                  </wp:positionH>
                  <wp:positionV relativeFrom="topMargin">
                    <wp:posOffset>3596005</wp:posOffset>
                  </wp:positionV>
                  <wp:extent cx="12065" cy="80645"/>
                  <wp:effectExtent l="0" t="0" r="0" b="0"/>
                  <wp:wrapNone/>
                  <wp:docPr id="972" name="IM 972"/>
                  <wp:cNvGraphicFramePr/>
                  <a:graphic xmlns:a="http://schemas.openxmlformats.org/drawingml/2006/main">
                    <a:graphicData uri="http://schemas.openxmlformats.org/drawingml/2006/picture">
                      <pic:pic xmlns:pic="http://schemas.openxmlformats.org/drawingml/2006/picture">
                        <pic:nvPicPr>
                          <pic:cNvPr id="972" name="IM 972"/>
                          <pic:cNvPicPr/>
                        </pic:nvPicPr>
                        <pic:blipFill>
                          <a:blip r:embed="rId308"/>
                          <a:stretch>
                            <a:fillRect/>
                          </a:stretch>
                        </pic:blipFill>
                        <pic:spPr>
                          <a:xfrm>
                            <a:off x="0" y="0"/>
                            <a:ext cx="12007" cy="80775"/>
                          </a:xfrm>
                          <a:prstGeom prst="rect">
                            <a:avLst/>
                          </a:prstGeom>
                        </pic:spPr>
                      </pic:pic>
                    </a:graphicData>
                  </a:graphic>
                </wp:anchor>
              </w:drawing>
            </w:r>
          </w:p>
          <w:p w14:paraId="1C3D734F">
            <w:pPr>
              <w:spacing w:line="255" w:lineRule="auto"/>
              <w:rPr>
                <w:rFonts w:ascii="Arial"/>
                <w:sz w:val="21"/>
              </w:rPr>
            </w:pPr>
          </w:p>
          <w:p w14:paraId="0D4E2F31">
            <w:pPr>
              <w:spacing w:line="255" w:lineRule="auto"/>
              <w:rPr>
                <w:rFonts w:ascii="Arial"/>
                <w:sz w:val="21"/>
              </w:rPr>
            </w:pPr>
          </w:p>
          <w:p w14:paraId="2732E7B7">
            <w:pPr>
              <w:spacing w:line="255" w:lineRule="auto"/>
              <w:rPr>
                <w:rFonts w:ascii="Arial"/>
                <w:sz w:val="21"/>
              </w:rPr>
            </w:pPr>
          </w:p>
          <w:p w14:paraId="57DD283C">
            <w:pPr>
              <w:spacing w:line="255" w:lineRule="auto"/>
              <w:rPr>
                <w:rFonts w:ascii="Arial"/>
                <w:sz w:val="21"/>
              </w:rPr>
            </w:pPr>
          </w:p>
          <w:p w14:paraId="013209C7">
            <w:pPr>
              <w:spacing w:line="255" w:lineRule="auto"/>
              <w:rPr>
                <w:rFonts w:ascii="Arial"/>
                <w:sz w:val="21"/>
              </w:rPr>
            </w:pPr>
          </w:p>
          <w:p w14:paraId="121F738A">
            <w:pPr>
              <w:spacing w:line="255" w:lineRule="auto"/>
              <w:rPr>
                <w:rFonts w:ascii="Arial"/>
                <w:sz w:val="21"/>
              </w:rPr>
            </w:pPr>
          </w:p>
          <w:p w14:paraId="6F1DE452">
            <w:pPr>
              <w:spacing w:line="255" w:lineRule="auto"/>
              <w:rPr>
                <w:rFonts w:ascii="Arial"/>
                <w:sz w:val="21"/>
              </w:rPr>
            </w:pPr>
          </w:p>
          <w:p w14:paraId="2148C1B7">
            <w:pPr>
              <w:spacing w:line="255" w:lineRule="auto"/>
              <w:rPr>
                <w:rFonts w:ascii="Arial"/>
                <w:sz w:val="21"/>
              </w:rPr>
            </w:pPr>
          </w:p>
          <w:p w14:paraId="2B2C6361">
            <w:pPr>
              <w:spacing w:line="255" w:lineRule="auto"/>
              <w:rPr>
                <w:rFonts w:ascii="Arial"/>
                <w:sz w:val="21"/>
              </w:rPr>
            </w:pPr>
          </w:p>
          <w:p w14:paraId="0E153DA9">
            <w:pPr>
              <w:spacing w:line="255" w:lineRule="auto"/>
              <w:rPr>
                <w:rFonts w:ascii="Arial"/>
                <w:sz w:val="21"/>
              </w:rPr>
            </w:pPr>
          </w:p>
          <w:p w14:paraId="7E897ABD">
            <w:pPr>
              <w:spacing w:line="520" w:lineRule="exact"/>
              <w:ind w:firstLine="33"/>
            </w:pPr>
            <w:r>
              <w:rPr>
                <w:position w:val="-10"/>
              </w:rPr>
              <w:drawing>
                <wp:inline distT="0" distB="0" distL="0" distR="0">
                  <wp:extent cx="575310" cy="330200"/>
                  <wp:effectExtent l="0" t="0" r="0" b="0"/>
                  <wp:docPr id="974" name="IM 974"/>
                  <wp:cNvGraphicFramePr/>
                  <a:graphic xmlns:a="http://schemas.openxmlformats.org/drawingml/2006/main">
                    <a:graphicData uri="http://schemas.openxmlformats.org/drawingml/2006/picture">
                      <pic:pic xmlns:pic="http://schemas.openxmlformats.org/drawingml/2006/picture">
                        <pic:nvPicPr>
                          <pic:cNvPr id="974" name="IM 974"/>
                          <pic:cNvPicPr/>
                        </pic:nvPicPr>
                        <pic:blipFill>
                          <a:blip r:embed="rId309"/>
                          <a:stretch>
                            <a:fillRect/>
                          </a:stretch>
                        </pic:blipFill>
                        <pic:spPr>
                          <a:xfrm>
                            <a:off x="0" y="0"/>
                            <a:ext cx="575582" cy="330300"/>
                          </a:xfrm>
                          <a:prstGeom prst="rect">
                            <a:avLst/>
                          </a:prstGeom>
                        </pic:spPr>
                      </pic:pic>
                    </a:graphicData>
                  </a:graphic>
                </wp:inline>
              </w:drawing>
            </w:r>
          </w:p>
          <w:p w14:paraId="3DF2C39F">
            <w:pPr>
              <w:spacing w:line="245" w:lineRule="auto"/>
              <w:rPr>
                <w:rFonts w:ascii="Arial"/>
                <w:sz w:val="21"/>
              </w:rPr>
            </w:pPr>
          </w:p>
          <w:p w14:paraId="3284DC8D">
            <w:pPr>
              <w:spacing w:line="246" w:lineRule="auto"/>
              <w:rPr>
                <w:rFonts w:ascii="Arial"/>
                <w:sz w:val="21"/>
              </w:rPr>
            </w:pPr>
          </w:p>
          <w:p w14:paraId="784F1FCE">
            <w:pPr>
              <w:spacing w:line="246" w:lineRule="auto"/>
              <w:rPr>
                <w:rFonts w:ascii="Arial"/>
                <w:sz w:val="21"/>
              </w:rPr>
            </w:pPr>
          </w:p>
          <w:p w14:paraId="469C0DFC">
            <w:pPr>
              <w:spacing w:line="246" w:lineRule="auto"/>
              <w:rPr>
                <w:rFonts w:ascii="Arial"/>
                <w:sz w:val="21"/>
              </w:rPr>
            </w:pPr>
          </w:p>
          <w:p w14:paraId="52D3ED5D">
            <w:pPr>
              <w:spacing w:line="246" w:lineRule="auto"/>
              <w:rPr>
                <w:rFonts w:ascii="Arial"/>
                <w:sz w:val="21"/>
              </w:rPr>
            </w:pPr>
          </w:p>
          <w:p w14:paraId="4709F02B">
            <w:pPr>
              <w:spacing w:line="246" w:lineRule="auto"/>
              <w:rPr>
                <w:rFonts w:ascii="Arial"/>
                <w:sz w:val="21"/>
              </w:rPr>
            </w:pPr>
          </w:p>
          <w:p w14:paraId="66A775AA">
            <w:pPr>
              <w:spacing w:line="246" w:lineRule="auto"/>
              <w:rPr>
                <w:rFonts w:ascii="Arial"/>
                <w:sz w:val="21"/>
              </w:rPr>
            </w:pPr>
          </w:p>
          <w:p w14:paraId="3638D9F0">
            <w:pPr>
              <w:spacing w:line="246" w:lineRule="auto"/>
              <w:rPr>
                <w:rFonts w:ascii="Arial"/>
                <w:sz w:val="21"/>
              </w:rPr>
            </w:pPr>
          </w:p>
          <w:p w14:paraId="13A78614">
            <w:pPr>
              <w:spacing w:line="246" w:lineRule="auto"/>
              <w:rPr>
                <w:rFonts w:ascii="Arial"/>
                <w:sz w:val="21"/>
              </w:rPr>
            </w:pPr>
          </w:p>
          <w:p w14:paraId="72BF9B67">
            <w:pPr>
              <w:spacing w:line="246" w:lineRule="auto"/>
              <w:rPr>
                <w:rFonts w:ascii="Arial"/>
                <w:sz w:val="21"/>
              </w:rPr>
            </w:pPr>
          </w:p>
          <w:p w14:paraId="1A4967DA">
            <w:pPr>
              <w:spacing w:line="246" w:lineRule="auto"/>
              <w:rPr>
                <w:rFonts w:ascii="Arial"/>
                <w:sz w:val="21"/>
              </w:rPr>
            </w:pPr>
          </w:p>
          <w:p w14:paraId="197F4B86">
            <w:pPr>
              <w:spacing w:line="2217" w:lineRule="exact"/>
              <w:ind w:firstLine="829"/>
            </w:pPr>
            <w:r>
              <w:rPr>
                <w:position w:val="-44"/>
              </w:rPr>
              <w:drawing>
                <wp:inline distT="0" distB="0" distL="0" distR="0">
                  <wp:extent cx="833120" cy="1407795"/>
                  <wp:effectExtent l="0" t="0" r="0" b="0"/>
                  <wp:docPr id="976" name="IM 976"/>
                  <wp:cNvGraphicFramePr/>
                  <a:graphic xmlns:a="http://schemas.openxmlformats.org/drawingml/2006/main">
                    <a:graphicData uri="http://schemas.openxmlformats.org/drawingml/2006/picture">
                      <pic:pic xmlns:pic="http://schemas.openxmlformats.org/drawingml/2006/picture">
                        <pic:nvPicPr>
                          <pic:cNvPr id="976" name="IM 976"/>
                          <pic:cNvPicPr/>
                        </pic:nvPicPr>
                        <pic:blipFill>
                          <a:blip r:embed="rId310"/>
                          <a:stretch>
                            <a:fillRect/>
                          </a:stretch>
                        </pic:blipFill>
                        <pic:spPr>
                          <a:xfrm>
                            <a:off x="0" y="0"/>
                            <a:ext cx="833353" cy="1408375"/>
                          </a:xfrm>
                          <a:prstGeom prst="rect">
                            <a:avLst/>
                          </a:prstGeom>
                        </pic:spPr>
                      </pic:pic>
                    </a:graphicData>
                  </a:graphic>
                </wp:inline>
              </w:drawing>
            </w:r>
          </w:p>
          <w:p w14:paraId="4BE8E3C8">
            <w:pPr>
              <w:spacing w:line="340" w:lineRule="auto"/>
              <w:rPr>
                <w:rFonts w:ascii="Arial"/>
                <w:sz w:val="21"/>
              </w:rPr>
            </w:pPr>
          </w:p>
          <w:p w14:paraId="62479BD7">
            <w:pPr>
              <w:spacing w:line="258" w:lineRule="exact"/>
              <w:ind w:firstLine="93"/>
            </w:pPr>
            <w:r>
              <w:rPr>
                <w:position w:val="-5"/>
              </w:rPr>
              <w:drawing>
                <wp:inline distT="0" distB="0" distL="0" distR="0">
                  <wp:extent cx="222885" cy="163830"/>
                  <wp:effectExtent l="0" t="0" r="0" b="0"/>
                  <wp:docPr id="978" name="IM 978"/>
                  <wp:cNvGraphicFramePr/>
                  <a:graphic xmlns:a="http://schemas.openxmlformats.org/drawingml/2006/main">
                    <a:graphicData uri="http://schemas.openxmlformats.org/drawingml/2006/picture">
                      <pic:pic xmlns:pic="http://schemas.openxmlformats.org/drawingml/2006/picture">
                        <pic:nvPicPr>
                          <pic:cNvPr id="978" name="IM 978"/>
                          <pic:cNvPicPr/>
                        </pic:nvPicPr>
                        <pic:blipFill>
                          <a:blip r:embed="rId311"/>
                          <a:stretch>
                            <a:fillRect/>
                          </a:stretch>
                        </pic:blipFill>
                        <pic:spPr>
                          <a:xfrm>
                            <a:off x="0" y="0"/>
                            <a:ext cx="223348" cy="163950"/>
                          </a:xfrm>
                          <a:prstGeom prst="rect">
                            <a:avLst/>
                          </a:prstGeom>
                        </pic:spPr>
                      </pic:pic>
                    </a:graphicData>
                  </a:graphic>
                </wp:inline>
              </w:drawing>
            </w:r>
          </w:p>
        </w:tc>
        <w:tc>
          <w:tcPr>
            <w:tcW w:w="127" w:type="dxa"/>
            <w:vMerge w:val="restart"/>
            <w:tcBorders>
              <w:bottom w:val="nil"/>
              <w:right w:val="single" w:color="000000" w:sz="4" w:space="0"/>
            </w:tcBorders>
            <w:vAlign w:val="top"/>
          </w:tcPr>
          <w:p w14:paraId="792504A8">
            <w:pPr>
              <w:rPr>
                <w:rFonts w:ascii="Arial"/>
                <w:sz w:val="21"/>
              </w:rPr>
            </w:pPr>
          </w:p>
        </w:tc>
        <w:tc>
          <w:tcPr>
            <w:tcW w:w="2304" w:type="dxa"/>
            <w:gridSpan w:val="2"/>
            <w:vMerge w:val="continue"/>
            <w:tcBorders>
              <w:top w:val="nil"/>
              <w:bottom w:val="nil"/>
            </w:tcBorders>
            <w:vAlign w:val="top"/>
          </w:tcPr>
          <w:p w14:paraId="7F2B660E">
            <w:pPr>
              <w:rPr>
                <w:rFonts w:ascii="Arial"/>
                <w:sz w:val="21"/>
              </w:rPr>
            </w:pPr>
          </w:p>
        </w:tc>
      </w:tr>
      <w:tr w14:paraId="6138D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4" w:hRule="atLeast"/>
        </w:trPr>
        <w:tc>
          <w:tcPr>
            <w:tcW w:w="159" w:type="dxa"/>
            <w:vMerge w:val="continue"/>
            <w:tcBorders>
              <w:top w:val="nil"/>
              <w:bottom w:val="nil"/>
            </w:tcBorders>
            <w:vAlign w:val="top"/>
          </w:tcPr>
          <w:p w14:paraId="3EF66AD5">
            <w:pPr>
              <w:rPr>
                <w:rFonts w:ascii="Arial"/>
                <w:sz w:val="21"/>
              </w:rPr>
            </w:pPr>
          </w:p>
        </w:tc>
        <w:tc>
          <w:tcPr>
            <w:tcW w:w="634" w:type="dxa"/>
            <w:vMerge w:val="continue"/>
            <w:tcBorders>
              <w:top w:val="nil"/>
              <w:bottom w:val="nil"/>
              <w:right w:val="nil"/>
            </w:tcBorders>
            <w:vAlign w:val="top"/>
          </w:tcPr>
          <w:p w14:paraId="073FAFD7">
            <w:pPr>
              <w:rPr>
                <w:rFonts w:ascii="Arial"/>
                <w:sz w:val="21"/>
              </w:rPr>
            </w:pPr>
          </w:p>
        </w:tc>
        <w:tc>
          <w:tcPr>
            <w:tcW w:w="211" w:type="dxa"/>
            <w:vMerge w:val="continue"/>
            <w:tcBorders>
              <w:top w:val="nil"/>
              <w:left w:val="nil"/>
              <w:bottom w:val="nil"/>
              <w:right w:val="nil"/>
            </w:tcBorders>
            <w:vAlign w:val="top"/>
          </w:tcPr>
          <w:p w14:paraId="075013BB">
            <w:pPr>
              <w:rPr>
                <w:rFonts w:ascii="Arial"/>
                <w:sz w:val="21"/>
              </w:rPr>
            </w:pPr>
          </w:p>
        </w:tc>
        <w:tc>
          <w:tcPr>
            <w:tcW w:w="7968" w:type="dxa"/>
            <w:vMerge w:val="continue"/>
            <w:tcBorders>
              <w:top w:val="nil"/>
              <w:left w:val="nil"/>
              <w:bottom w:val="nil"/>
              <w:right w:val="nil"/>
            </w:tcBorders>
            <w:vAlign w:val="top"/>
          </w:tcPr>
          <w:p w14:paraId="4C0EADAE">
            <w:pPr>
              <w:rPr>
                <w:rFonts w:ascii="Arial"/>
                <w:sz w:val="21"/>
              </w:rPr>
            </w:pPr>
          </w:p>
        </w:tc>
        <w:tc>
          <w:tcPr>
            <w:tcW w:w="2676" w:type="dxa"/>
            <w:vMerge w:val="continue"/>
            <w:tcBorders>
              <w:top w:val="nil"/>
              <w:left w:val="nil"/>
              <w:bottom w:val="nil"/>
            </w:tcBorders>
            <w:vAlign w:val="top"/>
          </w:tcPr>
          <w:p w14:paraId="1C35AE8E">
            <w:pPr>
              <w:rPr>
                <w:rFonts w:ascii="Arial"/>
                <w:sz w:val="21"/>
              </w:rPr>
            </w:pPr>
          </w:p>
        </w:tc>
        <w:tc>
          <w:tcPr>
            <w:tcW w:w="127" w:type="dxa"/>
            <w:vMerge w:val="continue"/>
            <w:tcBorders>
              <w:top w:val="nil"/>
              <w:bottom w:val="nil"/>
              <w:right w:val="single" w:color="000000" w:sz="4" w:space="0"/>
            </w:tcBorders>
            <w:vAlign w:val="top"/>
          </w:tcPr>
          <w:p w14:paraId="06EC5D53">
            <w:pPr>
              <w:rPr>
                <w:rFonts w:ascii="Arial"/>
                <w:sz w:val="21"/>
              </w:rPr>
            </w:pPr>
          </w:p>
        </w:tc>
        <w:tc>
          <w:tcPr>
            <w:tcW w:w="729" w:type="dxa"/>
            <w:tcBorders>
              <w:top w:val="nil"/>
              <w:bottom w:val="nil"/>
              <w:right w:val="nil"/>
            </w:tcBorders>
            <w:vAlign w:val="top"/>
          </w:tcPr>
          <w:p w14:paraId="0F1BD485">
            <w:pPr>
              <w:spacing w:line="76" w:lineRule="exact"/>
            </w:pPr>
            <w:r>
              <w:drawing>
                <wp:anchor distT="0" distB="0" distL="0" distR="0" simplePos="0" relativeHeight="252191744" behindDoc="0" locked="0" layoutInCell="1" allowOverlap="1">
                  <wp:simplePos x="0" y="0"/>
                  <wp:positionH relativeFrom="rightMargin">
                    <wp:posOffset>-104140</wp:posOffset>
                  </wp:positionH>
                  <wp:positionV relativeFrom="topMargin">
                    <wp:posOffset>1920875</wp:posOffset>
                  </wp:positionV>
                  <wp:extent cx="97155" cy="8890"/>
                  <wp:effectExtent l="0" t="0" r="0" b="0"/>
                  <wp:wrapNone/>
                  <wp:docPr id="980" name="IM 980"/>
                  <wp:cNvGraphicFramePr/>
                  <a:graphic xmlns:a="http://schemas.openxmlformats.org/drawingml/2006/main">
                    <a:graphicData uri="http://schemas.openxmlformats.org/drawingml/2006/picture">
                      <pic:pic xmlns:pic="http://schemas.openxmlformats.org/drawingml/2006/picture">
                        <pic:nvPicPr>
                          <pic:cNvPr id="980" name="IM 980"/>
                          <pic:cNvPicPr/>
                        </pic:nvPicPr>
                        <pic:blipFill>
                          <a:blip r:embed="rId312"/>
                          <a:stretch>
                            <a:fillRect/>
                          </a:stretch>
                        </pic:blipFill>
                        <pic:spPr>
                          <a:xfrm>
                            <a:off x="0" y="0"/>
                            <a:ext cx="96863" cy="8798"/>
                          </a:xfrm>
                          <a:prstGeom prst="rect">
                            <a:avLst/>
                          </a:prstGeom>
                        </pic:spPr>
                      </pic:pic>
                    </a:graphicData>
                  </a:graphic>
                </wp:anchor>
              </w:drawing>
            </w:r>
            <w:r>
              <w:drawing>
                <wp:anchor distT="0" distB="0" distL="0" distR="0" simplePos="0" relativeHeight="252190720" behindDoc="0" locked="0" layoutInCell="1" allowOverlap="1">
                  <wp:simplePos x="0" y="0"/>
                  <wp:positionH relativeFrom="rightMargin">
                    <wp:posOffset>-104775</wp:posOffset>
                  </wp:positionH>
                  <wp:positionV relativeFrom="topMargin">
                    <wp:posOffset>1697990</wp:posOffset>
                  </wp:positionV>
                  <wp:extent cx="98425" cy="259080"/>
                  <wp:effectExtent l="0" t="0" r="0" b="0"/>
                  <wp:wrapNone/>
                  <wp:docPr id="982" name="IM 982"/>
                  <wp:cNvGraphicFramePr/>
                  <a:graphic xmlns:a="http://schemas.openxmlformats.org/drawingml/2006/main">
                    <a:graphicData uri="http://schemas.openxmlformats.org/drawingml/2006/picture">
                      <pic:pic xmlns:pic="http://schemas.openxmlformats.org/drawingml/2006/picture">
                        <pic:nvPicPr>
                          <pic:cNvPr id="982" name="IM 982"/>
                          <pic:cNvPicPr/>
                        </pic:nvPicPr>
                        <pic:blipFill>
                          <a:blip r:embed="rId313"/>
                          <a:stretch>
                            <a:fillRect/>
                          </a:stretch>
                        </pic:blipFill>
                        <pic:spPr>
                          <a:xfrm>
                            <a:off x="0" y="0"/>
                            <a:ext cx="98465" cy="259122"/>
                          </a:xfrm>
                          <a:prstGeom prst="rect">
                            <a:avLst/>
                          </a:prstGeom>
                        </pic:spPr>
                      </pic:pic>
                    </a:graphicData>
                  </a:graphic>
                </wp:anchor>
              </w:drawing>
            </w: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6BB7B41F">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505B60E8">
                  <w:pPr>
                    <w:spacing w:before="19" w:line="59" w:lineRule="exact"/>
                    <w:ind w:left="55"/>
                    <w:rPr>
                      <w:rFonts w:ascii="仿宋" w:hAnsi="仿宋" w:eastAsia="仿宋" w:cs="仿宋"/>
                      <w:sz w:val="3"/>
                      <w:szCs w:val="3"/>
                    </w:rPr>
                  </w:pPr>
                  <w:r>
                    <w:rPr>
                      <w:rFonts w:ascii="仿宋" w:hAnsi="仿宋" w:eastAsia="仿宋" w:cs="仿宋"/>
                      <w:spacing w:val="-3"/>
                      <w:w w:val="95"/>
                      <w:sz w:val="4"/>
                      <w:szCs w:val="4"/>
                    </w:rPr>
                    <w:t>Qh</w:t>
                  </w:r>
                  <w:r>
                    <w:rPr>
                      <w:rFonts w:ascii="仿宋" w:hAnsi="仿宋" w:eastAsia="仿宋" w:cs="仿宋"/>
                      <w:spacing w:val="-3"/>
                      <w:w w:val="95"/>
                      <w:position w:val="1"/>
                      <w:sz w:val="3"/>
                      <w:szCs w:val="3"/>
                    </w:rPr>
                    <w:t>al</w:t>
                  </w:r>
                </w:p>
              </w:tc>
            </w:tr>
          </w:tbl>
          <w:p w14:paraId="1AEC746F">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4008716B">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03D9C2D5">
                  <w:pPr>
                    <w:spacing w:before="14" w:line="62" w:lineRule="exact"/>
                    <w:ind w:left="50"/>
                    <w:rPr>
                      <w:rFonts w:ascii="仿宋" w:hAnsi="仿宋" w:eastAsia="仿宋" w:cs="仿宋"/>
                      <w:sz w:val="3"/>
                      <w:szCs w:val="3"/>
                    </w:rPr>
                  </w:pPr>
                  <w:r>
                    <w:rPr>
                      <w:rFonts w:ascii="仿宋" w:hAnsi="仿宋" w:eastAsia="仿宋" w:cs="仿宋"/>
                      <w:spacing w:val="-4"/>
                      <w:position w:val="1"/>
                      <w:sz w:val="4"/>
                      <w:szCs w:val="4"/>
                    </w:rPr>
                    <w:t>C</w:t>
                  </w:r>
                  <w:r>
                    <w:rPr>
                      <w:rFonts w:ascii="仿宋" w:hAnsi="仿宋" w:eastAsia="仿宋" w:cs="仿宋"/>
                      <w:spacing w:val="-4"/>
                      <w:sz w:val="3"/>
                      <w:szCs w:val="3"/>
                    </w:rPr>
                    <w:t>1</w:t>
                  </w:r>
                  <w:r>
                    <w:rPr>
                      <w:rFonts w:ascii="仿宋" w:hAnsi="仿宋" w:eastAsia="仿宋" w:cs="仿宋"/>
                      <w:spacing w:val="-4"/>
                      <w:position w:val="1"/>
                      <w:sz w:val="4"/>
                      <w:szCs w:val="4"/>
                    </w:rPr>
                    <w:t>d</w:t>
                  </w:r>
                  <w:r>
                    <w:rPr>
                      <w:rFonts w:ascii="仿宋" w:hAnsi="仿宋" w:eastAsia="仿宋" w:cs="仿宋"/>
                      <w:spacing w:val="-4"/>
                      <w:position w:val="2"/>
                      <w:sz w:val="3"/>
                      <w:szCs w:val="3"/>
                    </w:rPr>
                    <w:t>1</w:t>
                  </w:r>
                </w:p>
              </w:tc>
            </w:tr>
          </w:tbl>
          <w:p w14:paraId="4369C365">
            <w:pPr>
              <w:spacing w:line="50"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264C17C5">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0A602CEA">
                  <w:pPr>
                    <w:spacing w:before="17" w:line="68" w:lineRule="exact"/>
                    <w:ind w:left="54"/>
                    <w:rPr>
                      <w:rFonts w:ascii="仿宋" w:hAnsi="仿宋" w:eastAsia="仿宋" w:cs="仿宋"/>
                      <w:sz w:val="3"/>
                      <w:szCs w:val="3"/>
                    </w:rPr>
                  </w:pPr>
                  <w:r>
                    <w:rPr>
                      <w:rFonts w:ascii="仿宋" w:hAnsi="仿宋" w:eastAsia="仿宋" w:cs="仿宋"/>
                      <w:spacing w:val="-5"/>
                      <w:position w:val="1"/>
                      <w:sz w:val="4"/>
                      <w:szCs w:val="4"/>
                    </w:rPr>
                    <w:t>C</w:t>
                  </w:r>
                  <w:r>
                    <w:rPr>
                      <w:rFonts w:ascii="仿宋" w:hAnsi="仿宋" w:eastAsia="仿宋" w:cs="仿宋"/>
                      <w:spacing w:val="-5"/>
                      <w:sz w:val="3"/>
                      <w:szCs w:val="3"/>
                    </w:rPr>
                    <w:t>1</w:t>
                  </w:r>
                  <w:r>
                    <w:rPr>
                      <w:rFonts w:ascii="仿宋" w:hAnsi="仿宋" w:eastAsia="仿宋" w:cs="仿宋"/>
                      <w:spacing w:val="-5"/>
                      <w:position w:val="1"/>
                      <w:sz w:val="4"/>
                      <w:szCs w:val="4"/>
                    </w:rPr>
                    <w:t>t</w:t>
                  </w:r>
                  <w:r>
                    <w:rPr>
                      <w:rFonts w:ascii="仿宋" w:hAnsi="仿宋" w:eastAsia="仿宋" w:cs="仿宋"/>
                      <w:spacing w:val="-5"/>
                      <w:position w:val="2"/>
                      <w:sz w:val="3"/>
                      <w:szCs w:val="3"/>
                    </w:rPr>
                    <w:t>1</w:t>
                  </w:r>
                </w:p>
              </w:tc>
            </w:tr>
          </w:tbl>
          <w:p w14:paraId="10700FF4">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366574D9">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5A209C7E">
                  <w:pPr>
                    <w:spacing w:before="19" w:line="67" w:lineRule="exact"/>
                    <w:ind w:left="54"/>
                    <w:rPr>
                      <w:rFonts w:ascii="仿宋" w:hAnsi="仿宋" w:eastAsia="仿宋" w:cs="仿宋"/>
                      <w:sz w:val="3"/>
                      <w:szCs w:val="3"/>
                    </w:rPr>
                  </w:pPr>
                  <w:r>
                    <w:rPr>
                      <w:rFonts w:ascii="仿宋" w:hAnsi="仿宋" w:eastAsia="仿宋" w:cs="仿宋"/>
                      <w:spacing w:val="-3"/>
                      <w:w w:val="96"/>
                      <w:position w:val="1"/>
                      <w:sz w:val="4"/>
                      <w:szCs w:val="4"/>
                    </w:rPr>
                    <w:t>C</w:t>
                  </w:r>
                  <w:r>
                    <w:rPr>
                      <w:rFonts w:ascii="仿宋" w:hAnsi="仿宋" w:eastAsia="仿宋" w:cs="仿宋"/>
                      <w:spacing w:val="-3"/>
                      <w:w w:val="96"/>
                      <w:sz w:val="3"/>
                      <w:szCs w:val="3"/>
                    </w:rPr>
                    <w:t>2</w:t>
                  </w:r>
                  <w:r>
                    <w:rPr>
                      <w:rFonts w:ascii="仿宋" w:hAnsi="仿宋" w:eastAsia="仿宋" w:cs="仿宋"/>
                      <w:spacing w:val="-3"/>
                      <w:w w:val="96"/>
                      <w:position w:val="1"/>
                      <w:sz w:val="4"/>
                      <w:szCs w:val="4"/>
                    </w:rPr>
                    <w:t>b</w:t>
                  </w:r>
                  <w:r>
                    <w:rPr>
                      <w:rFonts w:ascii="仿宋" w:hAnsi="仿宋" w:eastAsia="仿宋" w:cs="仿宋"/>
                      <w:spacing w:val="-3"/>
                      <w:w w:val="96"/>
                      <w:position w:val="2"/>
                      <w:sz w:val="3"/>
                      <w:szCs w:val="3"/>
                    </w:rPr>
                    <w:t>1</w:t>
                  </w:r>
                </w:p>
              </w:tc>
            </w:tr>
          </w:tbl>
          <w:p w14:paraId="6D2FBFE9">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04E272A9">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16077412">
                  <w:pPr>
                    <w:spacing w:before="22" w:line="54" w:lineRule="exact"/>
                    <w:ind w:left="71"/>
                    <w:rPr>
                      <w:rFonts w:ascii="仿宋" w:hAnsi="仿宋" w:eastAsia="仿宋" w:cs="仿宋"/>
                      <w:sz w:val="4"/>
                      <w:szCs w:val="4"/>
                    </w:rPr>
                  </w:pPr>
                  <w:r>
                    <w:rPr>
                      <w:rFonts w:ascii="仿宋" w:hAnsi="仿宋" w:eastAsia="仿宋" w:cs="仿宋"/>
                      <w:sz w:val="4"/>
                      <w:szCs w:val="4"/>
                    </w:rPr>
                    <w:t>β</w:t>
                  </w:r>
                </w:p>
              </w:tc>
            </w:tr>
          </w:tbl>
          <w:p w14:paraId="49334896">
            <w:pPr>
              <w:spacing w:line="50" w:lineRule="exact"/>
            </w:pPr>
          </w:p>
          <w:tbl>
            <w:tblPr>
              <w:tblStyle w:val="5"/>
              <w:tblW w:w="150" w:type="dxa"/>
              <w:tblInd w:w="560" w:type="dxa"/>
              <w:tblBorders>
                <w:top w:val="single" w:color="000000" w:sz="4"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50"/>
            </w:tblGrid>
            <w:tr w14:paraId="57AA1C4D">
              <w:tblPrEx>
                <w:tblBorders>
                  <w:top w:val="single" w:color="000000" w:sz="4"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8" w:hRule="atLeast"/>
              </w:trPr>
              <w:tc>
                <w:tcPr>
                  <w:tcW w:w="150" w:type="dxa"/>
                  <w:vAlign w:val="top"/>
                </w:tcPr>
                <w:p w14:paraId="38CE57FD">
                  <w:pPr>
                    <w:spacing w:before="37" w:line="185" w:lineRule="auto"/>
                    <w:ind w:left="42"/>
                    <w:rPr>
                      <w:rFonts w:ascii="仿宋" w:hAnsi="仿宋" w:eastAsia="仿宋" w:cs="仿宋"/>
                      <w:sz w:val="4"/>
                      <w:szCs w:val="4"/>
                    </w:rPr>
                  </w:pPr>
                  <w:r>
                    <w:rPr>
                      <w:rFonts w:ascii="仿宋" w:hAnsi="仿宋" w:eastAsia="仿宋" w:cs="仿宋"/>
                      <w:position w:val="1"/>
                      <w:sz w:val="4"/>
                      <w:szCs w:val="4"/>
                    </w:rPr>
                    <w:drawing>
                      <wp:inline distT="0" distB="0" distL="0" distR="0">
                        <wp:extent cx="20320" cy="11430"/>
                        <wp:effectExtent l="0" t="0" r="0" b="0"/>
                        <wp:docPr id="984" name="IM 984"/>
                        <wp:cNvGraphicFramePr/>
                        <a:graphic xmlns:a="http://schemas.openxmlformats.org/drawingml/2006/main">
                          <a:graphicData uri="http://schemas.openxmlformats.org/drawingml/2006/picture">
                            <pic:pic xmlns:pic="http://schemas.openxmlformats.org/drawingml/2006/picture">
                              <pic:nvPicPr>
                                <pic:cNvPr id="984" name="IM 984"/>
                                <pic:cNvPicPr/>
                              </pic:nvPicPr>
                              <pic:blipFill>
                                <a:blip r:embed="rId314"/>
                                <a:stretch>
                                  <a:fillRect/>
                                </a:stretch>
                              </pic:blipFill>
                              <pic:spPr>
                                <a:xfrm>
                                  <a:off x="0" y="0"/>
                                  <a:ext cx="20813" cy="11644"/>
                                </a:xfrm>
                                <a:prstGeom prst="rect">
                                  <a:avLst/>
                                </a:prstGeom>
                              </pic:spPr>
                            </pic:pic>
                          </a:graphicData>
                        </a:graphic>
                      </wp:inline>
                    </w:drawing>
                  </w:r>
                  <w:r>
                    <w:rPr>
                      <w:rFonts w:ascii="仿宋" w:hAnsi="仿宋" w:eastAsia="仿宋" w:cs="仿宋"/>
                      <w:spacing w:val="-14"/>
                      <w:sz w:val="4"/>
                      <w:szCs w:val="4"/>
                    </w:rPr>
                    <w:t>ζμ</w:t>
                  </w:r>
                </w:p>
              </w:tc>
            </w:tr>
          </w:tbl>
          <w:p w14:paraId="79A24433">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2ECD8BD9">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375AE7C3">
                  <w:pPr>
                    <w:spacing w:before="40" w:line="33" w:lineRule="exact"/>
                    <w:ind w:left="57"/>
                    <w:rPr>
                      <w:rFonts w:ascii="仿宋" w:hAnsi="仿宋" w:eastAsia="仿宋" w:cs="仿宋"/>
                      <w:sz w:val="4"/>
                      <w:szCs w:val="4"/>
                    </w:rPr>
                  </w:pPr>
                  <w:r>
                    <w:rPr>
                      <w:rFonts w:ascii="仿宋" w:hAnsi="仿宋" w:eastAsia="仿宋" w:cs="仿宋"/>
                      <w:spacing w:val="-4"/>
                      <w:sz w:val="4"/>
                      <w:szCs w:val="4"/>
                    </w:rPr>
                    <w:t>xss</w:t>
                  </w:r>
                </w:p>
              </w:tc>
            </w:tr>
          </w:tbl>
          <w:p w14:paraId="3C7F817D">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6FED7442">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3FADBBC9">
                  <w:pPr>
                    <w:spacing w:before="25" w:line="55" w:lineRule="exact"/>
                    <w:ind w:left="64"/>
                    <w:rPr>
                      <w:rFonts w:ascii="仿宋" w:hAnsi="仿宋" w:eastAsia="仿宋" w:cs="仿宋"/>
                      <w:sz w:val="4"/>
                      <w:szCs w:val="4"/>
                    </w:rPr>
                  </w:pPr>
                  <w:r>
                    <w:rPr>
                      <w:rFonts w:ascii="仿宋" w:hAnsi="仿宋" w:eastAsia="仿宋" w:cs="仿宋"/>
                      <w:spacing w:val="-3"/>
                      <w:sz w:val="4"/>
                      <w:szCs w:val="4"/>
                    </w:rPr>
                    <w:t>ds</w:t>
                  </w:r>
                </w:p>
              </w:tc>
            </w:tr>
          </w:tbl>
          <w:p w14:paraId="0EB2B2F1">
            <w:pPr>
              <w:spacing w:line="50"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670576C3">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5FC5096C">
                  <w:pPr>
                    <w:spacing w:before="21" w:line="229" w:lineRule="auto"/>
                    <w:ind w:left="42"/>
                    <w:rPr>
                      <w:rFonts w:ascii="仿宋" w:hAnsi="仿宋" w:eastAsia="仿宋" w:cs="仿宋"/>
                      <w:sz w:val="4"/>
                      <w:szCs w:val="4"/>
                    </w:rPr>
                  </w:pPr>
                  <w:r>
                    <w:rPr>
                      <w:rFonts w:ascii="仿宋" w:hAnsi="仿宋" w:eastAsia="仿宋" w:cs="仿宋"/>
                      <w:spacing w:val="-4"/>
                      <w:sz w:val="4"/>
                      <w:szCs w:val="4"/>
                    </w:rPr>
                    <w:t>cg+ss</w:t>
                  </w:r>
                </w:p>
              </w:tc>
            </w:tr>
          </w:tbl>
          <w:p w14:paraId="6357FDBE">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697EB37A">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3A793D88">
                  <w:pPr>
                    <w:spacing w:before="21" w:line="229" w:lineRule="auto"/>
                    <w:ind w:left="41"/>
                    <w:rPr>
                      <w:rFonts w:ascii="仿宋" w:hAnsi="仿宋" w:eastAsia="仿宋" w:cs="仿宋"/>
                      <w:sz w:val="4"/>
                      <w:szCs w:val="4"/>
                    </w:rPr>
                  </w:pPr>
                  <w:r>
                    <w:rPr>
                      <w:rFonts w:ascii="仿宋" w:hAnsi="仿宋" w:eastAsia="仿宋" w:cs="仿宋"/>
                      <w:spacing w:val="-5"/>
                      <w:sz w:val="4"/>
                      <w:szCs w:val="4"/>
                    </w:rPr>
                    <w:t>ss+cg</w:t>
                  </w:r>
                </w:p>
              </w:tc>
            </w:tr>
          </w:tbl>
          <w:p w14:paraId="37583F52">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0EFE5BE0">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2E7730AB">
                  <w:pPr>
                    <w:spacing w:before="40" w:line="33" w:lineRule="exact"/>
                    <w:ind w:left="57"/>
                    <w:rPr>
                      <w:rFonts w:ascii="仿宋" w:hAnsi="仿宋" w:eastAsia="仿宋" w:cs="仿宋"/>
                      <w:sz w:val="4"/>
                      <w:szCs w:val="4"/>
                    </w:rPr>
                  </w:pPr>
                  <w:r>
                    <w:rPr>
                      <w:rFonts w:ascii="仿宋" w:hAnsi="仿宋" w:eastAsia="仿宋" w:cs="仿宋"/>
                      <w:spacing w:val="-4"/>
                      <w:sz w:val="4"/>
                      <w:szCs w:val="4"/>
                    </w:rPr>
                    <w:t>xss</w:t>
                  </w:r>
                </w:p>
              </w:tc>
            </w:tr>
          </w:tbl>
          <w:p w14:paraId="2DC9C109">
            <w:pPr>
              <w:spacing w:line="50"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265F744F">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587DEA8A">
                  <w:pPr>
                    <w:spacing w:before="22" w:line="54" w:lineRule="exact"/>
                    <w:ind w:left="48"/>
                    <w:rPr>
                      <w:rFonts w:ascii="仿宋" w:hAnsi="仿宋" w:eastAsia="仿宋" w:cs="仿宋"/>
                      <w:sz w:val="4"/>
                      <w:szCs w:val="4"/>
                    </w:rPr>
                  </w:pPr>
                  <w:r>
                    <w:rPr>
                      <w:rFonts w:ascii="仿宋" w:hAnsi="仿宋" w:eastAsia="仿宋" w:cs="仿宋"/>
                      <w:spacing w:val="-8"/>
                      <w:sz w:val="4"/>
                      <w:szCs w:val="4"/>
                    </w:rPr>
                    <w:t>α+β</w:t>
                  </w:r>
                </w:p>
              </w:tc>
            </w:tr>
          </w:tbl>
          <w:p w14:paraId="3D58B18A">
            <w:pPr>
              <w:spacing w:line="49" w:lineRule="exact"/>
            </w:pPr>
          </w:p>
          <w:tbl>
            <w:tblPr>
              <w:tblStyle w:val="5"/>
              <w:tblW w:w="155" w:type="dxa"/>
              <w:tblInd w:w="558"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5"/>
            </w:tblGrid>
            <w:tr w14:paraId="12DFFE7A">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 w:hRule="atLeast"/>
              </w:trPr>
              <w:tc>
                <w:tcPr>
                  <w:tcW w:w="155" w:type="dxa"/>
                  <w:vAlign w:val="top"/>
                </w:tcPr>
                <w:p w14:paraId="625E568E">
                  <w:pPr>
                    <w:spacing w:before="21" w:line="55" w:lineRule="exact"/>
                    <w:ind w:right="4"/>
                    <w:jc w:val="right"/>
                    <w:rPr>
                      <w:rFonts w:ascii="仿宋" w:hAnsi="仿宋" w:eastAsia="仿宋" w:cs="仿宋"/>
                      <w:sz w:val="4"/>
                      <w:szCs w:val="4"/>
                    </w:rPr>
                  </w:pPr>
                  <w:r>
                    <w:rPr>
                      <w:rFonts w:ascii="仿宋" w:hAnsi="仿宋" w:eastAsia="仿宋" w:cs="仿宋"/>
                      <w:color w:val="FF0000"/>
                      <w:sz w:val="4"/>
                      <w:szCs w:val="4"/>
                    </w:rPr>
                    <w:drawing>
                      <wp:inline distT="0" distB="0" distL="0" distR="0">
                        <wp:extent cx="1270" cy="3175"/>
                        <wp:effectExtent l="0" t="0" r="0" b="0"/>
                        <wp:docPr id="986" name="IM 986"/>
                        <wp:cNvGraphicFramePr/>
                        <a:graphic xmlns:a="http://schemas.openxmlformats.org/drawingml/2006/main">
                          <a:graphicData uri="http://schemas.openxmlformats.org/drawingml/2006/picture">
                            <pic:pic xmlns:pic="http://schemas.openxmlformats.org/drawingml/2006/picture">
                              <pic:nvPicPr>
                                <pic:cNvPr id="986" name="IM 986"/>
                                <pic:cNvPicPr/>
                              </pic:nvPicPr>
                              <pic:blipFill>
                                <a:blip r:embed="rId205"/>
                                <a:stretch>
                                  <a:fillRect/>
                                </a:stretch>
                              </pic:blipFill>
                              <pic:spPr>
                                <a:xfrm>
                                  <a:off x="0" y="0"/>
                                  <a:ext cx="1600" cy="3199"/>
                                </a:xfrm>
                                <a:prstGeom prst="rect">
                                  <a:avLst/>
                                </a:prstGeom>
                              </pic:spPr>
                            </pic:pic>
                          </a:graphicData>
                        </a:graphic>
                      </wp:inline>
                    </w:drawing>
                  </w:r>
                  <w:r>
                    <w:rPr>
                      <w:rFonts w:ascii="仿宋" w:hAnsi="仿宋" w:eastAsia="仿宋" w:cs="仿宋"/>
                      <w:color w:val="FF0000"/>
                      <w:spacing w:val="-5"/>
                      <w:sz w:val="4"/>
                      <w:szCs w:val="4"/>
                    </w:rPr>
                    <w:t xml:space="preserve"> 923.16</w:t>
                  </w:r>
                </w:p>
              </w:tc>
            </w:tr>
          </w:tbl>
          <w:p w14:paraId="5515CA7A">
            <w:pPr>
              <w:spacing w:before="50" w:line="103" w:lineRule="exact"/>
              <w:ind w:firstLine="558"/>
            </w:pPr>
            <w:r>
              <w:rPr>
                <w:position w:val="-2"/>
              </w:rPr>
              <w:drawing>
                <wp:inline distT="0" distB="0" distL="0" distR="0">
                  <wp:extent cx="98425" cy="65405"/>
                  <wp:effectExtent l="0" t="0" r="0" b="0"/>
                  <wp:docPr id="988" name="IM 988"/>
                  <wp:cNvGraphicFramePr/>
                  <a:graphic xmlns:a="http://schemas.openxmlformats.org/drawingml/2006/main">
                    <a:graphicData uri="http://schemas.openxmlformats.org/drawingml/2006/picture">
                      <pic:pic xmlns:pic="http://schemas.openxmlformats.org/drawingml/2006/picture">
                        <pic:nvPicPr>
                          <pic:cNvPr id="988" name="IM 988"/>
                          <pic:cNvPicPr/>
                        </pic:nvPicPr>
                        <pic:blipFill>
                          <a:blip r:embed="rId315"/>
                          <a:stretch>
                            <a:fillRect/>
                          </a:stretch>
                        </pic:blipFill>
                        <pic:spPr>
                          <a:xfrm>
                            <a:off x="0" y="0"/>
                            <a:ext cx="98465" cy="65580"/>
                          </a:xfrm>
                          <a:prstGeom prst="rect">
                            <a:avLst/>
                          </a:prstGeom>
                        </pic:spPr>
                      </pic:pic>
                    </a:graphicData>
                  </a:graphic>
                </wp:inline>
              </w:drawing>
            </w:r>
          </w:p>
          <w:p w14:paraId="164E5BBF">
            <w:pPr>
              <w:spacing w:before="50" w:line="104" w:lineRule="exact"/>
              <w:ind w:firstLine="555"/>
            </w:pPr>
            <w:r>
              <w:rPr>
                <w:position w:val="-2"/>
              </w:rPr>
              <w:drawing>
                <wp:inline distT="0" distB="0" distL="0" distR="0">
                  <wp:extent cx="101600" cy="65405"/>
                  <wp:effectExtent l="0" t="0" r="0" b="0"/>
                  <wp:docPr id="990" name="IM 990"/>
                  <wp:cNvGraphicFramePr/>
                  <a:graphic xmlns:a="http://schemas.openxmlformats.org/drawingml/2006/main">
                    <a:graphicData uri="http://schemas.openxmlformats.org/drawingml/2006/picture">
                      <pic:pic xmlns:pic="http://schemas.openxmlformats.org/drawingml/2006/picture">
                        <pic:nvPicPr>
                          <pic:cNvPr id="990" name="IM 990"/>
                          <pic:cNvPicPr/>
                        </pic:nvPicPr>
                        <pic:blipFill>
                          <a:blip r:embed="rId316"/>
                          <a:stretch>
                            <a:fillRect/>
                          </a:stretch>
                        </pic:blipFill>
                        <pic:spPr>
                          <a:xfrm>
                            <a:off x="0" y="0"/>
                            <a:ext cx="101667" cy="65580"/>
                          </a:xfrm>
                          <a:prstGeom prst="rect">
                            <a:avLst/>
                          </a:prstGeom>
                        </pic:spPr>
                      </pic:pic>
                    </a:graphicData>
                  </a:graphic>
                </wp:inline>
              </w:drawing>
            </w:r>
          </w:p>
          <w:p w14:paraId="79FECA50">
            <w:pPr>
              <w:spacing w:line="49" w:lineRule="exact"/>
            </w:pPr>
          </w:p>
          <w:tbl>
            <w:tblPr>
              <w:tblStyle w:val="5"/>
              <w:tblW w:w="160" w:type="dxa"/>
              <w:tblInd w:w="555" w:type="dxa"/>
              <w:tblBorders>
                <w:top w:val="single" w:color="000000" w:sz="2" w:space="0"/>
                <w:left w:val="none" w:color="auto" w:sz="0" w:space="0"/>
                <w:bottom w:val="none" w:color="auto" w:sz="0" w:space="0"/>
                <w:right w:val="none" w:color="auto" w:sz="0" w:space="0"/>
                <w:insideH w:val="none" w:color="auto" w:sz="0" w:space="0"/>
                <w:insideV w:val="none" w:color="auto" w:sz="0" w:space="0"/>
              </w:tblBorders>
              <w:shd w:val="clear" w:color="auto" w:fill="000000"/>
              <w:tblLayout w:type="fixed"/>
              <w:tblCellMar>
                <w:top w:w="0" w:type="dxa"/>
                <w:left w:w="0" w:type="dxa"/>
                <w:bottom w:w="0" w:type="dxa"/>
                <w:right w:w="0" w:type="dxa"/>
              </w:tblCellMar>
            </w:tblPr>
            <w:tblGrid>
              <w:gridCol w:w="160"/>
            </w:tblGrid>
            <w:tr w14:paraId="01E5023A">
              <w:tblPrEx>
                <w:tblBorders>
                  <w:top w:val="single" w:color="000000" w:sz="2" w:space="0"/>
                  <w:left w:val="none" w:color="auto" w:sz="0" w:space="0"/>
                  <w:bottom w:val="none" w:color="auto" w:sz="0" w:space="0"/>
                  <w:right w:val="none" w:color="auto" w:sz="0" w:space="0"/>
                  <w:insideH w:val="none" w:color="auto" w:sz="0" w:space="0"/>
                  <w:insideV w:val="none" w:color="auto" w:sz="0" w:space="0"/>
                </w:tblBorders>
                <w:shd w:val="clear" w:color="auto" w:fill="000000"/>
                <w:tblCellMar>
                  <w:top w:w="0" w:type="dxa"/>
                  <w:left w:w="0" w:type="dxa"/>
                  <w:bottom w:w="0" w:type="dxa"/>
                  <w:right w:w="0" w:type="dxa"/>
                </w:tblCellMar>
              </w:tblPrEx>
              <w:trPr>
                <w:trHeight w:val="98" w:hRule="atLeast"/>
              </w:trPr>
              <w:tc>
                <w:tcPr>
                  <w:tcW w:w="160" w:type="dxa"/>
                  <w:shd w:val="clear" w:color="auto" w:fill="000000"/>
                  <w:vAlign w:val="top"/>
                </w:tcPr>
                <w:p w14:paraId="52A70569">
                  <w:pPr>
                    <w:pStyle w:val="6"/>
                    <w:spacing w:before="24" w:line="58" w:lineRule="exact"/>
                    <w:ind w:left="16"/>
                    <w:rPr>
                      <w:sz w:val="4"/>
                      <w:szCs w:val="4"/>
                    </w:rPr>
                  </w:pPr>
                  <w:r>
                    <w:rPr>
                      <w:sz w:val="4"/>
                      <w:szCs w:val="4"/>
                    </w:rPr>
                    <w:drawing>
                      <wp:inline distT="0" distB="0" distL="0" distR="0">
                        <wp:extent cx="14605" cy="23495"/>
                        <wp:effectExtent l="0" t="0" r="0" b="0"/>
                        <wp:docPr id="992" name="IM 992"/>
                        <wp:cNvGraphicFramePr/>
                        <a:graphic xmlns:a="http://schemas.openxmlformats.org/drawingml/2006/main">
                          <a:graphicData uri="http://schemas.openxmlformats.org/drawingml/2006/picture">
                            <pic:pic xmlns:pic="http://schemas.openxmlformats.org/drawingml/2006/picture">
                              <pic:nvPicPr>
                                <pic:cNvPr id="992" name="IM 992"/>
                                <pic:cNvPicPr/>
                              </pic:nvPicPr>
                              <pic:blipFill>
                                <a:blip r:embed="rId317"/>
                                <a:stretch>
                                  <a:fillRect/>
                                </a:stretch>
                              </pic:blipFill>
                              <pic:spPr>
                                <a:xfrm>
                                  <a:off x="0" y="0"/>
                                  <a:ext cx="14926" cy="23992"/>
                                </a:xfrm>
                                <a:prstGeom prst="rect">
                                  <a:avLst/>
                                </a:prstGeom>
                              </pic:spPr>
                            </pic:pic>
                          </a:graphicData>
                        </a:graphic>
                      </wp:inline>
                    </w:drawing>
                  </w:r>
                  <w:r>
                    <w:rPr>
                      <w:sz w:val="4"/>
                      <w:szCs w:val="4"/>
                    </w:rPr>
                    <w:drawing>
                      <wp:inline distT="0" distB="0" distL="0" distR="0">
                        <wp:extent cx="12065" cy="19050"/>
                        <wp:effectExtent l="0" t="0" r="0" b="0"/>
                        <wp:docPr id="994" name="IM 994"/>
                        <wp:cNvGraphicFramePr/>
                        <a:graphic xmlns:a="http://schemas.openxmlformats.org/drawingml/2006/main">
                          <a:graphicData uri="http://schemas.openxmlformats.org/drawingml/2006/picture">
                            <pic:pic xmlns:pic="http://schemas.openxmlformats.org/drawingml/2006/picture">
                              <pic:nvPicPr>
                                <pic:cNvPr id="994" name="IM 994"/>
                                <pic:cNvPicPr/>
                              </pic:nvPicPr>
                              <pic:blipFill>
                                <a:blip r:embed="rId318"/>
                                <a:stretch>
                                  <a:fillRect/>
                                </a:stretch>
                              </pic:blipFill>
                              <pic:spPr>
                                <a:xfrm>
                                  <a:off x="0" y="0"/>
                                  <a:ext cx="12292" cy="19194"/>
                                </a:xfrm>
                                <a:prstGeom prst="rect">
                                  <a:avLst/>
                                </a:prstGeom>
                              </pic:spPr>
                            </pic:pic>
                          </a:graphicData>
                        </a:graphic>
                      </wp:inline>
                    </w:drawing>
                  </w:r>
                  <w:r>
                    <w:rPr>
                      <w:spacing w:val="-2"/>
                      <w:w w:val="88"/>
                      <w:sz w:val="4"/>
                      <w:szCs w:val="4"/>
                    </w:rPr>
                    <w:t>975m</w:t>
                  </w:r>
                </w:p>
              </w:tc>
            </w:tr>
          </w:tbl>
          <w:p w14:paraId="0076C024">
            <w:pPr>
              <w:spacing w:before="49" w:line="103" w:lineRule="exact"/>
              <w:ind w:firstLine="558"/>
            </w:pPr>
            <w:r>
              <w:rPr>
                <w:position w:val="-2"/>
              </w:rPr>
              <w:drawing>
                <wp:inline distT="0" distB="0" distL="0" distR="0">
                  <wp:extent cx="98425" cy="65405"/>
                  <wp:effectExtent l="0" t="0" r="0" b="0"/>
                  <wp:docPr id="996" name="IM 996"/>
                  <wp:cNvGraphicFramePr/>
                  <a:graphic xmlns:a="http://schemas.openxmlformats.org/drawingml/2006/main">
                    <a:graphicData uri="http://schemas.openxmlformats.org/drawingml/2006/picture">
                      <pic:pic xmlns:pic="http://schemas.openxmlformats.org/drawingml/2006/picture">
                        <pic:nvPicPr>
                          <pic:cNvPr id="996" name="IM 996"/>
                          <pic:cNvPicPr/>
                        </pic:nvPicPr>
                        <pic:blipFill>
                          <a:blip r:embed="rId319"/>
                          <a:stretch>
                            <a:fillRect/>
                          </a:stretch>
                        </pic:blipFill>
                        <pic:spPr>
                          <a:xfrm>
                            <a:off x="0" y="0"/>
                            <a:ext cx="98465" cy="65580"/>
                          </a:xfrm>
                          <a:prstGeom prst="rect">
                            <a:avLst/>
                          </a:prstGeom>
                        </pic:spPr>
                      </pic:pic>
                    </a:graphicData>
                  </a:graphic>
                </wp:inline>
              </w:drawing>
            </w:r>
          </w:p>
          <w:p w14:paraId="12654B0B">
            <w:pPr>
              <w:spacing w:before="80" w:line="227" w:lineRule="exact"/>
              <w:ind w:firstLine="555"/>
            </w:pPr>
            <w:r>
              <w:rPr>
                <w:position w:val="-4"/>
              </w:rPr>
              <w:pict>
                <v:group id="_x0000_s1253" o:spid="_x0000_s1253" o:spt="203" style="height:11.4pt;width:8.1pt;" coordsize="162,227">
                  <o:lock v:ext="edit"/>
                  <v:shape id="_x0000_s1254" o:spid="_x0000_s1254" style="position:absolute;left:47;top:119;height:108;width:61;" filled="f" stroked="t" coordsize="61,108" path="m16,65l45,66,31,41,16,65m57,57l57,52,55,47,54,42,50,39,46,35,41,32,36,31,31,30,26,30,21,31,16,34,12,36,8,40,6,45,5,50,3,55,3,60,5,65,6,70,8,74,12,78,16,80,21,83,26,84,31,84,36,84,41,81,46,79,50,76,54,71,55,68,57,62,57,57m30,3l30,30m30,104l30,84e">
                    <v:fill on="f" focussize="0,0"/>
                    <v:stroke weight="0.38pt" color="#000000" miterlimit="10" endcap="round"/>
                    <v:imagedata o:title=""/>
                    <o:lock v:ext="edit"/>
                  </v:shape>
                  <v:shape id="_x0000_s1255" o:spid="_x0000_s1255" style="position:absolute;left:0;top:0;height:50;width:162;" filled="f" stroked="t" coordsize="162,50" path="m4,4l156,4m4,44l156,44e">
                    <v:fill on="f" focussize="0,0"/>
                    <v:stroke weight="0.44pt" color="#000000" miterlimit="10" endcap="round"/>
                    <v:imagedata o:title=""/>
                    <o:lock v:ext="edit"/>
                  </v:shape>
                  <v:shape id="_x0000_s1256" o:spid="_x0000_s1256" style="position:absolute;left:0;top:20;height:8;width:161;" filled="f" stroked="t" coordsize="161,8" path="m3,3l71,3m79,3l80,3m88,3l156,3e">
                    <v:fill on="f" focussize="0,0"/>
                    <v:stroke weight="0.38pt" color="#000000" miterlimit="10" endcap="round"/>
                    <v:imagedata o:title=""/>
                    <o:lock v:ext="edit"/>
                  </v:shape>
                  <w10:wrap type="none"/>
                  <w10:anchorlock/>
                </v:group>
              </w:pict>
            </w:r>
          </w:p>
          <w:p w14:paraId="6E3EBD66">
            <w:pPr>
              <w:spacing w:before="148" w:line="58" w:lineRule="exact"/>
              <w:ind w:right="8"/>
              <w:jc w:val="right"/>
            </w:pPr>
            <w:r>
              <w:rPr>
                <w:position w:val="-1"/>
              </w:rPr>
              <w:drawing>
                <wp:inline distT="0" distB="0" distL="0" distR="0">
                  <wp:extent cx="4445" cy="36195"/>
                  <wp:effectExtent l="0" t="0" r="0" b="0"/>
                  <wp:docPr id="998" name="IM 998"/>
                  <wp:cNvGraphicFramePr/>
                  <a:graphic xmlns:a="http://schemas.openxmlformats.org/drawingml/2006/main">
                    <a:graphicData uri="http://schemas.openxmlformats.org/drawingml/2006/picture">
                      <pic:pic xmlns:pic="http://schemas.openxmlformats.org/drawingml/2006/picture">
                        <pic:nvPicPr>
                          <pic:cNvPr id="998" name="IM 998"/>
                          <pic:cNvPicPr/>
                        </pic:nvPicPr>
                        <pic:blipFill>
                          <a:blip r:embed="rId320"/>
                          <a:stretch>
                            <a:fillRect/>
                          </a:stretch>
                        </pic:blipFill>
                        <pic:spPr>
                          <a:xfrm>
                            <a:off x="0" y="0"/>
                            <a:ext cx="4803" cy="36788"/>
                          </a:xfrm>
                          <a:prstGeom prst="rect">
                            <a:avLst/>
                          </a:prstGeom>
                        </pic:spPr>
                      </pic:pic>
                    </a:graphicData>
                  </a:graphic>
                </wp:inline>
              </w:drawing>
            </w:r>
          </w:p>
          <w:p w14:paraId="5297F925">
            <w:pPr>
              <w:spacing w:before="32" w:line="163" w:lineRule="auto"/>
              <w:ind w:left="559"/>
              <w:rPr>
                <w:sz w:val="2"/>
                <w:szCs w:val="2"/>
              </w:rPr>
            </w:pPr>
            <w:r>
              <w:drawing>
                <wp:anchor distT="0" distB="0" distL="0" distR="0" simplePos="0" relativeHeight="251949056" behindDoc="1" locked="0" layoutInCell="1" allowOverlap="1">
                  <wp:simplePos x="0" y="0"/>
                  <wp:positionH relativeFrom="column">
                    <wp:posOffset>354330</wp:posOffset>
                  </wp:positionH>
                  <wp:positionV relativeFrom="paragraph">
                    <wp:posOffset>-1905</wp:posOffset>
                  </wp:positionV>
                  <wp:extent cx="98425" cy="65405"/>
                  <wp:effectExtent l="0" t="0" r="0" b="0"/>
                  <wp:wrapNone/>
                  <wp:docPr id="1000" name="IM 1000"/>
                  <wp:cNvGraphicFramePr/>
                  <a:graphic xmlns:a="http://schemas.openxmlformats.org/drawingml/2006/main">
                    <a:graphicData uri="http://schemas.openxmlformats.org/drawingml/2006/picture">
                      <pic:pic xmlns:pic="http://schemas.openxmlformats.org/drawingml/2006/picture">
                        <pic:nvPicPr>
                          <pic:cNvPr id="1000" name="IM 1000"/>
                          <pic:cNvPicPr/>
                        </pic:nvPicPr>
                        <pic:blipFill>
                          <a:blip r:embed="rId321"/>
                          <a:stretch>
                            <a:fillRect/>
                          </a:stretch>
                        </pic:blipFill>
                        <pic:spPr>
                          <a:xfrm>
                            <a:off x="0" y="0"/>
                            <a:ext cx="98465" cy="65580"/>
                          </a:xfrm>
                          <a:prstGeom prst="rect">
                            <a:avLst/>
                          </a:prstGeom>
                        </pic:spPr>
                      </pic:pic>
                    </a:graphicData>
                  </a:graphic>
                </wp:anchor>
              </w:drawing>
            </w:r>
            <w:r>
              <w:rPr>
                <w:rFonts w:ascii="Arial" w:hAnsi="Arial" w:eastAsia="Arial" w:cs="Arial"/>
                <w:sz w:val="2"/>
                <w:szCs w:val="2"/>
              </w:rPr>
              <w:drawing>
                <wp:inline distT="0" distB="0" distL="0" distR="0">
                  <wp:extent cx="9525" cy="3810"/>
                  <wp:effectExtent l="0" t="0" r="0" b="0"/>
                  <wp:docPr id="1002" name="IM 1002"/>
                  <wp:cNvGraphicFramePr/>
                  <a:graphic xmlns:a="http://schemas.openxmlformats.org/drawingml/2006/main">
                    <a:graphicData uri="http://schemas.openxmlformats.org/drawingml/2006/picture">
                      <pic:pic xmlns:pic="http://schemas.openxmlformats.org/drawingml/2006/picture">
                        <pic:nvPicPr>
                          <pic:cNvPr id="1002" name="IM 1002"/>
                          <pic:cNvPicPr/>
                        </pic:nvPicPr>
                        <pic:blipFill>
                          <a:blip r:embed="rId322"/>
                          <a:stretch>
                            <a:fillRect/>
                          </a:stretch>
                        </pic:blipFill>
                        <pic:spPr>
                          <a:xfrm>
                            <a:off x="0" y="0"/>
                            <a:ext cx="9606" cy="3998"/>
                          </a:xfrm>
                          <a:prstGeom prst="rect">
                            <a:avLst/>
                          </a:prstGeom>
                        </pic:spPr>
                      </pic:pic>
                    </a:graphicData>
                  </a:graphic>
                </wp:inline>
              </w:drawing>
            </w:r>
            <w:r>
              <w:rPr>
                <w:rFonts w:ascii="Arial" w:hAnsi="Arial" w:eastAsia="Arial" w:cs="Arial"/>
                <w:spacing w:val="3"/>
                <w:w w:val="104"/>
                <w:sz w:val="2"/>
                <w:szCs w:val="2"/>
              </w:rPr>
              <w:t xml:space="preserve"> </w:t>
            </w:r>
            <w:r>
              <w:rPr>
                <w:rFonts w:ascii="Arial" w:hAnsi="Arial" w:eastAsia="Arial" w:cs="Arial"/>
                <w:spacing w:val="-2"/>
                <w:sz w:val="2"/>
                <w:szCs w:val="2"/>
              </w:rPr>
              <w:t>××</w:t>
            </w:r>
            <w:r>
              <w:rPr>
                <w:rFonts w:ascii="Arial" w:hAnsi="Arial" w:eastAsia="Arial" w:cs="Arial"/>
                <w:sz w:val="2"/>
                <w:szCs w:val="2"/>
              </w:rPr>
              <w:t xml:space="preserve">   </w:t>
            </w:r>
            <w:r>
              <w:rPr>
                <w:rFonts w:ascii="Arial" w:hAnsi="Arial" w:eastAsia="Arial" w:cs="Arial"/>
                <w:strike/>
                <w:sz w:val="2"/>
                <w:szCs w:val="2"/>
              </w:rPr>
              <w:t xml:space="preserve">     </w:t>
            </w:r>
            <w:r>
              <w:rPr>
                <w:rFonts w:ascii="Arial" w:hAnsi="Arial" w:eastAsia="Arial" w:cs="Arial"/>
                <w:spacing w:val="5"/>
                <w:w w:val="106"/>
                <w:sz w:val="2"/>
                <w:szCs w:val="2"/>
              </w:rPr>
              <w:t xml:space="preserve"> </w:t>
            </w:r>
            <w:r>
              <w:rPr>
                <w:rFonts w:ascii="Arial" w:hAnsi="Arial" w:eastAsia="Arial" w:cs="Arial"/>
                <w:spacing w:val="-2"/>
                <w:sz w:val="2"/>
                <w:szCs w:val="2"/>
              </w:rPr>
              <w:t>××</w:t>
            </w:r>
            <w:r>
              <w:rPr>
                <w:rFonts w:ascii="Arial" w:hAnsi="Arial" w:eastAsia="Arial" w:cs="Arial"/>
                <w:sz w:val="2"/>
                <w:szCs w:val="2"/>
              </w:rPr>
              <w:t xml:space="preserve">   </w:t>
            </w:r>
            <w:r>
              <w:rPr>
                <w:sz w:val="2"/>
                <w:szCs w:val="2"/>
              </w:rPr>
              <w:drawing>
                <wp:inline distT="0" distB="0" distL="0" distR="0">
                  <wp:extent cx="10160" cy="1905"/>
                  <wp:effectExtent l="0" t="0" r="0" b="0"/>
                  <wp:docPr id="1004" name="IM 1004"/>
                  <wp:cNvGraphicFramePr/>
                  <a:graphic xmlns:a="http://schemas.openxmlformats.org/drawingml/2006/main">
                    <a:graphicData uri="http://schemas.openxmlformats.org/drawingml/2006/picture">
                      <pic:pic xmlns:pic="http://schemas.openxmlformats.org/drawingml/2006/picture">
                        <pic:nvPicPr>
                          <pic:cNvPr id="1004" name="IM 1004"/>
                          <pic:cNvPicPr/>
                        </pic:nvPicPr>
                        <pic:blipFill>
                          <a:blip r:embed="rId323"/>
                          <a:stretch>
                            <a:fillRect/>
                          </a:stretch>
                        </pic:blipFill>
                        <pic:spPr>
                          <a:xfrm>
                            <a:off x="0" y="0"/>
                            <a:ext cx="10406" cy="2399"/>
                          </a:xfrm>
                          <a:prstGeom prst="rect">
                            <a:avLst/>
                          </a:prstGeom>
                        </pic:spPr>
                      </pic:pic>
                    </a:graphicData>
                  </a:graphic>
                </wp:inline>
              </w:drawing>
            </w:r>
          </w:p>
        </w:tc>
        <w:tc>
          <w:tcPr>
            <w:tcW w:w="1575" w:type="dxa"/>
            <w:tcBorders>
              <w:top w:val="nil"/>
              <w:left w:val="nil"/>
              <w:bottom w:val="nil"/>
            </w:tcBorders>
            <w:vAlign w:val="top"/>
          </w:tcPr>
          <w:p w14:paraId="306F6FC6">
            <w:pPr>
              <w:spacing w:before="68" w:line="277" w:lineRule="auto"/>
              <w:ind w:left="20" w:right="817"/>
              <w:rPr>
                <w:rFonts w:ascii="仿宋" w:hAnsi="仿宋" w:eastAsia="仿宋" w:cs="仿宋"/>
                <w:sz w:val="4"/>
                <w:szCs w:val="4"/>
              </w:rPr>
            </w:pPr>
            <w:r>
              <w:rPr>
                <w:rFonts w:ascii="仿宋" w:hAnsi="仿宋" w:eastAsia="仿宋" w:cs="仿宋"/>
                <w:spacing w:val="-6"/>
                <w:w w:val="91"/>
                <w:sz w:val="4"/>
                <w:szCs w:val="4"/>
              </w:rPr>
              <w:t>石炭系下统塔木岗组第一段：暗灰绿色第四系全新统：</w:t>
            </w:r>
            <w:r>
              <w:rPr>
                <w:rFonts w:ascii="仿宋" w:hAnsi="仿宋" w:eastAsia="仿宋" w:cs="仿宋"/>
                <w:spacing w:val="-5"/>
                <w:w w:val="90"/>
                <w:sz w:val="4"/>
                <w:szCs w:val="4"/>
              </w:rPr>
              <w:t>冲积层：松散砾石、砂砾、亚砂土</w:t>
            </w:r>
          </w:p>
          <w:p w14:paraId="4FD591EC">
            <w:pPr>
              <w:spacing w:before="34" w:line="55" w:lineRule="exact"/>
              <w:ind w:left="19"/>
              <w:rPr>
                <w:rFonts w:ascii="仿宋" w:hAnsi="仿宋" w:eastAsia="仿宋" w:cs="仿宋"/>
                <w:sz w:val="4"/>
                <w:szCs w:val="4"/>
              </w:rPr>
            </w:pPr>
            <w:r>
              <w:rPr>
                <w:rFonts w:ascii="仿宋" w:hAnsi="仿宋" w:eastAsia="仿宋" w:cs="仿宋"/>
                <w:spacing w:val="-6"/>
                <w:w w:val="93"/>
                <w:sz w:val="4"/>
                <w:szCs w:val="4"/>
              </w:rPr>
              <w:t>上石炭统巴塔玛依内山组第一段：</w:t>
            </w:r>
          </w:p>
          <w:p w14:paraId="306309D8">
            <w:pPr>
              <w:spacing w:before="3" w:line="55" w:lineRule="exact"/>
              <w:ind w:left="21"/>
              <w:rPr>
                <w:rFonts w:ascii="仿宋" w:hAnsi="仿宋" w:eastAsia="仿宋" w:cs="仿宋"/>
                <w:sz w:val="4"/>
                <w:szCs w:val="4"/>
              </w:rPr>
            </w:pPr>
            <w:r>
              <w:rPr>
                <w:rFonts w:ascii="仿宋" w:hAnsi="仿宋" w:eastAsia="仿宋" w:cs="仿宋"/>
                <w:spacing w:val="-5"/>
                <w:w w:val="90"/>
                <w:sz w:val="4"/>
                <w:szCs w:val="4"/>
              </w:rPr>
              <w:t>玄武岩石炭系下统滴水泉组第一段：灰绿色粉砂岩</w:t>
            </w:r>
          </w:p>
          <w:p w14:paraId="34D813D4">
            <w:pPr>
              <w:spacing w:before="70" w:line="54" w:lineRule="exact"/>
              <w:ind w:left="21"/>
              <w:rPr>
                <w:rFonts w:ascii="仿宋" w:hAnsi="仿宋" w:eastAsia="仿宋" w:cs="仿宋"/>
                <w:sz w:val="4"/>
                <w:szCs w:val="4"/>
              </w:rPr>
            </w:pPr>
            <w:r>
              <w:rPr>
                <w:rFonts w:ascii="仿宋" w:hAnsi="仿宋" w:eastAsia="仿宋" w:cs="仿宋"/>
                <w:spacing w:val="-5"/>
                <w:w w:val="91"/>
                <w:sz w:val="4"/>
                <w:szCs w:val="4"/>
              </w:rPr>
              <w:t>细砂岩、砂质砾岩、砾岩</w:t>
            </w:r>
          </w:p>
          <w:p w14:paraId="1951EE83">
            <w:pPr>
              <w:spacing w:before="69" w:line="277" w:lineRule="auto"/>
              <w:ind w:left="20" w:right="1031" w:hanging="1"/>
              <w:rPr>
                <w:rFonts w:ascii="仿宋" w:hAnsi="仿宋" w:eastAsia="仿宋" w:cs="仿宋"/>
                <w:sz w:val="4"/>
                <w:szCs w:val="4"/>
              </w:rPr>
            </w:pPr>
            <w:r>
              <w:rPr>
                <w:rFonts w:ascii="仿宋" w:hAnsi="仿宋" w:eastAsia="仿宋" w:cs="仿宋"/>
                <w:spacing w:val="-6"/>
                <w:w w:val="91"/>
                <w:sz w:val="4"/>
                <w:szCs w:val="4"/>
              </w:rPr>
              <w:t>砂岩、砂质砾岩、砾岩、火山集块岩、</w:t>
            </w:r>
            <w:r>
              <w:rPr>
                <w:rFonts w:ascii="仿宋" w:hAnsi="仿宋" w:eastAsia="仿宋" w:cs="仿宋"/>
                <w:spacing w:val="-6"/>
                <w:w w:val="94"/>
                <w:sz w:val="4"/>
                <w:szCs w:val="4"/>
              </w:rPr>
              <w:t>火山角砾岩、安山岩</w:t>
            </w:r>
          </w:p>
          <w:p w14:paraId="1C14F4E3">
            <w:pPr>
              <w:spacing w:before="64" w:line="242" w:lineRule="auto"/>
              <w:ind w:left="21"/>
              <w:rPr>
                <w:rFonts w:ascii="仿宋" w:hAnsi="仿宋" w:eastAsia="仿宋" w:cs="仿宋"/>
                <w:sz w:val="4"/>
                <w:szCs w:val="4"/>
              </w:rPr>
            </w:pPr>
            <w:r>
              <w:rPr>
                <w:rFonts w:ascii="仿宋" w:hAnsi="仿宋" w:eastAsia="仿宋" w:cs="仿宋"/>
                <w:spacing w:val="-5"/>
                <w:w w:val="93"/>
                <w:sz w:val="4"/>
                <w:szCs w:val="4"/>
              </w:rPr>
              <w:t>玄武岩矿体</w:t>
            </w:r>
          </w:p>
          <w:p w14:paraId="4FCD8EC5">
            <w:pPr>
              <w:spacing w:before="100" w:line="242" w:lineRule="auto"/>
              <w:ind w:left="21"/>
              <w:rPr>
                <w:rFonts w:ascii="仿宋" w:hAnsi="仿宋" w:eastAsia="仿宋" w:cs="仿宋"/>
                <w:sz w:val="4"/>
                <w:szCs w:val="4"/>
              </w:rPr>
            </w:pPr>
            <w:r>
              <w:rPr>
                <w:rFonts w:ascii="仿宋" w:hAnsi="仿宋" w:eastAsia="仿宋" w:cs="仿宋"/>
                <w:spacing w:val="-4"/>
                <w:w w:val="91"/>
                <w:sz w:val="4"/>
                <w:szCs w:val="4"/>
              </w:rPr>
              <w:t>英安斑岩</w:t>
            </w:r>
          </w:p>
          <w:p w14:paraId="1C0E7CF5">
            <w:pPr>
              <w:spacing w:before="98" w:line="54" w:lineRule="exact"/>
              <w:ind w:left="19"/>
              <w:rPr>
                <w:rFonts w:ascii="仿宋" w:hAnsi="仿宋" w:eastAsia="仿宋" w:cs="仿宋"/>
                <w:sz w:val="4"/>
                <w:szCs w:val="4"/>
              </w:rPr>
            </w:pPr>
            <w:r>
              <w:rPr>
                <w:rFonts w:ascii="仿宋" w:hAnsi="仿宋" w:eastAsia="仿宋" w:cs="仿宋"/>
                <w:spacing w:val="-5"/>
                <w:w w:val="92"/>
                <w:sz w:val="4"/>
                <w:szCs w:val="4"/>
              </w:rPr>
              <w:t>灰绿色中层状细砂岩</w:t>
            </w:r>
          </w:p>
          <w:p w14:paraId="238588A5">
            <w:pPr>
              <w:spacing w:before="100" w:line="53" w:lineRule="exact"/>
              <w:ind w:left="19"/>
              <w:rPr>
                <w:rFonts w:ascii="仿宋" w:hAnsi="仿宋" w:eastAsia="仿宋" w:cs="仿宋"/>
                <w:sz w:val="4"/>
                <w:szCs w:val="4"/>
              </w:rPr>
            </w:pPr>
            <w:r>
              <w:rPr>
                <w:rFonts w:ascii="仿宋" w:hAnsi="仿宋" w:eastAsia="仿宋" w:cs="仿宋"/>
                <w:spacing w:val="-5"/>
                <w:w w:val="92"/>
                <w:sz w:val="4"/>
                <w:szCs w:val="4"/>
              </w:rPr>
              <w:t>灰色中层状岩屑砂岩</w:t>
            </w:r>
          </w:p>
          <w:p w14:paraId="147C5C6F">
            <w:pPr>
              <w:spacing w:before="99" w:line="54" w:lineRule="exact"/>
              <w:ind w:left="19"/>
              <w:rPr>
                <w:rFonts w:ascii="仿宋" w:hAnsi="仿宋" w:eastAsia="仿宋" w:cs="仿宋"/>
                <w:sz w:val="4"/>
                <w:szCs w:val="4"/>
              </w:rPr>
            </w:pPr>
            <w:r>
              <w:rPr>
                <w:rFonts w:ascii="仿宋" w:hAnsi="仿宋" w:eastAsia="仿宋" w:cs="仿宋"/>
                <w:spacing w:val="-4"/>
                <w:w w:val="89"/>
                <w:sz w:val="4"/>
                <w:szCs w:val="4"/>
              </w:rPr>
              <w:t>灰色砾岩夹暗灰绿色砂岩</w:t>
            </w:r>
          </w:p>
          <w:p w14:paraId="4B5757F9">
            <w:pPr>
              <w:spacing w:before="99" w:line="53" w:lineRule="exact"/>
              <w:ind w:left="19"/>
              <w:rPr>
                <w:rFonts w:ascii="仿宋" w:hAnsi="仿宋" w:eastAsia="仿宋" w:cs="仿宋"/>
                <w:sz w:val="4"/>
                <w:szCs w:val="4"/>
              </w:rPr>
            </w:pPr>
            <w:r>
              <w:rPr>
                <w:rFonts w:ascii="仿宋" w:hAnsi="仿宋" w:eastAsia="仿宋" w:cs="仿宋"/>
                <w:spacing w:val="-4"/>
                <w:w w:val="89"/>
                <w:sz w:val="4"/>
                <w:szCs w:val="4"/>
              </w:rPr>
              <w:t>灰绿色砂岩夹灰色粗砾岩</w:t>
            </w:r>
          </w:p>
          <w:p w14:paraId="2A2A5844">
            <w:pPr>
              <w:spacing w:before="102" w:line="54" w:lineRule="exact"/>
              <w:ind w:left="20"/>
              <w:rPr>
                <w:rFonts w:ascii="仿宋" w:hAnsi="仿宋" w:eastAsia="仿宋" w:cs="仿宋"/>
                <w:sz w:val="4"/>
                <w:szCs w:val="4"/>
              </w:rPr>
            </w:pPr>
            <w:r>
              <w:rPr>
                <w:rFonts w:ascii="仿宋" w:hAnsi="仿宋" w:eastAsia="仿宋" w:cs="仿宋"/>
                <w:spacing w:val="-5"/>
                <w:w w:val="92"/>
                <w:sz w:val="4"/>
                <w:szCs w:val="4"/>
              </w:rPr>
              <w:t>深灰色火山集块岩</w:t>
            </w:r>
          </w:p>
          <w:p w14:paraId="1330E8F5">
            <w:pPr>
              <w:spacing w:before="36" w:line="55" w:lineRule="exact"/>
              <w:ind w:left="18"/>
              <w:rPr>
                <w:rFonts w:ascii="仿宋" w:hAnsi="仿宋" w:eastAsia="仿宋" w:cs="仿宋"/>
                <w:sz w:val="4"/>
                <w:szCs w:val="4"/>
              </w:rPr>
            </w:pPr>
            <w:r>
              <w:rPr>
                <w:rFonts w:ascii="仿宋" w:hAnsi="仿宋" w:eastAsia="仿宋" w:cs="仿宋"/>
                <w:spacing w:val="-5"/>
                <w:w w:val="90"/>
                <w:sz w:val="4"/>
                <w:szCs w:val="4"/>
              </w:rPr>
              <w:t>灰绿色蚀变杏仁状安山岩夹灰色蚀变玄武岩</w:t>
            </w:r>
          </w:p>
          <w:p w14:paraId="1F752154">
            <w:pPr>
              <w:spacing w:before="3" w:line="56" w:lineRule="exact"/>
              <w:ind w:left="18"/>
              <w:rPr>
                <w:rFonts w:ascii="仿宋" w:hAnsi="仿宋" w:eastAsia="仿宋" w:cs="仿宋"/>
                <w:sz w:val="4"/>
                <w:szCs w:val="4"/>
              </w:rPr>
            </w:pPr>
            <w:r>
              <w:rPr>
                <w:rFonts w:ascii="仿宋" w:hAnsi="仿宋" w:eastAsia="仿宋" w:cs="仿宋"/>
                <w:spacing w:val="-5"/>
                <w:w w:val="90"/>
                <w:sz w:val="4"/>
                <w:szCs w:val="4"/>
              </w:rPr>
              <w:t>灰色蚀变杏仁状安山岩夹灰绿色蚀变杏仁玄武岩</w:t>
            </w:r>
          </w:p>
          <w:p w14:paraId="7F677B2B">
            <w:pPr>
              <w:spacing w:before="5" w:line="446" w:lineRule="auto"/>
              <w:ind w:left="19" w:right="1060" w:hanging="1"/>
              <w:rPr>
                <w:rFonts w:ascii="仿宋" w:hAnsi="仿宋" w:eastAsia="仿宋" w:cs="仿宋"/>
                <w:sz w:val="4"/>
                <w:szCs w:val="4"/>
              </w:rPr>
            </w:pPr>
            <w:r>
              <w:rPr>
                <w:rFonts w:ascii="仿宋" w:hAnsi="仿宋" w:eastAsia="仿宋" w:cs="仿宋"/>
                <w:spacing w:val="-5"/>
                <w:w w:val="89"/>
                <w:sz w:val="4"/>
                <w:szCs w:val="4"/>
              </w:rPr>
              <w:t>灰色蚀变杏仁状安山岩夹灰色玄武岩</w:t>
            </w:r>
            <w:r>
              <w:rPr>
                <w:rFonts w:ascii="仿宋" w:hAnsi="仿宋" w:eastAsia="仿宋" w:cs="仿宋"/>
                <w:spacing w:val="-5"/>
                <w:w w:val="92"/>
                <w:sz w:val="4"/>
                <w:szCs w:val="4"/>
              </w:rPr>
              <w:t>测量图根控制点</w:t>
            </w:r>
          </w:p>
          <w:p w14:paraId="012965F4">
            <w:pPr>
              <w:spacing w:before="57" w:line="53" w:lineRule="exact"/>
              <w:ind w:left="20"/>
              <w:rPr>
                <w:rFonts w:ascii="仿宋" w:hAnsi="仿宋" w:eastAsia="仿宋" w:cs="仿宋"/>
                <w:sz w:val="4"/>
                <w:szCs w:val="4"/>
              </w:rPr>
            </w:pPr>
            <w:r>
              <w:rPr>
                <w:rFonts w:ascii="仿宋" w:hAnsi="仿宋" w:eastAsia="仿宋" w:cs="仿宋"/>
                <w:spacing w:val="-5"/>
                <w:w w:val="91"/>
                <w:sz w:val="4"/>
                <w:szCs w:val="4"/>
              </w:rPr>
              <w:t>拟设采矿许可证范围</w:t>
            </w:r>
          </w:p>
          <w:p w14:paraId="63213900">
            <w:pPr>
              <w:spacing w:before="102" w:line="239" w:lineRule="auto"/>
              <w:ind w:left="19"/>
              <w:rPr>
                <w:rFonts w:ascii="仿宋" w:hAnsi="仿宋" w:eastAsia="仿宋" w:cs="仿宋"/>
                <w:sz w:val="4"/>
                <w:szCs w:val="4"/>
              </w:rPr>
            </w:pPr>
            <w:r>
              <w:rPr>
                <w:rFonts w:ascii="仿宋" w:hAnsi="仿宋" w:eastAsia="仿宋" w:cs="仿宋"/>
                <w:spacing w:val="-5"/>
                <w:w w:val="94"/>
                <w:sz w:val="4"/>
                <w:szCs w:val="4"/>
              </w:rPr>
              <w:t>设计台阶</w:t>
            </w:r>
          </w:p>
          <w:p w14:paraId="6B199980">
            <w:pPr>
              <w:spacing w:before="99" w:line="53" w:lineRule="exact"/>
              <w:ind w:left="19"/>
              <w:rPr>
                <w:rFonts w:ascii="仿宋" w:hAnsi="仿宋" w:eastAsia="仿宋" w:cs="仿宋"/>
                <w:sz w:val="4"/>
                <w:szCs w:val="4"/>
              </w:rPr>
            </w:pPr>
            <w:r>
              <w:rPr>
                <w:rFonts w:ascii="仿宋" w:hAnsi="仿宋" w:eastAsia="仿宋" w:cs="仿宋"/>
                <w:spacing w:val="-5"/>
                <w:w w:val="91"/>
                <w:sz w:val="4"/>
                <w:szCs w:val="4"/>
              </w:rPr>
              <w:t>设计安全平台及标高</w:t>
            </w:r>
          </w:p>
          <w:p w14:paraId="44A25A64">
            <w:pPr>
              <w:spacing w:before="101"/>
              <w:ind w:left="20"/>
              <w:rPr>
                <w:rFonts w:ascii="仿宋" w:hAnsi="仿宋" w:eastAsia="仿宋" w:cs="仿宋"/>
                <w:sz w:val="4"/>
                <w:szCs w:val="4"/>
              </w:rPr>
            </w:pPr>
            <w:r>
              <w:rPr>
                <w:rFonts w:ascii="仿宋" w:hAnsi="仿宋" w:eastAsia="仿宋" w:cs="仿宋"/>
                <w:spacing w:val="-4"/>
                <w:w w:val="93"/>
                <w:sz w:val="4"/>
                <w:szCs w:val="4"/>
              </w:rPr>
              <w:t>集水坑</w:t>
            </w:r>
          </w:p>
          <w:p w14:paraId="30EB78C6">
            <w:pPr>
              <w:spacing w:before="100" w:line="241" w:lineRule="auto"/>
              <w:ind w:left="19"/>
              <w:rPr>
                <w:rFonts w:ascii="仿宋" w:hAnsi="仿宋" w:eastAsia="仿宋" w:cs="仿宋"/>
                <w:sz w:val="4"/>
                <w:szCs w:val="4"/>
              </w:rPr>
            </w:pPr>
            <w:r>
              <w:rPr>
                <w:rFonts w:ascii="仿宋" w:hAnsi="仿宋" w:eastAsia="仿宋" w:cs="仿宋"/>
                <w:spacing w:val="-4"/>
                <w:w w:val="90"/>
                <w:sz w:val="4"/>
                <w:szCs w:val="4"/>
              </w:rPr>
              <w:t>设计矿区道路</w:t>
            </w:r>
          </w:p>
          <w:p w14:paraId="1283A157">
            <w:pPr>
              <w:spacing w:before="102" w:line="237" w:lineRule="auto"/>
              <w:ind w:left="19"/>
              <w:rPr>
                <w:rFonts w:ascii="仿宋" w:hAnsi="仿宋" w:eastAsia="仿宋" w:cs="仿宋"/>
                <w:sz w:val="4"/>
                <w:szCs w:val="4"/>
              </w:rPr>
            </w:pPr>
            <w:r>
              <w:rPr>
                <w:rFonts w:ascii="仿宋" w:hAnsi="仿宋" w:eastAsia="仿宋" w:cs="仿宋"/>
                <w:spacing w:val="-5"/>
                <w:sz w:val="4"/>
                <w:szCs w:val="4"/>
              </w:rPr>
              <w:t>水泵</w:t>
            </w:r>
          </w:p>
          <w:p w14:paraId="2F45B518">
            <w:pPr>
              <w:spacing w:before="101" w:line="241" w:lineRule="auto"/>
              <w:ind w:left="20"/>
              <w:rPr>
                <w:rFonts w:ascii="仿宋" w:hAnsi="仿宋" w:eastAsia="仿宋" w:cs="仿宋"/>
                <w:sz w:val="4"/>
                <w:szCs w:val="4"/>
              </w:rPr>
            </w:pPr>
            <w:r>
              <w:rPr>
                <w:rFonts w:ascii="仿宋" w:hAnsi="仿宋" w:eastAsia="仿宋" w:cs="仿宋"/>
                <w:spacing w:val="-4"/>
                <w:w w:val="92"/>
                <w:sz w:val="4"/>
                <w:szCs w:val="4"/>
              </w:rPr>
              <w:t>排水管路</w:t>
            </w:r>
          </w:p>
          <w:p w14:paraId="207C0987">
            <w:pPr>
              <w:spacing w:before="100" w:line="241" w:lineRule="auto"/>
              <w:ind w:left="19"/>
              <w:rPr>
                <w:rFonts w:ascii="仿宋" w:hAnsi="仿宋" w:eastAsia="仿宋" w:cs="仿宋"/>
                <w:sz w:val="4"/>
                <w:szCs w:val="4"/>
              </w:rPr>
            </w:pPr>
            <w:r>
              <w:rPr>
                <w:rFonts w:ascii="仿宋" w:hAnsi="仿宋" w:eastAsia="仿宋" w:cs="仿宋"/>
                <w:spacing w:val="-5"/>
                <w:w w:val="93"/>
                <w:sz w:val="4"/>
                <w:szCs w:val="4"/>
              </w:rPr>
              <w:t>爆破警戒线</w:t>
            </w:r>
          </w:p>
        </w:tc>
      </w:tr>
      <w:tr w14:paraId="2CC5C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4" w:hRule="atLeast"/>
        </w:trPr>
        <w:tc>
          <w:tcPr>
            <w:tcW w:w="159" w:type="dxa"/>
            <w:vMerge w:val="continue"/>
            <w:tcBorders>
              <w:top w:val="nil"/>
              <w:bottom w:val="nil"/>
            </w:tcBorders>
            <w:vAlign w:val="top"/>
          </w:tcPr>
          <w:p w14:paraId="010E5102">
            <w:pPr>
              <w:rPr>
                <w:rFonts w:ascii="Arial"/>
                <w:sz w:val="21"/>
              </w:rPr>
            </w:pPr>
          </w:p>
        </w:tc>
        <w:tc>
          <w:tcPr>
            <w:tcW w:w="634" w:type="dxa"/>
            <w:vMerge w:val="continue"/>
            <w:tcBorders>
              <w:top w:val="nil"/>
              <w:bottom w:val="nil"/>
              <w:right w:val="nil"/>
            </w:tcBorders>
            <w:vAlign w:val="top"/>
          </w:tcPr>
          <w:p w14:paraId="48D79029">
            <w:pPr>
              <w:rPr>
                <w:rFonts w:ascii="Arial"/>
                <w:sz w:val="21"/>
              </w:rPr>
            </w:pPr>
          </w:p>
        </w:tc>
        <w:tc>
          <w:tcPr>
            <w:tcW w:w="211" w:type="dxa"/>
            <w:vMerge w:val="continue"/>
            <w:tcBorders>
              <w:top w:val="nil"/>
              <w:left w:val="nil"/>
              <w:bottom w:val="nil"/>
              <w:right w:val="nil"/>
            </w:tcBorders>
            <w:vAlign w:val="top"/>
          </w:tcPr>
          <w:p w14:paraId="59177B1C">
            <w:pPr>
              <w:rPr>
                <w:rFonts w:ascii="Arial"/>
                <w:sz w:val="21"/>
              </w:rPr>
            </w:pPr>
          </w:p>
        </w:tc>
        <w:tc>
          <w:tcPr>
            <w:tcW w:w="7968" w:type="dxa"/>
            <w:vMerge w:val="continue"/>
            <w:tcBorders>
              <w:top w:val="nil"/>
              <w:left w:val="nil"/>
              <w:bottom w:val="nil"/>
              <w:right w:val="nil"/>
            </w:tcBorders>
            <w:vAlign w:val="top"/>
          </w:tcPr>
          <w:p w14:paraId="798E0362">
            <w:pPr>
              <w:rPr>
                <w:rFonts w:ascii="Arial"/>
                <w:sz w:val="21"/>
              </w:rPr>
            </w:pPr>
          </w:p>
        </w:tc>
        <w:tc>
          <w:tcPr>
            <w:tcW w:w="2676" w:type="dxa"/>
            <w:vMerge w:val="continue"/>
            <w:tcBorders>
              <w:top w:val="nil"/>
              <w:left w:val="nil"/>
              <w:bottom w:val="nil"/>
            </w:tcBorders>
            <w:vAlign w:val="top"/>
          </w:tcPr>
          <w:p w14:paraId="34ED1866">
            <w:pPr>
              <w:rPr>
                <w:rFonts w:ascii="Arial"/>
                <w:sz w:val="21"/>
              </w:rPr>
            </w:pPr>
          </w:p>
        </w:tc>
        <w:tc>
          <w:tcPr>
            <w:tcW w:w="127" w:type="dxa"/>
            <w:vMerge w:val="continue"/>
            <w:tcBorders>
              <w:top w:val="nil"/>
              <w:right w:val="single" w:color="000000" w:sz="4" w:space="0"/>
            </w:tcBorders>
            <w:vAlign w:val="top"/>
          </w:tcPr>
          <w:p w14:paraId="2663C2C7">
            <w:pPr>
              <w:rPr>
                <w:rFonts w:ascii="Arial"/>
                <w:sz w:val="21"/>
              </w:rPr>
            </w:pPr>
          </w:p>
        </w:tc>
        <w:tc>
          <w:tcPr>
            <w:tcW w:w="2304" w:type="dxa"/>
            <w:gridSpan w:val="2"/>
            <w:vMerge w:val="restart"/>
            <w:tcBorders>
              <w:top w:val="nil"/>
              <w:bottom w:val="nil"/>
            </w:tcBorders>
            <w:vAlign w:val="top"/>
          </w:tcPr>
          <w:p w14:paraId="69F4E1FD">
            <w:pPr>
              <w:spacing w:line="274" w:lineRule="auto"/>
              <w:rPr>
                <w:rFonts w:ascii="Arial"/>
                <w:sz w:val="21"/>
              </w:rPr>
            </w:pPr>
          </w:p>
          <w:p w14:paraId="19638A0C">
            <w:pPr>
              <w:spacing w:line="274" w:lineRule="auto"/>
              <w:rPr>
                <w:rFonts w:ascii="Arial"/>
                <w:sz w:val="21"/>
              </w:rPr>
            </w:pPr>
          </w:p>
          <w:p w14:paraId="22D680D3">
            <w:pPr>
              <w:spacing w:before="13" w:line="236" w:lineRule="auto"/>
              <w:ind w:left="920"/>
              <w:rPr>
                <w:rFonts w:ascii="仿宋" w:hAnsi="仿宋" w:eastAsia="仿宋" w:cs="仿宋"/>
                <w:sz w:val="4"/>
                <w:szCs w:val="4"/>
              </w:rPr>
            </w:pPr>
            <w:r>
              <w:rPr>
                <w:rFonts w:ascii="仿宋" w:hAnsi="仿宋" w:eastAsia="仿宋" w:cs="仿宋"/>
                <w:spacing w:val="-5"/>
                <w:w w:val="91"/>
                <w:sz w:val="4"/>
                <w:szCs w:val="4"/>
              </w:rPr>
              <w:t>拟设采矿权拐点坐标一览表</w:t>
            </w:r>
          </w:p>
          <w:p w14:paraId="03936F8D">
            <w:pPr>
              <w:spacing w:line="55" w:lineRule="auto"/>
              <w:rPr>
                <w:rFonts w:ascii="Arial"/>
                <w:sz w:val="2"/>
              </w:rPr>
            </w:pPr>
          </w:p>
          <w:tbl>
            <w:tblPr>
              <w:tblStyle w:val="5"/>
              <w:tblW w:w="1014" w:type="dxa"/>
              <w:tblInd w:w="5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
              <w:gridCol w:w="82"/>
              <w:gridCol w:w="60"/>
              <w:gridCol w:w="86"/>
              <w:gridCol w:w="228"/>
              <w:gridCol w:w="228"/>
              <w:gridCol w:w="228"/>
            </w:tblGrid>
            <w:tr w14:paraId="1DC38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 w:hRule="atLeast"/>
              </w:trPr>
              <w:tc>
                <w:tcPr>
                  <w:tcW w:w="102" w:type="dxa"/>
                  <w:vMerge w:val="restart"/>
                  <w:tcBorders>
                    <w:bottom w:val="nil"/>
                  </w:tcBorders>
                  <w:vAlign w:val="top"/>
                </w:tcPr>
                <w:p w14:paraId="3D73B5A8">
                  <w:pPr>
                    <w:spacing w:before="2" w:line="237" w:lineRule="auto"/>
                    <w:ind w:left="18"/>
                    <w:rPr>
                      <w:rFonts w:ascii="仿宋" w:hAnsi="仿宋" w:eastAsia="仿宋" w:cs="仿宋"/>
                      <w:sz w:val="4"/>
                      <w:szCs w:val="4"/>
                    </w:rPr>
                  </w:pPr>
                  <w:r>
                    <w:rPr>
                      <w:rFonts w:ascii="仿宋" w:hAnsi="仿宋" w:eastAsia="仿宋" w:cs="仿宋"/>
                      <w:spacing w:val="-6"/>
                      <w:sz w:val="4"/>
                      <w:szCs w:val="4"/>
                    </w:rPr>
                    <w:t>拐点</w:t>
                  </w:r>
                </w:p>
                <w:p w14:paraId="6D661B49">
                  <w:pPr>
                    <w:spacing w:before="11" w:line="204" w:lineRule="auto"/>
                    <w:ind w:left="17"/>
                    <w:rPr>
                      <w:rFonts w:ascii="仿宋" w:hAnsi="仿宋" w:eastAsia="仿宋" w:cs="仿宋"/>
                      <w:sz w:val="4"/>
                      <w:szCs w:val="4"/>
                    </w:rPr>
                  </w:pPr>
                  <w:r>
                    <w:rPr>
                      <w:rFonts w:ascii="仿宋" w:hAnsi="仿宋" w:eastAsia="仿宋" w:cs="仿宋"/>
                      <w:spacing w:val="-5"/>
                      <w:sz w:val="4"/>
                      <w:szCs w:val="4"/>
                    </w:rPr>
                    <w:t>编号</w:t>
                  </w:r>
                </w:p>
              </w:tc>
              <w:tc>
                <w:tcPr>
                  <w:tcW w:w="912" w:type="dxa"/>
                  <w:gridSpan w:val="6"/>
                  <w:vAlign w:val="top"/>
                </w:tcPr>
                <w:p w14:paraId="221F8DDA">
                  <w:pPr>
                    <w:spacing w:line="47" w:lineRule="exact"/>
                    <w:rPr>
                      <w:rFonts w:ascii="Arial"/>
                      <w:sz w:val="4"/>
                    </w:rPr>
                  </w:pPr>
                </w:p>
              </w:tc>
            </w:tr>
            <w:tr w14:paraId="2D8CF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02" w:type="dxa"/>
                  <w:vMerge w:val="continue"/>
                  <w:tcBorders>
                    <w:top w:val="nil"/>
                  </w:tcBorders>
                  <w:vAlign w:val="top"/>
                </w:tcPr>
                <w:p w14:paraId="1554EBDC">
                  <w:pPr>
                    <w:spacing w:line="110" w:lineRule="exact"/>
                    <w:rPr>
                      <w:rFonts w:ascii="Arial"/>
                      <w:sz w:val="9"/>
                    </w:rPr>
                  </w:pPr>
                </w:p>
              </w:tc>
              <w:tc>
                <w:tcPr>
                  <w:tcW w:w="228" w:type="dxa"/>
                  <w:gridSpan w:val="3"/>
                  <w:vAlign w:val="top"/>
                </w:tcPr>
                <w:p w14:paraId="716EF2F9">
                  <w:pPr>
                    <w:spacing w:before="3" w:line="199" w:lineRule="auto"/>
                    <w:ind w:left="80"/>
                    <w:rPr>
                      <w:rFonts w:ascii="仿宋" w:hAnsi="仿宋" w:eastAsia="仿宋" w:cs="仿宋"/>
                      <w:sz w:val="4"/>
                      <w:szCs w:val="4"/>
                    </w:rPr>
                  </w:pPr>
                  <w:r>
                    <w:rPr>
                      <w:rFonts w:ascii="仿宋" w:hAnsi="仿宋" w:eastAsia="仿宋" w:cs="仿宋"/>
                      <w:spacing w:val="-6"/>
                      <w:sz w:val="4"/>
                      <w:szCs w:val="4"/>
                    </w:rPr>
                    <w:t>纬度</w:t>
                  </w:r>
                </w:p>
              </w:tc>
              <w:tc>
                <w:tcPr>
                  <w:tcW w:w="228" w:type="dxa"/>
                  <w:vAlign w:val="top"/>
                </w:tcPr>
                <w:p w14:paraId="792066B3">
                  <w:pPr>
                    <w:spacing w:before="3" w:line="199" w:lineRule="auto"/>
                    <w:ind w:left="81"/>
                    <w:rPr>
                      <w:rFonts w:ascii="仿宋" w:hAnsi="仿宋" w:eastAsia="仿宋" w:cs="仿宋"/>
                      <w:sz w:val="4"/>
                      <w:szCs w:val="4"/>
                    </w:rPr>
                  </w:pPr>
                  <w:r>
                    <w:rPr>
                      <w:rFonts w:ascii="仿宋" w:hAnsi="仿宋" w:eastAsia="仿宋" w:cs="仿宋"/>
                      <w:spacing w:val="-6"/>
                      <w:sz w:val="4"/>
                      <w:szCs w:val="4"/>
                    </w:rPr>
                    <w:t>经度</w:t>
                  </w:r>
                </w:p>
              </w:tc>
              <w:tc>
                <w:tcPr>
                  <w:tcW w:w="228" w:type="dxa"/>
                  <w:vAlign w:val="top"/>
                </w:tcPr>
                <w:p w14:paraId="4F7B2976">
                  <w:pPr>
                    <w:spacing w:before="12" w:line="157" w:lineRule="auto"/>
                    <w:ind w:left="106"/>
                    <w:rPr>
                      <w:rFonts w:ascii="仿宋" w:hAnsi="仿宋" w:eastAsia="仿宋" w:cs="仿宋"/>
                      <w:sz w:val="4"/>
                      <w:szCs w:val="4"/>
                    </w:rPr>
                  </w:pPr>
                  <w:r>
                    <w:rPr>
                      <w:rFonts w:ascii="仿宋" w:hAnsi="仿宋" w:eastAsia="仿宋" w:cs="仿宋"/>
                      <w:sz w:val="4"/>
                      <w:szCs w:val="4"/>
                    </w:rPr>
                    <w:t>X</w:t>
                  </w:r>
                </w:p>
              </w:tc>
              <w:tc>
                <w:tcPr>
                  <w:tcW w:w="228" w:type="dxa"/>
                  <w:vAlign w:val="top"/>
                </w:tcPr>
                <w:p w14:paraId="7EC0896F">
                  <w:pPr>
                    <w:spacing w:before="12" w:line="157" w:lineRule="auto"/>
                    <w:ind w:left="107"/>
                    <w:rPr>
                      <w:rFonts w:ascii="仿宋" w:hAnsi="仿宋" w:eastAsia="仿宋" w:cs="仿宋"/>
                      <w:sz w:val="4"/>
                      <w:szCs w:val="4"/>
                    </w:rPr>
                  </w:pPr>
                  <w:r>
                    <w:rPr>
                      <w:rFonts w:ascii="仿宋" w:hAnsi="仿宋" w:eastAsia="仿宋" w:cs="仿宋"/>
                      <w:sz w:val="4"/>
                      <w:szCs w:val="4"/>
                    </w:rPr>
                    <w:t>Y</w:t>
                  </w:r>
                </w:p>
              </w:tc>
            </w:tr>
            <w:tr w14:paraId="49286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 w:hRule="atLeast"/>
              </w:trPr>
              <w:tc>
                <w:tcPr>
                  <w:tcW w:w="102" w:type="dxa"/>
                  <w:vAlign w:val="top"/>
                </w:tcPr>
                <w:p w14:paraId="51E9907E">
                  <w:pPr>
                    <w:spacing w:before="7" w:line="187" w:lineRule="auto"/>
                    <w:ind w:left="40"/>
                    <w:rPr>
                      <w:rFonts w:ascii="仿宋" w:hAnsi="仿宋" w:eastAsia="仿宋" w:cs="仿宋"/>
                      <w:sz w:val="4"/>
                      <w:szCs w:val="4"/>
                    </w:rPr>
                  </w:pPr>
                  <w:r>
                    <w:rPr>
                      <w:rFonts w:ascii="仿宋" w:hAnsi="仿宋" w:eastAsia="仿宋" w:cs="仿宋"/>
                      <w:sz w:val="4"/>
                      <w:szCs w:val="4"/>
                    </w:rPr>
                    <w:t>1</w:t>
                  </w:r>
                </w:p>
              </w:tc>
              <w:tc>
                <w:tcPr>
                  <w:tcW w:w="82" w:type="dxa"/>
                  <w:tcBorders>
                    <w:right w:val="nil"/>
                  </w:tcBorders>
                  <w:vAlign w:val="top"/>
                </w:tcPr>
                <w:p w14:paraId="765CFDFC">
                  <w:pPr>
                    <w:spacing w:before="7" w:line="187" w:lineRule="auto"/>
                    <w:jc w:val="right"/>
                    <w:rPr>
                      <w:rFonts w:ascii="仿宋" w:hAnsi="仿宋" w:eastAsia="仿宋" w:cs="仿宋"/>
                      <w:sz w:val="4"/>
                      <w:szCs w:val="4"/>
                    </w:rPr>
                  </w:pPr>
                  <w:r>
                    <w:rPr>
                      <w:rFonts w:ascii="仿宋" w:hAnsi="仿宋" w:eastAsia="仿宋" w:cs="仿宋"/>
                      <w:spacing w:val="-3"/>
                      <w:w w:val="75"/>
                      <w:sz w:val="4"/>
                      <w:szCs w:val="4"/>
                    </w:rPr>
                    <w:t>90°</w:t>
                  </w:r>
                </w:p>
              </w:tc>
              <w:tc>
                <w:tcPr>
                  <w:tcW w:w="60" w:type="dxa"/>
                  <w:tcBorders>
                    <w:left w:val="nil"/>
                    <w:right w:val="nil"/>
                  </w:tcBorders>
                  <w:vAlign w:val="top"/>
                </w:tcPr>
                <w:p w14:paraId="4D1DDD8C">
                  <w:pPr>
                    <w:spacing w:before="7" w:line="187" w:lineRule="auto"/>
                    <w:jc w:val="right"/>
                    <w:rPr>
                      <w:rFonts w:ascii="仿宋" w:hAnsi="仿宋" w:eastAsia="仿宋" w:cs="仿宋"/>
                      <w:sz w:val="4"/>
                      <w:szCs w:val="4"/>
                    </w:rPr>
                  </w:pPr>
                  <w:r>
                    <w:rPr>
                      <w:rFonts w:ascii="仿宋" w:hAnsi="仿宋" w:eastAsia="仿宋" w:cs="仿宋"/>
                      <w:spacing w:val="-9"/>
                      <w:w w:val="96"/>
                      <w:sz w:val="4"/>
                      <w:szCs w:val="4"/>
                    </w:rPr>
                    <w:t>21′</w:t>
                  </w:r>
                </w:p>
              </w:tc>
              <w:tc>
                <w:tcPr>
                  <w:tcW w:w="86" w:type="dxa"/>
                  <w:tcBorders>
                    <w:left w:val="nil"/>
                  </w:tcBorders>
                  <w:vAlign w:val="top"/>
                </w:tcPr>
                <w:p w14:paraId="6A461993">
                  <w:pPr>
                    <w:spacing w:before="7" w:line="187" w:lineRule="auto"/>
                    <w:ind w:right="1"/>
                    <w:jc w:val="right"/>
                    <w:rPr>
                      <w:rFonts w:ascii="仿宋" w:hAnsi="仿宋" w:eastAsia="仿宋" w:cs="仿宋"/>
                      <w:sz w:val="4"/>
                      <w:szCs w:val="4"/>
                    </w:rPr>
                  </w:pPr>
                  <w:r>
                    <w:rPr>
                      <w:rFonts w:ascii="仿宋" w:hAnsi="仿宋" w:eastAsia="仿宋" w:cs="仿宋"/>
                      <w:spacing w:val="-4"/>
                      <w:sz w:val="4"/>
                      <w:szCs w:val="4"/>
                    </w:rPr>
                    <w:t>30″</w:t>
                  </w:r>
                </w:p>
              </w:tc>
              <w:tc>
                <w:tcPr>
                  <w:tcW w:w="228" w:type="dxa"/>
                  <w:vAlign w:val="top"/>
                </w:tcPr>
                <w:p w14:paraId="6C5AFC97">
                  <w:pPr>
                    <w:spacing w:before="7" w:line="187" w:lineRule="auto"/>
                    <w:ind w:right="1"/>
                    <w:jc w:val="right"/>
                    <w:rPr>
                      <w:rFonts w:ascii="仿宋" w:hAnsi="仿宋" w:eastAsia="仿宋" w:cs="仿宋"/>
                      <w:sz w:val="4"/>
                      <w:szCs w:val="4"/>
                    </w:rPr>
                  </w:pPr>
                  <w:r>
                    <w:rPr>
                      <w:rFonts w:ascii="仿宋" w:hAnsi="仿宋" w:eastAsia="仿宋" w:cs="仿宋"/>
                      <w:spacing w:val="-6"/>
                      <w:sz w:val="4"/>
                      <w:szCs w:val="4"/>
                    </w:rPr>
                    <w:t>44°55′73″</w:t>
                  </w:r>
                </w:p>
              </w:tc>
              <w:tc>
                <w:tcPr>
                  <w:tcW w:w="228" w:type="dxa"/>
                  <w:vAlign w:val="top"/>
                </w:tcPr>
                <w:p w14:paraId="6E706D78">
                  <w:pPr>
                    <w:spacing w:before="7" w:line="187" w:lineRule="auto"/>
                    <w:ind w:left="37"/>
                    <w:rPr>
                      <w:rFonts w:ascii="仿宋" w:hAnsi="仿宋" w:eastAsia="仿宋" w:cs="仿宋"/>
                      <w:sz w:val="4"/>
                      <w:szCs w:val="4"/>
                    </w:rPr>
                  </w:pPr>
                  <w:r>
                    <w:rPr>
                      <w:rFonts w:ascii="仿宋" w:hAnsi="仿宋" w:eastAsia="仿宋" w:cs="仿宋"/>
                      <w:spacing w:val="-4"/>
                      <w:w w:val="98"/>
                      <w:sz w:val="4"/>
                      <w:szCs w:val="4"/>
                    </w:rPr>
                    <w:t>4977126.94</w:t>
                  </w:r>
                </w:p>
              </w:tc>
              <w:tc>
                <w:tcPr>
                  <w:tcW w:w="228" w:type="dxa"/>
                  <w:vAlign w:val="top"/>
                </w:tcPr>
                <w:p w14:paraId="55CFF545">
                  <w:pPr>
                    <w:spacing w:before="7" w:line="187" w:lineRule="auto"/>
                    <w:ind w:left="31"/>
                    <w:rPr>
                      <w:rFonts w:ascii="仿宋" w:hAnsi="仿宋" w:eastAsia="仿宋" w:cs="仿宋"/>
                      <w:sz w:val="4"/>
                      <w:szCs w:val="4"/>
                    </w:rPr>
                  </w:pPr>
                  <w:r>
                    <w:rPr>
                      <w:rFonts w:ascii="仿宋" w:hAnsi="仿宋" w:eastAsia="仿宋" w:cs="仿宋"/>
                      <w:spacing w:val="-4"/>
                      <w:w w:val="97"/>
                      <w:sz w:val="4"/>
                      <w:szCs w:val="4"/>
                    </w:rPr>
                    <w:t>30528297.98</w:t>
                  </w:r>
                </w:p>
              </w:tc>
            </w:tr>
            <w:tr w14:paraId="443E1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02" w:type="dxa"/>
                  <w:vAlign w:val="top"/>
                </w:tcPr>
                <w:p w14:paraId="76473D75">
                  <w:pPr>
                    <w:spacing w:before="8" w:line="177" w:lineRule="auto"/>
                    <w:ind w:left="40"/>
                    <w:rPr>
                      <w:rFonts w:ascii="仿宋" w:hAnsi="仿宋" w:eastAsia="仿宋" w:cs="仿宋"/>
                      <w:sz w:val="4"/>
                      <w:szCs w:val="4"/>
                    </w:rPr>
                  </w:pPr>
                  <w:r>
                    <w:rPr>
                      <w:rFonts w:ascii="仿宋" w:hAnsi="仿宋" w:eastAsia="仿宋" w:cs="仿宋"/>
                      <w:sz w:val="4"/>
                      <w:szCs w:val="4"/>
                    </w:rPr>
                    <w:t>2</w:t>
                  </w:r>
                </w:p>
              </w:tc>
              <w:tc>
                <w:tcPr>
                  <w:tcW w:w="82" w:type="dxa"/>
                  <w:tcBorders>
                    <w:right w:val="nil"/>
                  </w:tcBorders>
                  <w:vAlign w:val="top"/>
                </w:tcPr>
                <w:p w14:paraId="01CD2D39">
                  <w:pPr>
                    <w:spacing w:before="8" w:line="177" w:lineRule="auto"/>
                    <w:jc w:val="right"/>
                    <w:rPr>
                      <w:rFonts w:ascii="仿宋" w:hAnsi="仿宋" w:eastAsia="仿宋" w:cs="仿宋"/>
                      <w:sz w:val="4"/>
                      <w:szCs w:val="4"/>
                    </w:rPr>
                  </w:pPr>
                  <w:r>
                    <w:rPr>
                      <w:rFonts w:ascii="仿宋" w:hAnsi="仿宋" w:eastAsia="仿宋" w:cs="仿宋"/>
                      <w:spacing w:val="-3"/>
                      <w:w w:val="75"/>
                      <w:sz w:val="4"/>
                      <w:szCs w:val="4"/>
                    </w:rPr>
                    <w:t>90°</w:t>
                  </w:r>
                </w:p>
              </w:tc>
              <w:tc>
                <w:tcPr>
                  <w:tcW w:w="60" w:type="dxa"/>
                  <w:tcBorders>
                    <w:left w:val="nil"/>
                    <w:right w:val="nil"/>
                  </w:tcBorders>
                  <w:vAlign w:val="top"/>
                </w:tcPr>
                <w:p w14:paraId="7B4182C5">
                  <w:pPr>
                    <w:spacing w:before="8" w:line="177" w:lineRule="auto"/>
                    <w:jc w:val="right"/>
                    <w:rPr>
                      <w:rFonts w:ascii="仿宋" w:hAnsi="仿宋" w:eastAsia="仿宋" w:cs="仿宋"/>
                      <w:sz w:val="4"/>
                      <w:szCs w:val="4"/>
                    </w:rPr>
                  </w:pPr>
                  <w:r>
                    <w:rPr>
                      <w:rFonts w:ascii="仿宋" w:hAnsi="仿宋" w:eastAsia="仿宋" w:cs="仿宋"/>
                      <w:spacing w:val="-9"/>
                      <w:w w:val="96"/>
                      <w:sz w:val="4"/>
                      <w:szCs w:val="4"/>
                    </w:rPr>
                    <w:t>21′</w:t>
                  </w:r>
                </w:p>
              </w:tc>
              <w:tc>
                <w:tcPr>
                  <w:tcW w:w="86" w:type="dxa"/>
                  <w:tcBorders>
                    <w:left w:val="nil"/>
                  </w:tcBorders>
                  <w:vAlign w:val="top"/>
                </w:tcPr>
                <w:p w14:paraId="1E0964A0">
                  <w:pPr>
                    <w:spacing w:before="8" w:line="177" w:lineRule="auto"/>
                    <w:ind w:left="11"/>
                    <w:rPr>
                      <w:rFonts w:ascii="仿宋" w:hAnsi="仿宋" w:eastAsia="仿宋" w:cs="仿宋"/>
                      <w:sz w:val="4"/>
                      <w:szCs w:val="4"/>
                    </w:rPr>
                  </w:pPr>
                  <w:r>
                    <w:rPr>
                      <w:rFonts w:ascii="仿宋" w:hAnsi="仿宋" w:eastAsia="仿宋" w:cs="仿宋"/>
                      <w:spacing w:val="-4"/>
                      <w:sz w:val="4"/>
                      <w:szCs w:val="4"/>
                    </w:rPr>
                    <w:t>45″</w:t>
                  </w:r>
                </w:p>
              </w:tc>
              <w:tc>
                <w:tcPr>
                  <w:tcW w:w="228" w:type="dxa"/>
                  <w:vAlign w:val="top"/>
                </w:tcPr>
                <w:p w14:paraId="3BE2364D">
                  <w:pPr>
                    <w:spacing w:before="8" w:line="177" w:lineRule="auto"/>
                    <w:ind w:right="1"/>
                    <w:jc w:val="right"/>
                    <w:rPr>
                      <w:rFonts w:ascii="仿宋" w:hAnsi="仿宋" w:eastAsia="仿宋" w:cs="仿宋"/>
                      <w:sz w:val="4"/>
                      <w:szCs w:val="4"/>
                    </w:rPr>
                  </w:pPr>
                  <w:r>
                    <w:rPr>
                      <w:rFonts w:ascii="仿宋" w:hAnsi="仿宋" w:eastAsia="仿宋" w:cs="仿宋"/>
                      <w:spacing w:val="-6"/>
                      <w:sz w:val="4"/>
                      <w:szCs w:val="4"/>
                    </w:rPr>
                    <w:t>44°55′37″</w:t>
                  </w:r>
                </w:p>
              </w:tc>
              <w:tc>
                <w:tcPr>
                  <w:tcW w:w="228" w:type="dxa"/>
                  <w:vAlign w:val="top"/>
                </w:tcPr>
                <w:p w14:paraId="2F8AA427">
                  <w:pPr>
                    <w:spacing w:before="9" w:line="171" w:lineRule="auto"/>
                    <w:ind w:left="36"/>
                    <w:rPr>
                      <w:rFonts w:ascii="仿宋" w:hAnsi="仿宋" w:eastAsia="仿宋" w:cs="仿宋"/>
                      <w:sz w:val="4"/>
                      <w:szCs w:val="4"/>
                    </w:rPr>
                  </w:pPr>
                  <w:r>
                    <w:rPr>
                      <w:rFonts w:ascii="仿宋" w:hAnsi="仿宋" w:eastAsia="仿宋" w:cs="仿宋"/>
                      <w:spacing w:val="-4"/>
                      <w:w w:val="98"/>
                      <w:sz w:val="4"/>
                      <w:szCs w:val="4"/>
                    </w:rPr>
                    <w:t>4976918.33</w:t>
                  </w:r>
                </w:p>
              </w:tc>
              <w:tc>
                <w:tcPr>
                  <w:tcW w:w="228" w:type="dxa"/>
                  <w:vAlign w:val="top"/>
                </w:tcPr>
                <w:p w14:paraId="3D8B7DC0">
                  <w:pPr>
                    <w:spacing w:before="8" w:line="177" w:lineRule="auto"/>
                    <w:ind w:left="31"/>
                    <w:rPr>
                      <w:rFonts w:ascii="仿宋" w:hAnsi="仿宋" w:eastAsia="仿宋" w:cs="仿宋"/>
                      <w:sz w:val="4"/>
                      <w:szCs w:val="4"/>
                    </w:rPr>
                  </w:pPr>
                  <w:r>
                    <w:rPr>
                      <w:rFonts w:ascii="仿宋" w:hAnsi="仿宋" w:eastAsia="仿宋" w:cs="仿宋"/>
                      <w:spacing w:val="-2"/>
                      <w:w w:val="87"/>
                      <w:sz w:val="4"/>
                      <w:szCs w:val="4"/>
                    </w:rPr>
                    <w:t>30528639.40</w:t>
                  </w:r>
                </w:p>
              </w:tc>
            </w:tr>
            <w:tr w14:paraId="03E54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 w:hRule="atLeast"/>
              </w:trPr>
              <w:tc>
                <w:tcPr>
                  <w:tcW w:w="102" w:type="dxa"/>
                  <w:vAlign w:val="top"/>
                </w:tcPr>
                <w:p w14:paraId="532B343B">
                  <w:pPr>
                    <w:spacing w:before="10" w:line="176" w:lineRule="auto"/>
                    <w:ind w:left="41"/>
                    <w:rPr>
                      <w:rFonts w:ascii="仿宋" w:hAnsi="仿宋" w:eastAsia="仿宋" w:cs="仿宋"/>
                      <w:sz w:val="4"/>
                      <w:szCs w:val="4"/>
                    </w:rPr>
                  </w:pPr>
                  <w:r>
                    <w:rPr>
                      <w:rFonts w:ascii="仿宋" w:hAnsi="仿宋" w:eastAsia="仿宋" w:cs="仿宋"/>
                      <w:sz w:val="4"/>
                      <w:szCs w:val="4"/>
                    </w:rPr>
                    <w:t>3</w:t>
                  </w:r>
                </w:p>
              </w:tc>
              <w:tc>
                <w:tcPr>
                  <w:tcW w:w="82" w:type="dxa"/>
                  <w:tcBorders>
                    <w:right w:val="nil"/>
                  </w:tcBorders>
                  <w:vAlign w:val="top"/>
                </w:tcPr>
                <w:p w14:paraId="7136A3E8">
                  <w:pPr>
                    <w:spacing w:before="9" w:line="181" w:lineRule="auto"/>
                    <w:jc w:val="right"/>
                    <w:rPr>
                      <w:rFonts w:ascii="仿宋" w:hAnsi="仿宋" w:eastAsia="仿宋" w:cs="仿宋"/>
                      <w:sz w:val="4"/>
                      <w:szCs w:val="4"/>
                    </w:rPr>
                  </w:pPr>
                  <w:r>
                    <w:rPr>
                      <w:rFonts w:ascii="仿宋" w:hAnsi="仿宋" w:eastAsia="仿宋" w:cs="仿宋"/>
                      <w:spacing w:val="-3"/>
                      <w:w w:val="75"/>
                      <w:sz w:val="4"/>
                      <w:szCs w:val="4"/>
                    </w:rPr>
                    <w:t>90°</w:t>
                  </w:r>
                </w:p>
              </w:tc>
              <w:tc>
                <w:tcPr>
                  <w:tcW w:w="60" w:type="dxa"/>
                  <w:tcBorders>
                    <w:left w:val="nil"/>
                    <w:right w:val="nil"/>
                  </w:tcBorders>
                  <w:vAlign w:val="top"/>
                </w:tcPr>
                <w:p w14:paraId="127064E2">
                  <w:pPr>
                    <w:spacing w:before="9" w:line="181" w:lineRule="auto"/>
                    <w:jc w:val="right"/>
                    <w:rPr>
                      <w:rFonts w:ascii="仿宋" w:hAnsi="仿宋" w:eastAsia="仿宋" w:cs="仿宋"/>
                      <w:sz w:val="4"/>
                      <w:szCs w:val="4"/>
                    </w:rPr>
                  </w:pPr>
                  <w:r>
                    <w:rPr>
                      <w:rFonts w:ascii="仿宋" w:hAnsi="仿宋" w:eastAsia="仿宋" w:cs="仿宋"/>
                      <w:spacing w:val="-9"/>
                      <w:w w:val="96"/>
                      <w:sz w:val="4"/>
                      <w:szCs w:val="4"/>
                    </w:rPr>
                    <w:t>21′</w:t>
                  </w:r>
                </w:p>
              </w:tc>
              <w:tc>
                <w:tcPr>
                  <w:tcW w:w="86" w:type="dxa"/>
                  <w:tcBorders>
                    <w:left w:val="nil"/>
                  </w:tcBorders>
                  <w:vAlign w:val="top"/>
                </w:tcPr>
                <w:p w14:paraId="6E07E197">
                  <w:pPr>
                    <w:spacing w:before="9" w:line="181" w:lineRule="auto"/>
                    <w:ind w:right="1"/>
                    <w:jc w:val="right"/>
                    <w:rPr>
                      <w:rFonts w:ascii="仿宋" w:hAnsi="仿宋" w:eastAsia="仿宋" w:cs="仿宋"/>
                      <w:sz w:val="4"/>
                      <w:szCs w:val="4"/>
                    </w:rPr>
                  </w:pPr>
                  <w:r>
                    <w:rPr>
                      <w:rFonts w:ascii="仿宋" w:hAnsi="仿宋" w:eastAsia="仿宋" w:cs="仿宋"/>
                      <w:spacing w:val="-4"/>
                      <w:sz w:val="4"/>
                      <w:szCs w:val="4"/>
                    </w:rPr>
                    <w:t>37″</w:t>
                  </w:r>
                </w:p>
              </w:tc>
              <w:tc>
                <w:tcPr>
                  <w:tcW w:w="228" w:type="dxa"/>
                  <w:vAlign w:val="top"/>
                </w:tcPr>
                <w:p w14:paraId="26A77B09">
                  <w:pPr>
                    <w:spacing w:before="9" w:line="181" w:lineRule="auto"/>
                    <w:ind w:right="1"/>
                    <w:jc w:val="right"/>
                    <w:rPr>
                      <w:rFonts w:ascii="仿宋" w:hAnsi="仿宋" w:eastAsia="仿宋" w:cs="仿宋"/>
                      <w:sz w:val="4"/>
                      <w:szCs w:val="4"/>
                    </w:rPr>
                  </w:pPr>
                  <w:r>
                    <w:rPr>
                      <w:rFonts w:ascii="仿宋" w:hAnsi="仿宋" w:eastAsia="仿宋" w:cs="仿宋"/>
                      <w:spacing w:val="-6"/>
                      <w:sz w:val="4"/>
                      <w:szCs w:val="4"/>
                    </w:rPr>
                    <w:t>44°55′27″</w:t>
                  </w:r>
                </w:p>
              </w:tc>
              <w:tc>
                <w:tcPr>
                  <w:tcW w:w="228" w:type="dxa"/>
                  <w:vAlign w:val="top"/>
                </w:tcPr>
                <w:p w14:paraId="0B7BAD87">
                  <w:pPr>
                    <w:spacing w:before="9" w:line="181" w:lineRule="auto"/>
                    <w:ind w:left="37"/>
                    <w:rPr>
                      <w:rFonts w:ascii="仿宋" w:hAnsi="仿宋" w:eastAsia="仿宋" w:cs="仿宋"/>
                      <w:sz w:val="4"/>
                      <w:szCs w:val="4"/>
                    </w:rPr>
                  </w:pPr>
                  <w:r>
                    <w:rPr>
                      <w:rFonts w:ascii="仿宋" w:hAnsi="仿宋" w:eastAsia="仿宋" w:cs="仿宋"/>
                      <w:spacing w:val="-4"/>
                      <w:w w:val="98"/>
                      <w:sz w:val="4"/>
                      <w:szCs w:val="4"/>
                    </w:rPr>
                    <w:t>4976593.52</w:t>
                  </w:r>
                </w:p>
              </w:tc>
              <w:tc>
                <w:tcPr>
                  <w:tcW w:w="228" w:type="dxa"/>
                  <w:vAlign w:val="top"/>
                </w:tcPr>
                <w:p w14:paraId="24482D34">
                  <w:pPr>
                    <w:spacing w:before="9" w:line="181" w:lineRule="auto"/>
                    <w:ind w:left="31"/>
                    <w:rPr>
                      <w:rFonts w:ascii="仿宋" w:hAnsi="仿宋" w:eastAsia="仿宋" w:cs="仿宋"/>
                      <w:sz w:val="4"/>
                      <w:szCs w:val="4"/>
                    </w:rPr>
                  </w:pPr>
                  <w:r>
                    <w:rPr>
                      <w:rFonts w:ascii="仿宋" w:hAnsi="仿宋" w:eastAsia="仿宋" w:cs="仿宋"/>
                      <w:spacing w:val="-4"/>
                      <w:w w:val="97"/>
                      <w:sz w:val="4"/>
                      <w:szCs w:val="4"/>
                    </w:rPr>
                    <w:t>30528451.86</w:t>
                  </w:r>
                </w:p>
              </w:tc>
            </w:tr>
            <w:tr w14:paraId="7DBF4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102" w:type="dxa"/>
                  <w:vAlign w:val="top"/>
                </w:tcPr>
                <w:p w14:paraId="643AD801">
                  <w:pPr>
                    <w:spacing w:before="9" w:line="171" w:lineRule="auto"/>
                    <w:ind w:left="40"/>
                    <w:rPr>
                      <w:rFonts w:ascii="仿宋" w:hAnsi="仿宋" w:eastAsia="仿宋" w:cs="仿宋"/>
                      <w:sz w:val="4"/>
                      <w:szCs w:val="4"/>
                    </w:rPr>
                  </w:pPr>
                  <w:r>
                    <w:rPr>
                      <w:rFonts w:ascii="仿宋" w:hAnsi="仿宋" w:eastAsia="仿宋" w:cs="仿宋"/>
                      <w:sz w:val="4"/>
                      <w:szCs w:val="4"/>
                    </w:rPr>
                    <w:t>4</w:t>
                  </w:r>
                </w:p>
              </w:tc>
              <w:tc>
                <w:tcPr>
                  <w:tcW w:w="82" w:type="dxa"/>
                  <w:tcBorders>
                    <w:right w:val="nil"/>
                  </w:tcBorders>
                  <w:vAlign w:val="top"/>
                </w:tcPr>
                <w:p w14:paraId="18BC88B9">
                  <w:pPr>
                    <w:spacing w:before="9" w:line="171" w:lineRule="auto"/>
                    <w:jc w:val="right"/>
                    <w:rPr>
                      <w:rFonts w:ascii="仿宋" w:hAnsi="仿宋" w:eastAsia="仿宋" w:cs="仿宋"/>
                      <w:sz w:val="4"/>
                      <w:szCs w:val="4"/>
                    </w:rPr>
                  </w:pPr>
                  <w:r>
                    <w:rPr>
                      <w:rFonts w:ascii="仿宋" w:hAnsi="仿宋" w:eastAsia="仿宋" w:cs="仿宋"/>
                      <w:spacing w:val="-3"/>
                      <w:w w:val="75"/>
                      <w:sz w:val="4"/>
                      <w:szCs w:val="4"/>
                    </w:rPr>
                    <w:t>90°</w:t>
                  </w:r>
                </w:p>
              </w:tc>
              <w:tc>
                <w:tcPr>
                  <w:tcW w:w="60" w:type="dxa"/>
                  <w:tcBorders>
                    <w:left w:val="nil"/>
                    <w:right w:val="nil"/>
                  </w:tcBorders>
                  <w:vAlign w:val="top"/>
                </w:tcPr>
                <w:p w14:paraId="3AFAA9A7">
                  <w:pPr>
                    <w:spacing w:before="9" w:line="171" w:lineRule="auto"/>
                    <w:jc w:val="right"/>
                    <w:rPr>
                      <w:rFonts w:ascii="仿宋" w:hAnsi="仿宋" w:eastAsia="仿宋" w:cs="仿宋"/>
                      <w:sz w:val="4"/>
                      <w:szCs w:val="4"/>
                    </w:rPr>
                  </w:pPr>
                  <w:r>
                    <w:rPr>
                      <w:rFonts w:ascii="仿宋" w:hAnsi="仿宋" w:eastAsia="仿宋" w:cs="仿宋"/>
                      <w:spacing w:val="-9"/>
                      <w:w w:val="96"/>
                      <w:sz w:val="4"/>
                      <w:szCs w:val="4"/>
                    </w:rPr>
                    <w:t>21′</w:t>
                  </w:r>
                </w:p>
              </w:tc>
              <w:tc>
                <w:tcPr>
                  <w:tcW w:w="86" w:type="dxa"/>
                  <w:tcBorders>
                    <w:left w:val="nil"/>
                  </w:tcBorders>
                  <w:vAlign w:val="top"/>
                </w:tcPr>
                <w:p w14:paraId="52CD5467">
                  <w:pPr>
                    <w:spacing w:before="9" w:line="171" w:lineRule="auto"/>
                    <w:ind w:left="11"/>
                    <w:rPr>
                      <w:rFonts w:ascii="仿宋" w:hAnsi="仿宋" w:eastAsia="仿宋" w:cs="仿宋"/>
                      <w:sz w:val="4"/>
                      <w:szCs w:val="4"/>
                    </w:rPr>
                  </w:pPr>
                  <w:r>
                    <w:rPr>
                      <w:rFonts w:ascii="仿宋" w:hAnsi="仿宋" w:eastAsia="仿宋" w:cs="仿宋"/>
                      <w:spacing w:val="-4"/>
                      <w:sz w:val="4"/>
                      <w:szCs w:val="4"/>
                    </w:rPr>
                    <w:t>21″</w:t>
                  </w:r>
                </w:p>
              </w:tc>
              <w:tc>
                <w:tcPr>
                  <w:tcW w:w="228" w:type="dxa"/>
                  <w:vAlign w:val="top"/>
                </w:tcPr>
                <w:p w14:paraId="5F283DD1">
                  <w:pPr>
                    <w:spacing w:before="9" w:line="171" w:lineRule="auto"/>
                    <w:ind w:right="1"/>
                    <w:jc w:val="right"/>
                    <w:rPr>
                      <w:rFonts w:ascii="仿宋" w:hAnsi="仿宋" w:eastAsia="仿宋" w:cs="仿宋"/>
                      <w:sz w:val="4"/>
                      <w:szCs w:val="4"/>
                    </w:rPr>
                  </w:pPr>
                  <w:r>
                    <w:rPr>
                      <w:rFonts w:ascii="仿宋" w:hAnsi="仿宋" w:eastAsia="仿宋" w:cs="仿宋"/>
                      <w:spacing w:val="-6"/>
                      <w:sz w:val="4"/>
                      <w:szCs w:val="4"/>
                    </w:rPr>
                    <w:t>44°55′34″</w:t>
                  </w:r>
                </w:p>
              </w:tc>
              <w:tc>
                <w:tcPr>
                  <w:tcW w:w="228" w:type="dxa"/>
                  <w:vAlign w:val="top"/>
                </w:tcPr>
                <w:p w14:paraId="5F190A15">
                  <w:pPr>
                    <w:spacing w:before="11" w:line="165" w:lineRule="auto"/>
                    <w:ind w:left="36"/>
                    <w:rPr>
                      <w:rFonts w:ascii="仿宋" w:hAnsi="仿宋" w:eastAsia="仿宋" w:cs="仿宋"/>
                      <w:sz w:val="4"/>
                      <w:szCs w:val="4"/>
                    </w:rPr>
                  </w:pPr>
                  <w:r>
                    <w:rPr>
                      <w:rFonts w:ascii="仿宋" w:hAnsi="仿宋" w:eastAsia="仿宋" w:cs="仿宋"/>
                      <w:spacing w:val="-4"/>
                      <w:w w:val="98"/>
                      <w:sz w:val="4"/>
                      <w:szCs w:val="4"/>
                    </w:rPr>
                    <w:t>4976804.10</w:t>
                  </w:r>
                </w:p>
              </w:tc>
              <w:tc>
                <w:tcPr>
                  <w:tcW w:w="228" w:type="dxa"/>
                  <w:vAlign w:val="top"/>
                </w:tcPr>
                <w:p w14:paraId="001369B1">
                  <w:pPr>
                    <w:spacing w:before="9" w:line="171" w:lineRule="auto"/>
                    <w:ind w:left="31"/>
                    <w:rPr>
                      <w:rFonts w:ascii="仿宋" w:hAnsi="仿宋" w:eastAsia="仿宋" w:cs="仿宋"/>
                      <w:sz w:val="4"/>
                      <w:szCs w:val="4"/>
                    </w:rPr>
                  </w:pPr>
                  <w:r>
                    <w:rPr>
                      <w:rFonts w:ascii="仿宋" w:hAnsi="仿宋" w:eastAsia="仿宋" w:cs="仿宋"/>
                      <w:spacing w:val="-5"/>
                      <w:sz w:val="4"/>
                      <w:szCs w:val="4"/>
                    </w:rPr>
                    <w:t>30528111.62</w:t>
                  </w:r>
                </w:p>
              </w:tc>
            </w:tr>
          </w:tbl>
          <w:p w14:paraId="7A304541">
            <w:pPr>
              <w:spacing w:before="26" w:line="251" w:lineRule="auto"/>
              <w:ind w:left="590" w:right="700"/>
              <w:rPr>
                <w:rFonts w:ascii="仿宋" w:hAnsi="仿宋" w:eastAsia="仿宋" w:cs="仿宋"/>
                <w:sz w:val="4"/>
                <w:szCs w:val="4"/>
              </w:rPr>
            </w:pPr>
            <w:r>
              <w:rPr>
                <w:rFonts w:ascii="仿宋" w:hAnsi="仿宋" w:eastAsia="仿宋" w:cs="仿宋"/>
                <w:spacing w:val="-5"/>
                <w:w w:val="91"/>
                <w:sz w:val="4"/>
                <w:szCs w:val="4"/>
              </w:rPr>
              <w:t>说明：拐点坐标采用2000国家大地坐标系，3°分带，高程系统采用1985年</w:t>
            </w:r>
            <w:r>
              <w:rPr>
                <w:rFonts w:ascii="仿宋" w:hAnsi="仿宋" w:eastAsia="仿宋" w:cs="仿宋"/>
                <w:spacing w:val="-4"/>
                <w:w w:val="89"/>
                <w:sz w:val="4"/>
                <w:szCs w:val="4"/>
              </w:rPr>
              <w:t>国家高程基准；申请开采区域面积0.15km</w:t>
            </w:r>
            <w:r>
              <w:rPr>
                <w:rFonts w:ascii="仿宋" w:hAnsi="仿宋" w:eastAsia="仿宋" w:cs="仿宋"/>
                <w:spacing w:val="-4"/>
                <w:w w:val="89"/>
                <w:position w:val="1"/>
                <w:sz w:val="3"/>
                <w:szCs w:val="3"/>
              </w:rPr>
              <w:t>2</w:t>
            </w:r>
            <w:r>
              <w:rPr>
                <w:rFonts w:ascii="仿宋" w:hAnsi="仿宋" w:eastAsia="仿宋" w:cs="仿宋"/>
                <w:spacing w:val="-4"/>
                <w:w w:val="89"/>
                <w:sz w:val="4"/>
                <w:szCs w:val="4"/>
              </w:rPr>
              <w:t>，开采标高由+989.06m至+955m。</w:t>
            </w:r>
          </w:p>
        </w:tc>
      </w:tr>
      <w:tr w14:paraId="4CEF1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 w:hRule="atLeast"/>
        </w:trPr>
        <w:tc>
          <w:tcPr>
            <w:tcW w:w="159" w:type="dxa"/>
            <w:vMerge w:val="continue"/>
            <w:tcBorders>
              <w:top w:val="nil"/>
              <w:bottom w:val="nil"/>
            </w:tcBorders>
            <w:vAlign w:val="top"/>
          </w:tcPr>
          <w:p w14:paraId="7DFDDBB7">
            <w:pPr>
              <w:rPr>
                <w:rFonts w:ascii="Arial"/>
                <w:sz w:val="21"/>
              </w:rPr>
            </w:pPr>
          </w:p>
        </w:tc>
        <w:tc>
          <w:tcPr>
            <w:tcW w:w="634" w:type="dxa"/>
            <w:vMerge w:val="continue"/>
            <w:tcBorders>
              <w:top w:val="nil"/>
              <w:bottom w:val="nil"/>
              <w:right w:val="nil"/>
            </w:tcBorders>
            <w:vAlign w:val="top"/>
          </w:tcPr>
          <w:p w14:paraId="00A37834">
            <w:pPr>
              <w:rPr>
                <w:rFonts w:ascii="Arial"/>
                <w:sz w:val="21"/>
              </w:rPr>
            </w:pPr>
          </w:p>
        </w:tc>
        <w:tc>
          <w:tcPr>
            <w:tcW w:w="211" w:type="dxa"/>
            <w:vMerge w:val="continue"/>
            <w:tcBorders>
              <w:top w:val="nil"/>
              <w:left w:val="nil"/>
              <w:bottom w:val="nil"/>
              <w:right w:val="nil"/>
            </w:tcBorders>
            <w:vAlign w:val="top"/>
          </w:tcPr>
          <w:p w14:paraId="65AFC0FF">
            <w:pPr>
              <w:rPr>
                <w:rFonts w:ascii="Arial"/>
                <w:sz w:val="21"/>
              </w:rPr>
            </w:pPr>
          </w:p>
        </w:tc>
        <w:tc>
          <w:tcPr>
            <w:tcW w:w="7968" w:type="dxa"/>
            <w:vMerge w:val="continue"/>
            <w:tcBorders>
              <w:top w:val="nil"/>
              <w:left w:val="nil"/>
              <w:bottom w:val="nil"/>
              <w:right w:val="nil"/>
            </w:tcBorders>
            <w:vAlign w:val="top"/>
          </w:tcPr>
          <w:p w14:paraId="1D66B668">
            <w:pPr>
              <w:rPr>
                <w:rFonts w:ascii="Arial"/>
                <w:sz w:val="21"/>
              </w:rPr>
            </w:pPr>
          </w:p>
        </w:tc>
        <w:tc>
          <w:tcPr>
            <w:tcW w:w="2676" w:type="dxa"/>
            <w:vMerge w:val="continue"/>
            <w:tcBorders>
              <w:top w:val="nil"/>
              <w:left w:val="nil"/>
              <w:bottom w:val="nil"/>
            </w:tcBorders>
            <w:vAlign w:val="top"/>
          </w:tcPr>
          <w:p w14:paraId="500F1A27">
            <w:pPr>
              <w:rPr>
                <w:rFonts w:ascii="Arial"/>
                <w:sz w:val="21"/>
              </w:rPr>
            </w:pPr>
          </w:p>
        </w:tc>
        <w:tc>
          <w:tcPr>
            <w:tcW w:w="127" w:type="dxa"/>
            <w:vMerge w:val="restart"/>
            <w:tcBorders>
              <w:bottom w:val="nil"/>
            </w:tcBorders>
            <w:vAlign w:val="top"/>
          </w:tcPr>
          <w:p w14:paraId="21CFC731">
            <w:pPr>
              <w:spacing w:line="142" w:lineRule="exact"/>
              <w:rPr>
                <w:rFonts w:ascii="Arial"/>
                <w:sz w:val="12"/>
              </w:rPr>
            </w:pPr>
          </w:p>
        </w:tc>
        <w:tc>
          <w:tcPr>
            <w:tcW w:w="2304" w:type="dxa"/>
            <w:gridSpan w:val="2"/>
            <w:vMerge w:val="continue"/>
            <w:tcBorders>
              <w:top w:val="nil"/>
              <w:bottom w:val="nil"/>
            </w:tcBorders>
            <w:vAlign w:val="top"/>
          </w:tcPr>
          <w:p w14:paraId="3EAB24B7">
            <w:pPr>
              <w:rPr>
                <w:rFonts w:ascii="Arial"/>
                <w:sz w:val="21"/>
              </w:rPr>
            </w:pPr>
          </w:p>
        </w:tc>
      </w:tr>
      <w:tr w14:paraId="47934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 w:hRule="atLeast"/>
        </w:trPr>
        <w:tc>
          <w:tcPr>
            <w:tcW w:w="11648" w:type="dxa"/>
            <w:gridSpan w:val="5"/>
            <w:tcBorders>
              <w:top w:val="nil"/>
            </w:tcBorders>
            <w:vAlign w:val="top"/>
          </w:tcPr>
          <w:p w14:paraId="30F3D1A1">
            <w:pPr>
              <w:spacing w:before="45" w:line="225" w:lineRule="auto"/>
              <w:ind w:left="102"/>
              <w:rPr>
                <w:rFonts w:ascii="仿宋" w:hAnsi="仿宋" w:eastAsia="仿宋" w:cs="仿宋"/>
                <w:sz w:val="4"/>
                <w:szCs w:val="4"/>
              </w:rPr>
            </w:pPr>
            <w:r>
              <w:rPr>
                <w:rFonts w:ascii="仿宋" w:hAnsi="仿宋" w:eastAsia="仿宋" w:cs="仿宋"/>
                <w:spacing w:val="-4"/>
                <w:w w:val="98"/>
                <w:sz w:val="4"/>
                <w:szCs w:val="4"/>
              </w:rPr>
              <w:t>527.900</w:t>
            </w:r>
          </w:p>
        </w:tc>
        <w:tc>
          <w:tcPr>
            <w:tcW w:w="127" w:type="dxa"/>
            <w:vMerge w:val="continue"/>
            <w:tcBorders>
              <w:top w:val="nil"/>
              <w:bottom w:val="single" w:color="000000" w:sz="4" w:space="0"/>
            </w:tcBorders>
            <w:vAlign w:val="top"/>
          </w:tcPr>
          <w:p w14:paraId="17BA78DF">
            <w:pPr>
              <w:spacing w:line="147" w:lineRule="exact"/>
              <w:rPr>
                <w:rFonts w:ascii="Arial"/>
                <w:sz w:val="12"/>
              </w:rPr>
            </w:pPr>
          </w:p>
        </w:tc>
        <w:tc>
          <w:tcPr>
            <w:tcW w:w="2304" w:type="dxa"/>
            <w:gridSpan w:val="2"/>
            <w:vMerge w:val="continue"/>
            <w:tcBorders>
              <w:top w:val="nil"/>
              <w:bottom w:val="single" w:color="000000" w:sz="4" w:space="0"/>
            </w:tcBorders>
            <w:vAlign w:val="top"/>
          </w:tcPr>
          <w:p w14:paraId="24E07960">
            <w:pPr>
              <w:rPr>
                <w:rFonts w:ascii="Arial"/>
                <w:sz w:val="21"/>
              </w:rPr>
            </w:pPr>
          </w:p>
        </w:tc>
      </w:tr>
    </w:tbl>
    <w:p w14:paraId="61D93DED">
      <w:pPr>
        <w:pStyle w:val="2"/>
        <w:spacing w:line="14" w:lineRule="auto"/>
        <w:rPr>
          <w:sz w:val="2"/>
        </w:rPr>
      </w:pPr>
      <w:r>
        <w:pict>
          <v:shape id="_x0000_s1257" o:spid="_x0000_s1257" style="position:absolute;left:0pt;margin-left:0pt;margin-top:0.55pt;height:0pt;width:589.5pt;z-index:252185600;mso-width-relative:page;mso-height-relative:page;" filled="f" stroked="t" coordsize="11790,0" path="m0,0l11789,0e">
            <v:fill on="f" focussize="0,0"/>
            <v:stroke weight="0pt" color="#000000" miterlimit="0" joinstyle="miter" endcap="round"/>
            <v:imagedata o:title=""/>
            <o:lock v:ext="edit"/>
          </v:shape>
        </w:pict>
      </w:r>
    </w:p>
    <w:p w14:paraId="7B421873">
      <w:pPr>
        <w:spacing w:line="14" w:lineRule="auto"/>
        <w:rPr>
          <w:sz w:val="2"/>
          <w:szCs w:val="2"/>
        </w:rPr>
        <w:sectPr>
          <w:pgSz w:w="16838" w:h="11906"/>
          <w:pgMar w:top="46" w:right="1390" w:bottom="69" w:left="1362" w:header="0" w:footer="0" w:gutter="0"/>
          <w:cols w:space="720" w:num="1"/>
        </w:sectPr>
      </w:pPr>
    </w:p>
    <w:p w14:paraId="62BF233F">
      <w:pPr>
        <w:pStyle w:val="2"/>
        <w:spacing w:line="266" w:lineRule="auto"/>
      </w:pPr>
    </w:p>
    <w:p w14:paraId="0EC4A1AD">
      <w:pPr>
        <w:pStyle w:val="2"/>
        <w:spacing w:line="266" w:lineRule="auto"/>
      </w:pPr>
    </w:p>
    <w:p w14:paraId="3C45EC2E">
      <w:pPr>
        <w:pStyle w:val="2"/>
        <w:spacing w:line="266" w:lineRule="auto"/>
      </w:pPr>
    </w:p>
    <w:p w14:paraId="2232D75E">
      <w:pPr>
        <w:pStyle w:val="2"/>
        <w:spacing w:line="267" w:lineRule="auto"/>
      </w:pPr>
    </w:p>
    <w:p w14:paraId="36AF7FBF">
      <w:pPr>
        <w:spacing w:before="140" w:line="222" w:lineRule="auto"/>
        <w:ind w:left="3298"/>
        <w:outlineLvl w:val="0"/>
        <w:rPr>
          <w:rFonts w:ascii="宋体" w:hAnsi="宋体" w:eastAsia="宋体" w:cs="宋体"/>
          <w:sz w:val="43"/>
          <w:szCs w:val="43"/>
        </w:rPr>
      </w:pPr>
      <w:r>
        <w:rPr>
          <w:rFonts w:ascii="宋体" w:hAnsi="宋体" w:eastAsia="宋体" w:cs="宋体"/>
          <w:b/>
          <w:bCs/>
          <w:spacing w:val="-10"/>
          <w:sz w:val="43"/>
          <w:szCs w:val="43"/>
        </w:rPr>
        <w:t>委</w:t>
      </w:r>
      <w:r>
        <w:rPr>
          <w:rFonts w:ascii="宋体" w:hAnsi="宋体" w:eastAsia="宋体" w:cs="宋体"/>
          <w:spacing w:val="26"/>
          <w:sz w:val="43"/>
          <w:szCs w:val="43"/>
        </w:rPr>
        <w:t xml:space="preserve"> </w:t>
      </w:r>
      <w:r>
        <w:rPr>
          <w:rFonts w:ascii="宋体" w:hAnsi="宋体" w:eastAsia="宋体" w:cs="宋体"/>
          <w:b/>
          <w:bCs/>
          <w:spacing w:val="-10"/>
          <w:sz w:val="43"/>
          <w:szCs w:val="43"/>
        </w:rPr>
        <w:t>托</w:t>
      </w:r>
      <w:r>
        <w:rPr>
          <w:rFonts w:ascii="宋体" w:hAnsi="宋体" w:eastAsia="宋体" w:cs="宋体"/>
          <w:spacing w:val="34"/>
          <w:sz w:val="43"/>
          <w:szCs w:val="43"/>
        </w:rPr>
        <w:t xml:space="preserve"> </w:t>
      </w:r>
      <w:r>
        <w:rPr>
          <w:rFonts w:ascii="宋体" w:hAnsi="宋体" w:eastAsia="宋体" w:cs="宋体"/>
          <w:b/>
          <w:bCs/>
          <w:spacing w:val="-10"/>
          <w:sz w:val="43"/>
          <w:szCs w:val="43"/>
        </w:rPr>
        <w:t>书</w:t>
      </w:r>
    </w:p>
    <w:p w14:paraId="301798BD">
      <w:pPr>
        <w:pStyle w:val="2"/>
        <w:spacing w:line="242" w:lineRule="auto"/>
      </w:pPr>
    </w:p>
    <w:p w14:paraId="1E76681A">
      <w:pPr>
        <w:pStyle w:val="2"/>
        <w:spacing w:line="243" w:lineRule="auto"/>
      </w:pPr>
    </w:p>
    <w:p w14:paraId="5D0FB399">
      <w:pPr>
        <w:pStyle w:val="2"/>
        <w:spacing w:line="243" w:lineRule="auto"/>
      </w:pPr>
    </w:p>
    <w:p w14:paraId="04D47B35">
      <w:pPr>
        <w:spacing w:before="113" w:line="225" w:lineRule="auto"/>
        <w:ind w:left="29"/>
        <w:rPr>
          <w:rFonts w:ascii="宋体" w:hAnsi="宋体" w:eastAsia="宋体" w:cs="宋体"/>
          <w:sz w:val="35"/>
          <w:szCs w:val="35"/>
        </w:rPr>
      </w:pPr>
      <w:r>
        <w:rPr>
          <w:rFonts w:ascii="宋体" w:hAnsi="宋体" w:eastAsia="宋体" w:cs="宋体"/>
          <w:spacing w:val="8"/>
          <w:sz w:val="35"/>
          <w:szCs w:val="35"/>
        </w:rPr>
        <w:t>新疆流星雨项目咨询有限公司：</w:t>
      </w:r>
    </w:p>
    <w:p w14:paraId="3CC3857D">
      <w:pPr>
        <w:spacing w:before="193" w:line="330" w:lineRule="auto"/>
        <w:ind w:left="26" w:right="32" w:firstLine="721"/>
        <w:jc w:val="both"/>
        <w:rPr>
          <w:rFonts w:ascii="宋体" w:hAnsi="宋体" w:eastAsia="宋体" w:cs="宋体"/>
          <w:sz w:val="35"/>
          <w:szCs w:val="35"/>
        </w:rPr>
      </w:pPr>
      <w:r>
        <w:rPr>
          <w:rFonts w:ascii="宋体" w:hAnsi="宋体" w:eastAsia="宋体" w:cs="宋体"/>
          <w:spacing w:val="9"/>
          <w:sz w:val="35"/>
          <w:szCs w:val="35"/>
        </w:rPr>
        <w:t>根据《中华人民共和国环境保护法》《中华人民共和国环境影响评价法》《建设项目环境保护管理条</w:t>
      </w:r>
      <w:r>
        <w:rPr>
          <w:rFonts w:ascii="宋体" w:hAnsi="宋体" w:eastAsia="宋体" w:cs="宋体"/>
          <w:spacing w:val="8"/>
          <w:sz w:val="35"/>
          <w:szCs w:val="35"/>
        </w:rPr>
        <w:t>例》的要求，我单位特委托贵公司进行</w:t>
      </w:r>
      <w:r>
        <w:rPr>
          <w:rFonts w:ascii="宋体" w:hAnsi="宋体" w:eastAsia="宋体" w:cs="宋体"/>
          <w:b/>
          <w:bCs/>
          <w:spacing w:val="8"/>
          <w:sz w:val="35"/>
          <w:szCs w:val="35"/>
          <w:u w:val="single" w:color="auto"/>
        </w:rPr>
        <w:t>新疆奇台县小</w:t>
      </w:r>
      <w:r>
        <w:rPr>
          <w:rFonts w:ascii="宋体" w:hAnsi="宋体" w:eastAsia="宋体" w:cs="宋体"/>
          <w:b/>
          <w:bCs/>
          <w:spacing w:val="7"/>
          <w:sz w:val="35"/>
          <w:szCs w:val="35"/>
          <w:u w:val="single" w:color="auto"/>
        </w:rPr>
        <w:t>红山玄武岩矿项目</w:t>
      </w:r>
      <w:r>
        <w:rPr>
          <w:rFonts w:ascii="宋体" w:hAnsi="宋体" w:eastAsia="宋体" w:cs="宋体"/>
          <w:spacing w:val="7"/>
          <w:sz w:val="35"/>
          <w:szCs w:val="35"/>
        </w:rPr>
        <w:t>的环境影响评价工作。</w:t>
      </w:r>
    </w:p>
    <w:p w14:paraId="19FAD2D4">
      <w:pPr>
        <w:pStyle w:val="2"/>
        <w:spacing w:line="245" w:lineRule="auto"/>
      </w:pPr>
    </w:p>
    <w:p w14:paraId="03F63ED8">
      <w:pPr>
        <w:pStyle w:val="2"/>
        <w:spacing w:line="245" w:lineRule="auto"/>
      </w:pPr>
    </w:p>
    <w:p w14:paraId="567206B7">
      <w:pPr>
        <w:pStyle w:val="2"/>
        <w:spacing w:line="246" w:lineRule="auto"/>
      </w:pPr>
    </w:p>
    <w:p w14:paraId="18CA2670">
      <w:pPr>
        <w:spacing w:before="114" w:line="225" w:lineRule="auto"/>
        <w:ind w:left="748"/>
        <w:rPr>
          <w:rFonts w:ascii="宋体" w:hAnsi="宋体" w:eastAsia="宋体" w:cs="宋体"/>
          <w:sz w:val="35"/>
          <w:szCs w:val="35"/>
        </w:rPr>
      </w:pPr>
      <w:r>
        <w:rPr>
          <w:rFonts w:ascii="宋体" w:hAnsi="宋体" w:eastAsia="宋体" w:cs="宋体"/>
          <w:spacing w:val="5"/>
          <w:sz w:val="35"/>
          <w:szCs w:val="35"/>
        </w:rPr>
        <w:t>特此委托！</w:t>
      </w:r>
    </w:p>
    <w:p w14:paraId="39CCCC21">
      <w:pPr>
        <w:pStyle w:val="2"/>
        <w:spacing w:line="256" w:lineRule="auto"/>
      </w:pPr>
    </w:p>
    <w:p w14:paraId="4D029699">
      <w:pPr>
        <w:pStyle w:val="2"/>
        <w:spacing w:line="256" w:lineRule="auto"/>
      </w:pPr>
    </w:p>
    <w:p w14:paraId="06C9FC8F">
      <w:pPr>
        <w:pStyle w:val="2"/>
        <w:spacing w:line="256" w:lineRule="auto"/>
      </w:pPr>
    </w:p>
    <w:p w14:paraId="4D56DB16">
      <w:pPr>
        <w:pStyle w:val="2"/>
        <w:spacing w:line="256" w:lineRule="auto"/>
      </w:pPr>
    </w:p>
    <w:p w14:paraId="63AD4D64">
      <w:pPr>
        <w:pStyle w:val="2"/>
        <w:spacing w:line="256" w:lineRule="auto"/>
      </w:pPr>
    </w:p>
    <w:p w14:paraId="2B5785F4">
      <w:pPr>
        <w:pStyle w:val="2"/>
        <w:spacing w:line="257" w:lineRule="auto"/>
      </w:pPr>
    </w:p>
    <w:p w14:paraId="6ADE1DF3">
      <w:pPr>
        <w:pStyle w:val="2"/>
        <w:spacing w:line="257" w:lineRule="auto"/>
      </w:pPr>
    </w:p>
    <w:p w14:paraId="3C2C31D4">
      <w:pPr>
        <w:pStyle w:val="2"/>
        <w:spacing w:line="257" w:lineRule="auto"/>
      </w:pPr>
    </w:p>
    <w:p w14:paraId="64F495C3">
      <w:pPr>
        <w:pStyle w:val="2"/>
        <w:spacing w:line="257" w:lineRule="auto"/>
      </w:pPr>
    </w:p>
    <w:p w14:paraId="57300A8C">
      <w:pPr>
        <w:pStyle w:val="2"/>
        <w:spacing w:line="257" w:lineRule="auto"/>
      </w:pPr>
    </w:p>
    <w:p w14:paraId="2C396809">
      <w:pPr>
        <w:spacing w:before="114" w:line="225" w:lineRule="auto"/>
        <w:ind w:right="13"/>
        <w:jc w:val="right"/>
        <w:rPr>
          <w:rFonts w:ascii="宋体" w:hAnsi="宋体" w:eastAsia="宋体" w:cs="宋体"/>
          <w:sz w:val="35"/>
          <w:szCs w:val="35"/>
        </w:rPr>
      </w:pPr>
      <w:r>
        <w:drawing>
          <wp:anchor distT="0" distB="0" distL="0" distR="0" simplePos="0" relativeHeight="252229632" behindDoc="1" locked="0" layoutInCell="1" allowOverlap="1">
            <wp:simplePos x="0" y="0"/>
            <wp:positionH relativeFrom="column">
              <wp:posOffset>2952750</wp:posOffset>
            </wp:positionH>
            <wp:positionV relativeFrom="paragraph">
              <wp:posOffset>-653415</wp:posOffset>
            </wp:positionV>
            <wp:extent cx="2314575" cy="2104390"/>
            <wp:effectExtent l="0" t="0" r="0" b="0"/>
            <wp:wrapNone/>
            <wp:docPr id="1006" name="IM 1006"/>
            <wp:cNvGraphicFramePr/>
            <a:graphic xmlns:a="http://schemas.openxmlformats.org/drawingml/2006/main">
              <a:graphicData uri="http://schemas.openxmlformats.org/drawingml/2006/picture">
                <pic:pic xmlns:pic="http://schemas.openxmlformats.org/drawingml/2006/picture">
                  <pic:nvPicPr>
                    <pic:cNvPr id="1006" name="IM 1006"/>
                    <pic:cNvPicPr/>
                  </pic:nvPicPr>
                  <pic:blipFill>
                    <a:blip r:embed="rId369"/>
                    <a:stretch>
                      <a:fillRect/>
                    </a:stretch>
                  </pic:blipFill>
                  <pic:spPr>
                    <a:xfrm>
                      <a:off x="0" y="0"/>
                      <a:ext cx="2314861" cy="2104618"/>
                    </a:xfrm>
                    <a:prstGeom prst="rect">
                      <a:avLst/>
                    </a:prstGeom>
                  </pic:spPr>
                </pic:pic>
              </a:graphicData>
            </a:graphic>
          </wp:anchor>
        </w:drawing>
      </w:r>
      <w:r>
        <w:rPr>
          <w:rFonts w:ascii="宋体" w:hAnsi="宋体" w:eastAsia="宋体" w:cs="宋体"/>
          <w:spacing w:val="9"/>
          <w:sz w:val="35"/>
          <w:szCs w:val="35"/>
        </w:rPr>
        <w:t>委托方：奇台县九方开源石碴有限公司</w:t>
      </w:r>
    </w:p>
    <w:p w14:paraId="5FC96F9C">
      <w:pPr>
        <w:spacing w:before="352" w:line="225" w:lineRule="auto"/>
        <w:jc w:val="right"/>
        <w:rPr>
          <w:rFonts w:ascii="宋体" w:hAnsi="宋体" w:eastAsia="宋体" w:cs="宋体"/>
          <w:sz w:val="35"/>
          <w:szCs w:val="35"/>
        </w:rPr>
      </w:pPr>
      <w:r>
        <w:rPr>
          <w:rFonts w:ascii="Times New Roman" w:hAnsi="Times New Roman" w:eastAsia="Times New Roman" w:cs="Times New Roman"/>
          <w:spacing w:val="-11"/>
          <w:sz w:val="35"/>
          <w:szCs w:val="35"/>
        </w:rPr>
        <w:t>2026</w:t>
      </w:r>
      <w:r>
        <w:rPr>
          <w:rFonts w:ascii="Times New Roman" w:hAnsi="Times New Roman" w:eastAsia="Times New Roman" w:cs="Times New Roman"/>
          <w:spacing w:val="21"/>
          <w:sz w:val="35"/>
          <w:szCs w:val="35"/>
        </w:rPr>
        <w:t xml:space="preserve"> </w:t>
      </w:r>
      <w:r>
        <w:rPr>
          <w:rFonts w:ascii="宋体" w:hAnsi="宋体" w:eastAsia="宋体" w:cs="宋体"/>
          <w:spacing w:val="-11"/>
          <w:sz w:val="35"/>
          <w:szCs w:val="35"/>
        </w:rPr>
        <w:t>年</w:t>
      </w:r>
      <w:r>
        <w:rPr>
          <w:rFonts w:ascii="宋体" w:hAnsi="宋体" w:eastAsia="宋体" w:cs="宋体"/>
          <w:spacing w:val="-44"/>
          <w:sz w:val="35"/>
          <w:szCs w:val="35"/>
        </w:rPr>
        <w:t xml:space="preserve"> </w:t>
      </w:r>
      <w:r>
        <w:rPr>
          <w:rFonts w:ascii="Times New Roman" w:hAnsi="Times New Roman" w:eastAsia="Times New Roman" w:cs="Times New Roman"/>
          <w:spacing w:val="-11"/>
          <w:sz w:val="35"/>
          <w:szCs w:val="35"/>
        </w:rPr>
        <w:t>1</w:t>
      </w:r>
      <w:r>
        <w:rPr>
          <w:rFonts w:ascii="Times New Roman" w:hAnsi="Times New Roman" w:eastAsia="Times New Roman" w:cs="Times New Roman"/>
          <w:spacing w:val="26"/>
          <w:w w:val="101"/>
          <w:sz w:val="35"/>
          <w:szCs w:val="35"/>
        </w:rPr>
        <w:t xml:space="preserve"> </w:t>
      </w:r>
      <w:r>
        <w:rPr>
          <w:rFonts w:ascii="宋体" w:hAnsi="宋体" w:eastAsia="宋体" w:cs="宋体"/>
          <w:spacing w:val="-11"/>
          <w:sz w:val="35"/>
          <w:szCs w:val="35"/>
        </w:rPr>
        <w:t>月</w:t>
      </w:r>
      <w:r>
        <w:rPr>
          <w:rFonts w:ascii="宋体" w:hAnsi="宋体" w:eastAsia="宋体" w:cs="宋体"/>
          <w:spacing w:val="-81"/>
          <w:sz w:val="35"/>
          <w:szCs w:val="35"/>
        </w:rPr>
        <w:t xml:space="preserve"> </w:t>
      </w:r>
      <w:r>
        <w:rPr>
          <w:rFonts w:ascii="Times New Roman" w:hAnsi="Times New Roman" w:eastAsia="Times New Roman" w:cs="Times New Roman"/>
          <w:spacing w:val="-11"/>
          <w:sz w:val="35"/>
          <w:szCs w:val="35"/>
        </w:rPr>
        <w:t xml:space="preserve">4  </w:t>
      </w:r>
      <w:r>
        <w:rPr>
          <w:rFonts w:ascii="宋体" w:hAnsi="宋体" w:eastAsia="宋体" w:cs="宋体"/>
          <w:spacing w:val="-11"/>
          <w:sz w:val="35"/>
          <w:szCs w:val="35"/>
        </w:rPr>
        <w:t>日</w:t>
      </w:r>
    </w:p>
    <w:p w14:paraId="37B2B3D0">
      <w:pPr>
        <w:spacing w:line="225" w:lineRule="auto"/>
        <w:rPr>
          <w:rFonts w:ascii="宋体" w:hAnsi="宋体" w:eastAsia="宋体" w:cs="宋体"/>
          <w:sz w:val="35"/>
          <w:szCs w:val="35"/>
        </w:rPr>
        <w:sectPr>
          <w:pgSz w:w="11906" w:h="16838"/>
          <w:pgMar w:top="400" w:right="1785" w:bottom="400" w:left="1785" w:header="0" w:footer="0" w:gutter="0"/>
          <w:cols w:space="720" w:num="1"/>
        </w:sectPr>
      </w:pPr>
    </w:p>
    <w:p w14:paraId="3EFEE7E4">
      <w:pPr>
        <w:spacing w:line="16825" w:lineRule="exact"/>
      </w:pPr>
      <w:r>
        <w:rPr>
          <w:position w:val="-336"/>
        </w:rPr>
        <w:drawing>
          <wp:inline distT="0" distB="0" distL="0" distR="0">
            <wp:extent cx="7559675" cy="10683875"/>
            <wp:effectExtent l="0" t="0" r="0" b="0"/>
            <wp:docPr id="1008" name="IM 1008"/>
            <wp:cNvGraphicFramePr/>
            <a:graphic xmlns:a="http://schemas.openxmlformats.org/drawingml/2006/main">
              <a:graphicData uri="http://schemas.openxmlformats.org/drawingml/2006/picture">
                <pic:pic xmlns:pic="http://schemas.openxmlformats.org/drawingml/2006/picture">
                  <pic:nvPicPr>
                    <pic:cNvPr id="1008" name="IM 1008"/>
                    <pic:cNvPicPr/>
                  </pic:nvPicPr>
                  <pic:blipFill>
                    <a:blip r:embed="rId370"/>
                    <a:stretch>
                      <a:fillRect/>
                    </a:stretch>
                  </pic:blipFill>
                  <pic:spPr>
                    <a:xfrm>
                      <a:off x="0" y="0"/>
                      <a:ext cx="7559999" cy="10683901"/>
                    </a:xfrm>
                    <a:prstGeom prst="rect">
                      <a:avLst/>
                    </a:prstGeom>
                  </pic:spPr>
                </pic:pic>
              </a:graphicData>
            </a:graphic>
          </wp:inline>
        </w:drawing>
      </w:r>
    </w:p>
    <w:p w14:paraId="6F1236D4">
      <w:pPr>
        <w:spacing w:line="16825" w:lineRule="exact"/>
        <w:sectPr>
          <w:pgSz w:w="11906" w:h="16838"/>
          <w:pgMar w:top="1" w:right="0" w:bottom="1" w:left="0" w:header="0" w:footer="0" w:gutter="0"/>
          <w:cols w:space="720" w:num="1"/>
        </w:sectPr>
      </w:pPr>
    </w:p>
    <w:p w14:paraId="6A9EF2BC">
      <w:pPr>
        <w:spacing w:line="16825" w:lineRule="exact"/>
      </w:pPr>
      <w:r>
        <w:rPr>
          <w:position w:val="-336"/>
        </w:rPr>
        <w:drawing>
          <wp:inline distT="0" distB="0" distL="0" distR="0">
            <wp:extent cx="7559675" cy="10683875"/>
            <wp:effectExtent l="0" t="0" r="0" b="0"/>
            <wp:docPr id="1010" name="IM 1010"/>
            <wp:cNvGraphicFramePr/>
            <a:graphic xmlns:a="http://schemas.openxmlformats.org/drawingml/2006/main">
              <a:graphicData uri="http://schemas.openxmlformats.org/drawingml/2006/picture">
                <pic:pic xmlns:pic="http://schemas.openxmlformats.org/drawingml/2006/picture">
                  <pic:nvPicPr>
                    <pic:cNvPr id="1010" name="IM 1010"/>
                    <pic:cNvPicPr/>
                  </pic:nvPicPr>
                  <pic:blipFill>
                    <a:blip r:embed="rId371"/>
                    <a:stretch>
                      <a:fillRect/>
                    </a:stretch>
                  </pic:blipFill>
                  <pic:spPr>
                    <a:xfrm>
                      <a:off x="0" y="0"/>
                      <a:ext cx="7559999" cy="10683901"/>
                    </a:xfrm>
                    <a:prstGeom prst="rect">
                      <a:avLst/>
                    </a:prstGeom>
                  </pic:spPr>
                </pic:pic>
              </a:graphicData>
            </a:graphic>
          </wp:inline>
        </w:drawing>
      </w:r>
    </w:p>
    <w:p w14:paraId="2A72455D">
      <w:pPr>
        <w:spacing w:line="16825" w:lineRule="exact"/>
        <w:sectPr>
          <w:pgSz w:w="11906" w:h="16838"/>
          <w:pgMar w:top="1" w:right="0" w:bottom="1" w:left="0" w:header="0" w:footer="0" w:gutter="0"/>
          <w:cols w:space="720" w:num="1"/>
        </w:sectPr>
      </w:pPr>
    </w:p>
    <w:p w14:paraId="1D36C8C8">
      <w:pPr>
        <w:spacing w:line="16825" w:lineRule="exact"/>
      </w:pPr>
      <w:r>
        <w:rPr>
          <w:position w:val="-336"/>
        </w:rPr>
        <w:drawing>
          <wp:inline distT="0" distB="0" distL="0" distR="0">
            <wp:extent cx="7559675" cy="10683875"/>
            <wp:effectExtent l="0" t="0" r="0" b="0"/>
            <wp:docPr id="1012" name="IM 1012"/>
            <wp:cNvGraphicFramePr/>
            <a:graphic xmlns:a="http://schemas.openxmlformats.org/drawingml/2006/main">
              <a:graphicData uri="http://schemas.openxmlformats.org/drawingml/2006/picture">
                <pic:pic xmlns:pic="http://schemas.openxmlformats.org/drawingml/2006/picture">
                  <pic:nvPicPr>
                    <pic:cNvPr id="1012" name="IM 1012"/>
                    <pic:cNvPicPr/>
                  </pic:nvPicPr>
                  <pic:blipFill>
                    <a:blip r:embed="rId372"/>
                    <a:stretch>
                      <a:fillRect/>
                    </a:stretch>
                  </pic:blipFill>
                  <pic:spPr>
                    <a:xfrm>
                      <a:off x="0" y="0"/>
                      <a:ext cx="7559999" cy="10683901"/>
                    </a:xfrm>
                    <a:prstGeom prst="rect">
                      <a:avLst/>
                    </a:prstGeom>
                  </pic:spPr>
                </pic:pic>
              </a:graphicData>
            </a:graphic>
          </wp:inline>
        </w:drawing>
      </w:r>
    </w:p>
    <w:p w14:paraId="68278199">
      <w:pPr>
        <w:spacing w:line="16825" w:lineRule="exact"/>
        <w:sectPr>
          <w:pgSz w:w="11906" w:h="16838"/>
          <w:pgMar w:top="1" w:right="0" w:bottom="1" w:left="0" w:header="0" w:footer="0" w:gutter="0"/>
          <w:cols w:space="720" w:num="1"/>
        </w:sectPr>
      </w:pPr>
    </w:p>
    <w:p w14:paraId="704EEB36">
      <w:pPr>
        <w:spacing w:line="16825" w:lineRule="exact"/>
      </w:pPr>
      <w:r>
        <w:rPr>
          <w:position w:val="-336"/>
        </w:rPr>
        <w:drawing>
          <wp:inline distT="0" distB="0" distL="0" distR="0">
            <wp:extent cx="7484110" cy="10683875"/>
            <wp:effectExtent l="0" t="0" r="0" b="0"/>
            <wp:docPr id="1014" name="IM 1014"/>
            <wp:cNvGraphicFramePr/>
            <a:graphic xmlns:a="http://schemas.openxmlformats.org/drawingml/2006/main">
              <a:graphicData uri="http://schemas.openxmlformats.org/drawingml/2006/picture">
                <pic:pic xmlns:pic="http://schemas.openxmlformats.org/drawingml/2006/picture">
                  <pic:nvPicPr>
                    <pic:cNvPr id="1014" name="IM 1014"/>
                    <pic:cNvPicPr/>
                  </pic:nvPicPr>
                  <pic:blipFill>
                    <a:blip r:embed="rId373"/>
                    <a:stretch>
                      <a:fillRect/>
                    </a:stretch>
                  </pic:blipFill>
                  <pic:spPr>
                    <a:xfrm>
                      <a:off x="0" y="0"/>
                      <a:ext cx="7484401" cy="10683901"/>
                    </a:xfrm>
                    <a:prstGeom prst="rect">
                      <a:avLst/>
                    </a:prstGeom>
                  </pic:spPr>
                </pic:pic>
              </a:graphicData>
            </a:graphic>
          </wp:inline>
        </w:drawing>
      </w:r>
    </w:p>
    <w:p w14:paraId="2210989A">
      <w:pPr>
        <w:spacing w:line="16825" w:lineRule="exact"/>
        <w:sectPr>
          <w:pgSz w:w="11906" w:h="16838"/>
          <w:pgMar w:top="1" w:right="59" w:bottom="1" w:left="59" w:header="0" w:footer="0" w:gutter="0"/>
          <w:cols w:space="720" w:num="1"/>
        </w:sectPr>
      </w:pPr>
    </w:p>
    <w:p w14:paraId="315E4C5C">
      <w:pPr>
        <w:spacing w:line="16825" w:lineRule="exact"/>
      </w:pPr>
      <w:r>
        <w:rPr>
          <w:position w:val="-336"/>
        </w:rPr>
        <w:drawing>
          <wp:inline distT="0" distB="0" distL="0" distR="0">
            <wp:extent cx="7309485" cy="10683875"/>
            <wp:effectExtent l="0" t="0" r="0" b="0"/>
            <wp:docPr id="1016" name="IM 1016"/>
            <wp:cNvGraphicFramePr/>
            <a:graphic xmlns:a="http://schemas.openxmlformats.org/drawingml/2006/main">
              <a:graphicData uri="http://schemas.openxmlformats.org/drawingml/2006/picture">
                <pic:pic xmlns:pic="http://schemas.openxmlformats.org/drawingml/2006/picture">
                  <pic:nvPicPr>
                    <pic:cNvPr id="1016" name="IM 1016"/>
                    <pic:cNvPicPr/>
                  </pic:nvPicPr>
                  <pic:blipFill>
                    <a:blip r:embed="rId374"/>
                    <a:stretch>
                      <a:fillRect/>
                    </a:stretch>
                  </pic:blipFill>
                  <pic:spPr>
                    <a:xfrm>
                      <a:off x="0" y="0"/>
                      <a:ext cx="7309764" cy="10683901"/>
                    </a:xfrm>
                    <a:prstGeom prst="rect">
                      <a:avLst/>
                    </a:prstGeom>
                  </pic:spPr>
                </pic:pic>
              </a:graphicData>
            </a:graphic>
          </wp:inline>
        </w:drawing>
      </w:r>
    </w:p>
    <w:p w14:paraId="05D452B6">
      <w:pPr>
        <w:spacing w:line="16825" w:lineRule="exact"/>
        <w:sectPr>
          <w:pgSz w:w="11906" w:h="16838"/>
          <w:pgMar w:top="1" w:right="197" w:bottom="1" w:left="197" w:header="0" w:footer="0" w:gutter="0"/>
          <w:cols w:space="720" w:num="1"/>
        </w:sectPr>
      </w:pPr>
    </w:p>
    <w:p w14:paraId="4FDB621B">
      <w:pPr>
        <w:spacing w:line="16825" w:lineRule="exact"/>
      </w:pPr>
      <w:r>
        <w:rPr>
          <w:position w:val="-336"/>
        </w:rPr>
        <w:drawing>
          <wp:inline distT="0" distB="0" distL="0" distR="0">
            <wp:extent cx="7466330" cy="10683875"/>
            <wp:effectExtent l="0" t="0" r="0" b="0"/>
            <wp:docPr id="1018" name="IM 1018"/>
            <wp:cNvGraphicFramePr/>
            <a:graphic xmlns:a="http://schemas.openxmlformats.org/drawingml/2006/main">
              <a:graphicData uri="http://schemas.openxmlformats.org/drawingml/2006/picture">
                <pic:pic xmlns:pic="http://schemas.openxmlformats.org/drawingml/2006/picture">
                  <pic:nvPicPr>
                    <pic:cNvPr id="1018" name="IM 1018"/>
                    <pic:cNvPicPr/>
                  </pic:nvPicPr>
                  <pic:blipFill>
                    <a:blip r:embed="rId375"/>
                    <a:stretch>
                      <a:fillRect/>
                    </a:stretch>
                  </pic:blipFill>
                  <pic:spPr>
                    <a:xfrm>
                      <a:off x="0" y="0"/>
                      <a:ext cx="7466581" cy="10683901"/>
                    </a:xfrm>
                    <a:prstGeom prst="rect">
                      <a:avLst/>
                    </a:prstGeom>
                  </pic:spPr>
                </pic:pic>
              </a:graphicData>
            </a:graphic>
          </wp:inline>
        </w:drawing>
      </w:r>
    </w:p>
    <w:p w14:paraId="782C0990">
      <w:pPr>
        <w:spacing w:line="16825" w:lineRule="exact"/>
        <w:sectPr>
          <w:pgSz w:w="11906" w:h="16838"/>
          <w:pgMar w:top="1" w:right="73" w:bottom="1" w:left="73" w:header="0" w:footer="0" w:gutter="0"/>
          <w:cols w:space="720" w:num="1"/>
        </w:sectPr>
      </w:pPr>
    </w:p>
    <w:p w14:paraId="6F6F05B0">
      <w:pPr>
        <w:spacing w:line="16825" w:lineRule="exact"/>
      </w:pPr>
      <w:r>
        <w:rPr>
          <w:position w:val="-336"/>
        </w:rPr>
        <w:drawing>
          <wp:inline distT="0" distB="0" distL="0" distR="0">
            <wp:extent cx="7470140" cy="10683875"/>
            <wp:effectExtent l="0" t="0" r="0" b="0"/>
            <wp:docPr id="1020" name="IM 1020"/>
            <wp:cNvGraphicFramePr/>
            <a:graphic xmlns:a="http://schemas.openxmlformats.org/drawingml/2006/main">
              <a:graphicData uri="http://schemas.openxmlformats.org/drawingml/2006/picture">
                <pic:pic xmlns:pic="http://schemas.openxmlformats.org/drawingml/2006/picture">
                  <pic:nvPicPr>
                    <pic:cNvPr id="1020" name="IM 1020"/>
                    <pic:cNvPicPr/>
                  </pic:nvPicPr>
                  <pic:blipFill>
                    <a:blip r:embed="rId376"/>
                    <a:stretch>
                      <a:fillRect/>
                    </a:stretch>
                  </pic:blipFill>
                  <pic:spPr>
                    <a:xfrm>
                      <a:off x="0" y="0"/>
                      <a:ext cx="7470145" cy="10683901"/>
                    </a:xfrm>
                    <a:prstGeom prst="rect">
                      <a:avLst/>
                    </a:prstGeom>
                  </pic:spPr>
                </pic:pic>
              </a:graphicData>
            </a:graphic>
          </wp:inline>
        </w:drawing>
      </w:r>
    </w:p>
    <w:p w14:paraId="0960C308">
      <w:pPr>
        <w:spacing w:line="16825" w:lineRule="exact"/>
        <w:sectPr>
          <w:pgSz w:w="11906" w:h="16838"/>
          <w:pgMar w:top="1" w:right="70" w:bottom="1" w:left="70" w:header="0" w:footer="0" w:gutter="0"/>
          <w:cols w:space="720" w:num="1"/>
        </w:sectPr>
      </w:pPr>
    </w:p>
    <w:p w14:paraId="5775DB1E">
      <w:pPr>
        <w:spacing w:line="16716" w:lineRule="exact"/>
      </w:pPr>
      <w:r>
        <w:rPr>
          <w:position w:val="-334"/>
        </w:rPr>
        <w:drawing>
          <wp:inline distT="0" distB="0" distL="0" distR="0">
            <wp:extent cx="7555230" cy="10614660"/>
            <wp:effectExtent l="0" t="0" r="0" b="0"/>
            <wp:docPr id="1022" name="IM 1022"/>
            <wp:cNvGraphicFramePr/>
            <a:graphic xmlns:a="http://schemas.openxmlformats.org/drawingml/2006/main">
              <a:graphicData uri="http://schemas.openxmlformats.org/drawingml/2006/picture">
                <pic:pic xmlns:pic="http://schemas.openxmlformats.org/drawingml/2006/picture">
                  <pic:nvPicPr>
                    <pic:cNvPr id="1022" name="IM 1022"/>
                    <pic:cNvPicPr/>
                  </pic:nvPicPr>
                  <pic:blipFill>
                    <a:blip r:embed="rId377"/>
                    <a:stretch>
                      <a:fillRect/>
                    </a:stretch>
                  </pic:blipFill>
                  <pic:spPr>
                    <a:xfrm>
                      <a:off x="0" y="0"/>
                      <a:ext cx="7555512" cy="10615268"/>
                    </a:xfrm>
                    <a:prstGeom prst="rect">
                      <a:avLst/>
                    </a:prstGeom>
                  </pic:spPr>
                </pic:pic>
              </a:graphicData>
            </a:graphic>
          </wp:inline>
        </w:drawing>
      </w:r>
    </w:p>
    <w:p w14:paraId="7F14450C">
      <w:pPr>
        <w:spacing w:line="16716" w:lineRule="exact"/>
        <w:sectPr>
          <w:pgSz w:w="11906" w:h="16838"/>
          <w:pgMar w:top="55" w:right="3" w:bottom="55" w:left="3" w:header="0" w:footer="0" w:gutter="0"/>
          <w:cols w:space="720" w:num="1"/>
        </w:sectPr>
      </w:pPr>
    </w:p>
    <w:p w14:paraId="3A1EA603">
      <w:pPr>
        <w:spacing w:line="16825" w:lineRule="exact"/>
      </w:pPr>
      <w:r>
        <w:rPr>
          <w:position w:val="-336"/>
        </w:rPr>
        <w:drawing>
          <wp:inline distT="0" distB="0" distL="0" distR="0">
            <wp:extent cx="7384415" cy="10683875"/>
            <wp:effectExtent l="0" t="0" r="0" b="0"/>
            <wp:docPr id="1024" name="IM 1024"/>
            <wp:cNvGraphicFramePr/>
            <a:graphic xmlns:a="http://schemas.openxmlformats.org/drawingml/2006/main">
              <a:graphicData uri="http://schemas.openxmlformats.org/drawingml/2006/picture">
                <pic:pic xmlns:pic="http://schemas.openxmlformats.org/drawingml/2006/picture">
                  <pic:nvPicPr>
                    <pic:cNvPr id="1024" name="IM 1024"/>
                    <pic:cNvPicPr/>
                  </pic:nvPicPr>
                  <pic:blipFill>
                    <a:blip r:embed="rId378"/>
                    <a:stretch>
                      <a:fillRect/>
                    </a:stretch>
                  </pic:blipFill>
                  <pic:spPr>
                    <a:xfrm>
                      <a:off x="0" y="0"/>
                      <a:ext cx="7384608" cy="10683901"/>
                    </a:xfrm>
                    <a:prstGeom prst="rect">
                      <a:avLst/>
                    </a:prstGeom>
                  </pic:spPr>
                </pic:pic>
              </a:graphicData>
            </a:graphic>
          </wp:inline>
        </w:drawing>
      </w:r>
    </w:p>
    <w:p w14:paraId="025DF3C2">
      <w:pPr>
        <w:spacing w:line="16825" w:lineRule="exact"/>
        <w:sectPr>
          <w:pgSz w:w="11906" w:h="16838"/>
          <w:pgMar w:top="1" w:right="138" w:bottom="1" w:left="138" w:header="0" w:footer="0" w:gutter="0"/>
          <w:cols w:space="720" w:num="1"/>
        </w:sectPr>
      </w:pPr>
    </w:p>
    <w:p w14:paraId="44E3CBC4">
      <w:pPr>
        <w:spacing w:before="14"/>
      </w:pPr>
    </w:p>
    <w:p w14:paraId="15CC860D">
      <w:pPr>
        <w:spacing w:before="14"/>
      </w:pPr>
    </w:p>
    <w:p w14:paraId="1D4CF77E">
      <w:pPr>
        <w:spacing w:before="13"/>
      </w:pPr>
    </w:p>
    <w:p w14:paraId="28AA6E1B">
      <w:pPr>
        <w:sectPr>
          <w:pgSz w:w="11906" w:h="16838"/>
          <w:pgMar w:top="400" w:right="1220" w:bottom="400" w:left="1490" w:header="0" w:footer="0" w:gutter="0"/>
          <w:cols w:equalWidth="0" w:num="1">
            <w:col w:w="9194"/>
          </w:cols>
        </w:sectPr>
      </w:pPr>
    </w:p>
    <w:p w14:paraId="2583293B">
      <w:pPr>
        <w:spacing w:before="47" w:line="961" w:lineRule="exact"/>
        <w:ind w:firstLine="285"/>
      </w:pPr>
      <w:r>
        <w:rPr>
          <w:position w:val="-19"/>
        </w:rPr>
        <w:drawing>
          <wp:inline distT="0" distB="0" distL="0" distR="0">
            <wp:extent cx="2109470" cy="609600"/>
            <wp:effectExtent l="0" t="0" r="0" b="0"/>
            <wp:docPr id="1026" name="IM 1026"/>
            <wp:cNvGraphicFramePr/>
            <a:graphic xmlns:a="http://schemas.openxmlformats.org/drawingml/2006/main">
              <a:graphicData uri="http://schemas.openxmlformats.org/drawingml/2006/picture">
                <pic:pic xmlns:pic="http://schemas.openxmlformats.org/drawingml/2006/picture">
                  <pic:nvPicPr>
                    <pic:cNvPr id="1026" name="IM 1026"/>
                    <pic:cNvPicPr/>
                  </pic:nvPicPr>
                  <pic:blipFill>
                    <a:blip r:embed="rId379"/>
                    <a:stretch>
                      <a:fillRect/>
                    </a:stretch>
                  </pic:blipFill>
                  <pic:spPr>
                    <a:xfrm>
                      <a:off x="0" y="0"/>
                      <a:ext cx="2109962" cy="609945"/>
                    </a:xfrm>
                    <a:prstGeom prst="rect">
                      <a:avLst/>
                    </a:prstGeom>
                  </pic:spPr>
                </pic:pic>
              </a:graphicData>
            </a:graphic>
          </wp:inline>
        </w:drawing>
      </w:r>
    </w:p>
    <w:p w14:paraId="06B3A7E1">
      <w:pPr>
        <w:spacing w:line="47" w:lineRule="exact"/>
      </w:pPr>
    </w:p>
    <w:p w14:paraId="44CD0601">
      <w:pPr>
        <w:pStyle w:val="2"/>
        <w:spacing w:line="14" w:lineRule="auto"/>
        <w:rPr>
          <w:sz w:val="2"/>
        </w:rPr>
      </w:pPr>
      <w:r>
        <w:rPr>
          <w:sz w:val="2"/>
          <w:szCs w:val="2"/>
        </w:rPr>
        <w:br w:type="column"/>
      </w:r>
    </w:p>
    <w:p w14:paraId="3BC22FBA">
      <w:pPr>
        <w:pStyle w:val="2"/>
        <w:spacing w:line="419" w:lineRule="auto"/>
      </w:pPr>
    </w:p>
    <w:p w14:paraId="2945159A">
      <w:pPr>
        <w:spacing w:before="75" w:line="226" w:lineRule="auto"/>
        <w:rPr>
          <w:rFonts w:ascii="宋体" w:hAnsi="宋体" w:eastAsia="宋体" w:cs="宋体"/>
          <w:sz w:val="23"/>
          <w:szCs w:val="23"/>
        </w:rPr>
      </w:pPr>
      <w:r>
        <w:rPr>
          <w:rFonts w:ascii="宋体" w:hAnsi="宋体" w:eastAsia="宋体" w:cs="宋体"/>
          <w:spacing w:val="6"/>
          <w:sz w:val="23"/>
          <w:szCs w:val="23"/>
        </w:rPr>
        <w:t>报告编号：</w:t>
      </w:r>
    </w:p>
    <w:p w14:paraId="75B8D175">
      <w:pPr>
        <w:spacing w:before="20" w:line="225" w:lineRule="auto"/>
        <w:ind w:left="5"/>
        <w:rPr>
          <w:rFonts w:ascii="微软雅黑" w:hAnsi="微软雅黑" w:eastAsia="微软雅黑" w:cs="微软雅黑"/>
          <w:sz w:val="12"/>
          <w:szCs w:val="12"/>
        </w:rPr>
      </w:pPr>
      <w:r>
        <w:rPr>
          <w:rFonts w:ascii="微软雅黑" w:hAnsi="微软雅黑" w:eastAsia="微软雅黑" w:cs="微软雅黑"/>
          <w:color w:val="333333"/>
          <w:spacing w:val="3"/>
          <w:sz w:val="12"/>
          <w:szCs w:val="12"/>
        </w:rPr>
        <w:t>Report</w:t>
      </w:r>
      <w:r>
        <w:rPr>
          <w:rFonts w:ascii="微软雅黑" w:hAnsi="微软雅黑" w:eastAsia="微软雅黑" w:cs="微软雅黑"/>
          <w:color w:val="333333"/>
          <w:spacing w:val="21"/>
          <w:sz w:val="12"/>
          <w:szCs w:val="12"/>
        </w:rPr>
        <w:t xml:space="preserve"> </w:t>
      </w:r>
      <w:r>
        <w:rPr>
          <w:rFonts w:ascii="微软雅黑" w:hAnsi="微软雅黑" w:eastAsia="微软雅黑" w:cs="微软雅黑"/>
          <w:color w:val="333333"/>
          <w:spacing w:val="3"/>
          <w:sz w:val="12"/>
          <w:szCs w:val="12"/>
        </w:rPr>
        <w:t>number</w:t>
      </w:r>
    </w:p>
    <w:p w14:paraId="2E0A7616">
      <w:pPr>
        <w:pStyle w:val="2"/>
        <w:spacing w:line="14" w:lineRule="auto"/>
        <w:rPr>
          <w:sz w:val="2"/>
        </w:rPr>
      </w:pPr>
      <w:r>
        <w:rPr>
          <w:sz w:val="2"/>
          <w:szCs w:val="2"/>
        </w:rPr>
        <w:br w:type="column"/>
      </w:r>
    </w:p>
    <w:p w14:paraId="666ED994">
      <w:pPr>
        <w:pStyle w:val="2"/>
        <w:spacing w:line="400" w:lineRule="auto"/>
      </w:pPr>
    </w:p>
    <w:p w14:paraId="10274DA8">
      <w:pPr>
        <w:spacing w:before="75" w:line="226" w:lineRule="auto"/>
        <w:rPr>
          <w:rFonts w:ascii="宋体" w:hAnsi="宋体" w:eastAsia="宋体" w:cs="宋体"/>
          <w:sz w:val="23"/>
          <w:szCs w:val="23"/>
        </w:rPr>
      </w:pPr>
      <w:r>
        <w:rPr>
          <w:rFonts w:ascii="宋体" w:hAnsi="宋体" w:eastAsia="宋体" w:cs="宋体"/>
          <w:sz w:val="23"/>
          <w:szCs w:val="23"/>
        </w:rPr>
        <w:t>GK</w:t>
      </w:r>
      <w:r>
        <w:rPr>
          <w:rFonts w:ascii="宋体" w:hAnsi="宋体" w:eastAsia="宋体" w:cs="宋体"/>
          <w:spacing w:val="6"/>
          <w:sz w:val="23"/>
          <w:szCs w:val="23"/>
        </w:rPr>
        <w:t>-</w:t>
      </w:r>
      <w:r>
        <w:rPr>
          <w:rFonts w:ascii="宋体" w:hAnsi="宋体" w:eastAsia="宋体" w:cs="宋体"/>
          <w:sz w:val="23"/>
          <w:szCs w:val="23"/>
        </w:rPr>
        <w:t>HJ</w:t>
      </w:r>
      <w:r>
        <w:rPr>
          <w:rFonts w:ascii="宋体" w:hAnsi="宋体" w:eastAsia="宋体" w:cs="宋体"/>
          <w:spacing w:val="6"/>
          <w:sz w:val="23"/>
          <w:szCs w:val="23"/>
        </w:rPr>
        <w:t>26-A-0063</w:t>
      </w:r>
    </w:p>
    <w:p w14:paraId="2393B2B5">
      <w:pPr>
        <w:spacing w:line="226" w:lineRule="auto"/>
        <w:rPr>
          <w:rFonts w:ascii="宋体" w:hAnsi="宋体" w:eastAsia="宋体" w:cs="宋体"/>
          <w:sz w:val="23"/>
          <w:szCs w:val="23"/>
        </w:rPr>
        <w:sectPr>
          <w:type w:val="continuous"/>
          <w:pgSz w:w="11906" w:h="16838"/>
          <w:pgMar w:top="400" w:right="1220" w:bottom="400" w:left="1490" w:header="0" w:footer="0" w:gutter="0"/>
          <w:cols w:equalWidth="0" w:num="3">
            <w:col w:w="5783" w:space="100"/>
            <w:col w:w="1318" w:space="100"/>
            <w:col w:w="1895"/>
          </w:cols>
        </w:sectPr>
      </w:pPr>
    </w:p>
    <w:p w14:paraId="306C917F">
      <w:pPr>
        <w:pStyle w:val="2"/>
        <w:spacing w:line="270" w:lineRule="auto"/>
      </w:pPr>
    </w:p>
    <w:p w14:paraId="0A163E08">
      <w:pPr>
        <w:pStyle w:val="2"/>
        <w:spacing w:line="270" w:lineRule="auto"/>
      </w:pPr>
    </w:p>
    <w:p w14:paraId="5A9D3B61">
      <w:pPr>
        <w:pStyle w:val="2"/>
        <w:spacing w:line="271" w:lineRule="auto"/>
      </w:pPr>
    </w:p>
    <w:p w14:paraId="762CCD7D">
      <w:pPr>
        <w:pStyle w:val="2"/>
        <w:spacing w:line="271" w:lineRule="auto"/>
      </w:pPr>
    </w:p>
    <w:p w14:paraId="3E5127D9">
      <w:pPr>
        <w:pStyle w:val="2"/>
        <w:spacing w:line="271" w:lineRule="auto"/>
      </w:pPr>
    </w:p>
    <w:p w14:paraId="64AF4976">
      <w:pPr>
        <w:pStyle w:val="2"/>
        <w:spacing w:line="271" w:lineRule="auto"/>
      </w:pPr>
    </w:p>
    <w:p w14:paraId="2596437C">
      <w:pPr>
        <w:pStyle w:val="2"/>
        <w:spacing w:line="271" w:lineRule="auto"/>
      </w:pPr>
    </w:p>
    <w:p w14:paraId="0A239484">
      <w:pPr>
        <w:spacing w:before="270" w:line="220" w:lineRule="auto"/>
        <w:ind w:left="2177"/>
        <w:outlineLvl w:val="0"/>
        <w:rPr>
          <w:rFonts w:ascii="宋体" w:hAnsi="宋体" w:eastAsia="宋体" w:cs="宋体"/>
          <w:sz w:val="83"/>
          <w:szCs w:val="83"/>
        </w:rPr>
      </w:pPr>
      <w:r>
        <w:rPr>
          <w:rFonts w:ascii="宋体" w:hAnsi="宋体" w:eastAsia="宋体" w:cs="宋体"/>
          <w:b/>
          <w:bCs/>
          <w:spacing w:val="-25"/>
          <w:sz w:val="83"/>
          <w:szCs w:val="83"/>
        </w:rPr>
        <w:t>检</w:t>
      </w:r>
      <w:r>
        <w:rPr>
          <w:rFonts w:ascii="宋体" w:hAnsi="宋体" w:eastAsia="宋体" w:cs="宋体"/>
          <w:spacing w:val="43"/>
          <w:sz w:val="83"/>
          <w:szCs w:val="83"/>
        </w:rPr>
        <w:t xml:space="preserve"> </w:t>
      </w:r>
      <w:r>
        <w:rPr>
          <w:rFonts w:ascii="宋体" w:hAnsi="宋体" w:eastAsia="宋体" w:cs="宋体"/>
          <w:b/>
          <w:bCs/>
          <w:spacing w:val="-25"/>
          <w:sz w:val="83"/>
          <w:szCs w:val="83"/>
        </w:rPr>
        <w:t>测</w:t>
      </w:r>
      <w:r>
        <w:rPr>
          <w:rFonts w:ascii="宋体" w:hAnsi="宋体" w:eastAsia="宋体" w:cs="宋体"/>
          <w:spacing w:val="33"/>
          <w:sz w:val="83"/>
          <w:szCs w:val="83"/>
        </w:rPr>
        <w:t xml:space="preserve"> </w:t>
      </w:r>
      <w:r>
        <w:rPr>
          <w:rFonts w:ascii="宋体" w:hAnsi="宋体" w:eastAsia="宋体" w:cs="宋体"/>
          <w:b/>
          <w:bCs/>
          <w:spacing w:val="-25"/>
          <w:sz w:val="83"/>
          <w:szCs w:val="83"/>
        </w:rPr>
        <w:t>报</w:t>
      </w:r>
      <w:r>
        <w:rPr>
          <w:rFonts w:ascii="宋体" w:hAnsi="宋体" w:eastAsia="宋体" w:cs="宋体"/>
          <w:spacing w:val="62"/>
          <w:sz w:val="83"/>
          <w:szCs w:val="83"/>
        </w:rPr>
        <w:t xml:space="preserve"> </w:t>
      </w:r>
      <w:r>
        <w:rPr>
          <w:rFonts w:ascii="宋体" w:hAnsi="宋体" w:eastAsia="宋体" w:cs="宋体"/>
          <w:b/>
          <w:bCs/>
          <w:spacing w:val="-25"/>
          <w:sz w:val="83"/>
          <w:szCs w:val="83"/>
        </w:rPr>
        <w:t>告</w:t>
      </w:r>
    </w:p>
    <w:p w14:paraId="38496FB8">
      <w:pPr>
        <w:spacing w:before="139" w:line="191" w:lineRule="auto"/>
        <w:ind w:left="2777"/>
        <w:outlineLvl w:val="1"/>
        <w:rPr>
          <w:rFonts w:ascii="Times New Roman" w:hAnsi="Times New Roman" w:eastAsia="Times New Roman" w:cs="Times New Roman"/>
          <w:sz w:val="43"/>
          <w:szCs w:val="43"/>
        </w:rPr>
      </w:pPr>
      <w:r>
        <w:rPr>
          <w:rFonts w:ascii="Times New Roman" w:hAnsi="Times New Roman" w:eastAsia="Times New Roman" w:cs="Times New Roman"/>
          <w:b/>
          <w:bCs/>
          <w:sz w:val="43"/>
          <w:szCs w:val="43"/>
        </w:rPr>
        <w:t>TEST</w:t>
      </w:r>
      <w:r>
        <w:rPr>
          <w:rFonts w:ascii="Times New Roman" w:hAnsi="Times New Roman" w:eastAsia="Times New Roman" w:cs="Times New Roman"/>
          <w:b/>
          <w:bCs/>
          <w:spacing w:val="14"/>
          <w:sz w:val="43"/>
          <w:szCs w:val="43"/>
        </w:rPr>
        <w:t xml:space="preserve">    </w:t>
      </w:r>
      <w:r>
        <w:rPr>
          <w:rFonts w:ascii="Times New Roman" w:hAnsi="Times New Roman" w:eastAsia="Times New Roman" w:cs="Times New Roman"/>
          <w:b/>
          <w:bCs/>
          <w:sz w:val="43"/>
          <w:szCs w:val="43"/>
        </w:rPr>
        <w:t>REPORT</w:t>
      </w:r>
    </w:p>
    <w:p w14:paraId="5CE36A91">
      <w:pPr>
        <w:spacing w:before="30"/>
      </w:pPr>
    </w:p>
    <w:p w14:paraId="4DA4BFF6">
      <w:pPr>
        <w:spacing w:before="30"/>
      </w:pPr>
    </w:p>
    <w:p w14:paraId="76916D0A">
      <w:pPr>
        <w:spacing w:before="30"/>
      </w:pPr>
    </w:p>
    <w:p w14:paraId="65F6C473">
      <w:pPr>
        <w:spacing w:before="30"/>
      </w:pPr>
    </w:p>
    <w:p w14:paraId="061F83D5">
      <w:pPr>
        <w:spacing w:before="30"/>
      </w:pPr>
    </w:p>
    <w:p w14:paraId="49A7316D">
      <w:pPr>
        <w:spacing w:before="29"/>
      </w:pPr>
    </w:p>
    <w:p w14:paraId="713A280E">
      <w:pPr>
        <w:sectPr>
          <w:type w:val="continuous"/>
          <w:pgSz w:w="11906" w:h="16838"/>
          <w:pgMar w:top="400" w:right="1220" w:bottom="400" w:left="1490" w:header="0" w:footer="0" w:gutter="0"/>
          <w:cols w:equalWidth="0" w:num="1">
            <w:col w:w="9194"/>
          </w:cols>
        </w:sectPr>
      </w:pPr>
    </w:p>
    <w:p w14:paraId="085E87F6">
      <w:pPr>
        <w:spacing w:before="65" w:line="225" w:lineRule="auto"/>
        <w:ind w:left="7"/>
        <w:rPr>
          <w:rFonts w:ascii="宋体" w:hAnsi="宋体" w:eastAsia="宋体" w:cs="宋体"/>
          <w:sz w:val="31"/>
          <w:szCs w:val="31"/>
        </w:rPr>
      </w:pPr>
      <w:r>
        <w:rPr>
          <w:rFonts w:ascii="宋体" w:hAnsi="宋体" w:eastAsia="宋体" w:cs="宋体"/>
          <w:b/>
          <w:bCs/>
          <w:spacing w:val="1"/>
          <w:sz w:val="31"/>
          <w:szCs w:val="31"/>
        </w:rPr>
        <w:t>项目名称：</w:t>
      </w:r>
    </w:p>
    <w:p w14:paraId="5163872B">
      <w:pPr>
        <w:spacing w:before="175" w:line="201" w:lineRule="auto"/>
        <w:ind w:left="51"/>
        <w:rPr>
          <w:rFonts w:ascii="Times New Roman" w:hAnsi="Times New Roman" w:eastAsia="Times New Roman" w:cs="Times New Roman"/>
          <w:sz w:val="20"/>
          <w:szCs w:val="20"/>
        </w:rPr>
      </w:pPr>
      <w:r>
        <w:rPr>
          <w:rFonts w:ascii="Times New Roman" w:hAnsi="Times New Roman" w:eastAsia="Times New Roman" w:cs="Times New Roman"/>
          <w:color w:val="333333"/>
          <w:spacing w:val="3"/>
          <w:sz w:val="20"/>
          <w:szCs w:val="20"/>
        </w:rPr>
        <w:t>Project name</w:t>
      </w:r>
    </w:p>
    <w:p w14:paraId="06B90CCB">
      <w:pPr>
        <w:spacing w:before="200" w:line="225" w:lineRule="auto"/>
        <w:ind w:left="1"/>
        <w:rPr>
          <w:rFonts w:ascii="宋体" w:hAnsi="宋体" w:eastAsia="宋体" w:cs="宋体"/>
          <w:sz w:val="31"/>
          <w:szCs w:val="31"/>
        </w:rPr>
      </w:pPr>
      <w:r>
        <w:rPr>
          <w:rFonts w:ascii="宋体" w:hAnsi="宋体" w:eastAsia="宋体" w:cs="宋体"/>
          <w:b/>
          <w:bCs/>
          <w:spacing w:val="3"/>
          <w:sz w:val="31"/>
          <w:szCs w:val="31"/>
        </w:rPr>
        <w:t>委托单位：</w:t>
      </w:r>
    </w:p>
    <w:p w14:paraId="438541F1">
      <w:pPr>
        <w:spacing w:before="175" w:line="199" w:lineRule="auto"/>
        <w:ind w:left="16"/>
        <w:rPr>
          <w:rFonts w:ascii="Times New Roman" w:hAnsi="Times New Roman" w:eastAsia="Times New Roman" w:cs="Times New Roman"/>
          <w:sz w:val="20"/>
          <w:szCs w:val="20"/>
        </w:rPr>
      </w:pPr>
      <w:r>
        <w:rPr>
          <w:rFonts w:ascii="Times New Roman" w:hAnsi="Times New Roman" w:eastAsia="Times New Roman" w:cs="Times New Roman"/>
          <w:color w:val="333333"/>
          <w:spacing w:val="4"/>
          <w:sz w:val="20"/>
          <w:szCs w:val="20"/>
        </w:rPr>
        <w:t>Commission name</w:t>
      </w:r>
    </w:p>
    <w:p w14:paraId="1C924747">
      <w:pPr>
        <w:spacing w:before="202" w:line="225" w:lineRule="auto"/>
        <w:ind w:left="7"/>
        <w:rPr>
          <w:rFonts w:ascii="宋体" w:hAnsi="宋体" w:eastAsia="宋体" w:cs="宋体"/>
          <w:sz w:val="31"/>
          <w:szCs w:val="31"/>
        </w:rPr>
      </w:pPr>
      <w:r>
        <w:rPr>
          <w:rFonts w:ascii="宋体" w:hAnsi="宋体" w:eastAsia="宋体" w:cs="宋体"/>
          <w:b/>
          <w:bCs/>
          <w:spacing w:val="1"/>
          <w:sz w:val="31"/>
          <w:szCs w:val="31"/>
        </w:rPr>
        <w:t>项目地址：</w:t>
      </w:r>
    </w:p>
    <w:p w14:paraId="4EAED0AA">
      <w:pPr>
        <w:spacing w:before="175" w:line="201" w:lineRule="auto"/>
        <w:ind w:left="119"/>
        <w:rPr>
          <w:rFonts w:ascii="Times New Roman" w:hAnsi="Times New Roman" w:eastAsia="Times New Roman" w:cs="Times New Roman"/>
          <w:sz w:val="20"/>
          <w:szCs w:val="20"/>
        </w:rPr>
      </w:pPr>
      <w:r>
        <w:rPr>
          <w:rFonts w:ascii="Times New Roman" w:hAnsi="Times New Roman" w:eastAsia="Times New Roman" w:cs="Times New Roman"/>
          <w:color w:val="333333"/>
          <w:spacing w:val="3"/>
          <w:sz w:val="20"/>
          <w:szCs w:val="20"/>
        </w:rPr>
        <w:t>projects address</w:t>
      </w:r>
    </w:p>
    <w:p w14:paraId="10FF7DDD">
      <w:pPr>
        <w:spacing w:before="200" w:line="223" w:lineRule="auto"/>
        <w:rPr>
          <w:rFonts w:ascii="宋体" w:hAnsi="宋体" w:eastAsia="宋体" w:cs="宋体"/>
          <w:sz w:val="31"/>
          <w:szCs w:val="31"/>
        </w:rPr>
      </w:pPr>
      <w:r>
        <w:rPr>
          <w:rFonts w:ascii="宋体" w:hAnsi="宋体" w:eastAsia="宋体" w:cs="宋体"/>
          <w:b/>
          <w:bCs/>
          <w:spacing w:val="3"/>
          <w:sz w:val="31"/>
          <w:szCs w:val="31"/>
        </w:rPr>
        <w:t>报告日期：</w:t>
      </w:r>
    </w:p>
    <w:p w14:paraId="1456412F">
      <w:pPr>
        <w:spacing w:before="180" w:line="200" w:lineRule="auto"/>
        <w:ind w:left="51"/>
        <w:rPr>
          <w:rFonts w:ascii="Times New Roman" w:hAnsi="Times New Roman" w:eastAsia="Times New Roman" w:cs="Times New Roman"/>
          <w:sz w:val="20"/>
          <w:szCs w:val="20"/>
        </w:rPr>
      </w:pPr>
      <w:r>
        <w:rPr>
          <w:rFonts w:ascii="Times New Roman" w:hAnsi="Times New Roman" w:eastAsia="Times New Roman" w:cs="Times New Roman"/>
          <w:color w:val="333333"/>
          <w:spacing w:val="5"/>
          <w:sz w:val="20"/>
          <w:szCs w:val="20"/>
        </w:rPr>
        <w:t>Date of</w:t>
      </w:r>
      <w:r>
        <w:rPr>
          <w:rFonts w:ascii="Times New Roman" w:hAnsi="Times New Roman" w:eastAsia="Times New Roman" w:cs="Times New Roman"/>
          <w:color w:val="333333"/>
          <w:spacing w:val="-13"/>
          <w:sz w:val="20"/>
          <w:szCs w:val="20"/>
        </w:rPr>
        <w:t xml:space="preserve"> </w:t>
      </w:r>
      <w:r>
        <w:rPr>
          <w:rFonts w:ascii="Times New Roman" w:hAnsi="Times New Roman" w:eastAsia="Times New Roman" w:cs="Times New Roman"/>
          <w:color w:val="333333"/>
          <w:spacing w:val="5"/>
          <w:sz w:val="20"/>
          <w:szCs w:val="20"/>
        </w:rPr>
        <w:t>report</w:t>
      </w:r>
    </w:p>
    <w:p w14:paraId="702D58CE">
      <w:pPr>
        <w:pStyle w:val="2"/>
        <w:spacing w:line="14" w:lineRule="auto"/>
        <w:rPr>
          <w:sz w:val="2"/>
        </w:rPr>
      </w:pPr>
      <w:r>
        <w:rPr>
          <w:sz w:val="2"/>
          <w:szCs w:val="2"/>
        </w:rPr>
        <w:br w:type="column"/>
      </w:r>
    </w:p>
    <w:p w14:paraId="472D86A3">
      <w:pPr>
        <w:spacing w:before="225" w:line="226" w:lineRule="auto"/>
        <w:ind w:left="381"/>
        <w:rPr>
          <w:rFonts w:ascii="宋体" w:hAnsi="宋体" w:eastAsia="宋体" w:cs="宋体"/>
          <w:sz w:val="29"/>
          <w:szCs w:val="29"/>
        </w:rPr>
      </w:pPr>
      <w:r>
        <w:rPr>
          <w:rFonts w:ascii="宋体" w:hAnsi="宋体" w:eastAsia="宋体" w:cs="宋体"/>
          <w:spacing w:val="9"/>
          <w:sz w:val="29"/>
          <w:szCs w:val="29"/>
        </w:rPr>
        <w:t>新疆奇台县小红山玄武岩矿项目环境质量现状监测</w:t>
      </w:r>
    </w:p>
    <w:p w14:paraId="1269081B">
      <w:pPr>
        <w:spacing w:before="23"/>
      </w:pPr>
    </w:p>
    <w:tbl>
      <w:tblPr>
        <w:tblStyle w:val="5"/>
        <w:tblW w:w="7337"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337"/>
      </w:tblGrid>
      <w:tr w14:paraId="73AD025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44" w:hRule="atLeast"/>
        </w:trPr>
        <w:tc>
          <w:tcPr>
            <w:tcW w:w="7337" w:type="dxa"/>
            <w:tcBorders>
              <w:top w:val="single" w:color="000000" w:sz="2" w:space="0"/>
              <w:bottom w:val="single" w:color="000000" w:sz="2" w:space="0"/>
            </w:tcBorders>
            <w:vAlign w:val="top"/>
          </w:tcPr>
          <w:p w14:paraId="02E44550">
            <w:pPr>
              <w:pStyle w:val="6"/>
              <w:spacing w:before="324" w:line="226" w:lineRule="auto"/>
              <w:ind w:left="1732"/>
              <w:rPr>
                <w:sz w:val="29"/>
                <w:szCs w:val="29"/>
              </w:rPr>
            </w:pPr>
            <w:r>
              <w:rPr>
                <w:spacing w:val="8"/>
                <w:sz w:val="29"/>
                <w:szCs w:val="29"/>
              </w:rPr>
              <w:t>新疆流星雨项目咨询有限公司</w:t>
            </w:r>
          </w:p>
        </w:tc>
      </w:tr>
      <w:tr w14:paraId="5ADC320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39" w:hRule="atLeast"/>
        </w:trPr>
        <w:tc>
          <w:tcPr>
            <w:tcW w:w="7337" w:type="dxa"/>
            <w:tcBorders>
              <w:top w:val="single" w:color="000000" w:sz="2" w:space="0"/>
              <w:bottom w:val="single" w:color="000000" w:sz="2" w:space="0"/>
            </w:tcBorders>
            <w:vAlign w:val="top"/>
          </w:tcPr>
          <w:p w14:paraId="78F6EEEC">
            <w:pPr>
              <w:pStyle w:val="6"/>
              <w:spacing w:before="320" w:line="226" w:lineRule="auto"/>
              <w:ind w:left="1786"/>
              <w:rPr>
                <w:sz w:val="29"/>
                <w:szCs w:val="29"/>
              </w:rPr>
            </w:pPr>
            <w:r>
              <w:rPr>
                <w:spacing w:val="6"/>
                <w:sz w:val="29"/>
                <w:szCs w:val="29"/>
              </w:rPr>
              <w:t>奇台县城</w:t>
            </w:r>
            <w:r>
              <w:rPr>
                <w:spacing w:val="-55"/>
                <w:sz w:val="29"/>
                <w:szCs w:val="29"/>
              </w:rPr>
              <w:t xml:space="preserve"> </w:t>
            </w:r>
            <w:r>
              <w:rPr>
                <w:rFonts w:ascii="Times New Roman" w:hAnsi="Times New Roman" w:eastAsia="Times New Roman" w:cs="Times New Roman"/>
                <w:spacing w:val="6"/>
                <w:sz w:val="29"/>
                <w:szCs w:val="29"/>
              </w:rPr>
              <w:t>30°</w:t>
            </w:r>
            <w:r>
              <w:rPr>
                <w:spacing w:val="6"/>
                <w:sz w:val="29"/>
                <w:szCs w:val="29"/>
              </w:rPr>
              <w:t>方向，</w:t>
            </w:r>
            <w:r>
              <w:rPr>
                <w:rFonts w:ascii="Times New Roman" w:hAnsi="Times New Roman" w:eastAsia="Times New Roman" w:cs="Times New Roman"/>
                <w:spacing w:val="6"/>
                <w:sz w:val="29"/>
                <w:szCs w:val="29"/>
              </w:rPr>
              <w:t>113</w:t>
            </w:r>
            <w:r>
              <w:rPr>
                <w:rFonts w:ascii="Times New Roman" w:hAnsi="Times New Roman" w:eastAsia="Times New Roman" w:cs="Times New Roman"/>
                <w:sz w:val="29"/>
                <w:szCs w:val="29"/>
              </w:rPr>
              <w:t>km</w:t>
            </w:r>
            <w:r>
              <w:rPr>
                <w:rFonts w:ascii="Times New Roman" w:hAnsi="Times New Roman" w:eastAsia="Times New Roman" w:cs="Times New Roman"/>
                <w:spacing w:val="6"/>
                <w:sz w:val="29"/>
                <w:szCs w:val="29"/>
              </w:rPr>
              <w:t xml:space="preserve"> </w:t>
            </w:r>
            <w:r>
              <w:rPr>
                <w:spacing w:val="6"/>
                <w:sz w:val="29"/>
                <w:szCs w:val="29"/>
              </w:rPr>
              <w:t>处</w:t>
            </w:r>
          </w:p>
        </w:tc>
      </w:tr>
      <w:tr w14:paraId="44DFF07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44" w:hRule="atLeast"/>
        </w:trPr>
        <w:tc>
          <w:tcPr>
            <w:tcW w:w="7337" w:type="dxa"/>
            <w:tcBorders>
              <w:top w:val="single" w:color="000000" w:sz="2" w:space="0"/>
              <w:bottom w:val="single" w:color="000000" w:sz="2" w:space="0"/>
            </w:tcBorders>
            <w:vAlign w:val="top"/>
          </w:tcPr>
          <w:p w14:paraId="53C9CCA6">
            <w:pPr>
              <w:pStyle w:val="6"/>
              <w:spacing w:before="321" w:line="226" w:lineRule="auto"/>
              <w:ind w:left="2435"/>
              <w:rPr>
                <w:sz w:val="29"/>
                <w:szCs w:val="29"/>
              </w:rPr>
            </w:pPr>
            <w:r>
              <w:rPr>
                <w:rFonts w:ascii="Times New Roman" w:hAnsi="Times New Roman" w:eastAsia="Times New Roman" w:cs="Times New Roman"/>
                <w:spacing w:val="-1"/>
                <w:sz w:val="29"/>
                <w:szCs w:val="29"/>
              </w:rPr>
              <w:t xml:space="preserve">2026 </w:t>
            </w:r>
            <w:r>
              <w:rPr>
                <w:spacing w:val="-1"/>
                <w:sz w:val="29"/>
                <w:szCs w:val="29"/>
              </w:rPr>
              <w:t>年</w:t>
            </w:r>
            <w:r>
              <w:rPr>
                <w:spacing w:val="-58"/>
                <w:sz w:val="29"/>
                <w:szCs w:val="29"/>
              </w:rPr>
              <w:t xml:space="preserve"> </w:t>
            </w:r>
            <w:r>
              <w:rPr>
                <w:rFonts w:ascii="Times New Roman" w:hAnsi="Times New Roman" w:eastAsia="Times New Roman" w:cs="Times New Roman"/>
                <w:spacing w:val="-1"/>
                <w:sz w:val="29"/>
                <w:szCs w:val="29"/>
              </w:rPr>
              <w:t>01</w:t>
            </w:r>
            <w:r>
              <w:rPr>
                <w:rFonts w:ascii="Times New Roman" w:hAnsi="Times New Roman" w:eastAsia="Times New Roman" w:cs="Times New Roman"/>
                <w:spacing w:val="20"/>
                <w:sz w:val="29"/>
                <w:szCs w:val="29"/>
              </w:rPr>
              <w:t xml:space="preserve"> </w:t>
            </w:r>
            <w:r>
              <w:rPr>
                <w:spacing w:val="-1"/>
                <w:sz w:val="29"/>
                <w:szCs w:val="29"/>
              </w:rPr>
              <w:t>月</w:t>
            </w:r>
            <w:r>
              <w:rPr>
                <w:spacing w:val="-36"/>
                <w:sz w:val="29"/>
                <w:szCs w:val="29"/>
              </w:rPr>
              <w:t xml:space="preserve"> </w:t>
            </w:r>
            <w:r>
              <w:rPr>
                <w:rFonts w:ascii="Times New Roman" w:hAnsi="Times New Roman" w:eastAsia="Times New Roman" w:cs="Times New Roman"/>
                <w:spacing w:val="-1"/>
                <w:sz w:val="29"/>
                <w:szCs w:val="29"/>
              </w:rPr>
              <w:t xml:space="preserve">16  </w:t>
            </w:r>
            <w:r>
              <w:rPr>
                <w:spacing w:val="-1"/>
                <w:sz w:val="29"/>
                <w:szCs w:val="29"/>
              </w:rPr>
              <w:t>日</w:t>
            </w:r>
          </w:p>
        </w:tc>
      </w:tr>
    </w:tbl>
    <w:p w14:paraId="530526E6">
      <w:pPr>
        <w:pStyle w:val="2"/>
        <w:spacing w:line="38" w:lineRule="exact"/>
        <w:rPr>
          <w:sz w:val="3"/>
        </w:rPr>
      </w:pPr>
    </w:p>
    <w:p w14:paraId="3F473F66">
      <w:pPr>
        <w:spacing w:line="38" w:lineRule="exact"/>
        <w:rPr>
          <w:sz w:val="3"/>
          <w:szCs w:val="3"/>
        </w:rPr>
        <w:sectPr>
          <w:type w:val="continuous"/>
          <w:pgSz w:w="11906" w:h="16838"/>
          <w:pgMar w:top="400" w:right="1220" w:bottom="400" w:left="1490" w:header="0" w:footer="0" w:gutter="0"/>
          <w:cols w:equalWidth="0" w:num="2">
            <w:col w:w="1757" w:space="100"/>
            <w:col w:w="7338"/>
          </w:cols>
        </w:sectPr>
      </w:pPr>
    </w:p>
    <w:p w14:paraId="0FE457E0">
      <w:pPr>
        <w:pStyle w:val="2"/>
        <w:spacing w:line="299" w:lineRule="auto"/>
      </w:pPr>
    </w:p>
    <w:p w14:paraId="2A07A712">
      <w:pPr>
        <w:pStyle w:val="2"/>
        <w:spacing w:line="299" w:lineRule="auto"/>
      </w:pPr>
    </w:p>
    <w:p w14:paraId="39E7E6B5">
      <w:pPr>
        <w:pStyle w:val="2"/>
        <w:spacing w:line="299" w:lineRule="auto"/>
      </w:pPr>
    </w:p>
    <w:p w14:paraId="668A2FDF">
      <w:pPr>
        <w:spacing w:before="140" w:line="222" w:lineRule="auto"/>
        <w:ind w:left="2528"/>
        <w:outlineLvl w:val="1"/>
        <w:rPr>
          <w:rFonts w:ascii="宋体" w:hAnsi="宋体" w:eastAsia="宋体" w:cs="宋体"/>
          <w:sz w:val="43"/>
          <w:szCs w:val="43"/>
        </w:rPr>
      </w:pPr>
      <w:r>
        <w:rPr>
          <w:rFonts w:ascii="宋体" w:hAnsi="宋体" w:eastAsia="宋体" w:cs="宋体"/>
          <w:b/>
          <w:bCs/>
          <w:spacing w:val="4"/>
          <w:sz w:val="43"/>
          <w:szCs w:val="43"/>
        </w:rPr>
        <w:t>新疆国科检测有限公司</w:t>
      </w:r>
    </w:p>
    <w:p w14:paraId="4D300498">
      <w:pPr>
        <w:spacing w:before="67" w:line="190" w:lineRule="auto"/>
        <w:ind w:left="1917"/>
        <w:rPr>
          <w:rFonts w:ascii="宋体" w:hAnsi="宋体" w:eastAsia="宋体" w:cs="宋体"/>
          <w:sz w:val="35"/>
          <w:szCs w:val="35"/>
        </w:rPr>
      </w:pPr>
      <w:r>
        <w:rPr>
          <w:rFonts w:ascii="宋体" w:hAnsi="宋体" w:eastAsia="宋体" w:cs="宋体"/>
          <w:b/>
          <w:bCs/>
          <w:sz w:val="35"/>
          <w:szCs w:val="35"/>
        </w:rPr>
        <w:t>Xinjiang</w:t>
      </w:r>
      <w:r>
        <w:rPr>
          <w:rFonts w:ascii="宋体" w:hAnsi="宋体" w:eastAsia="宋体" w:cs="宋体"/>
          <w:spacing w:val="17"/>
          <w:sz w:val="35"/>
          <w:szCs w:val="35"/>
        </w:rPr>
        <w:t xml:space="preserve"> </w:t>
      </w:r>
      <w:r>
        <w:rPr>
          <w:rFonts w:ascii="宋体" w:hAnsi="宋体" w:eastAsia="宋体" w:cs="宋体"/>
          <w:b/>
          <w:bCs/>
          <w:sz w:val="35"/>
          <w:szCs w:val="35"/>
        </w:rPr>
        <w:t>Guoke</w:t>
      </w:r>
      <w:r>
        <w:rPr>
          <w:rFonts w:ascii="宋体" w:hAnsi="宋体" w:eastAsia="宋体" w:cs="宋体"/>
          <w:spacing w:val="17"/>
          <w:sz w:val="35"/>
          <w:szCs w:val="35"/>
        </w:rPr>
        <w:t xml:space="preserve"> </w:t>
      </w:r>
      <w:r>
        <w:rPr>
          <w:rFonts w:ascii="宋体" w:hAnsi="宋体" w:eastAsia="宋体" w:cs="宋体"/>
          <w:b/>
          <w:bCs/>
          <w:sz w:val="35"/>
          <w:szCs w:val="35"/>
        </w:rPr>
        <w:t>Testing</w:t>
      </w:r>
      <w:r>
        <w:rPr>
          <w:rFonts w:ascii="宋体" w:hAnsi="宋体" w:eastAsia="宋体" w:cs="宋体"/>
          <w:spacing w:val="17"/>
          <w:sz w:val="35"/>
          <w:szCs w:val="35"/>
        </w:rPr>
        <w:t xml:space="preserve"> </w:t>
      </w:r>
      <w:r>
        <w:rPr>
          <w:rFonts w:ascii="宋体" w:hAnsi="宋体" w:eastAsia="宋体" w:cs="宋体"/>
          <w:b/>
          <w:bCs/>
          <w:sz w:val="35"/>
          <w:szCs w:val="35"/>
        </w:rPr>
        <w:t>Co</w:t>
      </w:r>
      <w:r>
        <w:rPr>
          <w:rFonts w:ascii="宋体" w:hAnsi="宋体" w:eastAsia="宋体" w:cs="宋体"/>
          <w:b/>
          <w:bCs/>
          <w:spacing w:val="17"/>
          <w:sz w:val="35"/>
          <w:szCs w:val="35"/>
        </w:rPr>
        <w:t>.，</w:t>
      </w:r>
      <w:r>
        <w:rPr>
          <w:rFonts w:ascii="宋体" w:hAnsi="宋体" w:eastAsia="宋体" w:cs="宋体"/>
          <w:b/>
          <w:bCs/>
          <w:sz w:val="35"/>
          <w:szCs w:val="35"/>
        </w:rPr>
        <w:t>Ltd</w:t>
      </w:r>
    </w:p>
    <w:p w14:paraId="5F57BB16">
      <w:pPr>
        <w:spacing w:line="190" w:lineRule="auto"/>
        <w:rPr>
          <w:rFonts w:ascii="宋体" w:hAnsi="宋体" w:eastAsia="宋体" w:cs="宋体"/>
          <w:sz w:val="35"/>
          <w:szCs w:val="35"/>
        </w:rPr>
        <w:sectPr>
          <w:type w:val="continuous"/>
          <w:pgSz w:w="11906" w:h="16838"/>
          <w:pgMar w:top="400" w:right="1220" w:bottom="400" w:left="1490" w:header="0" w:footer="0" w:gutter="0"/>
          <w:cols w:equalWidth="0" w:num="1">
            <w:col w:w="9194"/>
          </w:cols>
        </w:sectPr>
      </w:pPr>
    </w:p>
    <w:p w14:paraId="0FE0EEC4">
      <w:pPr>
        <w:spacing w:before="14"/>
      </w:pPr>
    </w:p>
    <w:p w14:paraId="6EDB5A50">
      <w:pPr>
        <w:spacing w:before="14"/>
      </w:pPr>
    </w:p>
    <w:p w14:paraId="5805D06D">
      <w:pPr>
        <w:spacing w:before="13"/>
      </w:pPr>
    </w:p>
    <w:p w14:paraId="1D6F7952">
      <w:pPr>
        <w:sectPr>
          <w:pgSz w:w="11906" w:h="16838"/>
          <w:pgMar w:top="400" w:right="1441" w:bottom="400" w:left="1590" w:header="0" w:footer="0" w:gutter="0"/>
          <w:cols w:equalWidth="0" w:num="1">
            <w:col w:w="8874"/>
          </w:cols>
        </w:sectPr>
      </w:pPr>
    </w:p>
    <w:p w14:paraId="7E14D7F1">
      <w:pPr>
        <w:spacing w:before="47" w:line="961" w:lineRule="exact"/>
        <w:ind w:firstLine="186"/>
      </w:pPr>
      <w:r>
        <w:rPr>
          <w:position w:val="-19"/>
        </w:rPr>
        <w:drawing>
          <wp:inline distT="0" distB="0" distL="0" distR="0">
            <wp:extent cx="2109470" cy="609600"/>
            <wp:effectExtent l="0" t="0" r="0" b="0"/>
            <wp:docPr id="1028" name="IM 1028"/>
            <wp:cNvGraphicFramePr/>
            <a:graphic xmlns:a="http://schemas.openxmlformats.org/drawingml/2006/main">
              <a:graphicData uri="http://schemas.openxmlformats.org/drawingml/2006/picture">
                <pic:pic xmlns:pic="http://schemas.openxmlformats.org/drawingml/2006/picture">
                  <pic:nvPicPr>
                    <pic:cNvPr id="1028" name="IM 1028"/>
                    <pic:cNvPicPr/>
                  </pic:nvPicPr>
                  <pic:blipFill>
                    <a:blip r:embed="rId379"/>
                    <a:stretch>
                      <a:fillRect/>
                    </a:stretch>
                  </pic:blipFill>
                  <pic:spPr>
                    <a:xfrm>
                      <a:off x="0" y="0"/>
                      <a:ext cx="2109962" cy="609945"/>
                    </a:xfrm>
                    <a:prstGeom prst="rect">
                      <a:avLst/>
                    </a:prstGeom>
                  </pic:spPr>
                </pic:pic>
              </a:graphicData>
            </a:graphic>
          </wp:inline>
        </w:drawing>
      </w:r>
    </w:p>
    <w:p w14:paraId="6B722E23">
      <w:pPr>
        <w:spacing w:line="47" w:lineRule="exact"/>
      </w:pPr>
    </w:p>
    <w:p w14:paraId="5818F42A">
      <w:pPr>
        <w:pStyle w:val="2"/>
        <w:spacing w:line="14" w:lineRule="auto"/>
        <w:rPr>
          <w:sz w:val="2"/>
        </w:rPr>
      </w:pPr>
      <w:r>
        <w:rPr>
          <w:sz w:val="2"/>
          <w:szCs w:val="2"/>
        </w:rPr>
        <w:br w:type="column"/>
      </w:r>
    </w:p>
    <w:p w14:paraId="6BC39DDC">
      <w:pPr>
        <w:pStyle w:val="2"/>
        <w:spacing w:line="419" w:lineRule="auto"/>
      </w:pPr>
    </w:p>
    <w:p w14:paraId="1DFBF5C8">
      <w:pPr>
        <w:spacing w:before="75" w:line="226" w:lineRule="auto"/>
        <w:rPr>
          <w:rFonts w:ascii="宋体" w:hAnsi="宋体" w:eastAsia="宋体" w:cs="宋体"/>
          <w:sz w:val="23"/>
          <w:szCs w:val="23"/>
        </w:rPr>
      </w:pPr>
      <w:r>
        <w:rPr>
          <w:rFonts w:ascii="宋体" w:hAnsi="宋体" w:eastAsia="宋体" w:cs="宋体"/>
          <w:spacing w:val="6"/>
          <w:sz w:val="23"/>
          <w:szCs w:val="23"/>
        </w:rPr>
        <w:t>报告编号：</w:t>
      </w:r>
    </w:p>
    <w:p w14:paraId="679F3196">
      <w:pPr>
        <w:spacing w:before="20" w:line="225" w:lineRule="auto"/>
        <w:ind w:left="5"/>
        <w:rPr>
          <w:rFonts w:ascii="微软雅黑" w:hAnsi="微软雅黑" w:eastAsia="微软雅黑" w:cs="微软雅黑"/>
          <w:sz w:val="12"/>
          <w:szCs w:val="12"/>
        </w:rPr>
      </w:pPr>
      <w:r>
        <w:rPr>
          <w:rFonts w:ascii="微软雅黑" w:hAnsi="微软雅黑" w:eastAsia="微软雅黑" w:cs="微软雅黑"/>
          <w:color w:val="333333"/>
          <w:spacing w:val="3"/>
          <w:sz w:val="12"/>
          <w:szCs w:val="12"/>
        </w:rPr>
        <w:t>Report</w:t>
      </w:r>
      <w:r>
        <w:rPr>
          <w:rFonts w:ascii="微软雅黑" w:hAnsi="微软雅黑" w:eastAsia="微软雅黑" w:cs="微软雅黑"/>
          <w:color w:val="333333"/>
          <w:spacing w:val="21"/>
          <w:sz w:val="12"/>
          <w:szCs w:val="12"/>
        </w:rPr>
        <w:t xml:space="preserve"> </w:t>
      </w:r>
      <w:r>
        <w:rPr>
          <w:rFonts w:ascii="微软雅黑" w:hAnsi="微软雅黑" w:eastAsia="微软雅黑" w:cs="微软雅黑"/>
          <w:color w:val="333333"/>
          <w:spacing w:val="3"/>
          <w:sz w:val="12"/>
          <w:szCs w:val="12"/>
        </w:rPr>
        <w:t>number</w:t>
      </w:r>
    </w:p>
    <w:p w14:paraId="1C892EC9">
      <w:pPr>
        <w:pStyle w:val="2"/>
        <w:spacing w:line="14" w:lineRule="auto"/>
        <w:rPr>
          <w:sz w:val="2"/>
        </w:rPr>
      </w:pPr>
      <w:r>
        <w:rPr>
          <w:sz w:val="2"/>
          <w:szCs w:val="2"/>
        </w:rPr>
        <w:br w:type="column"/>
      </w:r>
    </w:p>
    <w:p w14:paraId="34147634">
      <w:pPr>
        <w:pStyle w:val="2"/>
        <w:spacing w:line="400" w:lineRule="auto"/>
      </w:pPr>
    </w:p>
    <w:p w14:paraId="7E366535">
      <w:pPr>
        <w:spacing w:before="75" w:line="226" w:lineRule="auto"/>
        <w:jc w:val="right"/>
        <w:rPr>
          <w:rFonts w:ascii="宋体" w:hAnsi="宋体" w:eastAsia="宋体" w:cs="宋体"/>
          <w:sz w:val="23"/>
          <w:szCs w:val="23"/>
        </w:rPr>
      </w:pPr>
      <w:r>
        <w:rPr>
          <w:rFonts w:ascii="宋体" w:hAnsi="宋体" w:eastAsia="宋体" w:cs="宋体"/>
          <w:sz w:val="23"/>
          <w:szCs w:val="23"/>
        </w:rPr>
        <w:t>GK</w:t>
      </w:r>
      <w:r>
        <w:rPr>
          <w:rFonts w:ascii="宋体" w:hAnsi="宋体" w:eastAsia="宋体" w:cs="宋体"/>
          <w:spacing w:val="6"/>
          <w:sz w:val="23"/>
          <w:szCs w:val="23"/>
        </w:rPr>
        <w:t>-</w:t>
      </w:r>
      <w:r>
        <w:rPr>
          <w:rFonts w:ascii="宋体" w:hAnsi="宋体" w:eastAsia="宋体" w:cs="宋体"/>
          <w:sz w:val="23"/>
          <w:szCs w:val="23"/>
        </w:rPr>
        <w:t>HJ</w:t>
      </w:r>
      <w:r>
        <w:rPr>
          <w:rFonts w:ascii="宋体" w:hAnsi="宋体" w:eastAsia="宋体" w:cs="宋体"/>
          <w:spacing w:val="6"/>
          <w:sz w:val="23"/>
          <w:szCs w:val="23"/>
        </w:rPr>
        <w:t>26-A-0063</w:t>
      </w:r>
    </w:p>
    <w:p w14:paraId="02FBB185">
      <w:pPr>
        <w:spacing w:line="226" w:lineRule="auto"/>
        <w:rPr>
          <w:rFonts w:ascii="宋体" w:hAnsi="宋体" w:eastAsia="宋体" w:cs="宋体"/>
          <w:sz w:val="23"/>
          <w:szCs w:val="23"/>
        </w:rPr>
        <w:sectPr>
          <w:type w:val="continuous"/>
          <w:pgSz w:w="11906" w:h="16838"/>
          <w:pgMar w:top="400" w:right="1441" w:bottom="400" w:left="1590" w:header="0" w:footer="0" w:gutter="0"/>
          <w:cols w:equalWidth="0" w:num="3">
            <w:col w:w="5683" w:space="100"/>
            <w:col w:w="1318" w:space="100"/>
            <w:col w:w="1674"/>
          </w:cols>
        </w:sectPr>
      </w:pPr>
    </w:p>
    <w:p w14:paraId="53395C61">
      <w:pPr>
        <w:pStyle w:val="2"/>
        <w:spacing w:line="304" w:lineRule="auto"/>
      </w:pPr>
    </w:p>
    <w:p w14:paraId="3391DB8E">
      <w:pPr>
        <w:pStyle w:val="2"/>
        <w:spacing w:line="305" w:lineRule="auto"/>
      </w:pPr>
    </w:p>
    <w:p w14:paraId="23064723">
      <w:pPr>
        <w:pStyle w:val="2"/>
        <w:spacing w:line="305" w:lineRule="auto"/>
      </w:pPr>
    </w:p>
    <w:p w14:paraId="3E0CECD2">
      <w:pPr>
        <w:spacing w:before="139" w:line="223" w:lineRule="auto"/>
        <w:ind w:left="3651"/>
        <w:rPr>
          <w:rFonts w:ascii="宋体" w:hAnsi="宋体" w:eastAsia="宋体" w:cs="宋体"/>
          <w:sz w:val="43"/>
          <w:szCs w:val="43"/>
        </w:rPr>
      </w:pPr>
      <w:r>
        <w:rPr>
          <w:rFonts w:ascii="宋体" w:hAnsi="宋体" w:eastAsia="宋体" w:cs="宋体"/>
          <w:spacing w:val="-7"/>
          <w:sz w:val="43"/>
          <w:szCs w:val="43"/>
        </w:rPr>
        <w:t>说</w:t>
      </w:r>
      <w:r>
        <w:rPr>
          <w:rFonts w:ascii="宋体" w:hAnsi="宋体" w:eastAsia="宋体" w:cs="宋体"/>
          <w:spacing w:val="16"/>
          <w:sz w:val="43"/>
          <w:szCs w:val="43"/>
        </w:rPr>
        <w:t xml:space="preserve">     </w:t>
      </w:r>
      <w:r>
        <w:rPr>
          <w:rFonts w:ascii="宋体" w:hAnsi="宋体" w:eastAsia="宋体" w:cs="宋体"/>
          <w:spacing w:val="-7"/>
          <w:sz w:val="43"/>
          <w:szCs w:val="43"/>
        </w:rPr>
        <w:t>明</w:t>
      </w:r>
    </w:p>
    <w:p w14:paraId="3EE78A5D">
      <w:pPr>
        <w:pStyle w:val="2"/>
        <w:spacing w:line="413" w:lineRule="auto"/>
      </w:pPr>
    </w:p>
    <w:p w14:paraId="3717DD18">
      <w:pPr>
        <w:spacing w:before="76" w:line="226" w:lineRule="auto"/>
        <w:ind w:left="26"/>
        <w:rPr>
          <w:rFonts w:ascii="宋体" w:hAnsi="宋体" w:eastAsia="宋体" w:cs="宋体"/>
          <w:sz w:val="23"/>
          <w:szCs w:val="23"/>
        </w:rPr>
      </w:pPr>
      <w:r>
        <w:rPr>
          <w:rFonts w:ascii="Times New Roman" w:hAnsi="Times New Roman" w:eastAsia="Times New Roman" w:cs="Times New Roman"/>
          <w:spacing w:val="6"/>
          <w:sz w:val="23"/>
          <w:szCs w:val="23"/>
        </w:rPr>
        <w:t>1</w:t>
      </w:r>
      <w:r>
        <w:rPr>
          <w:rFonts w:ascii="Times New Roman" w:hAnsi="Times New Roman" w:eastAsia="Times New Roman" w:cs="Times New Roman"/>
          <w:spacing w:val="-26"/>
          <w:sz w:val="23"/>
          <w:szCs w:val="23"/>
        </w:rPr>
        <w:t xml:space="preserve"> </w:t>
      </w:r>
      <w:r>
        <w:rPr>
          <w:rFonts w:ascii="宋体" w:hAnsi="宋体" w:eastAsia="宋体" w:cs="宋体"/>
          <w:spacing w:val="6"/>
          <w:sz w:val="23"/>
          <w:szCs w:val="23"/>
        </w:rPr>
        <w:t>、报告无骑缝章和检验检测专用章无效。</w:t>
      </w:r>
    </w:p>
    <w:p w14:paraId="3D25E1BE">
      <w:pPr>
        <w:spacing w:before="186" w:line="226" w:lineRule="auto"/>
        <w:ind w:left="3"/>
        <w:rPr>
          <w:rFonts w:ascii="宋体" w:hAnsi="宋体" w:eastAsia="宋体" w:cs="宋体"/>
          <w:sz w:val="23"/>
          <w:szCs w:val="23"/>
        </w:rPr>
      </w:pPr>
      <w:r>
        <w:rPr>
          <w:rFonts w:ascii="Times New Roman" w:hAnsi="Times New Roman" w:eastAsia="Times New Roman" w:cs="Times New Roman"/>
          <w:spacing w:val="8"/>
          <w:sz w:val="23"/>
          <w:szCs w:val="23"/>
        </w:rPr>
        <w:t>2</w:t>
      </w:r>
      <w:r>
        <w:rPr>
          <w:rFonts w:ascii="Times New Roman" w:hAnsi="Times New Roman" w:eastAsia="Times New Roman" w:cs="Times New Roman"/>
          <w:spacing w:val="-19"/>
          <w:sz w:val="23"/>
          <w:szCs w:val="23"/>
        </w:rPr>
        <w:t xml:space="preserve"> </w:t>
      </w:r>
      <w:r>
        <w:rPr>
          <w:rFonts w:ascii="宋体" w:hAnsi="宋体" w:eastAsia="宋体" w:cs="宋体"/>
          <w:spacing w:val="8"/>
          <w:sz w:val="23"/>
          <w:szCs w:val="23"/>
        </w:rPr>
        <w:t>、报告无编制、审核、批准人签名无效，报告经涂改、增删无效。</w:t>
      </w:r>
    </w:p>
    <w:p w14:paraId="360FBB7D">
      <w:pPr>
        <w:spacing w:before="186" w:line="376" w:lineRule="auto"/>
        <w:ind w:left="432" w:right="355" w:hanging="424"/>
        <w:rPr>
          <w:rFonts w:ascii="宋体" w:hAnsi="宋体" w:eastAsia="宋体" w:cs="宋体"/>
          <w:sz w:val="23"/>
          <w:szCs w:val="23"/>
        </w:rPr>
      </w:pPr>
      <w:r>
        <w:rPr>
          <w:rFonts w:ascii="Times New Roman" w:hAnsi="Times New Roman" w:eastAsia="Times New Roman" w:cs="Times New Roman"/>
          <w:spacing w:val="9"/>
          <w:sz w:val="23"/>
          <w:szCs w:val="23"/>
        </w:rPr>
        <w:t>3</w:t>
      </w:r>
      <w:r>
        <w:rPr>
          <w:rFonts w:ascii="Times New Roman" w:hAnsi="Times New Roman" w:eastAsia="Times New Roman" w:cs="Times New Roman"/>
          <w:spacing w:val="-31"/>
          <w:sz w:val="23"/>
          <w:szCs w:val="23"/>
        </w:rPr>
        <w:t xml:space="preserve"> </w:t>
      </w:r>
      <w:r>
        <w:rPr>
          <w:rFonts w:ascii="宋体" w:hAnsi="宋体" w:eastAsia="宋体" w:cs="宋体"/>
          <w:spacing w:val="9"/>
          <w:sz w:val="23"/>
          <w:szCs w:val="23"/>
        </w:rPr>
        <w:t>、未经本检测机构书面同意，不得部分复印本检测报告，未经同</w:t>
      </w:r>
      <w:r>
        <w:rPr>
          <w:rFonts w:ascii="宋体" w:hAnsi="宋体" w:eastAsia="宋体" w:cs="宋体"/>
          <w:spacing w:val="8"/>
          <w:sz w:val="23"/>
          <w:szCs w:val="23"/>
        </w:rPr>
        <w:t>意不得作为商业</w:t>
      </w:r>
      <w:r>
        <w:rPr>
          <w:rFonts w:ascii="宋体" w:hAnsi="宋体" w:eastAsia="宋体" w:cs="宋体"/>
          <w:spacing w:val="6"/>
          <w:sz w:val="23"/>
          <w:szCs w:val="23"/>
        </w:rPr>
        <w:t>广告使用。</w:t>
      </w:r>
    </w:p>
    <w:p w14:paraId="0C82BC80">
      <w:pPr>
        <w:spacing w:before="1" w:line="225" w:lineRule="auto"/>
        <w:ind w:left="2"/>
        <w:rPr>
          <w:rFonts w:ascii="宋体" w:hAnsi="宋体" w:eastAsia="宋体" w:cs="宋体"/>
          <w:sz w:val="23"/>
          <w:szCs w:val="23"/>
        </w:rPr>
      </w:pPr>
      <w:r>
        <w:rPr>
          <w:rFonts w:ascii="Times New Roman" w:hAnsi="Times New Roman" w:eastAsia="Times New Roman" w:cs="Times New Roman"/>
          <w:spacing w:val="7"/>
          <w:sz w:val="23"/>
          <w:szCs w:val="23"/>
        </w:rPr>
        <w:t>4</w:t>
      </w:r>
      <w:r>
        <w:rPr>
          <w:rFonts w:ascii="Times New Roman" w:hAnsi="Times New Roman" w:eastAsia="Times New Roman" w:cs="Times New Roman"/>
          <w:spacing w:val="-18"/>
          <w:sz w:val="23"/>
          <w:szCs w:val="23"/>
        </w:rPr>
        <w:t xml:space="preserve"> </w:t>
      </w:r>
      <w:r>
        <w:rPr>
          <w:rFonts w:ascii="宋体" w:hAnsi="宋体" w:eastAsia="宋体" w:cs="宋体"/>
          <w:spacing w:val="7"/>
          <w:sz w:val="23"/>
          <w:szCs w:val="23"/>
        </w:rPr>
        <w:t>、本报告只对本次采样</w:t>
      </w:r>
      <w:r>
        <w:rPr>
          <w:rFonts w:ascii="Times New Roman" w:hAnsi="Times New Roman" w:eastAsia="Times New Roman" w:cs="Times New Roman"/>
          <w:spacing w:val="7"/>
          <w:sz w:val="23"/>
          <w:szCs w:val="23"/>
        </w:rPr>
        <w:t>/</w:t>
      </w:r>
      <w:r>
        <w:rPr>
          <w:rFonts w:ascii="宋体" w:hAnsi="宋体" w:eastAsia="宋体" w:cs="宋体"/>
          <w:spacing w:val="7"/>
          <w:sz w:val="23"/>
          <w:szCs w:val="23"/>
        </w:rPr>
        <w:t>送检样品检测结果负责。</w:t>
      </w:r>
    </w:p>
    <w:p w14:paraId="0FDBCC3D">
      <w:pPr>
        <w:spacing w:before="186" w:line="376" w:lineRule="auto"/>
        <w:ind w:left="438" w:right="355" w:hanging="428"/>
        <w:rPr>
          <w:rFonts w:ascii="宋体" w:hAnsi="宋体" w:eastAsia="宋体" w:cs="宋体"/>
          <w:sz w:val="23"/>
          <w:szCs w:val="23"/>
        </w:rPr>
      </w:pPr>
      <w:r>
        <w:rPr>
          <w:rFonts w:ascii="Times New Roman" w:hAnsi="Times New Roman" w:eastAsia="Times New Roman" w:cs="Times New Roman"/>
          <w:spacing w:val="9"/>
          <w:sz w:val="23"/>
          <w:szCs w:val="23"/>
        </w:rPr>
        <w:t>5</w:t>
      </w:r>
      <w:r>
        <w:rPr>
          <w:rFonts w:ascii="Times New Roman" w:hAnsi="Times New Roman" w:eastAsia="Times New Roman" w:cs="Times New Roman"/>
          <w:spacing w:val="-31"/>
          <w:sz w:val="23"/>
          <w:szCs w:val="23"/>
        </w:rPr>
        <w:t xml:space="preserve"> </w:t>
      </w:r>
      <w:r>
        <w:rPr>
          <w:rFonts w:ascii="宋体" w:hAnsi="宋体" w:eastAsia="宋体" w:cs="宋体"/>
          <w:spacing w:val="9"/>
          <w:sz w:val="23"/>
          <w:szCs w:val="23"/>
        </w:rPr>
        <w:t>、由委托单位自行采集的样品，仅对送检样品分析数据负责</w:t>
      </w:r>
      <w:r>
        <w:rPr>
          <w:rFonts w:ascii="宋体" w:hAnsi="宋体" w:eastAsia="宋体" w:cs="宋体"/>
          <w:spacing w:val="8"/>
          <w:sz w:val="23"/>
          <w:szCs w:val="23"/>
        </w:rPr>
        <w:t>，不对样品来源及时</w:t>
      </w:r>
      <w:r>
        <w:rPr>
          <w:rFonts w:ascii="宋体" w:hAnsi="宋体" w:eastAsia="宋体" w:cs="宋体"/>
          <w:spacing w:val="4"/>
          <w:sz w:val="23"/>
          <w:szCs w:val="23"/>
        </w:rPr>
        <w:t>效性负责。</w:t>
      </w:r>
    </w:p>
    <w:p w14:paraId="4C04D113">
      <w:pPr>
        <w:spacing w:before="1" w:line="375" w:lineRule="auto"/>
        <w:ind w:left="431" w:right="355" w:hanging="423"/>
        <w:rPr>
          <w:rFonts w:ascii="宋体" w:hAnsi="宋体" w:eastAsia="宋体" w:cs="宋体"/>
          <w:sz w:val="23"/>
          <w:szCs w:val="23"/>
        </w:rPr>
      </w:pPr>
      <w:r>
        <w:rPr>
          <w:rFonts w:ascii="Times New Roman" w:hAnsi="Times New Roman" w:eastAsia="Times New Roman" w:cs="Times New Roman"/>
          <w:spacing w:val="9"/>
          <w:sz w:val="23"/>
          <w:szCs w:val="23"/>
        </w:rPr>
        <w:t>6</w:t>
      </w:r>
      <w:r>
        <w:rPr>
          <w:rFonts w:ascii="Times New Roman" w:hAnsi="Times New Roman" w:eastAsia="Times New Roman" w:cs="Times New Roman"/>
          <w:spacing w:val="-32"/>
          <w:sz w:val="23"/>
          <w:szCs w:val="23"/>
        </w:rPr>
        <w:t xml:space="preserve"> </w:t>
      </w:r>
      <w:r>
        <w:rPr>
          <w:rFonts w:ascii="宋体" w:hAnsi="宋体" w:eastAsia="宋体" w:cs="宋体"/>
          <w:spacing w:val="9"/>
          <w:sz w:val="23"/>
          <w:szCs w:val="23"/>
        </w:rPr>
        <w:t>、委托检测结果只代表检测时污染物排放和环境质量状况情况，</w:t>
      </w:r>
      <w:r>
        <w:rPr>
          <w:rFonts w:ascii="宋体" w:hAnsi="宋体" w:eastAsia="宋体" w:cs="宋体"/>
          <w:spacing w:val="8"/>
          <w:sz w:val="23"/>
          <w:szCs w:val="23"/>
        </w:rPr>
        <w:t>所附排放标准和环境质量标准由客户提供。</w:t>
      </w:r>
    </w:p>
    <w:p w14:paraId="0CD48C9B">
      <w:pPr>
        <w:spacing w:before="2" w:line="375" w:lineRule="auto"/>
        <w:ind w:left="435" w:right="263" w:hanging="428"/>
        <w:rPr>
          <w:rFonts w:ascii="宋体" w:hAnsi="宋体" w:eastAsia="宋体" w:cs="宋体"/>
          <w:sz w:val="23"/>
          <w:szCs w:val="23"/>
        </w:rPr>
      </w:pPr>
      <w:r>
        <w:rPr>
          <w:rFonts w:ascii="Times New Roman" w:hAnsi="Times New Roman" w:eastAsia="Times New Roman" w:cs="Times New Roman"/>
          <w:spacing w:val="7"/>
          <w:sz w:val="23"/>
          <w:szCs w:val="23"/>
        </w:rPr>
        <w:t>7</w:t>
      </w:r>
      <w:r>
        <w:rPr>
          <w:rFonts w:ascii="Times New Roman" w:hAnsi="Times New Roman" w:eastAsia="Times New Roman" w:cs="Times New Roman"/>
          <w:spacing w:val="-32"/>
          <w:sz w:val="23"/>
          <w:szCs w:val="23"/>
        </w:rPr>
        <w:t xml:space="preserve"> </w:t>
      </w:r>
      <w:r>
        <w:rPr>
          <w:rFonts w:ascii="宋体" w:hAnsi="宋体" w:eastAsia="宋体" w:cs="宋体"/>
          <w:spacing w:val="7"/>
          <w:sz w:val="23"/>
          <w:szCs w:val="23"/>
        </w:rPr>
        <w:t>、委托方对本次检测结果有异议，请在收到报告之日或指定领取报告之日起</w:t>
      </w:r>
      <w:r>
        <w:rPr>
          <w:rFonts w:ascii="宋体" w:hAnsi="宋体" w:eastAsia="宋体" w:cs="宋体"/>
          <w:spacing w:val="-27"/>
          <w:sz w:val="23"/>
          <w:szCs w:val="23"/>
        </w:rPr>
        <w:t xml:space="preserve"> </w:t>
      </w:r>
      <w:r>
        <w:rPr>
          <w:rFonts w:ascii="Times New Roman" w:hAnsi="Times New Roman" w:eastAsia="Times New Roman" w:cs="Times New Roman"/>
          <w:spacing w:val="7"/>
          <w:sz w:val="23"/>
          <w:szCs w:val="23"/>
        </w:rPr>
        <w:t>15</w:t>
      </w:r>
      <w:r>
        <w:rPr>
          <w:rFonts w:ascii="Times New Roman" w:hAnsi="Times New Roman" w:eastAsia="Times New Roman" w:cs="Times New Roman"/>
          <w:spacing w:val="6"/>
          <w:sz w:val="23"/>
          <w:szCs w:val="23"/>
        </w:rPr>
        <w:t xml:space="preserve"> </w:t>
      </w:r>
      <w:r>
        <w:rPr>
          <w:rFonts w:ascii="宋体" w:hAnsi="宋体" w:eastAsia="宋体" w:cs="宋体"/>
          <w:spacing w:val="6"/>
          <w:sz w:val="23"/>
          <w:szCs w:val="23"/>
        </w:rPr>
        <w:t>个</w:t>
      </w:r>
      <w:r>
        <w:rPr>
          <w:rFonts w:ascii="宋体" w:hAnsi="宋体" w:eastAsia="宋体" w:cs="宋体"/>
          <w:spacing w:val="8"/>
          <w:sz w:val="23"/>
          <w:szCs w:val="23"/>
        </w:rPr>
        <w:t>工作日提出申诉，逾期不予受理。</w:t>
      </w:r>
    </w:p>
    <w:p w14:paraId="087C1FD1">
      <w:pPr>
        <w:spacing w:before="2" w:line="375" w:lineRule="auto"/>
        <w:ind w:left="450" w:right="355" w:hanging="437"/>
        <w:rPr>
          <w:rFonts w:ascii="宋体" w:hAnsi="宋体" w:eastAsia="宋体" w:cs="宋体"/>
          <w:sz w:val="23"/>
          <w:szCs w:val="23"/>
        </w:rPr>
      </w:pPr>
      <w:r>
        <w:rPr>
          <w:rFonts w:ascii="Times New Roman" w:hAnsi="Times New Roman" w:eastAsia="Times New Roman" w:cs="Times New Roman"/>
          <w:spacing w:val="9"/>
          <w:sz w:val="23"/>
          <w:szCs w:val="23"/>
        </w:rPr>
        <w:t>8</w:t>
      </w:r>
      <w:r>
        <w:rPr>
          <w:rFonts w:ascii="Times New Roman" w:hAnsi="Times New Roman" w:eastAsia="Times New Roman" w:cs="Times New Roman"/>
          <w:spacing w:val="-31"/>
          <w:sz w:val="23"/>
          <w:szCs w:val="23"/>
        </w:rPr>
        <w:t xml:space="preserve"> </w:t>
      </w:r>
      <w:r>
        <w:rPr>
          <w:rFonts w:ascii="宋体" w:hAnsi="宋体" w:eastAsia="宋体" w:cs="宋体"/>
          <w:spacing w:val="9"/>
          <w:sz w:val="23"/>
          <w:szCs w:val="23"/>
        </w:rPr>
        <w:t>、除客户特别申明并支付样品管理费，所有超过标准</w:t>
      </w:r>
      <w:r>
        <w:rPr>
          <w:rFonts w:ascii="宋体" w:hAnsi="宋体" w:eastAsia="宋体" w:cs="宋体"/>
          <w:spacing w:val="8"/>
          <w:sz w:val="23"/>
          <w:szCs w:val="23"/>
        </w:rPr>
        <w:t>规定时效期的样品均不再做</w:t>
      </w:r>
      <w:r>
        <w:rPr>
          <w:rFonts w:ascii="宋体" w:hAnsi="宋体" w:eastAsia="宋体" w:cs="宋体"/>
          <w:spacing w:val="-3"/>
          <w:sz w:val="23"/>
          <w:szCs w:val="23"/>
        </w:rPr>
        <w:t>留样。</w:t>
      </w:r>
    </w:p>
    <w:p w14:paraId="1140310F">
      <w:pPr>
        <w:spacing w:line="226" w:lineRule="auto"/>
        <w:ind w:left="8"/>
        <w:rPr>
          <w:rFonts w:ascii="宋体" w:hAnsi="宋体" w:eastAsia="宋体" w:cs="宋体"/>
          <w:sz w:val="23"/>
          <w:szCs w:val="23"/>
        </w:rPr>
      </w:pPr>
      <w:r>
        <w:rPr>
          <w:rFonts w:ascii="Times New Roman" w:hAnsi="Times New Roman" w:eastAsia="Times New Roman" w:cs="Times New Roman"/>
          <w:spacing w:val="8"/>
          <w:sz w:val="23"/>
          <w:szCs w:val="23"/>
        </w:rPr>
        <w:t>9</w:t>
      </w:r>
      <w:r>
        <w:rPr>
          <w:rFonts w:ascii="Times New Roman" w:hAnsi="Times New Roman" w:eastAsia="Times New Roman" w:cs="Times New Roman"/>
          <w:spacing w:val="-14"/>
          <w:sz w:val="23"/>
          <w:szCs w:val="23"/>
        </w:rPr>
        <w:t xml:space="preserve"> </w:t>
      </w:r>
      <w:r>
        <w:rPr>
          <w:rFonts w:ascii="宋体" w:hAnsi="宋体" w:eastAsia="宋体" w:cs="宋体"/>
          <w:spacing w:val="8"/>
          <w:sz w:val="23"/>
          <w:szCs w:val="23"/>
        </w:rPr>
        <w:t>、除客户特别申明并支付档案管理费，本次检测的所有记录档案为永久保存。</w:t>
      </w:r>
    </w:p>
    <w:p w14:paraId="06A1ECCE">
      <w:pPr>
        <w:pStyle w:val="2"/>
        <w:spacing w:line="258" w:lineRule="auto"/>
      </w:pPr>
    </w:p>
    <w:p w14:paraId="34BEC95D">
      <w:pPr>
        <w:pStyle w:val="2"/>
        <w:spacing w:line="258" w:lineRule="auto"/>
      </w:pPr>
    </w:p>
    <w:p w14:paraId="55D6E43D">
      <w:pPr>
        <w:pStyle w:val="2"/>
        <w:spacing w:line="258" w:lineRule="auto"/>
      </w:pPr>
    </w:p>
    <w:p w14:paraId="4782BA4A">
      <w:pPr>
        <w:pStyle w:val="2"/>
        <w:spacing w:line="259" w:lineRule="auto"/>
      </w:pPr>
    </w:p>
    <w:p w14:paraId="334AB2D2">
      <w:pPr>
        <w:pStyle w:val="2"/>
        <w:spacing w:line="259" w:lineRule="auto"/>
      </w:pPr>
    </w:p>
    <w:p w14:paraId="25FF8711">
      <w:pPr>
        <w:spacing w:before="76" w:line="227" w:lineRule="auto"/>
        <w:ind w:left="8"/>
        <w:outlineLvl w:val="1"/>
        <w:rPr>
          <w:rFonts w:ascii="宋体" w:hAnsi="宋体" w:eastAsia="宋体" w:cs="宋体"/>
          <w:sz w:val="23"/>
          <w:szCs w:val="23"/>
        </w:rPr>
      </w:pPr>
      <w:r>
        <w:rPr>
          <w:rFonts w:ascii="宋体" w:hAnsi="宋体" w:eastAsia="宋体" w:cs="宋体"/>
          <w:spacing w:val="8"/>
          <w:sz w:val="23"/>
          <w:szCs w:val="23"/>
        </w:rPr>
        <w:t>新疆国科检测有限公司</w:t>
      </w:r>
    </w:p>
    <w:p w14:paraId="1123F03F">
      <w:pPr>
        <w:spacing w:before="126" w:line="197" w:lineRule="auto"/>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XinJiang</w:t>
      </w:r>
      <w:r>
        <w:rPr>
          <w:rFonts w:ascii="Times New Roman" w:hAnsi="Times New Roman" w:eastAsia="Times New Roman" w:cs="Times New Roman"/>
          <w:b/>
          <w:bCs/>
          <w:spacing w:val="15"/>
          <w:sz w:val="20"/>
          <w:szCs w:val="20"/>
        </w:rPr>
        <w:t xml:space="preserve"> </w:t>
      </w:r>
      <w:r>
        <w:rPr>
          <w:rFonts w:ascii="Times New Roman" w:hAnsi="Times New Roman" w:eastAsia="Times New Roman" w:cs="Times New Roman"/>
          <w:b/>
          <w:bCs/>
          <w:spacing w:val="3"/>
          <w:sz w:val="20"/>
          <w:szCs w:val="20"/>
        </w:rPr>
        <w:t xml:space="preserve">GuoKe Testing Co.,L </w:t>
      </w:r>
      <w:r>
        <w:rPr>
          <w:rFonts w:ascii="Times New Roman" w:hAnsi="Times New Roman" w:eastAsia="Times New Roman" w:cs="Times New Roman"/>
          <w:b/>
          <w:bCs/>
          <w:spacing w:val="2"/>
          <w:sz w:val="20"/>
          <w:szCs w:val="20"/>
        </w:rPr>
        <w:t>td</w:t>
      </w:r>
    </w:p>
    <w:p w14:paraId="218F4328">
      <w:pPr>
        <w:spacing w:before="73" w:line="227" w:lineRule="auto"/>
        <w:ind w:left="7"/>
        <w:outlineLvl w:val="1"/>
        <w:rPr>
          <w:rFonts w:ascii="宋体" w:hAnsi="宋体" w:eastAsia="宋体" w:cs="宋体"/>
          <w:sz w:val="23"/>
          <w:szCs w:val="23"/>
        </w:rPr>
      </w:pPr>
      <w:r>
        <w:rPr>
          <w:rFonts w:ascii="宋体" w:hAnsi="宋体" w:eastAsia="宋体" w:cs="宋体"/>
          <w:spacing w:val="7"/>
          <w:sz w:val="23"/>
          <w:szCs w:val="23"/>
        </w:rPr>
        <w:t>地址：新疆乌鲁木齐市米东区石化南路</w:t>
      </w:r>
      <w:r>
        <w:rPr>
          <w:rFonts w:ascii="宋体" w:hAnsi="宋体" w:eastAsia="宋体" w:cs="宋体"/>
          <w:spacing w:val="-32"/>
          <w:sz w:val="23"/>
          <w:szCs w:val="23"/>
        </w:rPr>
        <w:t xml:space="preserve"> </w:t>
      </w:r>
      <w:r>
        <w:rPr>
          <w:rFonts w:ascii="Times New Roman" w:hAnsi="Times New Roman" w:eastAsia="Times New Roman" w:cs="Times New Roman"/>
          <w:spacing w:val="7"/>
          <w:sz w:val="23"/>
          <w:szCs w:val="23"/>
        </w:rPr>
        <w:t>220</w:t>
      </w:r>
      <w:r>
        <w:rPr>
          <w:rFonts w:ascii="Times New Roman" w:hAnsi="Times New Roman" w:eastAsia="Times New Roman" w:cs="Times New Roman"/>
          <w:spacing w:val="17"/>
          <w:w w:val="101"/>
          <w:sz w:val="23"/>
          <w:szCs w:val="23"/>
        </w:rPr>
        <w:t xml:space="preserve"> </w:t>
      </w:r>
      <w:r>
        <w:rPr>
          <w:rFonts w:ascii="宋体" w:hAnsi="宋体" w:eastAsia="宋体" w:cs="宋体"/>
          <w:spacing w:val="7"/>
          <w:sz w:val="23"/>
          <w:szCs w:val="23"/>
        </w:rPr>
        <w:t>号综合孵化楼</w:t>
      </w:r>
      <w:r>
        <w:rPr>
          <w:rFonts w:ascii="宋体" w:hAnsi="宋体" w:eastAsia="宋体" w:cs="宋体"/>
          <w:spacing w:val="-46"/>
          <w:sz w:val="23"/>
          <w:szCs w:val="23"/>
        </w:rPr>
        <w:t xml:space="preserve"> </w:t>
      </w:r>
      <w:r>
        <w:rPr>
          <w:rFonts w:ascii="Times New Roman" w:hAnsi="Times New Roman" w:eastAsia="Times New Roman" w:cs="Times New Roman"/>
          <w:spacing w:val="7"/>
          <w:sz w:val="23"/>
          <w:szCs w:val="23"/>
        </w:rPr>
        <w:t xml:space="preserve">301 </w:t>
      </w:r>
      <w:r>
        <w:rPr>
          <w:rFonts w:ascii="宋体" w:hAnsi="宋体" w:eastAsia="宋体" w:cs="宋体"/>
          <w:spacing w:val="7"/>
          <w:sz w:val="23"/>
          <w:szCs w:val="23"/>
        </w:rPr>
        <w:t>室</w:t>
      </w:r>
    </w:p>
    <w:p w14:paraId="61BF199B">
      <w:pPr>
        <w:spacing w:before="27" w:line="192" w:lineRule="auto"/>
        <w:ind w:left="35"/>
        <w:outlineLvl w:val="1"/>
        <w:rPr>
          <w:rFonts w:ascii="Times New Roman" w:hAnsi="Times New Roman" w:eastAsia="Times New Roman" w:cs="Times New Roman"/>
          <w:sz w:val="23"/>
          <w:szCs w:val="23"/>
        </w:rPr>
      </w:pPr>
      <w:r>
        <w:rPr>
          <w:rFonts w:ascii="宋体" w:hAnsi="宋体" w:eastAsia="宋体" w:cs="宋体"/>
          <w:spacing w:val="4"/>
          <w:sz w:val="23"/>
          <w:szCs w:val="23"/>
        </w:rPr>
        <w:t>电话：</w:t>
      </w:r>
      <w:r>
        <w:rPr>
          <w:rFonts w:ascii="Times New Roman" w:hAnsi="Times New Roman" w:eastAsia="Times New Roman" w:cs="Times New Roman"/>
          <w:spacing w:val="4"/>
          <w:sz w:val="23"/>
          <w:szCs w:val="23"/>
        </w:rPr>
        <w:t>17726848365/0991-3356516</w:t>
      </w:r>
    </w:p>
    <w:p w14:paraId="5835EB34">
      <w:pPr>
        <w:spacing w:line="192" w:lineRule="auto"/>
        <w:rPr>
          <w:rFonts w:ascii="Times New Roman" w:hAnsi="Times New Roman" w:eastAsia="Times New Roman" w:cs="Times New Roman"/>
          <w:sz w:val="23"/>
          <w:szCs w:val="23"/>
        </w:rPr>
        <w:sectPr>
          <w:type w:val="continuous"/>
          <w:pgSz w:w="11906" w:h="16838"/>
          <w:pgMar w:top="400" w:right="1441" w:bottom="400" w:left="1590" w:header="0" w:footer="0" w:gutter="0"/>
          <w:cols w:equalWidth="0" w:num="1">
            <w:col w:w="8874"/>
          </w:cols>
        </w:sectPr>
      </w:pPr>
    </w:p>
    <w:p w14:paraId="53F2FAB4">
      <w:pPr>
        <w:spacing w:before="14"/>
      </w:pPr>
    </w:p>
    <w:p w14:paraId="6F40CE9E">
      <w:pPr>
        <w:spacing w:before="14"/>
      </w:pPr>
    </w:p>
    <w:p w14:paraId="1E7CE599">
      <w:pPr>
        <w:spacing w:before="13"/>
      </w:pPr>
    </w:p>
    <w:p w14:paraId="0E17BEFC">
      <w:pPr>
        <w:sectPr>
          <w:footerReference r:id="rId132" w:type="default"/>
          <w:pgSz w:w="11906" w:h="16838"/>
          <w:pgMar w:top="400" w:right="1441" w:bottom="746" w:left="1441" w:header="0" w:footer="534" w:gutter="0"/>
          <w:cols w:equalWidth="0" w:num="1">
            <w:col w:w="9023"/>
          </w:cols>
        </w:sectPr>
      </w:pPr>
    </w:p>
    <w:p w14:paraId="167F13F8">
      <w:pPr>
        <w:spacing w:before="47" w:line="961" w:lineRule="exact"/>
        <w:ind w:firstLine="335"/>
      </w:pPr>
      <w:r>
        <w:rPr>
          <w:position w:val="-19"/>
        </w:rPr>
        <w:drawing>
          <wp:inline distT="0" distB="0" distL="0" distR="0">
            <wp:extent cx="2109470" cy="609600"/>
            <wp:effectExtent l="0" t="0" r="0" b="0"/>
            <wp:docPr id="1030" name="IM 1030"/>
            <wp:cNvGraphicFramePr/>
            <a:graphic xmlns:a="http://schemas.openxmlformats.org/drawingml/2006/main">
              <a:graphicData uri="http://schemas.openxmlformats.org/drawingml/2006/picture">
                <pic:pic xmlns:pic="http://schemas.openxmlformats.org/drawingml/2006/picture">
                  <pic:nvPicPr>
                    <pic:cNvPr id="1030" name="IM 1030"/>
                    <pic:cNvPicPr/>
                  </pic:nvPicPr>
                  <pic:blipFill>
                    <a:blip r:embed="rId379"/>
                    <a:stretch>
                      <a:fillRect/>
                    </a:stretch>
                  </pic:blipFill>
                  <pic:spPr>
                    <a:xfrm>
                      <a:off x="0" y="0"/>
                      <a:ext cx="2109962" cy="609945"/>
                    </a:xfrm>
                    <a:prstGeom prst="rect">
                      <a:avLst/>
                    </a:prstGeom>
                  </pic:spPr>
                </pic:pic>
              </a:graphicData>
            </a:graphic>
          </wp:inline>
        </w:drawing>
      </w:r>
    </w:p>
    <w:p w14:paraId="1F3EBC31">
      <w:pPr>
        <w:spacing w:line="47" w:lineRule="exact"/>
      </w:pPr>
    </w:p>
    <w:p w14:paraId="0852AC05">
      <w:pPr>
        <w:pStyle w:val="2"/>
        <w:spacing w:line="14" w:lineRule="auto"/>
        <w:rPr>
          <w:sz w:val="2"/>
        </w:rPr>
      </w:pPr>
      <w:r>
        <w:rPr>
          <w:sz w:val="2"/>
          <w:szCs w:val="2"/>
        </w:rPr>
        <w:br w:type="column"/>
      </w:r>
    </w:p>
    <w:p w14:paraId="25F4745A">
      <w:pPr>
        <w:pStyle w:val="2"/>
        <w:spacing w:line="419" w:lineRule="auto"/>
      </w:pPr>
    </w:p>
    <w:p w14:paraId="784CDEFC">
      <w:pPr>
        <w:spacing w:before="75" w:line="226" w:lineRule="auto"/>
        <w:rPr>
          <w:rFonts w:ascii="宋体" w:hAnsi="宋体" w:eastAsia="宋体" w:cs="宋体"/>
          <w:sz w:val="23"/>
          <w:szCs w:val="23"/>
        </w:rPr>
      </w:pPr>
      <w:r>
        <w:rPr>
          <w:rFonts w:ascii="宋体" w:hAnsi="宋体" w:eastAsia="宋体" w:cs="宋体"/>
          <w:spacing w:val="6"/>
          <w:sz w:val="23"/>
          <w:szCs w:val="23"/>
        </w:rPr>
        <w:t>报告编号：</w:t>
      </w:r>
    </w:p>
    <w:p w14:paraId="7A4D1089">
      <w:pPr>
        <w:spacing w:before="20" w:line="225" w:lineRule="auto"/>
        <w:ind w:left="5"/>
        <w:rPr>
          <w:rFonts w:ascii="微软雅黑" w:hAnsi="微软雅黑" w:eastAsia="微软雅黑" w:cs="微软雅黑"/>
          <w:sz w:val="12"/>
          <w:szCs w:val="12"/>
        </w:rPr>
      </w:pPr>
      <w:r>
        <w:rPr>
          <w:rFonts w:ascii="微软雅黑" w:hAnsi="微软雅黑" w:eastAsia="微软雅黑" w:cs="微软雅黑"/>
          <w:color w:val="333333"/>
          <w:spacing w:val="3"/>
          <w:sz w:val="12"/>
          <w:szCs w:val="12"/>
        </w:rPr>
        <w:t>Report</w:t>
      </w:r>
      <w:r>
        <w:rPr>
          <w:rFonts w:ascii="微软雅黑" w:hAnsi="微软雅黑" w:eastAsia="微软雅黑" w:cs="微软雅黑"/>
          <w:color w:val="333333"/>
          <w:spacing w:val="21"/>
          <w:sz w:val="12"/>
          <w:szCs w:val="12"/>
        </w:rPr>
        <w:t xml:space="preserve"> </w:t>
      </w:r>
      <w:r>
        <w:rPr>
          <w:rFonts w:ascii="微软雅黑" w:hAnsi="微软雅黑" w:eastAsia="微软雅黑" w:cs="微软雅黑"/>
          <w:color w:val="333333"/>
          <w:spacing w:val="3"/>
          <w:sz w:val="12"/>
          <w:szCs w:val="12"/>
        </w:rPr>
        <w:t>number</w:t>
      </w:r>
    </w:p>
    <w:p w14:paraId="32BB172D">
      <w:pPr>
        <w:pStyle w:val="2"/>
        <w:spacing w:line="14" w:lineRule="auto"/>
        <w:rPr>
          <w:sz w:val="2"/>
        </w:rPr>
      </w:pPr>
      <w:r>
        <w:rPr>
          <w:sz w:val="2"/>
          <w:szCs w:val="2"/>
        </w:rPr>
        <w:br w:type="column"/>
      </w:r>
    </w:p>
    <w:p w14:paraId="626AAC31">
      <w:pPr>
        <w:pStyle w:val="2"/>
        <w:spacing w:line="400" w:lineRule="auto"/>
      </w:pPr>
    </w:p>
    <w:p w14:paraId="0084C716">
      <w:pPr>
        <w:spacing w:before="75" w:line="226" w:lineRule="auto"/>
        <w:jc w:val="right"/>
        <w:rPr>
          <w:rFonts w:ascii="宋体" w:hAnsi="宋体" w:eastAsia="宋体" w:cs="宋体"/>
          <w:sz w:val="23"/>
          <w:szCs w:val="23"/>
        </w:rPr>
      </w:pPr>
      <w:r>
        <w:rPr>
          <w:rFonts w:ascii="宋体" w:hAnsi="宋体" w:eastAsia="宋体" w:cs="宋体"/>
          <w:sz w:val="23"/>
          <w:szCs w:val="23"/>
        </w:rPr>
        <w:t>GK</w:t>
      </w:r>
      <w:r>
        <w:rPr>
          <w:rFonts w:ascii="宋体" w:hAnsi="宋体" w:eastAsia="宋体" w:cs="宋体"/>
          <w:spacing w:val="6"/>
          <w:sz w:val="23"/>
          <w:szCs w:val="23"/>
        </w:rPr>
        <w:t>-</w:t>
      </w:r>
      <w:r>
        <w:rPr>
          <w:rFonts w:ascii="宋体" w:hAnsi="宋体" w:eastAsia="宋体" w:cs="宋体"/>
          <w:sz w:val="23"/>
          <w:szCs w:val="23"/>
        </w:rPr>
        <w:t>HJ</w:t>
      </w:r>
      <w:r>
        <w:rPr>
          <w:rFonts w:ascii="宋体" w:hAnsi="宋体" w:eastAsia="宋体" w:cs="宋体"/>
          <w:spacing w:val="6"/>
          <w:sz w:val="23"/>
          <w:szCs w:val="23"/>
        </w:rPr>
        <w:t>26-A-0063</w:t>
      </w:r>
    </w:p>
    <w:p w14:paraId="3838B9D5">
      <w:pPr>
        <w:spacing w:line="226" w:lineRule="auto"/>
        <w:rPr>
          <w:rFonts w:ascii="宋体" w:hAnsi="宋体" w:eastAsia="宋体" w:cs="宋体"/>
          <w:sz w:val="23"/>
          <w:szCs w:val="23"/>
        </w:rPr>
        <w:sectPr>
          <w:type w:val="continuous"/>
          <w:pgSz w:w="11906" w:h="16838"/>
          <w:pgMar w:top="400" w:right="1441" w:bottom="746" w:left="1441" w:header="0" w:footer="534" w:gutter="0"/>
          <w:cols w:equalWidth="0" w:num="3">
            <w:col w:w="5832" w:space="100"/>
            <w:col w:w="1318" w:space="100"/>
            <w:col w:w="1674"/>
          </w:cols>
        </w:sectPr>
      </w:pPr>
    </w:p>
    <w:p w14:paraId="40982444">
      <w:pPr>
        <w:spacing w:before="313" w:line="227" w:lineRule="auto"/>
        <w:ind w:left="163"/>
        <w:outlineLvl w:val="1"/>
        <w:rPr>
          <w:rFonts w:ascii="宋体" w:hAnsi="宋体" w:eastAsia="宋体" w:cs="宋体"/>
          <w:sz w:val="23"/>
          <w:szCs w:val="23"/>
        </w:rPr>
      </w:pPr>
      <w:r>
        <w:rPr>
          <w:rFonts w:ascii="Times New Roman" w:hAnsi="Times New Roman" w:eastAsia="Times New Roman" w:cs="Times New Roman"/>
          <w:b/>
          <w:bCs/>
          <w:spacing w:val="2"/>
          <w:sz w:val="23"/>
          <w:szCs w:val="23"/>
        </w:rPr>
        <w:t>1</w:t>
      </w:r>
      <w:r>
        <w:rPr>
          <w:rFonts w:ascii="Times New Roman" w:hAnsi="Times New Roman" w:eastAsia="Times New Roman" w:cs="Times New Roman"/>
          <w:b/>
          <w:bCs/>
          <w:spacing w:val="-30"/>
          <w:sz w:val="23"/>
          <w:szCs w:val="23"/>
        </w:rPr>
        <w:t xml:space="preserve"> </w:t>
      </w:r>
      <w:r>
        <w:rPr>
          <w:rFonts w:ascii="宋体" w:hAnsi="宋体" w:eastAsia="宋体" w:cs="宋体"/>
          <w:b/>
          <w:bCs/>
          <w:spacing w:val="2"/>
          <w:sz w:val="23"/>
          <w:szCs w:val="23"/>
        </w:rPr>
        <w:t>、检测项目概况</w:t>
      </w:r>
    </w:p>
    <w:p w14:paraId="5ED55440">
      <w:pPr>
        <w:spacing w:before="29" w:line="221" w:lineRule="auto"/>
        <w:ind w:left="3525"/>
        <w:rPr>
          <w:rFonts w:ascii="宋体" w:hAnsi="宋体" w:eastAsia="宋体" w:cs="宋体"/>
          <w:sz w:val="23"/>
          <w:szCs w:val="23"/>
        </w:rPr>
      </w:pPr>
      <w:r>
        <w:rPr>
          <w:rFonts w:ascii="宋体" w:hAnsi="宋体" w:eastAsia="宋体" w:cs="宋体"/>
          <w:b/>
          <w:bCs/>
          <w:spacing w:val="4"/>
          <w:sz w:val="23"/>
          <w:szCs w:val="23"/>
        </w:rPr>
        <w:t>表</w:t>
      </w:r>
      <w:r>
        <w:rPr>
          <w:rFonts w:ascii="宋体" w:hAnsi="宋体" w:eastAsia="宋体" w:cs="宋体"/>
          <w:spacing w:val="-37"/>
          <w:sz w:val="23"/>
          <w:szCs w:val="23"/>
        </w:rPr>
        <w:t xml:space="preserve"> </w:t>
      </w:r>
      <w:r>
        <w:rPr>
          <w:rFonts w:ascii="Times New Roman" w:hAnsi="Times New Roman" w:eastAsia="Times New Roman" w:cs="Times New Roman"/>
          <w:b/>
          <w:bCs/>
          <w:spacing w:val="4"/>
          <w:sz w:val="23"/>
          <w:szCs w:val="23"/>
        </w:rPr>
        <w:t xml:space="preserve">1  </w:t>
      </w:r>
      <w:r>
        <w:rPr>
          <w:rFonts w:ascii="宋体" w:hAnsi="宋体" w:eastAsia="宋体" w:cs="宋体"/>
          <w:b/>
          <w:bCs/>
          <w:spacing w:val="4"/>
          <w:sz w:val="23"/>
          <w:szCs w:val="23"/>
        </w:rPr>
        <w:t>检测项目概况</w:t>
      </w:r>
    </w:p>
    <w:tbl>
      <w:tblPr>
        <w:tblStyle w:val="5"/>
        <w:tblW w:w="8915" w:type="dxa"/>
        <w:tblInd w:w="5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6"/>
        <w:gridCol w:w="1328"/>
        <w:gridCol w:w="2729"/>
        <w:gridCol w:w="1424"/>
        <w:gridCol w:w="2658"/>
      </w:tblGrid>
      <w:tr w14:paraId="5CB9C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76" w:type="dxa"/>
            <w:vMerge w:val="restart"/>
            <w:tcBorders>
              <w:bottom w:val="nil"/>
            </w:tcBorders>
            <w:vAlign w:val="top"/>
          </w:tcPr>
          <w:p w14:paraId="7F38AB1A">
            <w:pPr>
              <w:spacing w:line="384" w:lineRule="auto"/>
              <w:rPr>
                <w:rFonts w:ascii="Arial"/>
                <w:sz w:val="21"/>
              </w:rPr>
            </w:pPr>
          </w:p>
          <w:p w14:paraId="77A8554A">
            <w:pPr>
              <w:pStyle w:val="6"/>
              <w:spacing w:before="74" w:line="254" w:lineRule="auto"/>
              <w:ind w:left="156" w:right="144" w:hanging="1"/>
              <w:jc w:val="both"/>
              <w:rPr>
                <w:sz w:val="23"/>
                <w:szCs w:val="23"/>
              </w:rPr>
            </w:pPr>
            <w:r>
              <w:rPr>
                <w:spacing w:val="5"/>
                <w:sz w:val="23"/>
                <w:szCs w:val="23"/>
              </w:rPr>
              <w:t>委托</w:t>
            </w:r>
            <w:r>
              <w:rPr>
                <w:spacing w:val="4"/>
                <w:sz w:val="23"/>
                <w:szCs w:val="23"/>
              </w:rPr>
              <w:t>方信</w:t>
            </w:r>
            <w:r>
              <w:rPr>
                <w:spacing w:val="62"/>
                <w:w w:val="125"/>
                <w:sz w:val="23"/>
                <w:szCs w:val="23"/>
              </w:rPr>
              <w:t>息</w:t>
            </w:r>
          </w:p>
        </w:tc>
        <w:tc>
          <w:tcPr>
            <w:tcW w:w="1328" w:type="dxa"/>
            <w:vAlign w:val="top"/>
          </w:tcPr>
          <w:p w14:paraId="3F0E089D">
            <w:pPr>
              <w:pStyle w:val="6"/>
              <w:spacing w:before="167" w:line="230" w:lineRule="auto"/>
              <w:ind w:left="131"/>
              <w:rPr>
                <w:sz w:val="23"/>
                <w:szCs w:val="23"/>
              </w:rPr>
            </w:pPr>
            <w:r>
              <w:rPr>
                <w:spacing w:val="-1"/>
                <w:sz w:val="23"/>
                <w:szCs w:val="23"/>
              </w:rPr>
              <w:t>名</w:t>
            </w:r>
            <w:r>
              <w:rPr>
                <w:spacing w:val="6"/>
                <w:sz w:val="23"/>
                <w:szCs w:val="23"/>
              </w:rPr>
              <w:t xml:space="preserve">     </w:t>
            </w:r>
            <w:r>
              <w:rPr>
                <w:spacing w:val="-1"/>
                <w:sz w:val="23"/>
                <w:szCs w:val="23"/>
              </w:rPr>
              <w:t>称</w:t>
            </w:r>
          </w:p>
        </w:tc>
        <w:tc>
          <w:tcPr>
            <w:tcW w:w="6811" w:type="dxa"/>
            <w:gridSpan w:val="3"/>
            <w:vAlign w:val="top"/>
          </w:tcPr>
          <w:p w14:paraId="0139C5EA">
            <w:pPr>
              <w:pStyle w:val="6"/>
              <w:spacing w:before="168" w:line="228" w:lineRule="auto"/>
              <w:ind w:left="114"/>
              <w:rPr>
                <w:sz w:val="23"/>
                <w:szCs w:val="23"/>
              </w:rPr>
            </w:pPr>
            <w:r>
              <w:rPr>
                <w:spacing w:val="9"/>
                <w:sz w:val="23"/>
                <w:szCs w:val="23"/>
              </w:rPr>
              <w:t>新疆流星雨项目咨询有限公司</w:t>
            </w:r>
          </w:p>
        </w:tc>
      </w:tr>
      <w:tr w14:paraId="274CE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76" w:type="dxa"/>
            <w:vMerge w:val="continue"/>
            <w:tcBorders>
              <w:top w:val="nil"/>
              <w:bottom w:val="nil"/>
            </w:tcBorders>
            <w:vAlign w:val="top"/>
          </w:tcPr>
          <w:p w14:paraId="65B58F3C">
            <w:pPr>
              <w:rPr>
                <w:rFonts w:ascii="Arial"/>
                <w:sz w:val="21"/>
              </w:rPr>
            </w:pPr>
          </w:p>
        </w:tc>
        <w:tc>
          <w:tcPr>
            <w:tcW w:w="1328" w:type="dxa"/>
            <w:vAlign w:val="top"/>
          </w:tcPr>
          <w:p w14:paraId="6E405582">
            <w:pPr>
              <w:pStyle w:val="6"/>
              <w:spacing w:before="191" w:line="237" w:lineRule="auto"/>
              <w:ind w:left="128"/>
              <w:rPr>
                <w:sz w:val="23"/>
                <w:szCs w:val="23"/>
              </w:rPr>
            </w:pPr>
            <w:r>
              <w:rPr>
                <w:sz w:val="23"/>
                <w:szCs w:val="23"/>
              </w:rPr>
              <w:t>地</w:t>
            </w:r>
            <w:r>
              <w:rPr>
                <w:spacing w:val="7"/>
                <w:sz w:val="23"/>
                <w:szCs w:val="23"/>
              </w:rPr>
              <w:t xml:space="preserve">     </w:t>
            </w:r>
            <w:r>
              <w:rPr>
                <w:sz w:val="23"/>
                <w:szCs w:val="23"/>
              </w:rPr>
              <w:t>址</w:t>
            </w:r>
          </w:p>
        </w:tc>
        <w:tc>
          <w:tcPr>
            <w:tcW w:w="6811" w:type="dxa"/>
            <w:gridSpan w:val="3"/>
            <w:vAlign w:val="top"/>
          </w:tcPr>
          <w:p w14:paraId="7BD48AAB">
            <w:pPr>
              <w:pStyle w:val="6"/>
              <w:spacing w:before="37" w:line="233" w:lineRule="auto"/>
              <w:ind w:left="114" w:right="106"/>
              <w:rPr>
                <w:rFonts w:ascii="Times New Roman" w:hAnsi="Times New Roman" w:eastAsia="Times New Roman" w:cs="Times New Roman"/>
                <w:sz w:val="23"/>
                <w:szCs w:val="23"/>
              </w:rPr>
            </w:pPr>
            <w:r>
              <w:rPr>
                <w:spacing w:val="7"/>
                <w:sz w:val="23"/>
                <w:szCs w:val="23"/>
              </w:rPr>
              <w:t>新疆乌鲁木齐高新区（新市区）长春中路街道长春中路</w:t>
            </w:r>
            <w:r>
              <w:rPr>
                <w:spacing w:val="-20"/>
                <w:sz w:val="23"/>
                <w:szCs w:val="23"/>
              </w:rPr>
              <w:t xml:space="preserve"> </w:t>
            </w:r>
            <w:r>
              <w:rPr>
                <w:rFonts w:ascii="Times New Roman" w:hAnsi="Times New Roman" w:eastAsia="Times New Roman" w:cs="Times New Roman"/>
                <w:spacing w:val="7"/>
                <w:sz w:val="23"/>
                <w:szCs w:val="23"/>
              </w:rPr>
              <w:t>1355</w:t>
            </w:r>
            <w:r>
              <w:rPr>
                <w:rFonts w:ascii="Times New Roman" w:hAnsi="Times New Roman" w:eastAsia="Times New Roman" w:cs="Times New Roman"/>
                <w:spacing w:val="18"/>
                <w:sz w:val="23"/>
                <w:szCs w:val="23"/>
              </w:rPr>
              <w:t xml:space="preserve"> </w:t>
            </w:r>
            <w:r>
              <w:rPr>
                <w:spacing w:val="7"/>
                <w:sz w:val="23"/>
                <w:szCs w:val="23"/>
              </w:rPr>
              <w:t>号</w:t>
            </w:r>
            <w:r>
              <w:rPr>
                <w:spacing w:val="6"/>
                <w:sz w:val="23"/>
                <w:szCs w:val="23"/>
              </w:rPr>
              <w:t>澳龙广场大厦</w:t>
            </w:r>
            <w:r>
              <w:rPr>
                <w:spacing w:val="-47"/>
                <w:sz w:val="23"/>
                <w:szCs w:val="23"/>
              </w:rPr>
              <w:t xml:space="preserve"> </w:t>
            </w:r>
            <w:r>
              <w:rPr>
                <w:rFonts w:ascii="Times New Roman" w:hAnsi="Times New Roman" w:eastAsia="Times New Roman" w:cs="Times New Roman"/>
                <w:spacing w:val="6"/>
                <w:sz w:val="23"/>
                <w:szCs w:val="23"/>
              </w:rPr>
              <w:t xml:space="preserve">E </w:t>
            </w:r>
            <w:r>
              <w:rPr>
                <w:spacing w:val="6"/>
                <w:sz w:val="23"/>
                <w:szCs w:val="23"/>
              </w:rPr>
              <w:t>座四层</w:t>
            </w:r>
            <w:r>
              <w:rPr>
                <w:spacing w:val="-51"/>
                <w:sz w:val="23"/>
                <w:szCs w:val="23"/>
              </w:rPr>
              <w:t xml:space="preserve"> </w:t>
            </w:r>
            <w:r>
              <w:rPr>
                <w:rFonts w:ascii="Times New Roman" w:hAnsi="Times New Roman" w:eastAsia="Times New Roman" w:cs="Times New Roman"/>
                <w:spacing w:val="6"/>
                <w:sz w:val="23"/>
                <w:szCs w:val="23"/>
              </w:rPr>
              <w:t>406-D140</w:t>
            </w:r>
          </w:p>
        </w:tc>
      </w:tr>
      <w:tr w14:paraId="04362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76" w:type="dxa"/>
            <w:vMerge w:val="continue"/>
            <w:tcBorders>
              <w:top w:val="nil"/>
            </w:tcBorders>
            <w:vAlign w:val="top"/>
          </w:tcPr>
          <w:p w14:paraId="1C10A2EE">
            <w:pPr>
              <w:rPr>
                <w:rFonts w:ascii="Arial"/>
                <w:sz w:val="21"/>
              </w:rPr>
            </w:pPr>
          </w:p>
        </w:tc>
        <w:tc>
          <w:tcPr>
            <w:tcW w:w="1328" w:type="dxa"/>
            <w:vAlign w:val="top"/>
          </w:tcPr>
          <w:p w14:paraId="2D7F3ACB">
            <w:pPr>
              <w:pStyle w:val="6"/>
              <w:spacing w:before="163" w:line="230" w:lineRule="auto"/>
              <w:ind w:left="189"/>
              <w:rPr>
                <w:sz w:val="23"/>
                <w:szCs w:val="23"/>
              </w:rPr>
            </w:pPr>
            <w:r>
              <w:rPr>
                <w:spacing w:val="-2"/>
                <w:sz w:val="23"/>
                <w:szCs w:val="23"/>
              </w:rPr>
              <w:t>联</w:t>
            </w:r>
            <w:r>
              <w:rPr>
                <w:spacing w:val="19"/>
                <w:sz w:val="23"/>
                <w:szCs w:val="23"/>
              </w:rPr>
              <w:t xml:space="preserve"> </w:t>
            </w:r>
            <w:r>
              <w:rPr>
                <w:spacing w:val="-2"/>
                <w:sz w:val="23"/>
                <w:szCs w:val="23"/>
              </w:rPr>
              <w:t>系</w:t>
            </w:r>
            <w:r>
              <w:rPr>
                <w:spacing w:val="16"/>
                <w:sz w:val="23"/>
                <w:szCs w:val="23"/>
              </w:rPr>
              <w:t xml:space="preserve"> </w:t>
            </w:r>
            <w:r>
              <w:rPr>
                <w:spacing w:val="-2"/>
                <w:sz w:val="23"/>
                <w:szCs w:val="23"/>
              </w:rPr>
              <w:t>人</w:t>
            </w:r>
          </w:p>
        </w:tc>
        <w:tc>
          <w:tcPr>
            <w:tcW w:w="2729" w:type="dxa"/>
            <w:vAlign w:val="top"/>
          </w:tcPr>
          <w:p w14:paraId="7837AA70">
            <w:pPr>
              <w:pStyle w:val="6"/>
              <w:spacing w:before="164" w:line="227" w:lineRule="auto"/>
              <w:ind w:left="121"/>
              <w:rPr>
                <w:sz w:val="23"/>
                <w:szCs w:val="23"/>
              </w:rPr>
            </w:pPr>
            <w:r>
              <w:rPr>
                <w:spacing w:val="1"/>
                <w:sz w:val="23"/>
                <w:szCs w:val="23"/>
              </w:rPr>
              <w:t>胡总</w:t>
            </w:r>
          </w:p>
        </w:tc>
        <w:tc>
          <w:tcPr>
            <w:tcW w:w="1424" w:type="dxa"/>
            <w:vAlign w:val="top"/>
          </w:tcPr>
          <w:p w14:paraId="59C21A22">
            <w:pPr>
              <w:pStyle w:val="6"/>
              <w:spacing w:before="163" w:line="230" w:lineRule="auto"/>
              <w:ind w:left="116"/>
              <w:rPr>
                <w:sz w:val="23"/>
                <w:szCs w:val="23"/>
              </w:rPr>
            </w:pPr>
            <w:r>
              <w:rPr>
                <w:spacing w:val="7"/>
                <w:sz w:val="23"/>
                <w:szCs w:val="23"/>
              </w:rPr>
              <w:t>联系电话</w:t>
            </w:r>
          </w:p>
        </w:tc>
        <w:tc>
          <w:tcPr>
            <w:tcW w:w="2658" w:type="dxa"/>
            <w:vAlign w:val="top"/>
          </w:tcPr>
          <w:p w14:paraId="7FBEC65D">
            <w:pPr>
              <w:spacing w:before="204" w:line="195" w:lineRule="auto"/>
              <w:ind w:left="133"/>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19999492998</w:t>
            </w:r>
          </w:p>
        </w:tc>
      </w:tr>
      <w:tr w14:paraId="77B70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76" w:type="dxa"/>
            <w:vMerge w:val="restart"/>
            <w:tcBorders>
              <w:bottom w:val="nil"/>
            </w:tcBorders>
            <w:vAlign w:val="top"/>
          </w:tcPr>
          <w:p w14:paraId="6B1789C7">
            <w:pPr>
              <w:spacing w:line="352" w:lineRule="auto"/>
              <w:rPr>
                <w:rFonts w:ascii="Arial"/>
                <w:sz w:val="21"/>
              </w:rPr>
            </w:pPr>
          </w:p>
          <w:p w14:paraId="4F81A43A">
            <w:pPr>
              <w:pStyle w:val="6"/>
              <w:spacing w:before="75" w:line="254" w:lineRule="auto"/>
              <w:ind w:left="157" w:right="144" w:firstLine="3"/>
              <w:jc w:val="both"/>
              <w:rPr>
                <w:sz w:val="23"/>
                <w:szCs w:val="23"/>
              </w:rPr>
            </w:pPr>
            <w:r>
              <w:rPr>
                <w:spacing w:val="2"/>
                <w:sz w:val="23"/>
                <w:szCs w:val="23"/>
              </w:rPr>
              <w:t>受检</w:t>
            </w:r>
            <w:r>
              <w:rPr>
                <w:spacing w:val="4"/>
                <w:sz w:val="23"/>
                <w:szCs w:val="23"/>
              </w:rPr>
              <w:t>方信</w:t>
            </w:r>
            <w:r>
              <w:rPr>
                <w:spacing w:val="62"/>
                <w:w w:val="125"/>
                <w:sz w:val="23"/>
                <w:szCs w:val="23"/>
              </w:rPr>
              <w:t>息</w:t>
            </w:r>
          </w:p>
        </w:tc>
        <w:tc>
          <w:tcPr>
            <w:tcW w:w="1328" w:type="dxa"/>
            <w:vAlign w:val="top"/>
          </w:tcPr>
          <w:p w14:paraId="11885F36">
            <w:pPr>
              <w:pStyle w:val="6"/>
              <w:spacing w:before="164" w:line="230" w:lineRule="auto"/>
              <w:ind w:left="131"/>
              <w:rPr>
                <w:sz w:val="23"/>
                <w:szCs w:val="23"/>
              </w:rPr>
            </w:pPr>
            <w:r>
              <w:rPr>
                <w:spacing w:val="-1"/>
                <w:sz w:val="23"/>
                <w:szCs w:val="23"/>
              </w:rPr>
              <w:t>名</w:t>
            </w:r>
            <w:r>
              <w:rPr>
                <w:spacing w:val="6"/>
                <w:sz w:val="23"/>
                <w:szCs w:val="23"/>
              </w:rPr>
              <w:t xml:space="preserve">     </w:t>
            </w:r>
            <w:r>
              <w:rPr>
                <w:spacing w:val="-1"/>
                <w:sz w:val="23"/>
                <w:szCs w:val="23"/>
              </w:rPr>
              <w:t>称</w:t>
            </w:r>
          </w:p>
        </w:tc>
        <w:tc>
          <w:tcPr>
            <w:tcW w:w="6811" w:type="dxa"/>
            <w:gridSpan w:val="3"/>
            <w:vAlign w:val="top"/>
          </w:tcPr>
          <w:p w14:paraId="68C97B6B">
            <w:pPr>
              <w:pStyle w:val="6"/>
              <w:spacing w:before="165" w:line="232" w:lineRule="auto"/>
              <w:ind w:left="112"/>
              <w:rPr>
                <w:sz w:val="23"/>
                <w:szCs w:val="23"/>
              </w:rPr>
            </w:pPr>
            <w:r>
              <w:rPr>
                <w:sz w:val="23"/>
                <w:szCs w:val="23"/>
              </w:rPr>
              <w:t>/</w:t>
            </w:r>
          </w:p>
        </w:tc>
      </w:tr>
      <w:tr w14:paraId="28A7C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76" w:type="dxa"/>
            <w:vMerge w:val="continue"/>
            <w:tcBorders>
              <w:top w:val="nil"/>
              <w:bottom w:val="nil"/>
            </w:tcBorders>
            <w:vAlign w:val="top"/>
          </w:tcPr>
          <w:p w14:paraId="5C0C47C0">
            <w:pPr>
              <w:rPr>
                <w:rFonts w:ascii="Arial"/>
                <w:sz w:val="21"/>
              </w:rPr>
            </w:pPr>
          </w:p>
        </w:tc>
        <w:tc>
          <w:tcPr>
            <w:tcW w:w="1328" w:type="dxa"/>
            <w:vAlign w:val="top"/>
          </w:tcPr>
          <w:p w14:paraId="435795D7">
            <w:pPr>
              <w:pStyle w:val="6"/>
              <w:spacing w:before="164" w:line="237" w:lineRule="auto"/>
              <w:ind w:left="128"/>
              <w:rPr>
                <w:sz w:val="23"/>
                <w:szCs w:val="23"/>
              </w:rPr>
            </w:pPr>
            <w:r>
              <w:rPr>
                <w:sz w:val="23"/>
                <w:szCs w:val="23"/>
              </w:rPr>
              <w:t>地</w:t>
            </w:r>
            <w:r>
              <w:rPr>
                <w:spacing w:val="7"/>
                <w:sz w:val="23"/>
                <w:szCs w:val="23"/>
              </w:rPr>
              <w:t xml:space="preserve">     </w:t>
            </w:r>
            <w:r>
              <w:rPr>
                <w:sz w:val="23"/>
                <w:szCs w:val="23"/>
              </w:rPr>
              <w:t>址</w:t>
            </w:r>
          </w:p>
        </w:tc>
        <w:tc>
          <w:tcPr>
            <w:tcW w:w="6811" w:type="dxa"/>
            <w:gridSpan w:val="3"/>
            <w:vAlign w:val="top"/>
          </w:tcPr>
          <w:p w14:paraId="6B26024E">
            <w:pPr>
              <w:pStyle w:val="6"/>
              <w:spacing w:before="164" w:line="232" w:lineRule="auto"/>
              <w:ind w:left="112"/>
              <w:rPr>
                <w:sz w:val="23"/>
                <w:szCs w:val="23"/>
              </w:rPr>
            </w:pPr>
            <w:r>
              <w:rPr>
                <w:sz w:val="23"/>
                <w:szCs w:val="23"/>
              </w:rPr>
              <w:t>/</w:t>
            </w:r>
          </w:p>
        </w:tc>
      </w:tr>
      <w:tr w14:paraId="4D561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76" w:type="dxa"/>
            <w:vMerge w:val="continue"/>
            <w:tcBorders>
              <w:top w:val="nil"/>
            </w:tcBorders>
            <w:vAlign w:val="top"/>
          </w:tcPr>
          <w:p w14:paraId="5B9141EF">
            <w:pPr>
              <w:rPr>
                <w:rFonts w:ascii="Arial"/>
                <w:sz w:val="21"/>
              </w:rPr>
            </w:pPr>
          </w:p>
        </w:tc>
        <w:tc>
          <w:tcPr>
            <w:tcW w:w="1328" w:type="dxa"/>
            <w:vAlign w:val="top"/>
          </w:tcPr>
          <w:p w14:paraId="1A32BDE7">
            <w:pPr>
              <w:pStyle w:val="6"/>
              <w:spacing w:before="166" w:line="230" w:lineRule="auto"/>
              <w:ind w:left="189"/>
              <w:rPr>
                <w:sz w:val="23"/>
                <w:szCs w:val="23"/>
              </w:rPr>
            </w:pPr>
            <w:r>
              <w:rPr>
                <w:spacing w:val="-2"/>
                <w:sz w:val="23"/>
                <w:szCs w:val="23"/>
              </w:rPr>
              <w:t>联</w:t>
            </w:r>
            <w:r>
              <w:rPr>
                <w:spacing w:val="19"/>
                <w:sz w:val="23"/>
                <w:szCs w:val="23"/>
              </w:rPr>
              <w:t xml:space="preserve"> </w:t>
            </w:r>
            <w:r>
              <w:rPr>
                <w:spacing w:val="-2"/>
                <w:sz w:val="23"/>
                <w:szCs w:val="23"/>
              </w:rPr>
              <w:t>系</w:t>
            </w:r>
            <w:r>
              <w:rPr>
                <w:spacing w:val="16"/>
                <w:sz w:val="23"/>
                <w:szCs w:val="23"/>
              </w:rPr>
              <w:t xml:space="preserve"> </w:t>
            </w:r>
            <w:r>
              <w:rPr>
                <w:spacing w:val="-2"/>
                <w:sz w:val="23"/>
                <w:szCs w:val="23"/>
              </w:rPr>
              <w:t>人</w:t>
            </w:r>
          </w:p>
        </w:tc>
        <w:tc>
          <w:tcPr>
            <w:tcW w:w="2729" w:type="dxa"/>
            <w:vAlign w:val="top"/>
          </w:tcPr>
          <w:p w14:paraId="6FC1011A">
            <w:pPr>
              <w:spacing w:before="202" w:line="198" w:lineRule="auto"/>
              <w:ind w:left="104"/>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w:t>
            </w:r>
          </w:p>
        </w:tc>
        <w:tc>
          <w:tcPr>
            <w:tcW w:w="1424" w:type="dxa"/>
            <w:vAlign w:val="top"/>
          </w:tcPr>
          <w:p w14:paraId="1413C14A">
            <w:pPr>
              <w:pStyle w:val="6"/>
              <w:spacing w:before="166" w:line="230" w:lineRule="auto"/>
              <w:ind w:left="116"/>
              <w:rPr>
                <w:sz w:val="23"/>
                <w:szCs w:val="23"/>
              </w:rPr>
            </w:pPr>
            <w:r>
              <w:rPr>
                <w:spacing w:val="7"/>
                <w:sz w:val="23"/>
                <w:szCs w:val="23"/>
              </w:rPr>
              <w:t>联系电话</w:t>
            </w:r>
          </w:p>
        </w:tc>
        <w:tc>
          <w:tcPr>
            <w:tcW w:w="2658" w:type="dxa"/>
            <w:vAlign w:val="top"/>
          </w:tcPr>
          <w:p w14:paraId="1A796B79">
            <w:pPr>
              <w:spacing w:before="202" w:line="198" w:lineRule="auto"/>
              <w:ind w:left="105"/>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w:t>
            </w:r>
          </w:p>
        </w:tc>
      </w:tr>
      <w:tr w14:paraId="2A89A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76" w:type="dxa"/>
            <w:vMerge w:val="restart"/>
            <w:tcBorders>
              <w:bottom w:val="nil"/>
            </w:tcBorders>
            <w:vAlign w:val="top"/>
          </w:tcPr>
          <w:p w14:paraId="256796B3">
            <w:pPr>
              <w:spacing w:line="354" w:lineRule="auto"/>
              <w:rPr>
                <w:rFonts w:ascii="Arial"/>
                <w:sz w:val="21"/>
              </w:rPr>
            </w:pPr>
          </w:p>
          <w:p w14:paraId="41B15E5F">
            <w:pPr>
              <w:pStyle w:val="6"/>
              <w:spacing w:before="75" w:line="251" w:lineRule="auto"/>
              <w:ind w:left="155" w:right="144"/>
              <w:jc w:val="both"/>
              <w:rPr>
                <w:sz w:val="23"/>
                <w:szCs w:val="23"/>
              </w:rPr>
            </w:pPr>
            <w:r>
              <w:rPr>
                <w:spacing w:val="5"/>
                <w:sz w:val="23"/>
                <w:szCs w:val="23"/>
              </w:rPr>
              <w:t>样品采集说明</w:t>
            </w:r>
          </w:p>
        </w:tc>
        <w:tc>
          <w:tcPr>
            <w:tcW w:w="1328" w:type="dxa"/>
            <w:vAlign w:val="top"/>
          </w:tcPr>
          <w:p w14:paraId="299348A2">
            <w:pPr>
              <w:pStyle w:val="6"/>
              <w:spacing w:before="165" w:line="227" w:lineRule="auto"/>
              <w:ind w:left="187"/>
              <w:rPr>
                <w:sz w:val="23"/>
                <w:szCs w:val="23"/>
              </w:rPr>
            </w:pPr>
            <w:r>
              <w:rPr>
                <w:spacing w:val="7"/>
                <w:sz w:val="23"/>
                <w:szCs w:val="23"/>
              </w:rPr>
              <w:t>采样依据</w:t>
            </w:r>
          </w:p>
        </w:tc>
        <w:tc>
          <w:tcPr>
            <w:tcW w:w="6811" w:type="dxa"/>
            <w:gridSpan w:val="3"/>
            <w:vAlign w:val="top"/>
          </w:tcPr>
          <w:p w14:paraId="495669FA">
            <w:pPr>
              <w:pStyle w:val="6"/>
              <w:spacing w:before="166" w:line="227" w:lineRule="auto"/>
              <w:ind w:left="119"/>
              <w:rPr>
                <w:sz w:val="23"/>
                <w:szCs w:val="23"/>
              </w:rPr>
            </w:pPr>
            <w:r>
              <w:rPr>
                <w:spacing w:val="7"/>
                <w:sz w:val="23"/>
                <w:szCs w:val="23"/>
              </w:rPr>
              <w:t>《环境空气质量手工监测技术规范》</w:t>
            </w:r>
            <w:r>
              <w:rPr>
                <w:rFonts w:ascii="Times New Roman" w:hAnsi="Times New Roman" w:eastAsia="Times New Roman" w:cs="Times New Roman"/>
                <w:sz w:val="23"/>
                <w:szCs w:val="23"/>
              </w:rPr>
              <w:t>HJ</w:t>
            </w:r>
            <w:r>
              <w:rPr>
                <w:rFonts w:ascii="Times New Roman" w:hAnsi="Times New Roman" w:eastAsia="Times New Roman" w:cs="Times New Roman"/>
                <w:spacing w:val="7"/>
                <w:sz w:val="23"/>
                <w:szCs w:val="23"/>
              </w:rPr>
              <w:t>/T</w:t>
            </w:r>
            <w:r>
              <w:rPr>
                <w:rFonts w:ascii="Times New Roman" w:hAnsi="Times New Roman" w:eastAsia="Times New Roman" w:cs="Times New Roman"/>
                <w:spacing w:val="31"/>
                <w:sz w:val="23"/>
                <w:szCs w:val="23"/>
              </w:rPr>
              <w:t xml:space="preserve"> </w:t>
            </w:r>
            <w:r>
              <w:rPr>
                <w:rFonts w:ascii="Times New Roman" w:hAnsi="Times New Roman" w:eastAsia="Times New Roman" w:cs="Times New Roman"/>
                <w:spacing w:val="7"/>
                <w:sz w:val="23"/>
                <w:szCs w:val="23"/>
              </w:rPr>
              <w:t>194-201</w:t>
            </w:r>
            <w:r>
              <w:rPr>
                <w:rFonts w:ascii="Times New Roman" w:hAnsi="Times New Roman" w:eastAsia="Times New Roman" w:cs="Times New Roman"/>
                <w:spacing w:val="6"/>
                <w:sz w:val="23"/>
                <w:szCs w:val="23"/>
              </w:rPr>
              <w:t xml:space="preserve">7  </w:t>
            </w:r>
            <w:r>
              <w:rPr>
                <w:spacing w:val="6"/>
                <w:sz w:val="23"/>
                <w:szCs w:val="23"/>
              </w:rPr>
              <w:t>及修改单</w:t>
            </w:r>
          </w:p>
        </w:tc>
      </w:tr>
      <w:tr w14:paraId="12BFE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76" w:type="dxa"/>
            <w:vMerge w:val="continue"/>
            <w:tcBorders>
              <w:top w:val="nil"/>
              <w:bottom w:val="nil"/>
            </w:tcBorders>
            <w:vAlign w:val="top"/>
          </w:tcPr>
          <w:p w14:paraId="4C458653">
            <w:pPr>
              <w:rPr>
                <w:rFonts w:ascii="Arial"/>
                <w:sz w:val="21"/>
              </w:rPr>
            </w:pPr>
          </w:p>
        </w:tc>
        <w:tc>
          <w:tcPr>
            <w:tcW w:w="1328" w:type="dxa"/>
            <w:vAlign w:val="top"/>
          </w:tcPr>
          <w:p w14:paraId="2ABC7655">
            <w:pPr>
              <w:pStyle w:val="6"/>
              <w:spacing w:before="164" w:line="227" w:lineRule="auto"/>
              <w:ind w:left="187"/>
              <w:rPr>
                <w:sz w:val="23"/>
                <w:szCs w:val="23"/>
              </w:rPr>
            </w:pPr>
            <w:r>
              <w:rPr>
                <w:spacing w:val="7"/>
                <w:sz w:val="23"/>
                <w:szCs w:val="23"/>
              </w:rPr>
              <w:t>采样时间</w:t>
            </w:r>
          </w:p>
        </w:tc>
        <w:tc>
          <w:tcPr>
            <w:tcW w:w="6811" w:type="dxa"/>
            <w:gridSpan w:val="3"/>
            <w:vAlign w:val="top"/>
          </w:tcPr>
          <w:p w14:paraId="5B7C38DD">
            <w:pPr>
              <w:pStyle w:val="6"/>
              <w:spacing w:before="165" w:line="227" w:lineRule="auto"/>
              <w:ind w:left="109"/>
              <w:rPr>
                <w:sz w:val="23"/>
                <w:szCs w:val="23"/>
              </w:rPr>
            </w:pPr>
            <w:r>
              <w:rPr>
                <w:rFonts w:ascii="Times New Roman" w:hAnsi="Times New Roman" w:eastAsia="Times New Roman" w:cs="Times New Roman"/>
                <w:spacing w:val="-1"/>
                <w:sz w:val="23"/>
                <w:szCs w:val="23"/>
              </w:rPr>
              <w:t xml:space="preserve">2026 </w:t>
            </w:r>
            <w:r>
              <w:rPr>
                <w:spacing w:val="-1"/>
                <w:sz w:val="23"/>
                <w:szCs w:val="23"/>
              </w:rPr>
              <w:t>年</w:t>
            </w:r>
            <w:r>
              <w:rPr>
                <w:spacing w:val="-30"/>
                <w:sz w:val="23"/>
                <w:szCs w:val="23"/>
              </w:rPr>
              <w:t xml:space="preserve"> </w:t>
            </w:r>
            <w:r>
              <w:rPr>
                <w:rFonts w:ascii="Times New Roman" w:hAnsi="Times New Roman" w:eastAsia="Times New Roman" w:cs="Times New Roman"/>
                <w:spacing w:val="-1"/>
                <w:sz w:val="23"/>
                <w:szCs w:val="23"/>
              </w:rPr>
              <w:t>01</w:t>
            </w:r>
            <w:r>
              <w:rPr>
                <w:rFonts w:ascii="Times New Roman" w:hAnsi="Times New Roman" w:eastAsia="Times New Roman" w:cs="Times New Roman"/>
                <w:spacing w:val="18"/>
                <w:sz w:val="23"/>
                <w:szCs w:val="23"/>
              </w:rPr>
              <w:t xml:space="preserve"> </w:t>
            </w:r>
            <w:r>
              <w:rPr>
                <w:spacing w:val="-1"/>
                <w:sz w:val="23"/>
                <w:szCs w:val="23"/>
              </w:rPr>
              <w:t>月</w:t>
            </w:r>
            <w:r>
              <w:rPr>
                <w:spacing w:val="-47"/>
                <w:sz w:val="23"/>
                <w:szCs w:val="23"/>
              </w:rPr>
              <w:t xml:space="preserve"> </w:t>
            </w:r>
            <w:r>
              <w:rPr>
                <w:rFonts w:ascii="Times New Roman" w:hAnsi="Times New Roman" w:eastAsia="Times New Roman" w:cs="Times New Roman"/>
                <w:spacing w:val="-1"/>
                <w:sz w:val="23"/>
                <w:szCs w:val="23"/>
              </w:rPr>
              <w:t xml:space="preserve">07  </w:t>
            </w:r>
            <w:r>
              <w:rPr>
                <w:spacing w:val="-1"/>
                <w:sz w:val="23"/>
                <w:szCs w:val="23"/>
              </w:rPr>
              <w:t>日</w:t>
            </w:r>
            <w:r>
              <w:rPr>
                <w:rFonts w:ascii="Times New Roman" w:hAnsi="Times New Roman" w:eastAsia="Times New Roman" w:cs="Times New Roman"/>
                <w:spacing w:val="-1"/>
                <w:sz w:val="23"/>
                <w:szCs w:val="23"/>
              </w:rPr>
              <w:t xml:space="preserve">-2026 </w:t>
            </w:r>
            <w:r>
              <w:rPr>
                <w:spacing w:val="-1"/>
                <w:sz w:val="23"/>
                <w:szCs w:val="23"/>
              </w:rPr>
              <w:t>年</w:t>
            </w:r>
            <w:r>
              <w:rPr>
                <w:spacing w:val="-46"/>
                <w:sz w:val="23"/>
                <w:szCs w:val="23"/>
              </w:rPr>
              <w:t xml:space="preserve"> </w:t>
            </w:r>
            <w:r>
              <w:rPr>
                <w:rFonts w:ascii="Times New Roman" w:hAnsi="Times New Roman" w:eastAsia="Times New Roman" w:cs="Times New Roman"/>
                <w:spacing w:val="-1"/>
                <w:sz w:val="23"/>
                <w:szCs w:val="23"/>
              </w:rPr>
              <w:t>01</w:t>
            </w:r>
            <w:r>
              <w:rPr>
                <w:rFonts w:ascii="Times New Roman" w:hAnsi="Times New Roman" w:eastAsia="Times New Roman" w:cs="Times New Roman"/>
                <w:spacing w:val="17"/>
                <w:w w:val="101"/>
                <w:sz w:val="23"/>
                <w:szCs w:val="23"/>
              </w:rPr>
              <w:t xml:space="preserve"> </w:t>
            </w:r>
            <w:r>
              <w:rPr>
                <w:spacing w:val="-1"/>
                <w:sz w:val="23"/>
                <w:szCs w:val="23"/>
              </w:rPr>
              <w:t>月</w:t>
            </w:r>
            <w:r>
              <w:rPr>
                <w:spacing w:val="-27"/>
                <w:sz w:val="23"/>
                <w:szCs w:val="23"/>
              </w:rPr>
              <w:t xml:space="preserve"> </w:t>
            </w:r>
            <w:r>
              <w:rPr>
                <w:rFonts w:ascii="Times New Roman" w:hAnsi="Times New Roman" w:eastAsia="Times New Roman" w:cs="Times New Roman"/>
                <w:spacing w:val="-1"/>
                <w:sz w:val="23"/>
                <w:szCs w:val="23"/>
              </w:rPr>
              <w:t xml:space="preserve">10  </w:t>
            </w:r>
            <w:r>
              <w:rPr>
                <w:spacing w:val="-1"/>
                <w:sz w:val="23"/>
                <w:szCs w:val="23"/>
              </w:rPr>
              <w:t>日</w:t>
            </w:r>
          </w:p>
        </w:tc>
      </w:tr>
      <w:tr w14:paraId="007CF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76" w:type="dxa"/>
            <w:vMerge w:val="continue"/>
            <w:tcBorders>
              <w:top w:val="nil"/>
            </w:tcBorders>
            <w:vAlign w:val="top"/>
          </w:tcPr>
          <w:p w14:paraId="576B5FA7">
            <w:pPr>
              <w:rPr>
                <w:rFonts w:ascii="Arial"/>
                <w:sz w:val="21"/>
              </w:rPr>
            </w:pPr>
          </w:p>
        </w:tc>
        <w:tc>
          <w:tcPr>
            <w:tcW w:w="1328" w:type="dxa"/>
            <w:vAlign w:val="top"/>
          </w:tcPr>
          <w:p w14:paraId="3A0FE103">
            <w:pPr>
              <w:pStyle w:val="6"/>
              <w:spacing w:before="166" w:line="229" w:lineRule="auto"/>
              <w:ind w:left="191"/>
              <w:rPr>
                <w:sz w:val="23"/>
                <w:szCs w:val="23"/>
              </w:rPr>
            </w:pPr>
            <w:r>
              <w:rPr>
                <w:spacing w:val="-1"/>
                <w:sz w:val="23"/>
                <w:szCs w:val="23"/>
              </w:rPr>
              <w:t>备</w:t>
            </w:r>
            <w:r>
              <w:rPr>
                <w:spacing w:val="7"/>
                <w:sz w:val="23"/>
                <w:szCs w:val="23"/>
              </w:rPr>
              <w:t xml:space="preserve">    </w:t>
            </w:r>
            <w:r>
              <w:rPr>
                <w:spacing w:val="-1"/>
                <w:sz w:val="23"/>
                <w:szCs w:val="23"/>
              </w:rPr>
              <w:t>注</w:t>
            </w:r>
          </w:p>
        </w:tc>
        <w:tc>
          <w:tcPr>
            <w:tcW w:w="6811" w:type="dxa"/>
            <w:gridSpan w:val="3"/>
            <w:vAlign w:val="top"/>
          </w:tcPr>
          <w:p w14:paraId="23A78D04">
            <w:pPr>
              <w:spacing w:before="202" w:line="198" w:lineRule="auto"/>
              <w:ind w:left="104"/>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w:t>
            </w:r>
          </w:p>
        </w:tc>
      </w:tr>
      <w:tr w14:paraId="68BFB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104" w:type="dxa"/>
            <w:gridSpan w:val="2"/>
            <w:vAlign w:val="top"/>
          </w:tcPr>
          <w:p w14:paraId="62C5F218">
            <w:pPr>
              <w:pStyle w:val="6"/>
              <w:spacing w:before="167" w:line="228" w:lineRule="auto"/>
              <w:ind w:left="341"/>
              <w:rPr>
                <w:sz w:val="23"/>
                <w:szCs w:val="23"/>
              </w:rPr>
            </w:pPr>
            <w:r>
              <w:rPr>
                <w:spacing w:val="7"/>
                <w:sz w:val="23"/>
                <w:szCs w:val="23"/>
              </w:rPr>
              <w:t>分析测试时间</w:t>
            </w:r>
          </w:p>
        </w:tc>
        <w:tc>
          <w:tcPr>
            <w:tcW w:w="6811" w:type="dxa"/>
            <w:gridSpan w:val="3"/>
            <w:vAlign w:val="top"/>
          </w:tcPr>
          <w:p w14:paraId="047498B3">
            <w:pPr>
              <w:pStyle w:val="6"/>
              <w:spacing w:before="167" w:line="227" w:lineRule="auto"/>
              <w:ind w:left="109"/>
              <w:rPr>
                <w:sz w:val="23"/>
                <w:szCs w:val="23"/>
              </w:rPr>
            </w:pPr>
            <w:r>
              <w:rPr>
                <w:rFonts w:ascii="Times New Roman" w:hAnsi="Times New Roman" w:eastAsia="Times New Roman" w:cs="Times New Roman"/>
                <w:spacing w:val="-1"/>
                <w:sz w:val="23"/>
                <w:szCs w:val="23"/>
              </w:rPr>
              <w:t xml:space="preserve">2026 </w:t>
            </w:r>
            <w:r>
              <w:rPr>
                <w:spacing w:val="-1"/>
                <w:sz w:val="23"/>
                <w:szCs w:val="23"/>
              </w:rPr>
              <w:t>年</w:t>
            </w:r>
            <w:r>
              <w:rPr>
                <w:spacing w:val="-30"/>
                <w:sz w:val="23"/>
                <w:szCs w:val="23"/>
              </w:rPr>
              <w:t xml:space="preserve"> </w:t>
            </w:r>
            <w:r>
              <w:rPr>
                <w:rFonts w:ascii="Times New Roman" w:hAnsi="Times New Roman" w:eastAsia="Times New Roman" w:cs="Times New Roman"/>
                <w:spacing w:val="-1"/>
                <w:sz w:val="23"/>
                <w:szCs w:val="23"/>
              </w:rPr>
              <w:t>01</w:t>
            </w:r>
            <w:r>
              <w:rPr>
                <w:rFonts w:ascii="Times New Roman" w:hAnsi="Times New Roman" w:eastAsia="Times New Roman" w:cs="Times New Roman"/>
                <w:spacing w:val="18"/>
                <w:sz w:val="23"/>
                <w:szCs w:val="23"/>
              </w:rPr>
              <w:t xml:space="preserve"> </w:t>
            </w:r>
            <w:r>
              <w:rPr>
                <w:spacing w:val="-1"/>
                <w:sz w:val="23"/>
                <w:szCs w:val="23"/>
              </w:rPr>
              <w:t>月</w:t>
            </w:r>
            <w:r>
              <w:rPr>
                <w:spacing w:val="-47"/>
                <w:sz w:val="23"/>
                <w:szCs w:val="23"/>
              </w:rPr>
              <w:t xml:space="preserve"> </w:t>
            </w:r>
            <w:r>
              <w:rPr>
                <w:rFonts w:ascii="Times New Roman" w:hAnsi="Times New Roman" w:eastAsia="Times New Roman" w:cs="Times New Roman"/>
                <w:spacing w:val="-1"/>
                <w:sz w:val="23"/>
                <w:szCs w:val="23"/>
              </w:rPr>
              <w:t xml:space="preserve">07  </w:t>
            </w:r>
            <w:r>
              <w:rPr>
                <w:spacing w:val="-1"/>
                <w:sz w:val="23"/>
                <w:szCs w:val="23"/>
              </w:rPr>
              <w:t>日</w:t>
            </w:r>
            <w:r>
              <w:rPr>
                <w:rFonts w:ascii="Times New Roman" w:hAnsi="Times New Roman" w:eastAsia="Times New Roman" w:cs="Times New Roman"/>
                <w:spacing w:val="-1"/>
                <w:sz w:val="23"/>
                <w:szCs w:val="23"/>
              </w:rPr>
              <w:t xml:space="preserve">-2026 </w:t>
            </w:r>
            <w:r>
              <w:rPr>
                <w:spacing w:val="-1"/>
                <w:sz w:val="23"/>
                <w:szCs w:val="23"/>
              </w:rPr>
              <w:t>年</w:t>
            </w:r>
            <w:r>
              <w:rPr>
                <w:spacing w:val="-46"/>
                <w:sz w:val="23"/>
                <w:szCs w:val="23"/>
              </w:rPr>
              <w:t xml:space="preserve"> </w:t>
            </w:r>
            <w:r>
              <w:rPr>
                <w:rFonts w:ascii="Times New Roman" w:hAnsi="Times New Roman" w:eastAsia="Times New Roman" w:cs="Times New Roman"/>
                <w:spacing w:val="-1"/>
                <w:sz w:val="23"/>
                <w:szCs w:val="23"/>
              </w:rPr>
              <w:t>01</w:t>
            </w:r>
            <w:r>
              <w:rPr>
                <w:rFonts w:ascii="Times New Roman" w:hAnsi="Times New Roman" w:eastAsia="Times New Roman" w:cs="Times New Roman"/>
                <w:spacing w:val="17"/>
                <w:w w:val="101"/>
                <w:sz w:val="23"/>
                <w:szCs w:val="23"/>
              </w:rPr>
              <w:t xml:space="preserve"> </w:t>
            </w:r>
            <w:r>
              <w:rPr>
                <w:spacing w:val="-1"/>
                <w:sz w:val="23"/>
                <w:szCs w:val="23"/>
              </w:rPr>
              <w:t>月</w:t>
            </w:r>
            <w:r>
              <w:rPr>
                <w:spacing w:val="-27"/>
                <w:sz w:val="23"/>
                <w:szCs w:val="23"/>
              </w:rPr>
              <w:t xml:space="preserve"> </w:t>
            </w:r>
            <w:r>
              <w:rPr>
                <w:rFonts w:ascii="Times New Roman" w:hAnsi="Times New Roman" w:eastAsia="Times New Roman" w:cs="Times New Roman"/>
                <w:spacing w:val="-1"/>
                <w:sz w:val="23"/>
                <w:szCs w:val="23"/>
              </w:rPr>
              <w:t xml:space="preserve">13  </w:t>
            </w:r>
            <w:r>
              <w:rPr>
                <w:spacing w:val="-1"/>
                <w:sz w:val="23"/>
                <w:szCs w:val="23"/>
              </w:rPr>
              <w:t>日</w:t>
            </w:r>
          </w:p>
        </w:tc>
      </w:tr>
    </w:tbl>
    <w:p w14:paraId="710FA464">
      <w:pPr>
        <w:spacing w:before="35" w:line="227" w:lineRule="auto"/>
        <w:ind w:left="153"/>
        <w:outlineLvl w:val="1"/>
        <w:rPr>
          <w:rFonts w:ascii="宋体" w:hAnsi="宋体" w:eastAsia="宋体" w:cs="宋体"/>
          <w:sz w:val="23"/>
          <w:szCs w:val="23"/>
        </w:rPr>
      </w:pPr>
      <w:r>
        <w:rPr>
          <w:rFonts w:ascii="Times New Roman" w:hAnsi="Times New Roman" w:eastAsia="Times New Roman" w:cs="Times New Roman"/>
          <w:b/>
          <w:bCs/>
          <w:spacing w:val="3"/>
          <w:sz w:val="23"/>
          <w:szCs w:val="23"/>
        </w:rPr>
        <w:t>2</w:t>
      </w:r>
      <w:r>
        <w:rPr>
          <w:rFonts w:ascii="Times New Roman" w:hAnsi="Times New Roman" w:eastAsia="Times New Roman" w:cs="Times New Roman"/>
          <w:b/>
          <w:bCs/>
          <w:spacing w:val="-26"/>
          <w:sz w:val="23"/>
          <w:szCs w:val="23"/>
        </w:rPr>
        <w:t xml:space="preserve"> </w:t>
      </w:r>
      <w:r>
        <w:rPr>
          <w:rFonts w:ascii="宋体" w:hAnsi="宋体" w:eastAsia="宋体" w:cs="宋体"/>
          <w:b/>
          <w:bCs/>
          <w:spacing w:val="3"/>
          <w:sz w:val="23"/>
          <w:szCs w:val="23"/>
        </w:rPr>
        <w:t>、检测点位信息</w:t>
      </w:r>
    </w:p>
    <w:p w14:paraId="5FEBCF83">
      <w:pPr>
        <w:spacing w:before="28" w:line="222" w:lineRule="auto"/>
        <w:ind w:left="3525"/>
        <w:rPr>
          <w:rFonts w:ascii="宋体" w:hAnsi="宋体" w:eastAsia="宋体" w:cs="宋体"/>
          <w:sz w:val="23"/>
          <w:szCs w:val="23"/>
        </w:rPr>
      </w:pPr>
      <w:r>
        <w:rPr>
          <w:rFonts w:ascii="宋体" w:hAnsi="宋体" w:eastAsia="宋体" w:cs="宋体"/>
          <w:b/>
          <w:bCs/>
          <w:spacing w:val="5"/>
          <w:sz w:val="23"/>
          <w:szCs w:val="23"/>
        </w:rPr>
        <w:t>表</w:t>
      </w:r>
      <w:r>
        <w:rPr>
          <w:rFonts w:ascii="宋体" w:hAnsi="宋体" w:eastAsia="宋体" w:cs="宋体"/>
          <w:spacing w:val="-47"/>
          <w:sz w:val="23"/>
          <w:szCs w:val="23"/>
        </w:rPr>
        <w:t xml:space="preserve"> </w:t>
      </w:r>
      <w:r>
        <w:rPr>
          <w:rFonts w:ascii="Times New Roman" w:hAnsi="Times New Roman" w:eastAsia="Times New Roman" w:cs="Times New Roman"/>
          <w:b/>
          <w:bCs/>
          <w:spacing w:val="5"/>
          <w:sz w:val="23"/>
          <w:szCs w:val="23"/>
        </w:rPr>
        <w:t xml:space="preserve">2  </w:t>
      </w:r>
      <w:r>
        <w:rPr>
          <w:rFonts w:ascii="宋体" w:hAnsi="宋体" w:eastAsia="宋体" w:cs="宋体"/>
          <w:b/>
          <w:bCs/>
          <w:spacing w:val="5"/>
          <w:sz w:val="23"/>
          <w:szCs w:val="23"/>
        </w:rPr>
        <w:t>检测点位信息</w:t>
      </w:r>
    </w:p>
    <w:tbl>
      <w:tblPr>
        <w:tblStyle w:val="5"/>
        <w:tblW w:w="90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5"/>
        <w:gridCol w:w="2259"/>
        <w:gridCol w:w="874"/>
        <w:gridCol w:w="2285"/>
        <w:gridCol w:w="1228"/>
        <w:gridCol w:w="1756"/>
      </w:tblGrid>
      <w:tr w14:paraId="778F7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15" w:type="dxa"/>
            <w:vAlign w:val="top"/>
          </w:tcPr>
          <w:p w14:paraId="55A2DA0E">
            <w:pPr>
              <w:pStyle w:val="6"/>
              <w:spacing w:before="168" w:line="227" w:lineRule="auto"/>
              <w:ind w:left="75"/>
              <w:rPr>
                <w:sz w:val="23"/>
                <w:szCs w:val="23"/>
              </w:rPr>
            </w:pPr>
            <w:r>
              <w:rPr>
                <w:spacing w:val="5"/>
                <w:sz w:val="23"/>
                <w:szCs w:val="23"/>
              </w:rPr>
              <w:t>类别</w:t>
            </w:r>
          </w:p>
        </w:tc>
        <w:tc>
          <w:tcPr>
            <w:tcW w:w="2259" w:type="dxa"/>
            <w:vAlign w:val="top"/>
          </w:tcPr>
          <w:p w14:paraId="09A507C8">
            <w:pPr>
              <w:pStyle w:val="6"/>
              <w:spacing w:before="167" w:line="229" w:lineRule="auto"/>
              <w:ind w:left="667"/>
              <w:rPr>
                <w:sz w:val="23"/>
                <w:szCs w:val="23"/>
              </w:rPr>
            </w:pPr>
            <w:r>
              <w:rPr>
                <w:spacing w:val="4"/>
                <w:sz w:val="23"/>
                <w:szCs w:val="23"/>
              </w:rPr>
              <w:t>点位名称</w:t>
            </w:r>
          </w:p>
        </w:tc>
        <w:tc>
          <w:tcPr>
            <w:tcW w:w="874" w:type="dxa"/>
            <w:vAlign w:val="top"/>
          </w:tcPr>
          <w:p w14:paraId="4F3E03D2">
            <w:pPr>
              <w:pStyle w:val="6"/>
              <w:spacing w:before="168" w:line="227" w:lineRule="auto"/>
              <w:ind w:left="95"/>
              <w:rPr>
                <w:sz w:val="23"/>
                <w:szCs w:val="23"/>
              </w:rPr>
            </w:pPr>
            <w:r>
              <w:rPr>
                <w:spacing w:val="2"/>
                <w:sz w:val="23"/>
                <w:szCs w:val="23"/>
              </w:rPr>
              <w:t>点位数</w:t>
            </w:r>
          </w:p>
        </w:tc>
        <w:tc>
          <w:tcPr>
            <w:tcW w:w="2285" w:type="dxa"/>
            <w:vAlign w:val="top"/>
          </w:tcPr>
          <w:p w14:paraId="587E03D3">
            <w:pPr>
              <w:pStyle w:val="6"/>
              <w:spacing w:before="168" w:line="227" w:lineRule="auto"/>
              <w:ind w:left="670"/>
              <w:rPr>
                <w:sz w:val="23"/>
                <w:szCs w:val="23"/>
              </w:rPr>
            </w:pPr>
            <w:r>
              <w:rPr>
                <w:spacing w:val="7"/>
                <w:sz w:val="23"/>
                <w:szCs w:val="23"/>
              </w:rPr>
              <w:t>检测项目</w:t>
            </w:r>
          </w:p>
        </w:tc>
        <w:tc>
          <w:tcPr>
            <w:tcW w:w="1228" w:type="dxa"/>
            <w:vAlign w:val="top"/>
          </w:tcPr>
          <w:p w14:paraId="3646F46B">
            <w:pPr>
              <w:pStyle w:val="6"/>
              <w:spacing w:before="168" w:line="227" w:lineRule="auto"/>
              <w:ind w:left="141"/>
              <w:rPr>
                <w:sz w:val="23"/>
                <w:szCs w:val="23"/>
              </w:rPr>
            </w:pPr>
            <w:r>
              <w:rPr>
                <w:spacing w:val="7"/>
                <w:sz w:val="23"/>
                <w:szCs w:val="23"/>
              </w:rPr>
              <w:t>样品状态</w:t>
            </w:r>
          </w:p>
        </w:tc>
        <w:tc>
          <w:tcPr>
            <w:tcW w:w="1756" w:type="dxa"/>
            <w:vAlign w:val="top"/>
          </w:tcPr>
          <w:p w14:paraId="39BBA17C">
            <w:pPr>
              <w:pStyle w:val="6"/>
              <w:spacing w:before="168" w:line="227" w:lineRule="auto"/>
              <w:ind w:left="131"/>
              <w:rPr>
                <w:sz w:val="23"/>
                <w:szCs w:val="23"/>
              </w:rPr>
            </w:pPr>
            <w:r>
              <w:rPr>
                <w:spacing w:val="7"/>
                <w:sz w:val="23"/>
                <w:szCs w:val="23"/>
              </w:rPr>
              <w:t>检测频次</w:t>
            </w:r>
            <w:r>
              <w:rPr>
                <w:rFonts w:ascii="Times New Roman" w:hAnsi="Times New Roman" w:eastAsia="Times New Roman" w:cs="Times New Roman"/>
                <w:spacing w:val="7"/>
                <w:sz w:val="23"/>
                <w:szCs w:val="23"/>
              </w:rPr>
              <w:t>/</w:t>
            </w:r>
            <w:r>
              <w:rPr>
                <w:spacing w:val="7"/>
                <w:sz w:val="23"/>
                <w:szCs w:val="23"/>
              </w:rPr>
              <w:t>数量</w:t>
            </w:r>
          </w:p>
        </w:tc>
      </w:tr>
      <w:tr w14:paraId="5FAE4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15" w:type="dxa"/>
            <w:vAlign w:val="top"/>
          </w:tcPr>
          <w:p w14:paraId="243320A4">
            <w:pPr>
              <w:spacing w:line="271" w:lineRule="auto"/>
              <w:rPr>
                <w:rFonts w:ascii="Arial"/>
                <w:sz w:val="21"/>
              </w:rPr>
            </w:pPr>
          </w:p>
          <w:p w14:paraId="7D7EC5A1">
            <w:pPr>
              <w:pStyle w:val="6"/>
              <w:spacing w:before="74" w:line="253" w:lineRule="auto"/>
              <w:ind w:left="82" w:right="64" w:hanging="7"/>
              <w:rPr>
                <w:sz w:val="23"/>
                <w:szCs w:val="23"/>
              </w:rPr>
            </w:pPr>
            <w:r>
              <w:rPr>
                <w:spacing w:val="5"/>
                <w:sz w:val="23"/>
                <w:szCs w:val="23"/>
              </w:rPr>
              <w:t>环境</w:t>
            </w:r>
            <w:r>
              <w:rPr>
                <w:spacing w:val="1"/>
                <w:sz w:val="23"/>
                <w:szCs w:val="23"/>
              </w:rPr>
              <w:t>空气</w:t>
            </w:r>
          </w:p>
        </w:tc>
        <w:tc>
          <w:tcPr>
            <w:tcW w:w="2259" w:type="dxa"/>
            <w:vAlign w:val="top"/>
          </w:tcPr>
          <w:p w14:paraId="323B50D2">
            <w:pPr>
              <w:pStyle w:val="6"/>
              <w:spacing w:before="36" w:line="228" w:lineRule="auto"/>
              <w:jc w:val="right"/>
              <w:rPr>
                <w:sz w:val="23"/>
                <w:szCs w:val="23"/>
              </w:rPr>
            </w:pPr>
            <w:r>
              <w:rPr>
                <w:rFonts w:ascii="Times New Roman" w:hAnsi="Times New Roman" w:eastAsia="Times New Roman" w:cs="Times New Roman"/>
                <w:spacing w:val="-18"/>
                <w:sz w:val="23"/>
                <w:szCs w:val="23"/>
              </w:rPr>
              <w:t>1#</w:t>
            </w:r>
            <w:r>
              <w:rPr>
                <w:spacing w:val="-18"/>
                <w:sz w:val="23"/>
                <w:szCs w:val="23"/>
              </w:rPr>
              <w:t>：项目区下风向（</w:t>
            </w:r>
            <w:r>
              <w:rPr>
                <w:rFonts w:ascii="Times New Roman" w:hAnsi="Times New Roman" w:eastAsia="Times New Roman" w:cs="Times New Roman"/>
                <w:spacing w:val="-18"/>
                <w:sz w:val="23"/>
                <w:szCs w:val="23"/>
              </w:rPr>
              <w:t>E</w:t>
            </w:r>
            <w:r>
              <w:rPr>
                <w:spacing w:val="-18"/>
                <w:sz w:val="23"/>
                <w:szCs w:val="23"/>
              </w:rPr>
              <w:t>：</w:t>
            </w:r>
          </w:p>
          <w:p w14:paraId="629BC52D">
            <w:pPr>
              <w:pStyle w:val="6"/>
              <w:spacing w:before="43" w:line="207" w:lineRule="auto"/>
              <w:ind w:left="84"/>
              <w:rPr>
                <w:sz w:val="23"/>
                <w:szCs w:val="23"/>
              </w:rPr>
            </w:pPr>
            <w:r>
              <w:rPr>
                <w:rFonts w:ascii="Times New Roman" w:hAnsi="Times New Roman" w:eastAsia="Times New Roman" w:cs="Times New Roman"/>
                <w:spacing w:val="-4"/>
                <w:sz w:val="23"/>
                <w:szCs w:val="23"/>
              </w:rPr>
              <w:t>90</w:t>
            </w:r>
            <w:r>
              <w:rPr>
                <w:rFonts w:ascii="Times New Roman" w:hAnsi="Times New Roman" w:eastAsia="Times New Roman" w:cs="Times New Roman"/>
                <w:spacing w:val="-23"/>
                <w:sz w:val="23"/>
                <w:szCs w:val="23"/>
              </w:rPr>
              <w:t xml:space="preserve"> </w:t>
            </w:r>
            <w:r>
              <w:rPr>
                <w:spacing w:val="-4"/>
                <w:sz w:val="23"/>
                <w:szCs w:val="23"/>
              </w:rPr>
              <w:t>°</w:t>
            </w:r>
            <w:r>
              <w:rPr>
                <w:rFonts w:ascii="Times New Roman" w:hAnsi="Times New Roman" w:eastAsia="Times New Roman" w:cs="Times New Roman"/>
                <w:spacing w:val="-4"/>
                <w:sz w:val="23"/>
                <w:szCs w:val="23"/>
              </w:rPr>
              <w:t>21</w:t>
            </w:r>
            <w:r>
              <w:rPr>
                <w:rFonts w:ascii="Times New Roman" w:hAnsi="Times New Roman" w:eastAsia="Times New Roman" w:cs="Times New Roman"/>
                <w:spacing w:val="-14"/>
                <w:sz w:val="23"/>
                <w:szCs w:val="23"/>
              </w:rPr>
              <w:t xml:space="preserve"> </w:t>
            </w:r>
            <w:r>
              <w:rPr>
                <w:spacing w:val="-4"/>
                <w:sz w:val="23"/>
                <w:szCs w:val="23"/>
              </w:rPr>
              <w:t>′</w:t>
            </w:r>
            <w:r>
              <w:rPr>
                <w:rFonts w:ascii="Times New Roman" w:hAnsi="Times New Roman" w:eastAsia="Times New Roman" w:cs="Times New Roman"/>
                <w:spacing w:val="-4"/>
                <w:sz w:val="23"/>
                <w:szCs w:val="23"/>
              </w:rPr>
              <w:t>32.436</w:t>
            </w:r>
            <w:r>
              <w:rPr>
                <w:rFonts w:ascii="Times New Roman" w:hAnsi="Times New Roman" w:eastAsia="Times New Roman" w:cs="Times New Roman"/>
                <w:spacing w:val="-13"/>
                <w:sz w:val="23"/>
                <w:szCs w:val="23"/>
              </w:rPr>
              <w:t xml:space="preserve"> </w:t>
            </w:r>
            <w:r>
              <w:rPr>
                <w:spacing w:val="-4"/>
                <w:sz w:val="23"/>
                <w:szCs w:val="23"/>
              </w:rPr>
              <w:t>″，</w:t>
            </w:r>
          </w:p>
          <w:p w14:paraId="40B6BC9C">
            <w:pPr>
              <w:pStyle w:val="6"/>
              <w:spacing w:before="38" w:line="303" w:lineRule="exact"/>
              <w:ind w:left="436"/>
              <w:rPr>
                <w:sz w:val="23"/>
                <w:szCs w:val="23"/>
              </w:rPr>
            </w:pPr>
            <w:r>
              <w:rPr>
                <w:rFonts w:ascii="Times New Roman" w:hAnsi="Times New Roman" w:eastAsia="Times New Roman" w:cs="Times New Roman"/>
                <w:spacing w:val="2"/>
                <w:sz w:val="23"/>
                <w:szCs w:val="23"/>
              </w:rPr>
              <w:t>N</w:t>
            </w:r>
            <w:r>
              <w:rPr>
                <w:spacing w:val="2"/>
                <w:sz w:val="23"/>
                <w:szCs w:val="23"/>
              </w:rPr>
              <w:t>：</w:t>
            </w:r>
            <w:r>
              <w:rPr>
                <w:rFonts w:ascii="Times New Roman" w:hAnsi="Times New Roman" w:eastAsia="Times New Roman" w:cs="Times New Roman"/>
                <w:spacing w:val="2"/>
                <w:sz w:val="23"/>
                <w:szCs w:val="23"/>
              </w:rPr>
              <w:t>44</w:t>
            </w:r>
            <w:r>
              <w:rPr>
                <w:rFonts w:ascii="Times New Roman" w:hAnsi="Times New Roman" w:eastAsia="Times New Roman" w:cs="Times New Roman"/>
                <w:spacing w:val="-25"/>
                <w:sz w:val="23"/>
                <w:szCs w:val="23"/>
              </w:rPr>
              <w:t xml:space="preserve"> </w:t>
            </w:r>
            <w:r>
              <w:rPr>
                <w:spacing w:val="2"/>
                <w:sz w:val="23"/>
                <w:szCs w:val="23"/>
              </w:rPr>
              <w:t>°</w:t>
            </w:r>
            <w:r>
              <w:rPr>
                <w:rFonts w:ascii="Times New Roman" w:hAnsi="Times New Roman" w:eastAsia="Times New Roman" w:cs="Times New Roman"/>
                <w:spacing w:val="2"/>
                <w:sz w:val="23"/>
                <w:szCs w:val="23"/>
              </w:rPr>
              <w:t>55</w:t>
            </w:r>
            <w:r>
              <w:rPr>
                <w:rFonts w:ascii="Times New Roman" w:hAnsi="Times New Roman" w:eastAsia="Times New Roman" w:cs="Times New Roman"/>
                <w:spacing w:val="-15"/>
                <w:sz w:val="23"/>
                <w:szCs w:val="23"/>
              </w:rPr>
              <w:t xml:space="preserve"> </w:t>
            </w:r>
            <w:r>
              <w:rPr>
                <w:spacing w:val="2"/>
                <w:sz w:val="23"/>
                <w:szCs w:val="23"/>
              </w:rPr>
              <w:t>′</w:t>
            </w:r>
          </w:p>
          <w:p w14:paraId="41D1203E">
            <w:pPr>
              <w:pStyle w:val="6"/>
              <w:spacing w:before="7" w:line="217" w:lineRule="auto"/>
              <w:ind w:left="564"/>
              <w:rPr>
                <w:sz w:val="23"/>
                <w:szCs w:val="23"/>
              </w:rPr>
            </w:pPr>
            <w:r>
              <w:rPr>
                <w:rFonts w:ascii="Times New Roman" w:hAnsi="Times New Roman" w:eastAsia="Times New Roman" w:cs="Times New Roman"/>
                <w:spacing w:val="-3"/>
                <w:sz w:val="23"/>
                <w:szCs w:val="23"/>
              </w:rPr>
              <w:t>39.339</w:t>
            </w:r>
            <w:r>
              <w:rPr>
                <w:rFonts w:ascii="Times New Roman" w:hAnsi="Times New Roman" w:eastAsia="Times New Roman" w:cs="Times New Roman"/>
                <w:spacing w:val="-7"/>
                <w:sz w:val="23"/>
                <w:szCs w:val="23"/>
              </w:rPr>
              <w:t xml:space="preserve"> </w:t>
            </w:r>
            <w:r>
              <w:rPr>
                <w:spacing w:val="-3"/>
                <w:sz w:val="23"/>
                <w:szCs w:val="23"/>
              </w:rPr>
              <w:t>″）</w:t>
            </w:r>
          </w:p>
        </w:tc>
        <w:tc>
          <w:tcPr>
            <w:tcW w:w="874" w:type="dxa"/>
            <w:vAlign w:val="top"/>
          </w:tcPr>
          <w:p w14:paraId="33AF126E">
            <w:pPr>
              <w:spacing w:line="476" w:lineRule="auto"/>
              <w:rPr>
                <w:rFonts w:ascii="Arial"/>
                <w:sz w:val="21"/>
              </w:rPr>
            </w:pPr>
          </w:p>
          <w:p w14:paraId="6D07B521">
            <w:pPr>
              <w:spacing w:before="66" w:line="195" w:lineRule="auto"/>
              <w:ind w:left="402"/>
              <w:rPr>
                <w:rFonts w:ascii="Times New Roman" w:hAnsi="Times New Roman" w:eastAsia="Times New Roman" w:cs="Times New Roman"/>
                <w:sz w:val="23"/>
                <w:szCs w:val="23"/>
              </w:rPr>
            </w:pPr>
            <w:r>
              <w:rPr>
                <w:rFonts w:ascii="Times New Roman" w:hAnsi="Times New Roman" w:eastAsia="Times New Roman" w:cs="Times New Roman"/>
                <w:sz w:val="23"/>
                <w:szCs w:val="23"/>
              </w:rPr>
              <w:t>1</w:t>
            </w:r>
          </w:p>
        </w:tc>
        <w:tc>
          <w:tcPr>
            <w:tcW w:w="2285" w:type="dxa"/>
            <w:vAlign w:val="top"/>
          </w:tcPr>
          <w:p w14:paraId="1D97C840">
            <w:pPr>
              <w:spacing w:line="427" w:lineRule="auto"/>
              <w:rPr>
                <w:rFonts w:ascii="Arial"/>
                <w:sz w:val="21"/>
              </w:rPr>
            </w:pPr>
          </w:p>
          <w:p w14:paraId="57B85846">
            <w:pPr>
              <w:pStyle w:val="6"/>
              <w:spacing w:before="75" w:line="228" w:lineRule="auto"/>
              <w:jc w:val="right"/>
              <w:rPr>
                <w:sz w:val="23"/>
                <w:szCs w:val="23"/>
              </w:rPr>
            </w:pPr>
            <w:r>
              <w:rPr>
                <w:spacing w:val="3"/>
                <w:sz w:val="23"/>
                <w:szCs w:val="23"/>
              </w:rPr>
              <w:t>总悬浮颗粒物（</w:t>
            </w:r>
            <w:r>
              <w:rPr>
                <w:rFonts w:ascii="Times New Roman" w:hAnsi="Times New Roman" w:eastAsia="Times New Roman" w:cs="Times New Roman"/>
                <w:sz w:val="23"/>
                <w:szCs w:val="23"/>
              </w:rPr>
              <w:t>TSP</w:t>
            </w:r>
            <w:r>
              <w:rPr>
                <w:spacing w:val="3"/>
                <w:sz w:val="23"/>
                <w:szCs w:val="23"/>
              </w:rPr>
              <w:t>）</w:t>
            </w:r>
          </w:p>
        </w:tc>
        <w:tc>
          <w:tcPr>
            <w:tcW w:w="1228" w:type="dxa"/>
            <w:vAlign w:val="top"/>
          </w:tcPr>
          <w:p w14:paraId="5DBCB3B7">
            <w:pPr>
              <w:spacing w:line="427" w:lineRule="auto"/>
              <w:rPr>
                <w:rFonts w:ascii="Arial"/>
                <w:sz w:val="21"/>
              </w:rPr>
            </w:pPr>
          </w:p>
          <w:p w14:paraId="593A3969">
            <w:pPr>
              <w:pStyle w:val="6"/>
              <w:spacing w:before="75" w:line="228" w:lineRule="auto"/>
              <w:ind w:left="384"/>
              <w:rPr>
                <w:sz w:val="23"/>
                <w:szCs w:val="23"/>
              </w:rPr>
            </w:pPr>
            <w:r>
              <w:rPr>
                <w:spacing w:val="4"/>
                <w:sz w:val="23"/>
                <w:szCs w:val="23"/>
              </w:rPr>
              <w:t>滤膜</w:t>
            </w:r>
          </w:p>
        </w:tc>
        <w:tc>
          <w:tcPr>
            <w:tcW w:w="1756" w:type="dxa"/>
            <w:vAlign w:val="top"/>
          </w:tcPr>
          <w:p w14:paraId="772F8E39">
            <w:pPr>
              <w:spacing w:line="427" w:lineRule="auto"/>
              <w:rPr>
                <w:rFonts w:ascii="Arial"/>
                <w:sz w:val="21"/>
              </w:rPr>
            </w:pPr>
          </w:p>
          <w:p w14:paraId="20EE4D5A">
            <w:pPr>
              <w:pStyle w:val="6"/>
              <w:spacing w:before="75" w:line="227" w:lineRule="auto"/>
              <w:ind w:left="210"/>
              <w:rPr>
                <w:sz w:val="23"/>
                <w:szCs w:val="23"/>
              </w:rPr>
            </w:pPr>
            <w:r>
              <w:rPr>
                <w:rFonts w:ascii="Times New Roman" w:hAnsi="Times New Roman" w:eastAsia="Times New Roman" w:cs="Times New Roman"/>
                <w:spacing w:val="-1"/>
                <w:sz w:val="23"/>
                <w:szCs w:val="23"/>
              </w:rPr>
              <w:t>1</w:t>
            </w:r>
            <w:r>
              <w:rPr>
                <w:rFonts w:ascii="Times New Roman" w:hAnsi="Times New Roman" w:eastAsia="Times New Roman" w:cs="Times New Roman"/>
                <w:spacing w:val="21"/>
                <w:sz w:val="23"/>
                <w:szCs w:val="23"/>
              </w:rPr>
              <w:t xml:space="preserve"> </w:t>
            </w:r>
            <w:r>
              <w:rPr>
                <w:spacing w:val="-1"/>
                <w:sz w:val="23"/>
                <w:szCs w:val="23"/>
              </w:rPr>
              <w:t>次</w:t>
            </w:r>
            <w:r>
              <w:rPr>
                <w:rFonts w:ascii="Times New Roman" w:hAnsi="Times New Roman" w:eastAsia="Times New Roman" w:cs="Times New Roman"/>
                <w:spacing w:val="-1"/>
                <w:sz w:val="23"/>
                <w:szCs w:val="23"/>
              </w:rPr>
              <w:t>/</w:t>
            </w:r>
            <w:r>
              <w:rPr>
                <w:spacing w:val="-1"/>
                <w:sz w:val="23"/>
                <w:szCs w:val="23"/>
              </w:rPr>
              <w:t>天，</w:t>
            </w:r>
            <w:r>
              <w:rPr>
                <w:rFonts w:ascii="Times New Roman" w:hAnsi="Times New Roman" w:eastAsia="Times New Roman" w:cs="Times New Roman"/>
                <w:spacing w:val="-1"/>
                <w:sz w:val="23"/>
                <w:szCs w:val="23"/>
              </w:rPr>
              <w:t>3</w:t>
            </w:r>
            <w:r>
              <w:rPr>
                <w:rFonts w:ascii="Times New Roman" w:hAnsi="Times New Roman" w:eastAsia="Times New Roman" w:cs="Times New Roman"/>
                <w:spacing w:val="16"/>
                <w:w w:val="101"/>
                <w:sz w:val="23"/>
                <w:szCs w:val="23"/>
              </w:rPr>
              <w:t xml:space="preserve"> </w:t>
            </w:r>
            <w:r>
              <w:rPr>
                <w:spacing w:val="-1"/>
                <w:sz w:val="23"/>
                <w:szCs w:val="23"/>
              </w:rPr>
              <w:t>天</w:t>
            </w:r>
          </w:p>
        </w:tc>
      </w:tr>
    </w:tbl>
    <w:p w14:paraId="28E6B669">
      <w:pPr>
        <w:spacing w:before="36" w:line="227" w:lineRule="auto"/>
        <w:ind w:left="151"/>
        <w:rPr>
          <w:rFonts w:ascii="宋体" w:hAnsi="宋体" w:eastAsia="宋体" w:cs="宋体"/>
          <w:sz w:val="23"/>
          <w:szCs w:val="23"/>
        </w:rPr>
      </w:pPr>
      <w:r>
        <w:rPr>
          <w:rFonts w:ascii="Times New Roman" w:hAnsi="Times New Roman" w:eastAsia="Times New Roman" w:cs="Times New Roman"/>
          <w:b/>
          <w:bCs/>
          <w:spacing w:val="2"/>
          <w:sz w:val="23"/>
          <w:szCs w:val="23"/>
        </w:rPr>
        <w:t>3</w:t>
      </w:r>
      <w:r>
        <w:rPr>
          <w:rFonts w:ascii="Times New Roman" w:hAnsi="Times New Roman" w:eastAsia="Times New Roman" w:cs="Times New Roman"/>
          <w:b/>
          <w:bCs/>
          <w:spacing w:val="-30"/>
          <w:sz w:val="23"/>
          <w:szCs w:val="23"/>
        </w:rPr>
        <w:t xml:space="preserve"> </w:t>
      </w:r>
      <w:r>
        <w:rPr>
          <w:rFonts w:ascii="宋体" w:hAnsi="宋体" w:eastAsia="宋体" w:cs="宋体"/>
          <w:b/>
          <w:bCs/>
          <w:spacing w:val="2"/>
          <w:sz w:val="23"/>
          <w:szCs w:val="23"/>
        </w:rPr>
        <w:t>、检测结果</w:t>
      </w:r>
    </w:p>
    <w:p w14:paraId="18E2EA97">
      <w:pPr>
        <w:spacing w:before="28" w:line="222" w:lineRule="auto"/>
        <w:ind w:left="3187"/>
        <w:rPr>
          <w:rFonts w:ascii="宋体" w:hAnsi="宋体" w:eastAsia="宋体" w:cs="宋体"/>
          <w:sz w:val="23"/>
          <w:szCs w:val="23"/>
        </w:rPr>
      </w:pPr>
      <w:r>
        <w:rPr>
          <w:rFonts w:ascii="宋体" w:hAnsi="宋体" w:eastAsia="宋体" w:cs="宋体"/>
          <w:b/>
          <w:bCs/>
          <w:spacing w:val="5"/>
          <w:sz w:val="23"/>
          <w:szCs w:val="23"/>
        </w:rPr>
        <w:t>表</w:t>
      </w:r>
      <w:r>
        <w:rPr>
          <w:rFonts w:ascii="宋体" w:hAnsi="宋体" w:eastAsia="宋体" w:cs="宋体"/>
          <w:spacing w:val="-44"/>
          <w:sz w:val="23"/>
          <w:szCs w:val="23"/>
        </w:rPr>
        <w:t xml:space="preserve"> </w:t>
      </w:r>
      <w:r>
        <w:rPr>
          <w:rFonts w:ascii="Times New Roman" w:hAnsi="Times New Roman" w:eastAsia="Times New Roman" w:cs="Times New Roman"/>
          <w:b/>
          <w:bCs/>
          <w:spacing w:val="5"/>
          <w:sz w:val="23"/>
          <w:szCs w:val="23"/>
        </w:rPr>
        <w:t xml:space="preserve">3-1  </w:t>
      </w:r>
      <w:r>
        <w:rPr>
          <w:rFonts w:ascii="宋体" w:hAnsi="宋体" w:eastAsia="宋体" w:cs="宋体"/>
          <w:b/>
          <w:bCs/>
          <w:spacing w:val="5"/>
          <w:sz w:val="23"/>
          <w:szCs w:val="23"/>
        </w:rPr>
        <w:t>环境空气检测结果</w:t>
      </w:r>
    </w:p>
    <w:tbl>
      <w:tblPr>
        <w:tblStyle w:val="5"/>
        <w:tblW w:w="8947" w:type="dxa"/>
        <w:tblInd w:w="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1"/>
        <w:gridCol w:w="2561"/>
        <w:gridCol w:w="1420"/>
        <w:gridCol w:w="2955"/>
      </w:tblGrid>
      <w:tr w14:paraId="7B9E5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011" w:type="dxa"/>
            <w:vMerge w:val="restart"/>
            <w:tcBorders>
              <w:bottom w:val="nil"/>
            </w:tcBorders>
            <w:vAlign w:val="top"/>
          </w:tcPr>
          <w:p w14:paraId="7F0AE3F3">
            <w:pPr>
              <w:spacing w:line="370" w:lineRule="auto"/>
              <w:rPr>
                <w:rFonts w:ascii="Arial"/>
                <w:sz w:val="21"/>
              </w:rPr>
            </w:pPr>
          </w:p>
          <w:p w14:paraId="1465890E">
            <w:pPr>
              <w:pStyle w:val="6"/>
              <w:spacing w:before="75" w:line="229" w:lineRule="auto"/>
              <w:ind w:left="533"/>
              <w:rPr>
                <w:sz w:val="23"/>
                <w:szCs w:val="23"/>
              </w:rPr>
            </w:pPr>
            <w:r>
              <w:rPr>
                <w:spacing w:val="7"/>
                <w:sz w:val="23"/>
                <w:szCs w:val="23"/>
              </w:rPr>
              <w:t>监测点位</w:t>
            </w:r>
          </w:p>
        </w:tc>
        <w:tc>
          <w:tcPr>
            <w:tcW w:w="2561" w:type="dxa"/>
            <w:vMerge w:val="restart"/>
            <w:tcBorders>
              <w:bottom w:val="nil"/>
            </w:tcBorders>
            <w:vAlign w:val="top"/>
          </w:tcPr>
          <w:p w14:paraId="19018056">
            <w:pPr>
              <w:spacing w:line="370" w:lineRule="auto"/>
              <w:rPr>
                <w:rFonts w:ascii="Arial"/>
                <w:sz w:val="21"/>
              </w:rPr>
            </w:pPr>
          </w:p>
          <w:p w14:paraId="75DF7F9A">
            <w:pPr>
              <w:pStyle w:val="6"/>
              <w:spacing w:before="75" w:line="229" w:lineRule="auto"/>
              <w:ind w:left="806"/>
              <w:rPr>
                <w:sz w:val="23"/>
                <w:szCs w:val="23"/>
              </w:rPr>
            </w:pPr>
            <w:r>
              <w:rPr>
                <w:spacing w:val="7"/>
                <w:sz w:val="23"/>
                <w:szCs w:val="23"/>
              </w:rPr>
              <w:t>监测时间</w:t>
            </w:r>
          </w:p>
        </w:tc>
        <w:tc>
          <w:tcPr>
            <w:tcW w:w="1420" w:type="dxa"/>
            <w:vMerge w:val="restart"/>
            <w:tcBorders>
              <w:bottom w:val="nil"/>
            </w:tcBorders>
            <w:vAlign w:val="top"/>
          </w:tcPr>
          <w:p w14:paraId="11EBDF3A">
            <w:pPr>
              <w:spacing w:line="371" w:lineRule="auto"/>
              <w:rPr>
                <w:rFonts w:ascii="Arial"/>
                <w:sz w:val="21"/>
              </w:rPr>
            </w:pPr>
          </w:p>
          <w:p w14:paraId="41A23803">
            <w:pPr>
              <w:pStyle w:val="6"/>
              <w:spacing w:before="75" w:line="227" w:lineRule="auto"/>
              <w:ind w:left="237"/>
              <w:rPr>
                <w:sz w:val="23"/>
                <w:szCs w:val="23"/>
              </w:rPr>
            </w:pPr>
            <w:r>
              <w:rPr>
                <w:spacing w:val="7"/>
                <w:sz w:val="23"/>
                <w:szCs w:val="23"/>
              </w:rPr>
              <w:t>监测频次</w:t>
            </w:r>
          </w:p>
        </w:tc>
        <w:tc>
          <w:tcPr>
            <w:tcW w:w="2955" w:type="dxa"/>
            <w:vAlign w:val="top"/>
          </w:tcPr>
          <w:p w14:paraId="45A2DE75">
            <w:pPr>
              <w:pStyle w:val="6"/>
              <w:spacing w:before="159" w:line="211" w:lineRule="auto"/>
              <w:ind w:left="83"/>
              <w:rPr>
                <w:sz w:val="23"/>
                <w:szCs w:val="23"/>
              </w:rPr>
            </w:pPr>
            <w:r>
              <w:rPr>
                <w:spacing w:val="8"/>
                <w:sz w:val="23"/>
                <w:szCs w:val="23"/>
              </w:rPr>
              <w:t>检测项目及结果（</w:t>
            </w:r>
            <w:r>
              <w:rPr>
                <w:rFonts w:ascii="Times New Roman" w:hAnsi="Times New Roman" w:eastAsia="Times New Roman" w:cs="Times New Roman"/>
                <w:sz w:val="23"/>
                <w:szCs w:val="23"/>
              </w:rPr>
              <w:t>mg</w:t>
            </w:r>
            <w:r>
              <w:rPr>
                <w:rFonts w:ascii="Times New Roman" w:hAnsi="Times New Roman" w:eastAsia="Times New Roman" w:cs="Times New Roman"/>
                <w:spacing w:val="8"/>
                <w:sz w:val="23"/>
                <w:szCs w:val="23"/>
              </w:rPr>
              <w:t>/m</w:t>
            </w:r>
            <w:r>
              <w:rPr>
                <w:rFonts w:ascii="Times New Roman" w:hAnsi="Times New Roman" w:eastAsia="Times New Roman" w:cs="Times New Roman"/>
                <w:spacing w:val="8"/>
                <w:position w:val="1"/>
                <w:sz w:val="15"/>
                <w:szCs w:val="15"/>
              </w:rPr>
              <w:t>3</w:t>
            </w:r>
            <w:r>
              <w:rPr>
                <w:spacing w:val="8"/>
                <w:position w:val="1"/>
                <w:sz w:val="23"/>
                <w:szCs w:val="23"/>
              </w:rPr>
              <w:t>）</w:t>
            </w:r>
          </w:p>
        </w:tc>
      </w:tr>
      <w:tr w14:paraId="19FC0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11" w:type="dxa"/>
            <w:vMerge w:val="continue"/>
            <w:tcBorders>
              <w:top w:val="nil"/>
            </w:tcBorders>
            <w:vAlign w:val="top"/>
          </w:tcPr>
          <w:p w14:paraId="2F04AC42">
            <w:pPr>
              <w:rPr>
                <w:rFonts w:ascii="Arial"/>
                <w:sz w:val="21"/>
              </w:rPr>
            </w:pPr>
          </w:p>
        </w:tc>
        <w:tc>
          <w:tcPr>
            <w:tcW w:w="2561" w:type="dxa"/>
            <w:vMerge w:val="continue"/>
            <w:tcBorders>
              <w:top w:val="nil"/>
            </w:tcBorders>
            <w:vAlign w:val="top"/>
          </w:tcPr>
          <w:p w14:paraId="142D0D58">
            <w:pPr>
              <w:rPr>
                <w:rFonts w:ascii="Arial"/>
                <w:sz w:val="21"/>
              </w:rPr>
            </w:pPr>
          </w:p>
        </w:tc>
        <w:tc>
          <w:tcPr>
            <w:tcW w:w="1420" w:type="dxa"/>
            <w:vMerge w:val="continue"/>
            <w:tcBorders>
              <w:top w:val="nil"/>
            </w:tcBorders>
            <w:vAlign w:val="top"/>
          </w:tcPr>
          <w:p w14:paraId="3F7CEBFC">
            <w:pPr>
              <w:rPr>
                <w:rFonts w:ascii="Arial"/>
                <w:sz w:val="21"/>
              </w:rPr>
            </w:pPr>
          </w:p>
        </w:tc>
        <w:tc>
          <w:tcPr>
            <w:tcW w:w="2955" w:type="dxa"/>
            <w:vAlign w:val="top"/>
          </w:tcPr>
          <w:p w14:paraId="04A4EE61">
            <w:pPr>
              <w:pStyle w:val="6"/>
              <w:spacing w:before="163" w:line="228" w:lineRule="auto"/>
              <w:ind w:left="323"/>
              <w:rPr>
                <w:sz w:val="23"/>
                <w:szCs w:val="23"/>
              </w:rPr>
            </w:pPr>
            <w:r>
              <w:rPr>
                <w:spacing w:val="8"/>
                <w:sz w:val="23"/>
                <w:szCs w:val="23"/>
              </w:rPr>
              <w:t>总悬浮颗粒物（</w:t>
            </w:r>
            <w:r>
              <w:rPr>
                <w:rFonts w:ascii="Times New Roman" w:hAnsi="Times New Roman" w:eastAsia="Times New Roman" w:cs="Times New Roman"/>
                <w:sz w:val="23"/>
                <w:szCs w:val="23"/>
              </w:rPr>
              <w:t>TSP</w:t>
            </w:r>
            <w:r>
              <w:rPr>
                <w:spacing w:val="8"/>
                <w:sz w:val="23"/>
                <w:szCs w:val="23"/>
              </w:rPr>
              <w:t>）</w:t>
            </w:r>
          </w:p>
        </w:tc>
      </w:tr>
      <w:tr w14:paraId="56041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11" w:type="dxa"/>
            <w:vMerge w:val="restart"/>
            <w:tcBorders>
              <w:bottom w:val="nil"/>
            </w:tcBorders>
            <w:vAlign w:val="top"/>
          </w:tcPr>
          <w:p w14:paraId="37085C36">
            <w:pPr>
              <w:pStyle w:val="6"/>
              <w:spacing w:before="273" w:line="228" w:lineRule="auto"/>
              <w:ind w:left="70"/>
              <w:rPr>
                <w:sz w:val="23"/>
                <w:szCs w:val="23"/>
              </w:rPr>
            </w:pPr>
            <w:r>
              <w:rPr>
                <w:rFonts w:ascii="Times New Roman" w:hAnsi="Times New Roman" w:eastAsia="Times New Roman" w:cs="Times New Roman"/>
                <w:spacing w:val="5"/>
                <w:sz w:val="23"/>
                <w:szCs w:val="23"/>
              </w:rPr>
              <w:t>1#</w:t>
            </w:r>
            <w:r>
              <w:rPr>
                <w:spacing w:val="5"/>
                <w:sz w:val="23"/>
                <w:szCs w:val="23"/>
              </w:rPr>
              <w:t>：项目区下风向</w:t>
            </w:r>
          </w:p>
          <w:p w14:paraId="1B95270E">
            <w:pPr>
              <w:pStyle w:val="6"/>
              <w:spacing w:before="28"/>
              <w:ind w:left="231"/>
              <w:rPr>
                <w:sz w:val="23"/>
                <w:szCs w:val="23"/>
              </w:rPr>
            </w:pPr>
            <w:r>
              <w:rPr>
                <w:sz w:val="23"/>
                <w:szCs w:val="23"/>
              </w:rPr>
              <w:t>（</w:t>
            </w:r>
            <w:r>
              <w:rPr>
                <w:rFonts w:ascii="Times New Roman" w:hAnsi="Times New Roman" w:eastAsia="Times New Roman" w:cs="Times New Roman"/>
                <w:sz w:val="23"/>
                <w:szCs w:val="23"/>
              </w:rPr>
              <w:t>E</w:t>
            </w:r>
            <w:r>
              <w:rPr>
                <w:sz w:val="23"/>
                <w:szCs w:val="23"/>
              </w:rPr>
              <w:t>：</w:t>
            </w:r>
            <w:r>
              <w:rPr>
                <w:rFonts w:ascii="Times New Roman" w:hAnsi="Times New Roman" w:eastAsia="Times New Roman" w:cs="Times New Roman"/>
                <w:sz w:val="23"/>
                <w:szCs w:val="23"/>
              </w:rPr>
              <w:t>90</w:t>
            </w:r>
            <w:r>
              <w:rPr>
                <w:rFonts w:ascii="Times New Roman" w:hAnsi="Times New Roman" w:eastAsia="Times New Roman" w:cs="Times New Roman"/>
                <w:spacing w:val="-26"/>
                <w:sz w:val="23"/>
                <w:szCs w:val="23"/>
              </w:rPr>
              <w:t xml:space="preserve"> </w:t>
            </w:r>
            <w:r>
              <w:rPr>
                <w:sz w:val="23"/>
                <w:szCs w:val="23"/>
              </w:rPr>
              <w:t>°</w:t>
            </w:r>
            <w:r>
              <w:rPr>
                <w:rFonts w:ascii="Times New Roman" w:hAnsi="Times New Roman" w:eastAsia="Times New Roman" w:cs="Times New Roman"/>
                <w:sz w:val="23"/>
                <w:szCs w:val="23"/>
              </w:rPr>
              <w:t>21</w:t>
            </w:r>
            <w:r>
              <w:rPr>
                <w:rFonts w:ascii="Times New Roman" w:hAnsi="Times New Roman" w:eastAsia="Times New Roman" w:cs="Times New Roman"/>
                <w:spacing w:val="-15"/>
                <w:sz w:val="23"/>
                <w:szCs w:val="23"/>
              </w:rPr>
              <w:t xml:space="preserve"> </w:t>
            </w:r>
            <w:r>
              <w:rPr>
                <w:sz w:val="23"/>
                <w:szCs w:val="23"/>
              </w:rPr>
              <w:t>′</w:t>
            </w:r>
          </w:p>
          <w:p w14:paraId="4D8B4CCE">
            <w:pPr>
              <w:pStyle w:val="6"/>
              <w:spacing w:before="12" w:line="239" w:lineRule="auto"/>
              <w:jc w:val="right"/>
              <w:rPr>
                <w:sz w:val="23"/>
                <w:szCs w:val="23"/>
              </w:rPr>
            </w:pPr>
            <w:r>
              <w:rPr>
                <w:rFonts w:ascii="Times New Roman" w:hAnsi="Times New Roman" w:eastAsia="Times New Roman" w:cs="Times New Roman"/>
                <w:spacing w:val="-3"/>
                <w:sz w:val="23"/>
                <w:szCs w:val="23"/>
              </w:rPr>
              <w:t>32.436</w:t>
            </w:r>
            <w:r>
              <w:rPr>
                <w:rFonts w:ascii="Times New Roman" w:hAnsi="Times New Roman" w:eastAsia="Times New Roman" w:cs="Times New Roman"/>
                <w:spacing w:val="-13"/>
                <w:sz w:val="23"/>
                <w:szCs w:val="23"/>
              </w:rPr>
              <w:t xml:space="preserve"> </w:t>
            </w:r>
            <w:r>
              <w:rPr>
                <w:spacing w:val="-3"/>
                <w:sz w:val="23"/>
                <w:szCs w:val="23"/>
              </w:rPr>
              <w:t>″，</w:t>
            </w:r>
            <w:r>
              <w:rPr>
                <w:rFonts w:ascii="Times New Roman" w:hAnsi="Times New Roman" w:eastAsia="Times New Roman" w:cs="Times New Roman"/>
                <w:spacing w:val="-3"/>
                <w:sz w:val="23"/>
                <w:szCs w:val="23"/>
              </w:rPr>
              <w:t>N</w:t>
            </w:r>
            <w:r>
              <w:rPr>
                <w:spacing w:val="-3"/>
                <w:sz w:val="23"/>
                <w:szCs w:val="23"/>
              </w:rPr>
              <w:t>：</w:t>
            </w:r>
            <w:r>
              <w:rPr>
                <w:rFonts w:ascii="Times New Roman" w:hAnsi="Times New Roman" w:eastAsia="Times New Roman" w:cs="Times New Roman"/>
                <w:spacing w:val="-3"/>
                <w:sz w:val="23"/>
                <w:szCs w:val="23"/>
              </w:rPr>
              <w:t>44</w:t>
            </w:r>
            <w:r>
              <w:rPr>
                <w:rFonts w:ascii="Times New Roman" w:hAnsi="Times New Roman" w:eastAsia="Times New Roman" w:cs="Times New Roman"/>
                <w:spacing w:val="-26"/>
                <w:sz w:val="23"/>
                <w:szCs w:val="23"/>
              </w:rPr>
              <w:t xml:space="preserve"> </w:t>
            </w:r>
            <w:r>
              <w:rPr>
                <w:spacing w:val="-3"/>
                <w:sz w:val="23"/>
                <w:szCs w:val="23"/>
              </w:rPr>
              <w:t>°</w:t>
            </w:r>
          </w:p>
          <w:p w14:paraId="69CEE6FA">
            <w:pPr>
              <w:pStyle w:val="6"/>
              <w:spacing w:before="13"/>
              <w:ind w:left="203"/>
              <w:rPr>
                <w:sz w:val="23"/>
                <w:szCs w:val="23"/>
              </w:rPr>
            </w:pPr>
            <w:r>
              <w:rPr>
                <w:rFonts w:ascii="Times New Roman" w:hAnsi="Times New Roman" w:eastAsia="Times New Roman" w:cs="Times New Roman"/>
                <w:spacing w:val="-4"/>
                <w:sz w:val="23"/>
                <w:szCs w:val="23"/>
              </w:rPr>
              <w:t>55</w:t>
            </w:r>
            <w:r>
              <w:rPr>
                <w:rFonts w:ascii="Times New Roman" w:hAnsi="Times New Roman" w:eastAsia="Times New Roman" w:cs="Times New Roman"/>
                <w:spacing w:val="-13"/>
                <w:sz w:val="23"/>
                <w:szCs w:val="23"/>
              </w:rPr>
              <w:t xml:space="preserve"> </w:t>
            </w:r>
            <w:r>
              <w:rPr>
                <w:spacing w:val="-4"/>
                <w:sz w:val="23"/>
                <w:szCs w:val="23"/>
              </w:rPr>
              <w:t>′</w:t>
            </w:r>
            <w:r>
              <w:rPr>
                <w:rFonts w:ascii="Times New Roman" w:hAnsi="Times New Roman" w:eastAsia="Times New Roman" w:cs="Times New Roman"/>
                <w:spacing w:val="-4"/>
                <w:sz w:val="23"/>
                <w:szCs w:val="23"/>
              </w:rPr>
              <w:t>39.339</w:t>
            </w:r>
            <w:r>
              <w:rPr>
                <w:rFonts w:ascii="Times New Roman" w:hAnsi="Times New Roman" w:eastAsia="Times New Roman" w:cs="Times New Roman"/>
                <w:spacing w:val="-14"/>
                <w:sz w:val="23"/>
                <w:szCs w:val="23"/>
              </w:rPr>
              <w:t xml:space="preserve"> </w:t>
            </w:r>
            <w:r>
              <w:rPr>
                <w:spacing w:val="-4"/>
                <w:sz w:val="23"/>
                <w:szCs w:val="23"/>
              </w:rPr>
              <w:t>″）</w:t>
            </w:r>
          </w:p>
        </w:tc>
        <w:tc>
          <w:tcPr>
            <w:tcW w:w="2561" w:type="dxa"/>
            <w:vAlign w:val="top"/>
          </w:tcPr>
          <w:p w14:paraId="7E54757E">
            <w:pPr>
              <w:spacing w:before="200" w:line="194" w:lineRule="auto"/>
              <w:ind w:left="160"/>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2026.01.07-2026.01.08</w:t>
            </w:r>
          </w:p>
        </w:tc>
        <w:tc>
          <w:tcPr>
            <w:tcW w:w="1420" w:type="dxa"/>
            <w:vAlign w:val="top"/>
          </w:tcPr>
          <w:p w14:paraId="195BE9AA">
            <w:pPr>
              <w:pStyle w:val="6"/>
              <w:spacing w:before="158" w:line="227" w:lineRule="auto"/>
              <w:ind w:left="356"/>
              <w:rPr>
                <w:sz w:val="23"/>
                <w:szCs w:val="23"/>
              </w:rPr>
            </w:pPr>
            <w:r>
              <w:rPr>
                <w:spacing w:val="6"/>
                <w:sz w:val="23"/>
                <w:szCs w:val="23"/>
              </w:rPr>
              <w:t>第一次</w:t>
            </w:r>
          </w:p>
        </w:tc>
        <w:tc>
          <w:tcPr>
            <w:tcW w:w="2955" w:type="dxa"/>
            <w:vAlign w:val="top"/>
          </w:tcPr>
          <w:p w14:paraId="048BD3BF">
            <w:pPr>
              <w:spacing w:before="204" w:line="194" w:lineRule="auto"/>
              <w:ind w:left="1213"/>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0.171</w:t>
            </w:r>
          </w:p>
        </w:tc>
      </w:tr>
      <w:tr w14:paraId="30A7A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11" w:type="dxa"/>
            <w:vMerge w:val="continue"/>
            <w:tcBorders>
              <w:top w:val="nil"/>
              <w:bottom w:val="nil"/>
            </w:tcBorders>
            <w:vAlign w:val="top"/>
          </w:tcPr>
          <w:p w14:paraId="2378C189">
            <w:pPr>
              <w:rPr>
                <w:rFonts w:ascii="Arial"/>
                <w:sz w:val="21"/>
              </w:rPr>
            </w:pPr>
          </w:p>
        </w:tc>
        <w:tc>
          <w:tcPr>
            <w:tcW w:w="2561" w:type="dxa"/>
            <w:vAlign w:val="top"/>
          </w:tcPr>
          <w:p w14:paraId="2D41FA2F">
            <w:pPr>
              <w:spacing w:before="199" w:line="194" w:lineRule="auto"/>
              <w:ind w:left="160"/>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2026.01.08-2026.01.09</w:t>
            </w:r>
          </w:p>
        </w:tc>
        <w:tc>
          <w:tcPr>
            <w:tcW w:w="1420" w:type="dxa"/>
            <w:vAlign w:val="top"/>
          </w:tcPr>
          <w:p w14:paraId="195C302B">
            <w:pPr>
              <w:pStyle w:val="6"/>
              <w:spacing w:before="158" w:line="227" w:lineRule="auto"/>
              <w:ind w:left="356"/>
              <w:rPr>
                <w:sz w:val="23"/>
                <w:szCs w:val="23"/>
              </w:rPr>
            </w:pPr>
            <w:r>
              <w:rPr>
                <w:spacing w:val="6"/>
                <w:sz w:val="23"/>
                <w:szCs w:val="23"/>
              </w:rPr>
              <w:t>第二次</w:t>
            </w:r>
          </w:p>
        </w:tc>
        <w:tc>
          <w:tcPr>
            <w:tcW w:w="2955" w:type="dxa"/>
            <w:vAlign w:val="top"/>
          </w:tcPr>
          <w:p w14:paraId="00964EA7">
            <w:pPr>
              <w:spacing w:before="207" w:line="194" w:lineRule="auto"/>
              <w:ind w:left="1213"/>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0.167</w:t>
            </w:r>
          </w:p>
        </w:tc>
      </w:tr>
      <w:tr w14:paraId="4E58B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011" w:type="dxa"/>
            <w:vMerge w:val="continue"/>
            <w:tcBorders>
              <w:top w:val="nil"/>
            </w:tcBorders>
            <w:vAlign w:val="top"/>
          </w:tcPr>
          <w:p w14:paraId="7495E9F7">
            <w:pPr>
              <w:rPr>
                <w:rFonts w:ascii="Arial"/>
                <w:sz w:val="21"/>
              </w:rPr>
            </w:pPr>
          </w:p>
        </w:tc>
        <w:tc>
          <w:tcPr>
            <w:tcW w:w="2561" w:type="dxa"/>
            <w:vAlign w:val="top"/>
          </w:tcPr>
          <w:p w14:paraId="7D470C92">
            <w:pPr>
              <w:spacing w:before="199" w:line="194" w:lineRule="auto"/>
              <w:ind w:left="160"/>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2026.01.09-2026.01.10</w:t>
            </w:r>
          </w:p>
        </w:tc>
        <w:tc>
          <w:tcPr>
            <w:tcW w:w="1420" w:type="dxa"/>
            <w:vAlign w:val="top"/>
          </w:tcPr>
          <w:p w14:paraId="285FE227">
            <w:pPr>
              <w:pStyle w:val="6"/>
              <w:spacing w:before="157" w:line="227" w:lineRule="auto"/>
              <w:ind w:left="356"/>
              <w:rPr>
                <w:sz w:val="23"/>
                <w:szCs w:val="23"/>
              </w:rPr>
            </w:pPr>
            <w:r>
              <w:rPr>
                <w:spacing w:val="6"/>
                <w:sz w:val="23"/>
                <w:szCs w:val="23"/>
              </w:rPr>
              <w:t>第三次</w:t>
            </w:r>
          </w:p>
        </w:tc>
        <w:tc>
          <w:tcPr>
            <w:tcW w:w="2955" w:type="dxa"/>
            <w:vAlign w:val="top"/>
          </w:tcPr>
          <w:p w14:paraId="0222F43E">
            <w:pPr>
              <w:spacing w:before="206" w:line="194" w:lineRule="auto"/>
              <w:ind w:left="1213"/>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0.174</w:t>
            </w:r>
          </w:p>
        </w:tc>
      </w:tr>
    </w:tbl>
    <w:p w14:paraId="6D2A995B">
      <w:pPr>
        <w:pStyle w:val="2"/>
        <w:spacing w:line="14" w:lineRule="auto"/>
        <w:rPr>
          <w:sz w:val="2"/>
        </w:rPr>
      </w:pPr>
    </w:p>
    <w:p w14:paraId="347FB1DB">
      <w:pPr>
        <w:spacing w:line="14" w:lineRule="auto"/>
        <w:rPr>
          <w:sz w:val="2"/>
          <w:szCs w:val="2"/>
        </w:rPr>
        <w:sectPr>
          <w:type w:val="continuous"/>
          <w:pgSz w:w="11906" w:h="16838"/>
          <w:pgMar w:top="400" w:right="1441" w:bottom="746" w:left="1441" w:header="0" w:footer="534" w:gutter="0"/>
          <w:cols w:equalWidth="0" w:num="1">
            <w:col w:w="9023"/>
          </w:cols>
        </w:sectPr>
      </w:pPr>
    </w:p>
    <w:p w14:paraId="2954A5B0">
      <w:pPr>
        <w:spacing w:before="14"/>
      </w:pPr>
    </w:p>
    <w:p w14:paraId="64E5C9E4">
      <w:pPr>
        <w:spacing w:before="14"/>
      </w:pPr>
    </w:p>
    <w:p w14:paraId="2DDB432A">
      <w:pPr>
        <w:spacing w:before="13"/>
      </w:pPr>
    </w:p>
    <w:p w14:paraId="6A9094FF">
      <w:pPr>
        <w:sectPr>
          <w:footerReference r:id="rId133" w:type="default"/>
          <w:pgSz w:w="11906" w:h="16838"/>
          <w:pgMar w:top="400" w:right="1441" w:bottom="746" w:left="1460" w:header="0" w:footer="534" w:gutter="0"/>
          <w:cols w:equalWidth="0" w:num="1">
            <w:col w:w="9004"/>
          </w:cols>
        </w:sectPr>
      </w:pPr>
    </w:p>
    <w:p w14:paraId="0A01E49E">
      <w:pPr>
        <w:spacing w:before="47" w:line="961" w:lineRule="exact"/>
        <w:ind w:firstLine="316"/>
      </w:pPr>
      <w:r>
        <w:rPr>
          <w:position w:val="-19"/>
        </w:rPr>
        <w:drawing>
          <wp:inline distT="0" distB="0" distL="0" distR="0">
            <wp:extent cx="2109470" cy="609600"/>
            <wp:effectExtent l="0" t="0" r="0" b="0"/>
            <wp:docPr id="1032" name="IM 1032"/>
            <wp:cNvGraphicFramePr/>
            <a:graphic xmlns:a="http://schemas.openxmlformats.org/drawingml/2006/main">
              <a:graphicData uri="http://schemas.openxmlformats.org/drawingml/2006/picture">
                <pic:pic xmlns:pic="http://schemas.openxmlformats.org/drawingml/2006/picture">
                  <pic:nvPicPr>
                    <pic:cNvPr id="1032" name="IM 1032"/>
                    <pic:cNvPicPr/>
                  </pic:nvPicPr>
                  <pic:blipFill>
                    <a:blip r:embed="rId379"/>
                    <a:stretch>
                      <a:fillRect/>
                    </a:stretch>
                  </pic:blipFill>
                  <pic:spPr>
                    <a:xfrm>
                      <a:off x="0" y="0"/>
                      <a:ext cx="2109962" cy="609945"/>
                    </a:xfrm>
                    <a:prstGeom prst="rect">
                      <a:avLst/>
                    </a:prstGeom>
                  </pic:spPr>
                </pic:pic>
              </a:graphicData>
            </a:graphic>
          </wp:inline>
        </w:drawing>
      </w:r>
    </w:p>
    <w:p w14:paraId="1BBF3106">
      <w:pPr>
        <w:spacing w:line="47" w:lineRule="exact"/>
      </w:pPr>
    </w:p>
    <w:p w14:paraId="6A229503">
      <w:pPr>
        <w:pStyle w:val="2"/>
        <w:spacing w:line="14" w:lineRule="auto"/>
        <w:rPr>
          <w:sz w:val="2"/>
        </w:rPr>
      </w:pPr>
      <w:r>
        <w:rPr>
          <w:sz w:val="2"/>
          <w:szCs w:val="2"/>
        </w:rPr>
        <w:br w:type="column"/>
      </w:r>
    </w:p>
    <w:p w14:paraId="1D84B543">
      <w:pPr>
        <w:pStyle w:val="2"/>
        <w:spacing w:line="419" w:lineRule="auto"/>
      </w:pPr>
    </w:p>
    <w:p w14:paraId="3FF2860A">
      <w:pPr>
        <w:spacing w:before="75" w:line="226" w:lineRule="auto"/>
        <w:rPr>
          <w:rFonts w:ascii="宋体" w:hAnsi="宋体" w:eastAsia="宋体" w:cs="宋体"/>
          <w:sz w:val="23"/>
          <w:szCs w:val="23"/>
        </w:rPr>
      </w:pPr>
      <w:r>
        <w:rPr>
          <w:rFonts w:ascii="宋体" w:hAnsi="宋体" w:eastAsia="宋体" w:cs="宋体"/>
          <w:spacing w:val="6"/>
          <w:sz w:val="23"/>
          <w:szCs w:val="23"/>
        </w:rPr>
        <w:t>报告编号：</w:t>
      </w:r>
    </w:p>
    <w:p w14:paraId="213219AE">
      <w:pPr>
        <w:spacing w:before="20" w:line="225" w:lineRule="auto"/>
        <w:ind w:left="5"/>
        <w:rPr>
          <w:rFonts w:ascii="微软雅黑" w:hAnsi="微软雅黑" w:eastAsia="微软雅黑" w:cs="微软雅黑"/>
          <w:sz w:val="12"/>
          <w:szCs w:val="12"/>
        </w:rPr>
      </w:pPr>
      <w:r>
        <w:rPr>
          <w:rFonts w:ascii="微软雅黑" w:hAnsi="微软雅黑" w:eastAsia="微软雅黑" w:cs="微软雅黑"/>
          <w:color w:val="333333"/>
          <w:spacing w:val="3"/>
          <w:sz w:val="12"/>
          <w:szCs w:val="12"/>
        </w:rPr>
        <w:t>Report</w:t>
      </w:r>
      <w:r>
        <w:rPr>
          <w:rFonts w:ascii="微软雅黑" w:hAnsi="微软雅黑" w:eastAsia="微软雅黑" w:cs="微软雅黑"/>
          <w:color w:val="333333"/>
          <w:spacing w:val="21"/>
          <w:sz w:val="12"/>
          <w:szCs w:val="12"/>
        </w:rPr>
        <w:t xml:space="preserve"> </w:t>
      </w:r>
      <w:r>
        <w:rPr>
          <w:rFonts w:ascii="微软雅黑" w:hAnsi="微软雅黑" w:eastAsia="微软雅黑" w:cs="微软雅黑"/>
          <w:color w:val="333333"/>
          <w:spacing w:val="3"/>
          <w:sz w:val="12"/>
          <w:szCs w:val="12"/>
        </w:rPr>
        <w:t>number</w:t>
      </w:r>
    </w:p>
    <w:p w14:paraId="6C568ABC">
      <w:pPr>
        <w:pStyle w:val="2"/>
        <w:spacing w:line="14" w:lineRule="auto"/>
        <w:rPr>
          <w:sz w:val="2"/>
        </w:rPr>
      </w:pPr>
      <w:r>
        <w:rPr>
          <w:sz w:val="2"/>
          <w:szCs w:val="2"/>
        </w:rPr>
        <w:br w:type="column"/>
      </w:r>
    </w:p>
    <w:p w14:paraId="06EBF033">
      <w:pPr>
        <w:pStyle w:val="2"/>
        <w:spacing w:line="400" w:lineRule="auto"/>
      </w:pPr>
    </w:p>
    <w:p w14:paraId="7CFCE5A1">
      <w:pPr>
        <w:spacing w:before="75" w:line="226" w:lineRule="auto"/>
        <w:jc w:val="right"/>
        <w:rPr>
          <w:rFonts w:ascii="宋体" w:hAnsi="宋体" w:eastAsia="宋体" w:cs="宋体"/>
          <w:sz w:val="23"/>
          <w:szCs w:val="23"/>
        </w:rPr>
      </w:pPr>
      <w:r>
        <w:rPr>
          <w:rFonts w:ascii="宋体" w:hAnsi="宋体" w:eastAsia="宋体" w:cs="宋体"/>
          <w:sz w:val="23"/>
          <w:szCs w:val="23"/>
        </w:rPr>
        <w:t>GK</w:t>
      </w:r>
      <w:r>
        <w:rPr>
          <w:rFonts w:ascii="宋体" w:hAnsi="宋体" w:eastAsia="宋体" w:cs="宋体"/>
          <w:spacing w:val="6"/>
          <w:sz w:val="23"/>
          <w:szCs w:val="23"/>
        </w:rPr>
        <w:t>-</w:t>
      </w:r>
      <w:r>
        <w:rPr>
          <w:rFonts w:ascii="宋体" w:hAnsi="宋体" w:eastAsia="宋体" w:cs="宋体"/>
          <w:sz w:val="23"/>
          <w:szCs w:val="23"/>
        </w:rPr>
        <w:t>HJ</w:t>
      </w:r>
      <w:r>
        <w:rPr>
          <w:rFonts w:ascii="宋体" w:hAnsi="宋体" w:eastAsia="宋体" w:cs="宋体"/>
          <w:spacing w:val="6"/>
          <w:sz w:val="23"/>
          <w:szCs w:val="23"/>
        </w:rPr>
        <w:t>26-A-0063</w:t>
      </w:r>
    </w:p>
    <w:p w14:paraId="57C28C81">
      <w:pPr>
        <w:spacing w:line="226" w:lineRule="auto"/>
        <w:rPr>
          <w:rFonts w:ascii="宋体" w:hAnsi="宋体" w:eastAsia="宋体" w:cs="宋体"/>
          <w:sz w:val="23"/>
          <w:szCs w:val="23"/>
        </w:rPr>
        <w:sectPr>
          <w:type w:val="continuous"/>
          <w:pgSz w:w="11906" w:h="16838"/>
          <w:pgMar w:top="400" w:right="1441" w:bottom="746" w:left="1460" w:header="0" w:footer="534" w:gutter="0"/>
          <w:cols w:equalWidth="0" w:num="3">
            <w:col w:w="5813" w:space="100"/>
            <w:col w:w="1318" w:space="100"/>
            <w:col w:w="1674"/>
          </w:cols>
        </w:sectPr>
      </w:pPr>
    </w:p>
    <w:p w14:paraId="49C4293D">
      <w:pPr>
        <w:spacing w:before="313" w:line="221" w:lineRule="auto"/>
        <w:ind w:left="3528"/>
        <w:rPr>
          <w:rFonts w:ascii="宋体" w:hAnsi="宋体" w:eastAsia="宋体" w:cs="宋体"/>
          <w:sz w:val="23"/>
          <w:szCs w:val="23"/>
        </w:rPr>
      </w:pPr>
      <w:r>
        <w:rPr>
          <w:rFonts w:ascii="宋体" w:hAnsi="宋体" w:eastAsia="宋体" w:cs="宋体"/>
          <w:b/>
          <w:bCs/>
          <w:spacing w:val="5"/>
          <w:sz w:val="23"/>
          <w:szCs w:val="23"/>
        </w:rPr>
        <w:t>表</w:t>
      </w:r>
      <w:r>
        <w:rPr>
          <w:rFonts w:ascii="宋体" w:hAnsi="宋体" w:eastAsia="宋体" w:cs="宋体"/>
          <w:spacing w:val="-52"/>
          <w:sz w:val="23"/>
          <w:szCs w:val="23"/>
        </w:rPr>
        <w:t xml:space="preserve"> </w:t>
      </w:r>
      <w:r>
        <w:rPr>
          <w:rFonts w:ascii="Times New Roman" w:hAnsi="Times New Roman" w:eastAsia="Times New Roman" w:cs="Times New Roman"/>
          <w:b/>
          <w:bCs/>
          <w:spacing w:val="5"/>
          <w:sz w:val="23"/>
          <w:szCs w:val="23"/>
        </w:rPr>
        <w:t xml:space="preserve">3-2  </w:t>
      </w:r>
      <w:r>
        <w:rPr>
          <w:rFonts w:ascii="宋体" w:hAnsi="宋体" w:eastAsia="宋体" w:cs="宋体"/>
          <w:b/>
          <w:bCs/>
          <w:spacing w:val="5"/>
          <w:sz w:val="23"/>
          <w:szCs w:val="23"/>
        </w:rPr>
        <w:t>气象参数表</w:t>
      </w:r>
    </w:p>
    <w:tbl>
      <w:tblPr>
        <w:tblStyle w:val="5"/>
        <w:tblW w:w="89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90"/>
        <w:gridCol w:w="1596"/>
        <w:gridCol w:w="1596"/>
        <w:gridCol w:w="1596"/>
        <w:gridCol w:w="1601"/>
      </w:tblGrid>
      <w:tr w14:paraId="76F84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590" w:type="dxa"/>
            <w:vMerge w:val="restart"/>
            <w:tcBorders>
              <w:bottom w:val="nil"/>
            </w:tcBorders>
            <w:vAlign w:val="top"/>
          </w:tcPr>
          <w:p w14:paraId="0EE629C0">
            <w:pPr>
              <w:spacing w:line="314" w:lineRule="auto"/>
              <w:rPr>
                <w:rFonts w:ascii="Arial"/>
                <w:sz w:val="21"/>
              </w:rPr>
            </w:pPr>
          </w:p>
          <w:p w14:paraId="206A2F17">
            <w:pPr>
              <w:pStyle w:val="6"/>
              <w:spacing w:before="75" w:line="227" w:lineRule="auto"/>
              <w:ind w:left="820"/>
              <w:rPr>
                <w:sz w:val="23"/>
                <w:szCs w:val="23"/>
              </w:rPr>
            </w:pPr>
            <w:r>
              <w:rPr>
                <w:spacing w:val="7"/>
                <w:sz w:val="23"/>
                <w:szCs w:val="23"/>
              </w:rPr>
              <w:t>采样日期</w:t>
            </w:r>
          </w:p>
        </w:tc>
        <w:tc>
          <w:tcPr>
            <w:tcW w:w="6389" w:type="dxa"/>
            <w:gridSpan w:val="4"/>
            <w:vAlign w:val="top"/>
          </w:tcPr>
          <w:p w14:paraId="7865B4DD">
            <w:pPr>
              <w:pStyle w:val="6"/>
              <w:spacing w:before="132" w:line="227" w:lineRule="auto"/>
              <w:ind w:left="2720"/>
              <w:rPr>
                <w:sz w:val="23"/>
                <w:szCs w:val="23"/>
              </w:rPr>
            </w:pPr>
            <w:r>
              <w:rPr>
                <w:spacing w:val="7"/>
                <w:sz w:val="23"/>
                <w:szCs w:val="23"/>
              </w:rPr>
              <w:t>气象参数</w:t>
            </w:r>
          </w:p>
        </w:tc>
      </w:tr>
      <w:tr w14:paraId="41CFC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2590" w:type="dxa"/>
            <w:vMerge w:val="continue"/>
            <w:tcBorders>
              <w:top w:val="nil"/>
            </w:tcBorders>
            <w:vAlign w:val="top"/>
          </w:tcPr>
          <w:p w14:paraId="7EC5247A">
            <w:pPr>
              <w:rPr>
                <w:rFonts w:ascii="Arial"/>
                <w:sz w:val="21"/>
              </w:rPr>
            </w:pPr>
          </w:p>
        </w:tc>
        <w:tc>
          <w:tcPr>
            <w:tcW w:w="1596" w:type="dxa"/>
            <w:vAlign w:val="top"/>
          </w:tcPr>
          <w:p w14:paraId="36EA5C72">
            <w:pPr>
              <w:pStyle w:val="6"/>
              <w:spacing w:before="126" w:line="229" w:lineRule="auto"/>
              <w:ind w:left="203"/>
              <w:rPr>
                <w:sz w:val="23"/>
                <w:szCs w:val="23"/>
              </w:rPr>
            </w:pPr>
            <w:r>
              <w:rPr>
                <w:spacing w:val="1"/>
                <w:sz w:val="23"/>
                <w:szCs w:val="23"/>
              </w:rPr>
              <w:t>气温</w:t>
            </w:r>
            <w:r>
              <w:rPr>
                <w:spacing w:val="23"/>
                <w:sz w:val="23"/>
                <w:szCs w:val="23"/>
              </w:rPr>
              <w:t xml:space="preserve"> </w:t>
            </w:r>
            <w:r>
              <w:rPr>
                <w:spacing w:val="1"/>
                <w:sz w:val="23"/>
                <w:szCs w:val="23"/>
              </w:rPr>
              <w:t>(</w:t>
            </w:r>
            <w:r>
              <w:rPr>
                <w:rFonts w:ascii="Times New Roman" w:hAnsi="Times New Roman" w:eastAsia="Times New Roman" w:cs="Times New Roman"/>
                <w:spacing w:val="1"/>
                <w:sz w:val="23"/>
                <w:szCs w:val="23"/>
              </w:rPr>
              <w:t>℃</w:t>
            </w:r>
            <w:r>
              <w:rPr>
                <w:spacing w:val="1"/>
                <w:sz w:val="23"/>
                <w:szCs w:val="23"/>
              </w:rPr>
              <w:t>)</w:t>
            </w:r>
          </w:p>
        </w:tc>
        <w:tc>
          <w:tcPr>
            <w:tcW w:w="1596" w:type="dxa"/>
            <w:vAlign w:val="top"/>
          </w:tcPr>
          <w:p w14:paraId="6F525C1F">
            <w:pPr>
              <w:pStyle w:val="6"/>
              <w:spacing w:before="126" w:line="229" w:lineRule="auto"/>
              <w:ind w:left="118"/>
              <w:rPr>
                <w:sz w:val="23"/>
                <w:szCs w:val="23"/>
              </w:rPr>
            </w:pPr>
            <w:r>
              <w:rPr>
                <w:spacing w:val="9"/>
                <w:sz w:val="23"/>
                <w:szCs w:val="23"/>
              </w:rPr>
              <w:t>气压（</w:t>
            </w:r>
            <w:r>
              <w:rPr>
                <w:rFonts w:ascii="Times New Roman" w:hAnsi="Times New Roman" w:eastAsia="Times New Roman" w:cs="Times New Roman"/>
                <w:sz w:val="23"/>
                <w:szCs w:val="23"/>
              </w:rPr>
              <w:t>KPa</w:t>
            </w:r>
            <w:r>
              <w:rPr>
                <w:spacing w:val="9"/>
                <w:sz w:val="23"/>
                <w:szCs w:val="23"/>
              </w:rPr>
              <w:t>）</w:t>
            </w:r>
          </w:p>
        </w:tc>
        <w:tc>
          <w:tcPr>
            <w:tcW w:w="1596" w:type="dxa"/>
            <w:vAlign w:val="top"/>
          </w:tcPr>
          <w:p w14:paraId="02086E77">
            <w:pPr>
              <w:pStyle w:val="6"/>
              <w:spacing w:before="126" w:line="228" w:lineRule="auto"/>
              <w:ind w:left="567"/>
              <w:rPr>
                <w:sz w:val="23"/>
                <w:szCs w:val="23"/>
              </w:rPr>
            </w:pPr>
            <w:r>
              <w:rPr>
                <w:spacing w:val="4"/>
                <w:sz w:val="23"/>
                <w:szCs w:val="23"/>
              </w:rPr>
              <w:t>风向</w:t>
            </w:r>
          </w:p>
        </w:tc>
        <w:tc>
          <w:tcPr>
            <w:tcW w:w="1601" w:type="dxa"/>
            <w:vAlign w:val="top"/>
          </w:tcPr>
          <w:p w14:paraId="33D4B1CD">
            <w:pPr>
              <w:pStyle w:val="6"/>
              <w:spacing w:before="126" w:line="228" w:lineRule="auto"/>
              <w:ind w:left="154"/>
              <w:rPr>
                <w:sz w:val="23"/>
                <w:szCs w:val="23"/>
              </w:rPr>
            </w:pPr>
            <w:r>
              <w:rPr>
                <w:spacing w:val="5"/>
                <w:sz w:val="23"/>
                <w:szCs w:val="23"/>
              </w:rPr>
              <w:t>风速（</w:t>
            </w:r>
            <w:r>
              <w:rPr>
                <w:rFonts w:ascii="Times New Roman" w:hAnsi="Times New Roman" w:eastAsia="Times New Roman" w:cs="Times New Roman"/>
                <w:spacing w:val="5"/>
                <w:sz w:val="23"/>
                <w:szCs w:val="23"/>
              </w:rPr>
              <w:t>m/s</w:t>
            </w:r>
            <w:r>
              <w:rPr>
                <w:spacing w:val="5"/>
                <w:sz w:val="23"/>
                <w:szCs w:val="23"/>
              </w:rPr>
              <w:t>）</w:t>
            </w:r>
          </w:p>
        </w:tc>
      </w:tr>
      <w:tr w14:paraId="6CE03C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2590" w:type="dxa"/>
            <w:vAlign w:val="top"/>
          </w:tcPr>
          <w:p w14:paraId="5A878C2D">
            <w:pPr>
              <w:spacing w:before="169" w:line="195" w:lineRule="auto"/>
              <w:ind w:left="176"/>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2026.01.07-2026.01.08</w:t>
            </w:r>
          </w:p>
        </w:tc>
        <w:tc>
          <w:tcPr>
            <w:tcW w:w="1596" w:type="dxa"/>
            <w:vAlign w:val="top"/>
          </w:tcPr>
          <w:p w14:paraId="63C92FB0">
            <w:pPr>
              <w:spacing w:before="176" w:line="195" w:lineRule="auto"/>
              <w:ind w:left="615"/>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-4.3</w:t>
            </w:r>
          </w:p>
        </w:tc>
        <w:tc>
          <w:tcPr>
            <w:tcW w:w="1596" w:type="dxa"/>
            <w:vAlign w:val="top"/>
          </w:tcPr>
          <w:p w14:paraId="39C73C76">
            <w:pPr>
              <w:spacing w:before="176" w:line="195" w:lineRule="auto"/>
              <w:ind w:left="595"/>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97.4</w:t>
            </w:r>
          </w:p>
        </w:tc>
        <w:tc>
          <w:tcPr>
            <w:tcW w:w="1596" w:type="dxa"/>
            <w:vAlign w:val="top"/>
          </w:tcPr>
          <w:p w14:paraId="1C8D9291">
            <w:pPr>
              <w:pStyle w:val="6"/>
              <w:spacing w:before="138" w:line="227" w:lineRule="auto"/>
              <w:ind w:left="455"/>
              <w:rPr>
                <w:sz w:val="23"/>
                <w:szCs w:val="23"/>
              </w:rPr>
            </w:pPr>
            <w:r>
              <w:rPr>
                <w:spacing w:val="4"/>
                <w:sz w:val="23"/>
                <w:szCs w:val="23"/>
              </w:rPr>
              <w:t>东南风</w:t>
            </w:r>
          </w:p>
        </w:tc>
        <w:tc>
          <w:tcPr>
            <w:tcW w:w="1601" w:type="dxa"/>
            <w:vAlign w:val="top"/>
          </w:tcPr>
          <w:p w14:paraId="4E5F4080">
            <w:pPr>
              <w:spacing w:before="176" w:line="195" w:lineRule="auto"/>
              <w:ind w:left="465"/>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0.3-</w:t>
            </w:r>
            <w:r>
              <w:rPr>
                <w:rFonts w:ascii="Times New Roman" w:hAnsi="Times New Roman" w:eastAsia="Times New Roman" w:cs="Times New Roman"/>
                <w:spacing w:val="-26"/>
                <w:sz w:val="23"/>
                <w:szCs w:val="23"/>
              </w:rPr>
              <w:t xml:space="preserve"> </w:t>
            </w:r>
            <w:r>
              <w:rPr>
                <w:rFonts w:ascii="Times New Roman" w:hAnsi="Times New Roman" w:eastAsia="Times New Roman" w:cs="Times New Roman"/>
                <w:spacing w:val="-2"/>
                <w:sz w:val="23"/>
                <w:szCs w:val="23"/>
              </w:rPr>
              <w:t>1.6</w:t>
            </w:r>
          </w:p>
        </w:tc>
      </w:tr>
      <w:tr w14:paraId="2D966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2590" w:type="dxa"/>
            <w:vAlign w:val="top"/>
          </w:tcPr>
          <w:p w14:paraId="1C884855">
            <w:pPr>
              <w:spacing w:before="171" w:line="195" w:lineRule="auto"/>
              <w:ind w:left="176"/>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2026.01.08-2026.01.09</w:t>
            </w:r>
          </w:p>
        </w:tc>
        <w:tc>
          <w:tcPr>
            <w:tcW w:w="1596" w:type="dxa"/>
            <w:vAlign w:val="top"/>
          </w:tcPr>
          <w:p w14:paraId="195E79AC">
            <w:pPr>
              <w:spacing w:before="178" w:line="195" w:lineRule="auto"/>
              <w:ind w:left="615"/>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-5.4</w:t>
            </w:r>
          </w:p>
        </w:tc>
        <w:tc>
          <w:tcPr>
            <w:tcW w:w="1596" w:type="dxa"/>
            <w:vAlign w:val="top"/>
          </w:tcPr>
          <w:p w14:paraId="399F0FA1">
            <w:pPr>
              <w:spacing w:before="178" w:line="195" w:lineRule="auto"/>
              <w:ind w:left="595"/>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97.1</w:t>
            </w:r>
          </w:p>
        </w:tc>
        <w:tc>
          <w:tcPr>
            <w:tcW w:w="1596" w:type="dxa"/>
            <w:vAlign w:val="top"/>
          </w:tcPr>
          <w:p w14:paraId="145BF159">
            <w:pPr>
              <w:pStyle w:val="6"/>
              <w:spacing w:before="138" w:line="227" w:lineRule="auto"/>
              <w:ind w:left="455"/>
              <w:rPr>
                <w:sz w:val="23"/>
                <w:szCs w:val="23"/>
              </w:rPr>
            </w:pPr>
            <w:r>
              <w:rPr>
                <w:spacing w:val="4"/>
                <w:sz w:val="23"/>
                <w:szCs w:val="23"/>
              </w:rPr>
              <w:t>东南风</w:t>
            </w:r>
          </w:p>
        </w:tc>
        <w:tc>
          <w:tcPr>
            <w:tcW w:w="1601" w:type="dxa"/>
            <w:vAlign w:val="top"/>
          </w:tcPr>
          <w:p w14:paraId="74893B06">
            <w:pPr>
              <w:spacing w:before="178" w:line="195" w:lineRule="auto"/>
              <w:ind w:left="465"/>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0.4-</w:t>
            </w:r>
            <w:r>
              <w:rPr>
                <w:rFonts w:ascii="Times New Roman" w:hAnsi="Times New Roman" w:eastAsia="Times New Roman" w:cs="Times New Roman"/>
                <w:spacing w:val="-26"/>
                <w:sz w:val="23"/>
                <w:szCs w:val="23"/>
              </w:rPr>
              <w:t xml:space="preserve"> </w:t>
            </w:r>
            <w:r>
              <w:rPr>
                <w:rFonts w:ascii="Times New Roman" w:hAnsi="Times New Roman" w:eastAsia="Times New Roman" w:cs="Times New Roman"/>
                <w:spacing w:val="-2"/>
                <w:sz w:val="23"/>
                <w:szCs w:val="23"/>
              </w:rPr>
              <w:t>1.8</w:t>
            </w:r>
          </w:p>
        </w:tc>
      </w:tr>
      <w:tr w14:paraId="26AEF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590" w:type="dxa"/>
            <w:vAlign w:val="top"/>
          </w:tcPr>
          <w:p w14:paraId="0F44FB8D">
            <w:pPr>
              <w:spacing w:before="173" w:line="195" w:lineRule="auto"/>
              <w:ind w:left="176"/>
              <w:rPr>
                <w:rFonts w:ascii="Times New Roman" w:hAnsi="Times New Roman" w:eastAsia="Times New Roman" w:cs="Times New Roman"/>
                <w:sz w:val="23"/>
                <w:szCs w:val="23"/>
              </w:rPr>
            </w:pPr>
            <w:r>
              <w:rPr>
                <w:rFonts w:ascii="Times New Roman" w:hAnsi="Times New Roman" w:eastAsia="Times New Roman" w:cs="Times New Roman"/>
                <w:spacing w:val="4"/>
                <w:sz w:val="23"/>
                <w:szCs w:val="23"/>
              </w:rPr>
              <w:t>2026.01.09-2026.01.10</w:t>
            </w:r>
          </w:p>
        </w:tc>
        <w:tc>
          <w:tcPr>
            <w:tcW w:w="1596" w:type="dxa"/>
            <w:vAlign w:val="top"/>
          </w:tcPr>
          <w:p w14:paraId="27AE827C">
            <w:pPr>
              <w:spacing w:before="180" w:line="195" w:lineRule="auto"/>
              <w:ind w:left="615"/>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-4.4</w:t>
            </w:r>
          </w:p>
        </w:tc>
        <w:tc>
          <w:tcPr>
            <w:tcW w:w="1596" w:type="dxa"/>
            <w:vAlign w:val="top"/>
          </w:tcPr>
          <w:p w14:paraId="679C2F1E">
            <w:pPr>
              <w:spacing w:before="180" w:line="195" w:lineRule="auto"/>
              <w:ind w:left="595"/>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96.9</w:t>
            </w:r>
          </w:p>
        </w:tc>
        <w:tc>
          <w:tcPr>
            <w:tcW w:w="1596" w:type="dxa"/>
            <w:vAlign w:val="top"/>
          </w:tcPr>
          <w:p w14:paraId="6C88FE94">
            <w:pPr>
              <w:pStyle w:val="6"/>
              <w:spacing w:before="139" w:line="227" w:lineRule="auto"/>
              <w:ind w:left="455"/>
              <w:rPr>
                <w:sz w:val="23"/>
                <w:szCs w:val="23"/>
              </w:rPr>
            </w:pPr>
            <w:r>
              <w:rPr>
                <w:spacing w:val="4"/>
                <w:sz w:val="23"/>
                <w:szCs w:val="23"/>
              </w:rPr>
              <w:t>东南风</w:t>
            </w:r>
          </w:p>
        </w:tc>
        <w:tc>
          <w:tcPr>
            <w:tcW w:w="1601" w:type="dxa"/>
            <w:vAlign w:val="top"/>
          </w:tcPr>
          <w:p w14:paraId="0382413E">
            <w:pPr>
              <w:spacing w:before="180" w:line="195" w:lineRule="auto"/>
              <w:ind w:left="465"/>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0.3-</w:t>
            </w:r>
            <w:r>
              <w:rPr>
                <w:rFonts w:ascii="Times New Roman" w:hAnsi="Times New Roman" w:eastAsia="Times New Roman" w:cs="Times New Roman"/>
                <w:spacing w:val="-26"/>
                <w:sz w:val="23"/>
                <w:szCs w:val="23"/>
              </w:rPr>
              <w:t xml:space="preserve"> </w:t>
            </w:r>
            <w:r>
              <w:rPr>
                <w:rFonts w:ascii="Times New Roman" w:hAnsi="Times New Roman" w:eastAsia="Times New Roman" w:cs="Times New Roman"/>
                <w:spacing w:val="-2"/>
                <w:sz w:val="23"/>
                <w:szCs w:val="23"/>
              </w:rPr>
              <w:t>1.7</w:t>
            </w:r>
          </w:p>
        </w:tc>
      </w:tr>
    </w:tbl>
    <w:p w14:paraId="66A7E6DB">
      <w:pPr>
        <w:spacing w:before="36" w:line="228" w:lineRule="auto"/>
        <w:ind w:left="134"/>
        <w:rPr>
          <w:rFonts w:ascii="宋体" w:hAnsi="宋体" w:eastAsia="宋体" w:cs="宋体"/>
          <w:sz w:val="23"/>
          <w:szCs w:val="23"/>
        </w:rPr>
      </w:pPr>
      <w:r>
        <w:rPr>
          <w:rFonts w:ascii="Times New Roman" w:hAnsi="Times New Roman" w:eastAsia="Times New Roman" w:cs="Times New Roman"/>
          <w:b/>
          <w:bCs/>
          <w:spacing w:val="3"/>
          <w:sz w:val="23"/>
          <w:szCs w:val="23"/>
        </w:rPr>
        <w:t>4</w:t>
      </w:r>
      <w:r>
        <w:rPr>
          <w:rFonts w:ascii="Times New Roman" w:hAnsi="Times New Roman" w:eastAsia="Times New Roman" w:cs="Times New Roman"/>
          <w:b/>
          <w:bCs/>
          <w:spacing w:val="-26"/>
          <w:sz w:val="23"/>
          <w:szCs w:val="23"/>
        </w:rPr>
        <w:t xml:space="preserve"> </w:t>
      </w:r>
      <w:r>
        <w:rPr>
          <w:rFonts w:ascii="宋体" w:hAnsi="宋体" w:eastAsia="宋体" w:cs="宋体"/>
          <w:b/>
          <w:bCs/>
          <w:spacing w:val="3"/>
          <w:sz w:val="23"/>
          <w:szCs w:val="23"/>
        </w:rPr>
        <w:t>、分析测试方法</w:t>
      </w:r>
    </w:p>
    <w:p w14:paraId="425A3908">
      <w:pPr>
        <w:spacing w:before="28" w:line="221" w:lineRule="auto"/>
        <w:ind w:left="3506"/>
        <w:rPr>
          <w:rFonts w:ascii="宋体" w:hAnsi="宋体" w:eastAsia="宋体" w:cs="宋体"/>
          <w:sz w:val="23"/>
          <w:szCs w:val="23"/>
        </w:rPr>
      </w:pPr>
      <w:r>
        <w:rPr>
          <w:rFonts w:ascii="宋体" w:hAnsi="宋体" w:eastAsia="宋体" w:cs="宋体"/>
          <w:b/>
          <w:bCs/>
          <w:spacing w:val="5"/>
          <w:sz w:val="23"/>
          <w:szCs w:val="23"/>
        </w:rPr>
        <w:t>表</w:t>
      </w:r>
      <w:r>
        <w:rPr>
          <w:rFonts w:ascii="宋体" w:hAnsi="宋体" w:eastAsia="宋体" w:cs="宋体"/>
          <w:spacing w:val="-47"/>
          <w:sz w:val="23"/>
          <w:szCs w:val="23"/>
        </w:rPr>
        <w:t xml:space="preserve"> </w:t>
      </w:r>
      <w:r>
        <w:rPr>
          <w:rFonts w:ascii="Times New Roman" w:hAnsi="Times New Roman" w:eastAsia="Times New Roman" w:cs="Times New Roman"/>
          <w:b/>
          <w:bCs/>
          <w:spacing w:val="5"/>
          <w:sz w:val="23"/>
          <w:szCs w:val="23"/>
        </w:rPr>
        <w:t xml:space="preserve">4  </w:t>
      </w:r>
      <w:r>
        <w:rPr>
          <w:rFonts w:ascii="宋体" w:hAnsi="宋体" w:eastAsia="宋体" w:cs="宋体"/>
          <w:b/>
          <w:bCs/>
          <w:spacing w:val="5"/>
          <w:sz w:val="23"/>
          <w:szCs w:val="23"/>
        </w:rPr>
        <w:t>分析测试方法</w:t>
      </w:r>
    </w:p>
    <w:tbl>
      <w:tblPr>
        <w:tblStyle w:val="5"/>
        <w:tblW w:w="8965"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1240"/>
        <w:gridCol w:w="2480"/>
        <w:gridCol w:w="1675"/>
        <w:gridCol w:w="1329"/>
        <w:gridCol w:w="1421"/>
      </w:tblGrid>
      <w:tr w14:paraId="592E8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820" w:type="dxa"/>
            <w:vAlign w:val="top"/>
          </w:tcPr>
          <w:p w14:paraId="34974289">
            <w:pPr>
              <w:pStyle w:val="6"/>
              <w:spacing w:before="139" w:line="227" w:lineRule="auto"/>
              <w:ind w:left="176"/>
              <w:rPr>
                <w:sz w:val="23"/>
                <w:szCs w:val="23"/>
              </w:rPr>
            </w:pPr>
            <w:r>
              <w:rPr>
                <w:spacing w:val="5"/>
                <w:sz w:val="23"/>
                <w:szCs w:val="23"/>
              </w:rPr>
              <w:t>类别</w:t>
            </w:r>
          </w:p>
        </w:tc>
        <w:tc>
          <w:tcPr>
            <w:tcW w:w="1240" w:type="dxa"/>
            <w:vAlign w:val="top"/>
          </w:tcPr>
          <w:p w14:paraId="4FD03976">
            <w:pPr>
              <w:pStyle w:val="6"/>
              <w:spacing w:before="139" w:line="227" w:lineRule="auto"/>
              <w:ind w:left="145"/>
              <w:rPr>
                <w:sz w:val="23"/>
                <w:szCs w:val="23"/>
              </w:rPr>
            </w:pPr>
            <w:r>
              <w:rPr>
                <w:spacing w:val="7"/>
                <w:sz w:val="23"/>
                <w:szCs w:val="23"/>
              </w:rPr>
              <w:t>检测项目</w:t>
            </w:r>
          </w:p>
        </w:tc>
        <w:tc>
          <w:tcPr>
            <w:tcW w:w="2480" w:type="dxa"/>
            <w:vAlign w:val="top"/>
          </w:tcPr>
          <w:p w14:paraId="7C5B027F">
            <w:pPr>
              <w:pStyle w:val="6"/>
              <w:spacing w:before="139" w:line="227" w:lineRule="auto"/>
              <w:ind w:left="408"/>
              <w:rPr>
                <w:sz w:val="23"/>
                <w:szCs w:val="23"/>
              </w:rPr>
            </w:pPr>
            <w:r>
              <w:rPr>
                <w:spacing w:val="8"/>
                <w:sz w:val="23"/>
                <w:szCs w:val="23"/>
              </w:rPr>
              <w:t>分析方法及来源</w:t>
            </w:r>
          </w:p>
        </w:tc>
        <w:tc>
          <w:tcPr>
            <w:tcW w:w="1675" w:type="dxa"/>
            <w:vAlign w:val="top"/>
          </w:tcPr>
          <w:p w14:paraId="6F21B38D">
            <w:pPr>
              <w:pStyle w:val="6"/>
              <w:spacing w:before="139" w:line="227" w:lineRule="auto"/>
              <w:ind w:left="126"/>
              <w:rPr>
                <w:sz w:val="23"/>
                <w:szCs w:val="23"/>
              </w:rPr>
            </w:pPr>
            <w:r>
              <w:rPr>
                <w:spacing w:val="8"/>
                <w:sz w:val="23"/>
                <w:szCs w:val="23"/>
              </w:rPr>
              <w:t>主要检测仪器</w:t>
            </w:r>
          </w:p>
        </w:tc>
        <w:tc>
          <w:tcPr>
            <w:tcW w:w="1329" w:type="dxa"/>
            <w:vAlign w:val="top"/>
          </w:tcPr>
          <w:p w14:paraId="12EA3331">
            <w:pPr>
              <w:pStyle w:val="6"/>
              <w:spacing w:before="139" w:line="227" w:lineRule="auto"/>
              <w:ind w:left="194"/>
              <w:rPr>
                <w:sz w:val="23"/>
                <w:szCs w:val="23"/>
              </w:rPr>
            </w:pPr>
            <w:r>
              <w:rPr>
                <w:spacing w:val="7"/>
                <w:sz w:val="23"/>
                <w:szCs w:val="23"/>
              </w:rPr>
              <w:t>仪器编号</w:t>
            </w:r>
          </w:p>
        </w:tc>
        <w:tc>
          <w:tcPr>
            <w:tcW w:w="1421" w:type="dxa"/>
            <w:vAlign w:val="top"/>
          </w:tcPr>
          <w:p w14:paraId="2E8871A6">
            <w:pPr>
              <w:pStyle w:val="6"/>
              <w:spacing w:before="139" w:line="227" w:lineRule="auto"/>
              <w:ind w:left="357"/>
              <w:rPr>
                <w:sz w:val="23"/>
                <w:szCs w:val="23"/>
              </w:rPr>
            </w:pPr>
            <w:r>
              <w:rPr>
                <w:spacing w:val="6"/>
                <w:sz w:val="23"/>
                <w:szCs w:val="23"/>
              </w:rPr>
              <w:t>检出限</w:t>
            </w:r>
          </w:p>
        </w:tc>
      </w:tr>
      <w:tr w14:paraId="06FBA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820" w:type="dxa"/>
            <w:vAlign w:val="top"/>
          </w:tcPr>
          <w:p w14:paraId="090EBFC1">
            <w:pPr>
              <w:pStyle w:val="6"/>
              <w:spacing w:before="191" w:line="251" w:lineRule="auto"/>
              <w:ind w:left="183" w:right="168" w:hanging="7"/>
              <w:rPr>
                <w:sz w:val="23"/>
                <w:szCs w:val="23"/>
              </w:rPr>
            </w:pPr>
            <w:r>
              <w:rPr>
                <w:spacing w:val="5"/>
                <w:sz w:val="23"/>
                <w:szCs w:val="23"/>
              </w:rPr>
              <w:t>环境</w:t>
            </w:r>
            <w:r>
              <w:rPr>
                <w:spacing w:val="1"/>
                <w:sz w:val="23"/>
                <w:szCs w:val="23"/>
              </w:rPr>
              <w:t>空气</w:t>
            </w:r>
          </w:p>
        </w:tc>
        <w:tc>
          <w:tcPr>
            <w:tcW w:w="1240" w:type="dxa"/>
            <w:vAlign w:val="top"/>
          </w:tcPr>
          <w:p w14:paraId="23D39030">
            <w:pPr>
              <w:pStyle w:val="6"/>
              <w:spacing w:before="36" w:line="228" w:lineRule="auto"/>
              <w:ind w:left="152"/>
              <w:rPr>
                <w:sz w:val="23"/>
                <w:szCs w:val="23"/>
              </w:rPr>
            </w:pPr>
            <w:r>
              <w:rPr>
                <w:spacing w:val="6"/>
                <w:sz w:val="23"/>
                <w:szCs w:val="23"/>
              </w:rPr>
              <w:t>总悬浮颗</w:t>
            </w:r>
          </w:p>
          <w:p w14:paraId="025B93B5">
            <w:pPr>
              <w:pStyle w:val="6"/>
              <w:spacing w:before="27" w:line="228" w:lineRule="auto"/>
              <w:ind w:left="385"/>
              <w:rPr>
                <w:sz w:val="23"/>
                <w:szCs w:val="23"/>
              </w:rPr>
            </w:pPr>
            <w:r>
              <w:rPr>
                <w:spacing w:val="5"/>
                <w:sz w:val="23"/>
                <w:szCs w:val="23"/>
              </w:rPr>
              <w:t>粒物</w:t>
            </w:r>
          </w:p>
          <w:p w14:paraId="732D8C53">
            <w:pPr>
              <w:pStyle w:val="6"/>
              <w:spacing w:before="25" w:line="218" w:lineRule="auto"/>
              <w:ind w:left="188"/>
              <w:rPr>
                <w:sz w:val="23"/>
                <w:szCs w:val="23"/>
              </w:rPr>
            </w:pPr>
            <w:r>
              <w:rPr>
                <w:spacing w:val="3"/>
                <w:sz w:val="23"/>
                <w:szCs w:val="23"/>
              </w:rPr>
              <w:t>（</w:t>
            </w:r>
            <w:r>
              <w:rPr>
                <w:rFonts w:ascii="Times New Roman" w:hAnsi="Times New Roman" w:eastAsia="Times New Roman" w:cs="Times New Roman"/>
                <w:sz w:val="23"/>
                <w:szCs w:val="23"/>
              </w:rPr>
              <w:t>TSP</w:t>
            </w:r>
            <w:r>
              <w:rPr>
                <w:spacing w:val="3"/>
                <w:sz w:val="23"/>
                <w:szCs w:val="23"/>
              </w:rPr>
              <w:t>）</w:t>
            </w:r>
          </w:p>
        </w:tc>
        <w:tc>
          <w:tcPr>
            <w:tcW w:w="2480" w:type="dxa"/>
            <w:vAlign w:val="top"/>
          </w:tcPr>
          <w:p w14:paraId="3A96AF48">
            <w:pPr>
              <w:pStyle w:val="6"/>
              <w:spacing w:before="36" w:line="239" w:lineRule="auto"/>
              <w:ind w:left="225" w:right="218"/>
              <w:jc w:val="both"/>
              <w:rPr>
                <w:sz w:val="23"/>
                <w:szCs w:val="23"/>
              </w:rPr>
            </w:pPr>
            <w:r>
              <w:rPr>
                <w:spacing w:val="8"/>
                <w:sz w:val="23"/>
                <w:szCs w:val="23"/>
              </w:rPr>
              <w:t>环境空气 总悬浮颗粒物的测定 重量法</w:t>
            </w:r>
            <w:r>
              <w:rPr>
                <w:spacing w:val="11"/>
                <w:sz w:val="23"/>
                <w:szCs w:val="23"/>
              </w:rPr>
              <w:t>（</w:t>
            </w:r>
            <w:r>
              <w:rPr>
                <w:rFonts w:ascii="Times New Roman" w:hAnsi="Times New Roman" w:eastAsia="Times New Roman" w:cs="Times New Roman"/>
                <w:sz w:val="23"/>
                <w:szCs w:val="23"/>
              </w:rPr>
              <w:t>HJ</w:t>
            </w:r>
            <w:r>
              <w:rPr>
                <w:rFonts w:ascii="Times New Roman" w:hAnsi="Times New Roman" w:eastAsia="Times New Roman" w:cs="Times New Roman"/>
                <w:spacing w:val="30"/>
                <w:w w:val="101"/>
                <w:sz w:val="23"/>
                <w:szCs w:val="23"/>
              </w:rPr>
              <w:t xml:space="preserve"> </w:t>
            </w:r>
            <w:r>
              <w:rPr>
                <w:rFonts w:ascii="Times New Roman" w:hAnsi="Times New Roman" w:eastAsia="Times New Roman" w:cs="Times New Roman"/>
                <w:spacing w:val="11"/>
                <w:sz w:val="23"/>
                <w:szCs w:val="23"/>
              </w:rPr>
              <w:t>1263-2022</w:t>
            </w:r>
            <w:r>
              <w:rPr>
                <w:spacing w:val="11"/>
                <w:sz w:val="23"/>
                <w:szCs w:val="23"/>
              </w:rPr>
              <w:t>）</w:t>
            </w:r>
          </w:p>
        </w:tc>
        <w:tc>
          <w:tcPr>
            <w:tcW w:w="1675" w:type="dxa"/>
            <w:vAlign w:val="top"/>
          </w:tcPr>
          <w:p w14:paraId="6303BB8B">
            <w:pPr>
              <w:pStyle w:val="6"/>
              <w:spacing w:before="208" w:line="259" w:lineRule="auto"/>
              <w:ind w:left="332" w:right="124" w:hanging="190"/>
              <w:rPr>
                <w:rFonts w:ascii="Times New Roman" w:hAnsi="Times New Roman" w:eastAsia="Times New Roman" w:cs="Times New Roman"/>
                <w:sz w:val="23"/>
                <w:szCs w:val="23"/>
              </w:rPr>
            </w:pPr>
            <w:r>
              <w:rPr>
                <w:spacing w:val="3"/>
                <w:sz w:val="23"/>
                <w:szCs w:val="23"/>
              </w:rPr>
              <w:t>电子分析天平</w:t>
            </w:r>
            <w:r>
              <w:rPr>
                <w:rFonts w:ascii="Times New Roman" w:hAnsi="Times New Roman" w:eastAsia="Times New Roman" w:cs="Times New Roman"/>
                <w:sz w:val="23"/>
                <w:szCs w:val="23"/>
              </w:rPr>
              <w:t>ES</w:t>
            </w:r>
            <w:r>
              <w:rPr>
                <w:rFonts w:ascii="Times New Roman" w:hAnsi="Times New Roman" w:eastAsia="Times New Roman" w:cs="Times New Roman"/>
                <w:spacing w:val="1"/>
                <w:sz w:val="23"/>
                <w:szCs w:val="23"/>
              </w:rPr>
              <w:t>-</w:t>
            </w:r>
            <w:r>
              <w:rPr>
                <w:rFonts w:ascii="Times New Roman" w:hAnsi="Times New Roman" w:eastAsia="Times New Roman" w:cs="Times New Roman"/>
                <w:spacing w:val="-28"/>
                <w:sz w:val="23"/>
                <w:szCs w:val="23"/>
              </w:rPr>
              <w:t xml:space="preserve"> </w:t>
            </w:r>
            <w:r>
              <w:rPr>
                <w:rFonts w:ascii="Times New Roman" w:hAnsi="Times New Roman" w:eastAsia="Times New Roman" w:cs="Times New Roman"/>
                <w:spacing w:val="1"/>
                <w:sz w:val="23"/>
                <w:szCs w:val="23"/>
              </w:rPr>
              <w:t>1055A</w:t>
            </w:r>
          </w:p>
        </w:tc>
        <w:tc>
          <w:tcPr>
            <w:tcW w:w="1329" w:type="dxa"/>
            <w:vAlign w:val="top"/>
          </w:tcPr>
          <w:p w14:paraId="54877002">
            <w:pPr>
              <w:spacing w:line="318" w:lineRule="auto"/>
              <w:rPr>
                <w:rFonts w:ascii="Arial"/>
                <w:sz w:val="21"/>
              </w:rPr>
            </w:pPr>
          </w:p>
          <w:p w14:paraId="7E805F00">
            <w:pPr>
              <w:spacing w:before="66" w:line="195" w:lineRule="auto"/>
              <w:ind w:left="212"/>
              <w:rPr>
                <w:rFonts w:ascii="Times New Roman" w:hAnsi="Times New Roman" w:eastAsia="Times New Roman" w:cs="Times New Roman"/>
                <w:sz w:val="23"/>
                <w:szCs w:val="23"/>
              </w:rPr>
            </w:pPr>
            <w:r>
              <w:rPr>
                <w:rFonts w:ascii="Times New Roman" w:hAnsi="Times New Roman" w:eastAsia="Times New Roman" w:cs="Times New Roman"/>
                <w:sz w:val="23"/>
                <w:szCs w:val="23"/>
              </w:rPr>
              <w:t>GK</w:t>
            </w:r>
            <w:r>
              <w:rPr>
                <w:rFonts w:ascii="Times New Roman" w:hAnsi="Times New Roman" w:eastAsia="Times New Roman" w:cs="Times New Roman"/>
                <w:spacing w:val="5"/>
                <w:sz w:val="23"/>
                <w:szCs w:val="23"/>
              </w:rPr>
              <w:t>-A-29</w:t>
            </w:r>
          </w:p>
        </w:tc>
        <w:tc>
          <w:tcPr>
            <w:tcW w:w="1421" w:type="dxa"/>
            <w:vAlign w:val="top"/>
          </w:tcPr>
          <w:p w14:paraId="7FE92295">
            <w:pPr>
              <w:spacing w:line="297" w:lineRule="auto"/>
              <w:rPr>
                <w:rFonts w:ascii="Arial"/>
                <w:sz w:val="21"/>
              </w:rPr>
            </w:pPr>
          </w:p>
          <w:p w14:paraId="6E3758A5">
            <w:pPr>
              <w:spacing w:before="67" w:line="216" w:lineRule="auto"/>
              <w:ind w:left="126"/>
              <w:rPr>
                <w:rFonts w:ascii="Times New Roman" w:hAnsi="Times New Roman" w:eastAsia="Times New Roman" w:cs="Times New Roman"/>
                <w:sz w:val="15"/>
                <w:szCs w:val="15"/>
              </w:rPr>
            </w:pPr>
            <w:r>
              <w:rPr>
                <w:rFonts w:ascii="Times New Roman" w:hAnsi="Times New Roman" w:eastAsia="Times New Roman" w:cs="Times New Roman"/>
                <w:spacing w:val="5"/>
                <w:sz w:val="23"/>
                <w:szCs w:val="23"/>
              </w:rPr>
              <w:t>0.007</w:t>
            </w:r>
            <w:r>
              <w:rPr>
                <w:rFonts w:ascii="Times New Roman" w:hAnsi="Times New Roman" w:eastAsia="Times New Roman" w:cs="Times New Roman"/>
                <w:sz w:val="23"/>
                <w:szCs w:val="23"/>
              </w:rPr>
              <w:t>mg</w:t>
            </w:r>
            <w:r>
              <w:rPr>
                <w:rFonts w:ascii="Times New Roman" w:hAnsi="Times New Roman" w:eastAsia="Times New Roman" w:cs="Times New Roman"/>
                <w:spacing w:val="5"/>
                <w:sz w:val="23"/>
                <w:szCs w:val="23"/>
              </w:rPr>
              <w:t>/m</w:t>
            </w:r>
            <w:r>
              <w:rPr>
                <w:rFonts w:ascii="Times New Roman" w:hAnsi="Times New Roman" w:eastAsia="Times New Roman" w:cs="Times New Roman"/>
                <w:spacing w:val="5"/>
                <w:position w:val="7"/>
                <w:sz w:val="15"/>
                <w:szCs w:val="15"/>
              </w:rPr>
              <w:t>3</w:t>
            </w:r>
          </w:p>
        </w:tc>
      </w:tr>
    </w:tbl>
    <w:p w14:paraId="516CF8A2">
      <w:pPr>
        <w:spacing w:before="33" w:line="227" w:lineRule="auto"/>
        <w:ind w:left="156"/>
        <w:rPr>
          <w:rFonts w:ascii="宋体" w:hAnsi="宋体" w:eastAsia="宋体" w:cs="宋体"/>
          <w:sz w:val="23"/>
          <w:szCs w:val="23"/>
        </w:rPr>
      </w:pPr>
      <w:r>
        <w:rPr>
          <w:rFonts w:ascii="宋体" w:hAnsi="宋体" w:eastAsia="宋体" w:cs="宋体"/>
          <w:b/>
          <w:bCs/>
          <w:spacing w:val="-1"/>
          <w:sz w:val="23"/>
          <w:szCs w:val="23"/>
        </w:rPr>
        <w:t>附图</w:t>
      </w:r>
      <w:r>
        <w:rPr>
          <w:rFonts w:ascii="宋体" w:hAnsi="宋体" w:eastAsia="宋体" w:cs="宋体"/>
          <w:spacing w:val="-35"/>
          <w:sz w:val="23"/>
          <w:szCs w:val="23"/>
        </w:rPr>
        <w:t xml:space="preserve"> </w:t>
      </w:r>
      <w:r>
        <w:rPr>
          <w:rFonts w:ascii="Times New Roman" w:hAnsi="Times New Roman" w:eastAsia="Times New Roman" w:cs="Times New Roman"/>
          <w:b/>
          <w:bCs/>
          <w:spacing w:val="-1"/>
          <w:sz w:val="23"/>
          <w:szCs w:val="23"/>
        </w:rPr>
        <w:t>1</w:t>
      </w:r>
      <w:r>
        <w:rPr>
          <w:rFonts w:ascii="Times New Roman" w:hAnsi="Times New Roman" w:eastAsia="Times New Roman" w:cs="Times New Roman"/>
          <w:b/>
          <w:bCs/>
          <w:spacing w:val="-28"/>
          <w:sz w:val="23"/>
          <w:szCs w:val="23"/>
        </w:rPr>
        <w:t xml:space="preserve"> </w:t>
      </w:r>
      <w:r>
        <w:rPr>
          <w:rFonts w:ascii="宋体" w:hAnsi="宋体" w:eastAsia="宋体" w:cs="宋体"/>
          <w:b/>
          <w:bCs/>
          <w:spacing w:val="-1"/>
          <w:sz w:val="23"/>
          <w:szCs w:val="23"/>
        </w:rPr>
        <w:t>：检测布点图</w:t>
      </w:r>
    </w:p>
    <w:p w14:paraId="78CFC435">
      <w:pPr>
        <w:pStyle w:val="2"/>
        <w:spacing w:before="37" w:line="3777" w:lineRule="exact"/>
        <w:ind w:firstLine="168"/>
      </w:pPr>
      <w:r>
        <w:pict>
          <v:shape id="_x0000_s1258" o:spid="_x0000_s1258" o:spt="202" type="#_x0000_t202" style="position:absolute;left:0pt;margin-left:329.75pt;margin-top:177.65pt;height:12.8pt;width:26.15pt;z-index:252230656;mso-width-relative:page;mso-height-relative:page;" filled="f" stroked="f" coordsize="21600,21600">
            <v:path/>
            <v:fill on="f" focussize="0,0"/>
            <v:stroke on="f"/>
            <v:imagedata o:title=""/>
            <o:lock v:ext="edit" aspectratio="f"/>
            <v:textbox inset="0mm,0mm,0mm,0mm">
              <w:txbxContent>
                <w:p w14:paraId="454E1BBF">
                  <w:pPr>
                    <w:spacing w:before="19" w:line="235" w:lineRule="auto"/>
                    <w:ind w:left="20"/>
                    <w:rPr>
                      <w:rFonts w:ascii="Times New Roman" w:hAnsi="Times New Roman" w:eastAsia="Times New Roman" w:cs="Times New Roman"/>
                      <w:sz w:val="17"/>
                      <w:szCs w:val="17"/>
                    </w:rPr>
                  </w:pPr>
                  <w:r>
                    <w:rPr>
                      <w:rFonts w:ascii="宋体" w:hAnsi="宋体" w:eastAsia="宋体" w:cs="宋体"/>
                      <w:spacing w:val="6"/>
                      <w:sz w:val="17"/>
                      <w:szCs w:val="17"/>
                    </w:rPr>
                    <w:t>注：</w:t>
                  </w:r>
                  <w:r>
                    <w:rPr>
                      <w:rFonts w:ascii="Times New Roman" w:hAnsi="Times New Roman" w:eastAsia="Times New Roman" w:cs="Times New Roman"/>
                      <w:spacing w:val="6"/>
                      <w:sz w:val="17"/>
                      <w:szCs w:val="17"/>
                    </w:rPr>
                    <w:t>O</w:t>
                  </w:r>
                </w:p>
              </w:txbxContent>
            </v:textbox>
          </v:shape>
        </w:pict>
      </w:r>
      <w:r>
        <w:rPr>
          <w:position w:val="-75"/>
        </w:rPr>
        <w:pict>
          <v:group id="_x0000_s1259" o:spid="_x0000_s1259" o:spt="203" style="height:188.85pt;width:439.2pt;" coordsize="8784,3777">
            <o:lock v:ext="edit"/>
            <v:shape id="_x0000_s1260" o:spid="_x0000_s1260" o:spt="75" type="#_x0000_t75" style="position:absolute;left:0;top:0;height:3777;width:8784;" filled="f" stroked="f" coordsize="21600,21600">
              <v:path/>
              <v:fill on="f" focussize="0,0"/>
              <v:stroke on="f"/>
              <v:imagedata r:id="rId380" o:title=""/>
              <o:lock v:ext="edit" aspectratio="t"/>
            </v:shape>
            <v:shape id="_x0000_s1261" o:spid="_x0000_s1261" o:spt="202" type="#_x0000_t202" style="position:absolute;left:3475;top:249;height:1166;width:5026;" filled="f" stroked="f" coordsize="21600,21600">
              <v:path/>
              <v:fill on="f" focussize="0,0"/>
              <v:stroke on="f"/>
              <v:imagedata o:title=""/>
              <o:lock v:ext="edit" aspectratio="f"/>
              <v:textbox inset="0mm,0mm,0mm,0mm">
                <w:txbxContent>
                  <w:p w14:paraId="01163F44">
                    <w:pPr>
                      <w:spacing w:before="19" w:line="192" w:lineRule="auto"/>
                      <w:ind w:right="20"/>
                      <w:jc w:val="right"/>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N</w:t>
                    </w:r>
                  </w:p>
                  <w:p w14:paraId="137E7D48">
                    <w:pPr>
                      <w:spacing w:line="322" w:lineRule="auto"/>
                      <w:rPr>
                        <w:rFonts w:ascii="Arial"/>
                        <w:sz w:val="21"/>
                      </w:rPr>
                    </w:pPr>
                  </w:p>
                  <w:p w14:paraId="04B2B5A2">
                    <w:pPr>
                      <w:spacing w:line="323" w:lineRule="auto"/>
                      <w:rPr>
                        <w:rFonts w:ascii="Arial"/>
                        <w:sz w:val="21"/>
                      </w:rPr>
                    </w:pPr>
                  </w:p>
                  <w:p w14:paraId="33035D88">
                    <w:pPr>
                      <w:spacing w:before="83" w:line="193" w:lineRule="auto"/>
                      <w:ind w:left="20"/>
                      <w:rPr>
                        <w:rFonts w:ascii="Times New Roman" w:hAnsi="Times New Roman" w:eastAsia="Times New Roman" w:cs="Times New Roman"/>
                        <w:sz w:val="29"/>
                        <w:szCs w:val="29"/>
                      </w:rPr>
                    </w:pPr>
                    <w:r>
                      <w:rPr>
                        <w:rFonts w:ascii="Times New Roman" w:hAnsi="Times New Roman" w:eastAsia="Times New Roman" w:cs="Times New Roman"/>
                        <w:spacing w:val="2"/>
                        <w:sz w:val="29"/>
                        <w:szCs w:val="29"/>
                      </w:rPr>
                      <w:t>O1#</w:t>
                    </w:r>
                  </w:p>
                </w:txbxContent>
              </v:textbox>
            </v:shape>
            <v:shape id="_x0000_s1262" o:spid="_x0000_s1262" o:spt="202" type="#_x0000_t202" style="position:absolute;left:6961;top:3516;height:220;width:1471;" filled="f" stroked="f" coordsize="21600,21600">
              <v:path/>
              <v:fill on="f" focussize="0,0"/>
              <v:stroke on="f"/>
              <v:imagedata o:title=""/>
              <o:lock v:ext="edit" aspectratio="f"/>
              <v:textbox inset="0mm,0mm,0mm,0mm">
                <w:txbxContent>
                  <w:p w14:paraId="1530C0F2">
                    <w:pPr>
                      <w:spacing w:before="19" w:line="231" w:lineRule="auto"/>
                      <w:ind w:left="20"/>
                      <w:rPr>
                        <w:rFonts w:ascii="宋体" w:hAnsi="宋体" w:eastAsia="宋体" w:cs="宋体"/>
                        <w:sz w:val="17"/>
                        <w:szCs w:val="17"/>
                      </w:rPr>
                    </w:pPr>
                    <w:r>
                      <w:rPr>
                        <w:rFonts w:ascii="宋体" w:hAnsi="宋体" w:eastAsia="宋体" w:cs="宋体"/>
                        <w:spacing w:val="8"/>
                        <w:sz w:val="17"/>
                        <w:szCs w:val="17"/>
                      </w:rPr>
                      <w:t>为环境空气监测点</w:t>
                    </w:r>
                  </w:p>
                </w:txbxContent>
              </v:textbox>
            </v:shape>
            <w10:wrap type="none"/>
            <w10:anchorlock/>
          </v:group>
        </w:pict>
      </w:r>
    </w:p>
    <w:p w14:paraId="17148C9B">
      <w:pPr>
        <w:spacing w:before="8" w:line="226" w:lineRule="auto"/>
        <w:ind w:left="2449"/>
        <w:rPr>
          <w:rFonts w:ascii="Times New Roman" w:hAnsi="Times New Roman" w:eastAsia="Times New Roman" w:cs="Times New Roman"/>
          <w:sz w:val="20"/>
          <w:szCs w:val="20"/>
        </w:rPr>
      </w:pPr>
      <w:r>
        <w:rPr>
          <w:rFonts w:ascii="Times New Roman" w:hAnsi="Times New Roman" w:eastAsia="Times New Roman" w:cs="Times New Roman"/>
          <w:b/>
          <w:bCs/>
          <w:spacing w:val="5"/>
          <w:sz w:val="20"/>
          <w:szCs w:val="20"/>
        </w:rPr>
        <w:t>****************</w:t>
      </w:r>
      <w:r>
        <w:rPr>
          <w:rFonts w:ascii="宋体" w:hAnsi="宋体" w:eastAsia="宋体" w:cs="宋体"/>
          <w:b/>
          <w:bCs/>
          <w:spacing w:val="5"/>
          <w:sz w:val="20"/>
          <w:szCs w:val="20"/>
        </w:rPr>
        <w:t>报告结束</w:t>
      </w:r>
      <w:r>
        <w:rPr>
          <w:rFonts w:ascii="Times New Roman" w:hAnsi="Times New Roman" w:eastAsia="Times New Roman" w:cs="Times New Roman"/>
          <w:b/>
          <w:bCs/>
          <w:spacing w:val="5"/>
          <w:sz w:val="20"/>
          <w:szCs w:val="20"/>
        </w:rPr>
        <w:t>**************</w:t>
      </w:r>
    </w:p>
    <w:p w14:paraId="2839DD9C">
      <w:pPr>
        <w:spacing w:before="11" w:line="816" w:lineRule="exact"/>
        <w:ind w:firstLine="507"/>
      </w:pPr>
      <w:r>
        <w:rPr>
          <w:position w:val="-16"/>
        </w:rPr>
        <w:drawing>
          <wp:inline distT="0" distB="0" distL="0" distR="0">
            <wp:extent cx="5059045" cy="517525"/>
            <wp:effectExtent l="0" t="0" r="0" b="0"/>
            <wp:docPr id="1034" name="IM 1034"/>
            <wp:cNvGraphicFramePr/>
            <a:graphic xmlns:a="http://schemas.openxmlformats.org/drawingml/2006/main">
              <a:graphicData uri="http://schemas.openxmlformats.org/drawingml/2006/picture">
                <pic:pic xmlns:pic="http://schemas.openxmlformats.org/drawingml/2006/picture">
                  <pic:nvPicPr>
                    <pic:cNvPr id="1034" name="IM 1034"/>
                    <pic:cNvPicPr/>
                  </pic:nvPicPr>
                  <pic:blipFill>
                    <a:blip r:embed="rId381"/>
                    <a:stretch>
                      <a:fillRect/>
                    </a:stretch>
                  </pic:blipFill>
                  <pic:spPr>
                    <a:xfrm>
                      <a:off x="0" y="0"/>
                      <a:ext cx="5059472" cy="518153"/>
                    </a:xfrm>
                    <a:prstGeom prst="rect">
                      <a:avLst/>
                    </a:prstGeom>
                  </pic:spPr>
                </pic:pic>
              </a:graphicData>
            </a:graphic>
          </wp:inline>
        </w:drawing>
      </w:r>
    </w:p>
    <w:p w14:paraId="399D11D3">
      <w:pPr>
        <w:spacing w:line="816" w:lineRule="exact"/>
        <w:sectPr>
          <w:type w:val="continuous"/>
          <w:pgSz w:w="11906" w:h="16838"/>
          <w:pgMar w:top="400" w:right="1441" w:bottom="746" w:left="1460" w:header="0" w:footer="534" w:gutter="0"/>
          <w:cols w:equalWidth="0" w:num="1">
            <w:col w:w="9004"/>
          </w:cols>
        </w:sectPr>
      </w:pPr>
    </w:p>
    <w:p w14:paraId="1344A180">
      <w:pPr>
        <w:spacing w:line="16771" w:lineRule="exact"/>
      </w:pPr>
      <w:r>
        <w:rPr>
          <w:position w:val="-335"/>
        </w:rPr>
        <w:drawing>
          <wp:inline distT="0" distB="0" distL="0" distR="0">
            <wp:extent cx="7524750" cy="10649585"/>
            <wp:effectExtent l="0" t="0" r="0" b="0"/>
            <wp:docPr id="1036" name="IM 1036"/>
            <wp:cNvGraphicFramePr/>
            <a:graphic xmlns:a="http://schemas.openxmlformats.org/drawingml/2006/main">
              <a:graphicData uri="http://schemas.openxmlformats.org/drawingml/2006/picture">
                <pic:pic xmlns:pic="http://schemas.openxmlformats.org/drawingml/2006/picture">
                  <pic:nvPicPr>
                    <pic:cNvPr id="1036" name="IM 1036"/>
                    <pic:cNvPicPr/>
                  </pic:nvPicPr>
                  <pic:blipFill>
                    <a:blip r:embed="rId382"/>
                    <a:stretch>
                      <a:fillRect/>
                    </a:stretch>
                  </pic:blipFill>
                  <pic:spPr>
                    <a:xfrm>
                      <a:off x="0" y="0"/>
                      <a:ext cx="7525036" cy="10650095"/>
                    </a:xfrm>
                    <a:prstGeom prst="rect">
                      <a:avLst/>
                    </a:prstGeom>
                  </pic:spPr>
                </pic:pic>
              </a:graphicData>
            </a:graphic>
          </wp:inline>
        </w:drawing>
      </w:r>
    </w:p>
    <w:p w14:paraId="2E4B3FED">
      <w:pPr>
        <w:spacing w:line="16771" w:lineRule="exact"/>
        <w:sectPr>
          <w:footerReference r:id="rId134" w:type="default"/>
          <w:pgSz w:w="11906" w:h="16838"/>
          <w:pgMar w:top="27" w:right="27" w:bottom="27" w:left="27" w:header="0" w:footer="0" w:gutter="0"/>
          <w:cols w:space="720" w:num="1"/>
        </w:sectPr>
      </w:pPr>
    </w:p>
    <w:p w14:paraId="68BE9773">
      <w:pPr>
        <w:spacing w:line="16771" w:lineRule="exact"/>
      </w:pPr>
      <w:r>
        <w:rPr>
          <w:position w:val="-335"/>
        </w:rPr>
        <w:drawing>
          <wp:inline distT="0" distB="0" distL="0" distR="0">
            <wp:extent cx="7524750" cy="10649585"/>
            <wp:effectExtent l="0" t="0" r="0" b="0"/>
            <wp:docPr id="1038" name="IM 1038"/>
            <wp:cNvGraphicFramePr/>
            <a:graphic xmlns:a="http://schemas.openxmlformats.org/drawingml/2006/main">
              <a:graphicData uri="http://schemas.openxmlformats.org/drawingml/2006/picture">
                <pic:pic xmlns:pic="http://schemas.openxmlformats.org/drawingml/2006/picture">
                  <pic:nvPicPr>
                    <pic:cNvPr id="1038" name="IM 1038"/>
                    <pic:cNvPicPr/>
                  </pic:nvPicPr>
                  <pic:blipFill>
                    <a:blip r:embed="rId383"/>
                    <a:stretch>
                      <a:fillRect/>
                    </a:stretch>
                  </pic:blipFill>
                  <pic:spPr>
                    <a:xfrm>
                      <a:off x="0" y="0"/>
                      <a:ext cx="7525036" cy="10650095"/>
                    </a:xfrm>
                    <a:prstGeom prst="rect">
                      <a:avLst/>
                    </a:prstGeom>
                  </pic:spPr>
                </pic:pic>
              </a:graphicData>
            </a:graphic>
          </wp:inline>
        </w:drawing>
      </w:r>
    </w:p>
    <w:p w14:paraId="294454FF">
      <w:pPr>
        <w:spacing w:line="16771" w:lineRule="exact"/>
        <w:sectPr>
          <w:pgSz w:w="11906" w:h="16838"/>
          <w:pgMar w:top="27" w:right="27" w:bottom="27" w:left="27" w:header="0" w:footer="0" w:gutter="0"/>
          <w:cols w:space="720" w:num="1"/>
        </w:sectPr>
      </w:pPr>
    </w:p>
    <w:p w14:paraId="25CD2513">
      <w:pPr>
        <w:spacing w:line="16771" w:lineRule="exact"/>
      </w:pPr>
      <w:r>
        <w:rPr>
          <w:position w:val="-335"/>
        </w:rPr>
        <w:drawing>
          <wp:inline distT="0" distB="0" distL="0" distR="0">
            <wp:extent cx="7524750" cy="10649585"/>
            <wp:effectExtent l="0" t="0" r="0" b="0"/>
            <wp:docPr id="1040" name="IM 1040"/>
            <wp:cNvGraphicFramePr/>
            <a:graphic xmlns:a="http://schemas.openxmlformats.org/drawingml/2006/main">
              <a:graphicData uri="http://schemas.openxmlformats.org/drawingml/2006/picture">
                <pic:pic xmlns:pic="http://schemas.openxmlformats.org/drawingml/2006/picture">
                  <pic:nvPicPr>
                    <pic:cNvPr id="1040" name="IM 1040"/>
                    <pic:cNvPicPr/>
                  </pic:nvPicPr>
                  <pic:blipFill>
                    <a:blip r:embed="rId384"/>
                    <a:stretch>
                      <a:fillRect/>
                    </a:stretch>
                  </pic:blipFill>
                  <pic:spPr>
                    <a:xfrm>
                      <a:off x="0" y="0"/>
                      <a:ext cx="7525036" cy="10650095"/>
                    </a:xfrm>
                    <a:prstGeom prst="rect">
                      <a:avLst/>
                    </a:prstGeom>
                  </pic:spPr>
                </pic:pic>
              </a:graphicData>
            </a:graphic>
          </wp:inline>
        </w:drawing>
      </w:r>
    </w:p>
    <w:p w14:paraId="3C1EA3D1">
      <w:pPr>
        <w:spacing w:line="16771" w:lineRule="exact"/>
        <w:sectPr>
          <w:pgSz w:w="11906" w:h="16838"/>
          <w:pgMar w:top="27" w:right="27" w:bottom="27" w:left="27" w:header="0" w:footer="0" w:gutter="0"/>
          <w:cols w:space="720" w:num="1"/>
        </w:sectPr>
      </w:pPr>
    </w:p>
    <w:p w14:paraId="09ACB692">
      <w:pPr>
        <w:spacing w:line="16771" w:lineRule="exact"/>
      </w:pPr>
      <w:r>
        <w:rPr>
          <w:position w:val="-335"/>
        </w:rPr>
        <w:drawing>
          <wp:inline distT="0" distB="0" distL="0" distR="0">
            <wp:extent cx="7524750" cy="10649585"/>
            <wp:effectExtent l="0" t="0" r="0" b="0"/>
            <wp:docPr id="1042" name="IM 1042"/>
            <wp:cNvGraphicFramePr/>
            <a:graphic xmlns:a="http://schemas.openxmlformats.org/drawingml/2006/main">
              <a:graphicData uri="http://schemas.openxmlformats.org/drawingml/2006/picture">
                <pic:pic xmlns:pic="http://schemas.openxmlformats.org/drawingml/2006/picture">
                  <pic:nvPicPr>
                    <pic:cNvPr id="1042" name="IM 1042"/>
                    <pic:cNvPicPr/>
                  </pic:nvPicPr>
                  <pic:blipFill>
                    <a:blip r:embed="rId385"/>
                    <a:stretch>
                      <a:fillRect/>
                    </a:stretch>
                  </pic:blipFill>
                  <pic:spPr>
                    <a:xfrm>
                      <a:off x="0" y="0"/>
                      <a:ext cx="7525036" cy="10650095"/>
                    </a:xfrm>
                    <a:prstGeom prst="rect">
                      <a:avLst/>
                    </a:prstGeom>
                  </pic:spPr>
                </pic:pic>
              </a:graphicData>
            </a:graphic>
          </wp:inline>
        </w:drawing>
      </w:r>
    </w:p>
    <w:p w14:paraId="683A5B91">
      <w:pPr>
        <w:spacing w:line="16771" w:lineRule="exact"/>
        <w:sectPr>
          <w:pgSz w:w="11906" w:h="16838"/>
          <w:pgMar w:top="27" w:right="27" w:bottom="27" w:left="27" w:header="0" w:footer="0" w:gutter="0"/>
          <w:cols w:space="720" w:num="1"/>
        </w:sectPr>
      </w:pPr>
    </w:p>
    <w:p w14:paraId="0DF60178">
      <w:pPr>
        <w:spacing w:line="16771" w:lineRule="exact"/>
      </w:pPr>
      <w:r>
        <w:rPr>
          <w:position w:val="-335"/>
        </w:rPr>
        <w:drawing>
          <wp:inline distT="0" distB="0" distL="0" distR="0">
            <wp:extent cx="7524750" cy="10649585"/>
            <wp:effectExtent l="0" t="0" r="0" b="0"/>
            <wp:docPr id="1044" name="IM 1044"/>
            <wp:cNvGraphicFramePr/>
            <a:graphic xmlns:a="http://schemas.openxmlformats.org/drawingml/2006/main">
              <a:graphicData uri="http://schemas.openxmlformats.org/drawingml/2006/picture">
                <pic:pic xmlns:pic="http://schemas.openxmlformats.org/drawingml/2006/picture">
                  <pic:nvPicPr>
                    <pic:cNvPr id="1044" name="IM 1044"/>
                    <pic:cNvPicPr/>
                  </pic:nvPicPr>
                  <pic:blipFill>
                    <a:blip r:embed="rId386"/>
                    <a:stretch>
                      <a:fillRect/>
                    </a:stretch>
                  </pic:blipFill>
                  <pic:spPr>
                    <a:xfrm>
                      <a:off x="0" y="0"/>
                      <a:ext cx="7525036" cy="10650095"/>
                    </a:xfrm>
                    <a:prstGeom prst="rect">
                      <a:avLst/>
                    </a:prstGeom>
                  </pic:spPr>
                </pic:pic>
              </a:graphicData>
            </a:graphic>
          </wp:inline>
        </w:drawing>
      </w:r>
    </w:p>
    <w:p w14:paraId="5B2FBBE1">
      <w:pPr>
        <w:spacing w:line="16771" w:lineRule="exact"/>
        <w:sectPr>
          <w:pgSz w:w="11906" w:h="16838"/>
          <w:pgMar w:top="27" w:right="27" w:bottom="27" w:left="27" w:header="0" w:footer="0" w:gutter="0"/>
          <w:cols w:space="720" w:num="1"/>
        </w:sectPr>
      </w:pPr>
    </w:p>
    <w:p w14:paraId="3346046F">
      <w:pPr>
        <w:spacing w:line="16771" w:lineRule="exact"/>
      </w:pPr>
      <w:r>
        <w:rPr>
          <w:position w:val="-335"/>
        </w:rPr>
        <w:drawing>
          <wp:inline distT="0" distB="0" distL="0" distR="0">
            <wp:extent cx="7524750" cy="10649585"/>
            <wp:effectExtent l="0" t="0" r="0" b="0"/>
            <wp:docPr id="1046" name="IM 1046"/>
            <wp:cNvGraphicFramePr/>
            <a:graphic xmlns:a="http://schemas.openxmlformats.org/drawingml/2006/main">
              <a:graphicData uri="http://schemas.openxmlformats.org/drawingml/2006/picture">
                <pic:pic xmlns:pic="http://schemas.openxmlformats.org/drawingml/2006/picture">
                  <pic:nvPicPr>
                    <pic:cNvPr id="1046" name="IM 1046"/>
                    <pic:cNvPicPr/>
                  </pic:nvPicPr>
                  <pic:blipFill>
                    <a:blip r:embed="rId387"/>
                    <a:stretch>
                      <a:fillRect/>
                    </a:stretch>
                  </pic:blipFill>
                  <pic:spPr>
                    <a:xfrm>
                      <a:off x="0" y="0"/>
                      <a:ext cx="7525036" cy="10650095"/>
                    </a:xfrm>
                    <a:prstGeom prst="rect">
                      <a:avLst/>
                    </a:prstGeom>
                  </pic:spPr>
                </pic:pic>
              </a:graphicData>
            </a:graphic>
          </wp:inline>
        </w:drawing>
      </w:r>
    </w:p>
    <w:p w14:paraId="4356848B">
      <w:pPr>
        <w:spacing w:line="16771" w:lineRule="exact"/>
        <w:sectPr>
          <w:pgSz w:w="11906" w:h="16838"/>
          <w:pgMar w:top="27" w:right="27" w:bottom="27" w:left="27" w:header="0" w:footer="0" w:gutter="0"/>
          <w:cols w:space="720" w:num="1"/>
        </w:sectPr>
      </w:pPr>
    </w:p>
    <w:p w14:paraId="40938EEA">
      <w:pPr>
        <w:spacing w:line="16771" w:lineRule="exact"/>
      </w:pPr>
      <w:r>
        <w:rPr>
          <w:position w:val="-335"/>
        </w:rPr>
        <w:drawing>
          <wp:inline distT="0" distB="0" distL="0" distR="0">
            <wp:extent cx="7524750" cy="10649585"/>
            <wp:effectExtent l="0" t="0" r="0" b="0"/>
            <wp:docPr id="1048" name="IM 1048"/>
            <wp:cNvGraphicFramePr/>
            <a:graphic xmlns:a="http://schemas.openxmlformats.org/drawingml/2006/main">
              <a:graphicData uri="http://schemas.openxmlformats.org/drawingml/2006/picture">
                <pic:pic xmlns:pic="http://schemas.openxmlformats.org/drawingml/2006/picture">
                  <pic:nvPicPr>
                    <pic:cNvPr id="1048" name="IM 1048"/>
                    <pic:cNvPicPr/>
                  </pic:nvPicPr>
                  <pic:blipFill>
                    <a:blip r:embed="rId388"/>
                    <a:stretch>
                      <a:fillRect/>
                    </a:stretch>
                  </pic:blipFill>
                  <pic:spPr>
                    <a:xfrm>
                      <a:off x="0" y="0"/>
                      <a:ext cx="7525036" cy="10650095"/>
                    </a:xfrm>
                    <a:prstGeom prst="rect">
                      <a:avLst/>
                    </a:prstGeom>
                  </pic:spPr>
                </pic:pic>
              </a:graphicData>
            </a:graphic>
          </wp:inline>
        </w:drawing>
      </w:r>
    </w:p>
    <w:p w14:paraId="7A1C8035">
      <w:pPr>
        <w:spacing w:line="16771" w:lineRule="exact"/>
        <w:sectPr>
          <w:pgSz w:w="11906" w:h="16838"/>
          <w:pgMar w:top="27" w:right="27" w:bottom="27" w:left="27" w:header="0" w:footer="0" w:gutter="0"/>
          <w:cols w:space="720" w:num="1"/>
        </w:sectPr>
      </w:pPr>
    </w:p>
    <w:p w14:paraId="599F6240">
      <w:pPr>
        <w:spacing w:line="16771" w:lineRule="exact"/>
      </w:pPr>
      <w:r>
        <w:rPr>
          <w:position w:val="-335"/>
        </w:rPr>
        <w:drawing>
          <wp:inline distT="0" distB="0" distL="0" distR="0">
            <wp:extent cx="7524750" cy="10649585"/>
            <wp:effectExtent l="0" t="0" r="0" b="0"/>
            <wp:docPr id="1050" name="IM 1050"/>
            <wp:cNvGraphicFramePr/>
            <a:graphic xmlns:a="http://schemas.openxmlformats.org/drawingml/2006/main">
              <a:graphicData uri="http://schemas.openxmlformats.org/drawingml/2006/picture">
                <pic:pic xmlns:pic="http://schemas.openxmlformats.org/drawingml/2006/picture">
                  <pic:nvPicPr>
                    <pic:cNvPr id="1050" name="IM 1050"/>
                    <pic:cNvPicPr/>
                  </pic:nvPicPr>
                  <pic:blipFill>
                    <a:blip r:embed="rId389"/>
                    <a:stretch>
                      <a:fillRect/>
                    </a:stretch>
                  </pic:blipFill>
                  <pic:spPr>
                    <a:xfrm>
                      <a:off x="0" y="0"/>
                      <a:ext cx="7525036" cy="10650095"/>
                    </a:xfrm>
                    <a:prstGeom prst="rect">
                      <a:avLst/>
                    </a:prstGeom>
                  </pic:spPr>
                </pic:pic>
              </a:graphicData>
            </a:graphic>
          </wp:inline>
        </w:drawing>
      </w:r>
    </w:p>
    <w:p w14:paraId="407B317F">
      <w:pPr>
        <w:spacing w:line="16771" w:lineRule="exact"/>
        <w:sectPr>
          <w:pgSz w:w="11906" w:h="16838"/>
          <w:pgMar w:top="27" w:right="27" w:bottom="27" w:left="27" w:header="0" w:footer="0" w:gutter="0"/>
          <w:cols w:space="720" w:num="1"/>
        </w:sectPr>
      </w:pPr>
    </w:p>
    <w:p w14:paraId="1C18E683">
      <w:pPr>
        <w:spacing w:line="16771" w:lineRule="exact"/>
      </w:pPr>
      <w:r>
        <w:rPr>
          <w:position w:val="-335"/>
        </w:rPr>
        <w:drawing>
          <wp:inline distT="0" distB="0" distL="0" distR="0">
            <wp:extent cx="7524750" cy="10649585"/>
            <wp:effectExtent l="0" t="0" r="0" b="0"/>
            <wp:docPr id="1052" name="IM 1052"/>
            <wp:cNvGraphicFramePr/>
            <a:graphic xmlns:a="http://schemas.openxmlformats.org/drawingml/2006/main">
              <a:graphicData uri="http://schemas.openxmlformats.org/drawingml/2006/picture">
                <pic:pic xmlns:pic="http://schemas.openxmlformats.org/drawingml/2006/picture">
                  <pic:nvPicPr>
                    <pic:cNvPr id="1052" name="IM 1052"/>
                    <pic:cNvPicPr/>
                  </pic:nvPicPr>
                  <pic:blipFill>
                    <a:blip r:embed="rId390"/>
                    <a:stretch>
                      <a:fillRect/>
                    </a:stretch>
                  </pic:blipFill>
                  <pic:spPr>
                    <a:xfrm>
                      <a:off x="0" y="0"/>
                      <a:ext cx="7525036" cy="10650095"/>
                    </a:xfrm>
                    <a:prstGeom prst="rect">
                      <a:avLst/>
                    </a:prstGeom>
                  </pic:spPr>
                </pic:pic>
              </a:graphicData>
            </a:graphic>
          </wp:inline>
        </w:drawing>
      </w:r>
    </w:p>
    <w:p w14:paraId="78A3069C">
      <w:pPr>
        <w:spacing w:line="16771" w:lineRule="exact"/>
        <w:sectPr>
          <w:pgSz w:w="11906" w:h="16838"/>
          <w:pgMar w:top="27" w:right="27" w:bottom="27" w:left="27" w:header="0" w:footer="0" w:gutter="0"/>
          <w:cols w:space="720" w:num="1"/>
        </w:sectPr>
      </w:pPr>
    </w:p>
    <w:p w14:paraId="00CAE12F">
      <w:pPr>
        <w:pStyle w:val="2"/>
        <w:spacing w:line="281" w:lineRule="auto"/>
      </w:pPr>
    </w:p>
    <w:p w14:paraId="62A58918">
      <w:pPr>
        <w:pStyle w:val="2"/>
        <w:spacing w:line="281" w:lineRule="auto"/>
      </w:pPr>
    </w:p>
    <w:p w14:paraId="09754FA1">
      <w:pPr>
        <w:pStyle w:val="2"/>
        <w:spacing w:line="282" w:lineRule="auto"/>
      </w:pPr>
    </w:p>
    <w:p w14:paraId="6895D591">
      <w:pPr>
        <w:pStyle w:val="2"/>
        <w:spacing w:line="282" w:lineRule="auto"/>
      </w:pPr>
    </w:p>
    <w:p w14:paraId="0F19B602">
      <w:pPr>
        <w:spacing w:before="91" w:line="220" w:lineRule="auto"/>
        <w:ind w:left="51"/>
        <w:rPr>
          <w:rFonts w:ascii="宋体" w:hAnsi="宋体" w:eastAsia="宋体" w:cs="宋体"/>
          <w:sz w:val="28"/>
          <w:szCs w:val="28"/>
        </w:rPr>
      </w:pPr>
      <w:r>
        <w:rPr>
          <w:rFonts w:ascii="宋体" w:hAnsi="宋体" w:eastAsia="宋体" w:cs="宋体"/>
          <w:spacing w:val="-11"/>
          <w:sz w:val="28"/>
          <w:szCs w:val="28"/>
        </w:rPr>
        <w:t>附注：</w:t>
      </w:r>
    </w:p>
    <w:p w14:paraId="1F82E8C7">
      <w:pPr>
        <w:spacing w:before="177" w:line="224" w:lineRule="auto"/>
        <w:ind w:left="612"/>
        <w:rPr>
          <w:rFonts w:ascii="宋体" w:hAnsi="宋体" w:eastAsia="宋体" w:cs="宋体"/>
          <w:sz w:val="23"/>
          <w:szCs w:val="23"/>
        </w:rPr>
      </w:pPr>
      <w:r>
        <w:rPr>
          <w:rFonts w:ascii="宋体" w:hAnsi="宋体" w:eastAsia="宋体" w:cs="宋体"/>
          <w:spacing w:val="4"/>
          <w:sz w:val="28"/>
          <w:szCs w:val="28"/>
        </w:rPr>
        <w:t>1、</w:t>
      </w:r>
      <w:r>
        <w:rPr>
          <w:rFonts w:ascii="宋体" w:hAnsi="宋体" w:eastAsia="宋体" w:cs="宋体"/>
          <w:spacing w:val="4"/>
          <w:sz w:val="23"/>
          <w:szCs w:val="23"/>
        </w:rPr>
        <w:t>矿区范围拐点坐标</w:t>
      </w:r>
    </w:p>
    <w:p w14:paraId="618B2C47">
      <w:pPr>
        <w:spacing w:before="34" w:line="221" w:lineRule="auto"/>
        <w:ind w:left="3407"/>
        <w:rPr>
          <w:rFonts w:ascii="宋体" w:hAnsi="宋体" w:eastAsia="宋体" w:cs="宋体"/>
          <w:sz w:val="20"/>
          <w:szCs w:val="20"/>
        </w:rPr>
      </w:pPr>
      <w:r>
        <w:rPr>
          <w:rFonts w:ascii="宋体" w:hAnsi="宋体" w:eastAsia="宋体" w:cs="宋体"/>
          <w:spacing w:val="9"/>
          <w:sz w:val="20"/>
          <w:szCs w:val="20"/>
        </w:rPr>
        <w:t>采矿权范围及拐点坐标表</w:t>
      </w:r>
    </w:p>
    <w:tbl>
      <w:tblPr>
        <w:tblStyle w:val="5"/>
        <w:tblW w:w="91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9"/>
        <w:gridCol w:w="1806"/>
        <w:gridCol w:w="1969"/>
        <w:gridCol w:w="1996"/>
        <w:gridCol w:w="637"/>
        <w:gridCol w:w="550"/>
        <w:gridCol w:w="813"/>
      </w:tblGrid>
      <w:tr w14:paraId="652E3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329" w:type="dxa"/>
            <w:vMerge w:val="restart"/>
            <w:tcBorders>
              <w:bottom w:val="nil"/>
            </w:tcBorders>
            <w:vAlign w:val="top"/>
          </w:tcPr>
          <w:p w14:paraId="4A23C8A7">
            <w:pPr>
              <w:pStyle w:val="6"/>
              <w:spacing w:before="263" w:line="221" w:lineRule="auto"/>
              <w:ind w:left="114"/>
            </w:pPr>
            <w:r>
              <w:rPr>
                <w:spacing w:val="-3"/>
              </w:rPr>
              <w:t>拐点坐标</w:t>
            </w:r>
          </w:p>
        </w:tc>
        <w:tc>
          <w:tcPr>
            <w:tcW w:w="7771" w:type="dxa"/>
            <w:gridSpan w:val="6"/>
            <w:vAlign w:val="top"/>
          </w:tcPr>
          <w:p w14:paraId="4D6CB03A">
            <w:pPr>
              <w:pStyle w:val="6"/>
              <w:spacing w:before="61" w:line="218" w:lineRule="auto"/>
              <w:ind w:left="2629"/>
            </w:pPr>
            <w:r>
              <w:rPr>
                <w:spacing w:val="-1"/>
              </w:rPr>
              <w:t>CGCS2000直角坐标系</w:t>
            </w:r>
          </w:p>
        </w:tc>
      </w:tr>
      <w:tr w14:paraId="7D93C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1329" w:type="dxa"/>
            <w:vMerge w:val="continue"/>
            <w:tcBorders>
              <w:top w:val="nil"/>
            </w:tcBorders>
            <w:vAlign w:val="top"/>
          </w:tcPr>
          <w:p w14:paraId="11B0C6EB">
            <w:pPr>
              <w:rPr>
                <w:rFonts w:ascii="Arial"/>
                <w:sz w:val="21"/>
              </w:rPr>
            </w:pPr>
          </w:p>
        </w:tc>
        <w:tc>
          <w:tcPr>
            <w:tcW w:w="1806" w:type="dxa"/>
            <w:vAlign w:val="top"/>
          </w:tcPr>
          <w:p w14:paraId="0152A827">
            <w:pPr>
              <w:pStyle w:val="6"/>
              <w:spacing w:before="103" w:line="182" w:lineRule="auto"/>
              <w:ind w:left="835"/>
            </w:pPr>
            <w:r>
              <w:t>X</w:t>
            </w:r>
          </w:p>
        </w:tc>
        <w:tc>
          <w:tcPr>
            <w:tcW w:w="1969" w:type="dxa"/>
            <w:vAlign w:val="top"/>
          </w:tcPr>
          <w:p w14:paraId="31DBE091">
            <w:pPr>
              <w:pStyle w:val="6"/>
              <w:spacing w:before="103" w:line="182" w:lineRule="auto"/>
              <w:ind w:left="917"/>
            </w:pPr>
            <w:r>
              <w:t>Y</w:t>
            </w:r>
          </w:p>
        </w:tc>
        <w:tc>
          <w:tcPr>
            <w:tcW w:w="1996" w:type="dxa"/>
            <w:vAlign w:val="top"/>
          </w:tcPr>
          <w:p w14:paraId="76F27E75">
            <w:pPr>
              <w:pStyle w:val="6"/>
              <w:spacing w:before="57" w:line="218" w:lineRule="auto"/>
              <w:ind w:left="728"/>
            </w:pPr>
            <w:r>
              <w:rPr>
                <w:spacing w:val="-6"/>
              </w:rPr>
              <w:t>经度</w:t>
            </w:r>
          </w:p>
        </w:tc>
        <w:tc>
          <w:tcPr>
            <w:tcW w:w="2000" w:type="dxa"/>
            <w:gridSpan w:val="3"/>
            <w:vAlign w:val="top"/>
          </w:tcPr>
          <w:p w14:paraId="38EE3236">
            <w:pPr>
              <w:pStyle w:val="6"/>
              <w:spacing w:before="57" w:line="218" w:lineRule="auto"/>
              <w:ind w:left="727"/>
            </w:pPr>
            <w:r>
              <w:rPr>
                <w:spacing w:val="-6"/>
              </w:rPr>
              <w:t>纬度</w:t>
            </w:r>
          </w:p>
        </w:tc>
      </w:tr>
      <w:tr w14:paraId="598A3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329" w:type="dxa"/>
            <w:vAlign w:val="top"/>
          </w:tcPr>
          <w:p w14:paraId="29C7776F">
            <w:pPr>
              <w:pStyle w:val="6"/>
              <w:spacing w:before="57" w:line="217" w:lineRule="auto"/>
              <w:ind w:left="623"/>
            </w:pPr>
            <w:r>
              <w:t>1</w:t>
            </w:r>
          </w:p>
        </w:tc>
        <w:tc>
          <w:tcPr>
            <w:tcW w:w="1806" w:type="dxa"/>
            <w:vAlign w:val="top"/>
          </w:tcPr>
          <w:p w14:paraId="74707841">
            <w:pPr>
              <w:pStyle w:val="6"/>
              <w:spacing w:before="57" w:line="217" w:lineRule="auto"/>
              <w:ind w:left="208"/>
            </w:pPr>
            <w:r>
              <w:rPr>
                <w:spacing w:val="-1"/>
              </w:rPr>
              <w:t>4977126.94</w:t>
            </w:r>
          </w:p>
        </w:tc>
        <w:tc>
          <w:tcPr>
            <w:tcW w:w="1969" w:type="dxa"/>
            <w:vAlign w:val="top"/>
          </w:tcPr>
          <w:p w14:paraId="25EEF8F8">
            <w:pPr>
              <w:pStyle w:val="6"/>
              <w:spacing w:before="57" w:line="217" w:lineRule="auto"/>
              <w:ind w:left="228"/>
            </w:pPr>
            <w:r>
              <w:rPr>
                <w:spacing w:val="-2"/>
              </w:rPr>
              <w:t>30528297.98</w:t>
            </w:r>
          </w:p>
        </w:tc>
        <w:tc>
          <w:tcPr>
            <w:tcW w:w="1996" w:type="dxa"/>
            <w:vAlign w:val="top"/>
          </w:tcPr>
          <w:p w14:paraId="79B86C07">
            <w:pPr>
              <w:pStyle w:val="6"/>
              <w:spacing w:before="57" w:line="217" w:lineRule="auto"/>
              <w:ind w:left="168"/>
            </w:pPr>
            <w:r>
              <w:rPr>
                <w:spacing w:val="-11"/>
              </w:rPr>
              <w:t>90</w:t>
            </w:r>
            <w:r>
              <w:rPr>
                <w:spacing w:val="-103"/>
              </w:rPr>
              <w:t xml:space="preserve"> </w:t>
            </w:r>
            <w:r>
              <w:rPr>
                <w:spacing w:val="-11"/>
              </w:rPr>
              <w:t>°21</w:t>
            </w:r>
            <w:r>
              <w:rPr>
                <w:spacing w:val="-91"/>
              </w:rPr>
              <w:t xml:space="preserve"> </w:t>
            </w:r>
            <w:r>
              <w:rPr>
                <w:spacing w:val="-11"/>
              </w:rPr>
              <w:t>′30</w:t>
            </w:r>
            <w:r>
              <w:rPr>
                <w:spacing w:val="-90"/>
              </w:rPr>
              <w:t xml:space="preserve"> </w:t>
            </w:r>
            <w:r>
              <w:rPr>
                <w:spacing w:val="-11"/>
              </w:rPr>
              <w:t>″</w:t>
            </w:r>
          </w:p>
        </w:tc>
        <w:tc>
          <w:tcPr>
            <w:tcW w:w="637" w:type="dxa"/>
            <w:tcBorders>
              <w:right w:val="nil"/>
            </w:tcBorders>
            <w:vAlign w:val="top"/>
          </w:tcPr>
          <w:p w14:paraId="7A806DA8">
            <w:pPr>
              <w:pStyle w:val="6"/>
              <w:spacing w:before="57" w:line="217" w:lineRule="auto"/>
              <w:jc w:val="right"/>
            </w:pPr>
            <w:r>
              <w:rPr>
                <w:spacing w:val="-36"/>
                <w:w w:val="97"/>
              </w:rPr>
              <w:t>44</w:t>
            </w:r>
            <w:r>
              <w:rPr>
                <w:spacing w:val="-109"/>
              </w:rPr>
              <w:t xml:space="preserve"> </w:t>
            </w:r>
            <w:r>
              <w:rPr>
                <w:spacing w:val="-36"/>
                <w:w w:val="97"/>
              </w:rPr>
              <w:t>°</w:t>
            </w:r>
          </w:p>
        </w:tc>
        <w:tc>
          <w:tcPr>
            <w:tcW w:w="550" w:type="dxa"/>
            <w:tcBorders>
              <w:left w:val="nil"/>
              <w:right w:val="nil"/>
            </w:tcBorders>
            <w:vAlign w:val="top"/>
          </w:tcPr>
          <w:p w14:paraId="6CF26D8C">
            <w:pPr>
              <w:pStyle w:val="6"/>
              <w:spacing w:before="57" w:line="217" w:lineRule="auto"/>
              <w:jc w:val="right"/>
            </w:pPr>
            <w:r>
              <w:rPr>
                <w:spacing w:val="-50"/>
              </w:rPr>
              <w:t>55</w:t>
            </w:r>
            <w:r>
              <w:rPr>
                <w:spacing w:val="-99"/>
              </w:rPr>
              <w:t xml:space="preserve"> </w:t>
            </w:r>
            <w:r>
              <w:rPr>
                <w:spacing w:val="-50"/>
              </w:rPr>
              <w:t>′</w:t>
            </w:r>
          </w:p>
        </w:tc>
        <w:tc>
          <w:tcPr>
            <w:tcW w:w="813" w:type="dxa"/>
            <w:tcBorders>
              <w:left w:val="nil"/>
            </w:tcBorders>
            <w:vAlign w:val="top"/>
          </w:tcPr>
          <w:p w14:paraId="50896E04">
            <w:pPr>
              <w:pStyle w:val="6"/>
              <w:spacing w:before="57" w:line="217" w:lineRule="auto"/>
              <w:ind w:left="102"/>
            </w:pPr>
            <w:r>
              <w:rPr>
                <w:spacing w:val="-4"/>
              </w:rPr>
              <w:t>45</w:t>
            </w:r>
            <w:r>
              <w:rPr>
                <w:spacing w:val="-89"/>
              </w:rPr>
              <w:t xml:space="preserve"> </w:t>
            </w:r>
            <w:r>
              <w:rPr>
                <w:spacing w:val="-4"/>
              </w:rPr>
              <w:t>″</w:t>
            </w:r>
          </w:p>
        </w:tc>
      </w:tr>
      <w:tr w14:paraId="75201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329" w:type="dxa"/>
            <w:vAlign w:val="top"/>
          </w:tcPr>
          <w:p w14:paraId="4A8750C6">
            <w:pPr>
              <w:pStyle w:val="6"/>
              <w:spacing w:before="57" w:line="217" w:lineRule="auto"/>
              <w:ind w:left="606"/>
            </w:pPr>
            <w:r>
              <w:t>2</w:t>
            </w:r>
          </w:p>
        </w:tc>
        <w:tc>
          <w:tcPr>
            <w:tcW w:w="1806" w:type="dxa"/>
            <w:vAlign w:val="top"/>
          </w:tcPr>
          <w:p w14:paraId="4E9179DE">
            <w:pPr>
              <w:pStyle w:val="6"/>
              <w:spacing w:before="57" w:line="217" w:lineRule="auto"/>
              <w:ind w:left="208"/>
            </w:pPr>
            <w:r>
              <w:rPr>
                <w:spacing w:val="-1"/>
              </w:rPr>
              <w:t>4976918.33</w:t>
            </w:r>
          </w:p>
        </w:tc>
        <w:tc>
          <w:tcPr>
            <w:tcW w:w="1969" w:type="dxa"/>
            <w:vAlign w:val="top"/>
          </w:tcPr>
          <w:p w14:paraId="4E9DDB0C">
            <w:pPr>
              <w:pStyle w:val="6"/>
              <w:spacing w:before="57" w:line="217" w:lineRule="auto"/>
              <w:ind w:left="228"/>
            </w:pPr>
            <w:r>
              <w:rPr>
                <w:spacing w:val="-2"/>
              </w:rPr>
              <w:t>30528639.40</w:t>
            </w:r>
          </w:p>
        </w:tc>
        <w:tc>
          <w:tcPr>
            <w:tcW w:w="1996" w:type="dxa"/>
            <w:vAlign w:val="top"/>
          </w:tcPr>
          <w:p w14:paraId="5C0348B7">
            <w:pPr>
              <w:pStyle w:val="6"/>
              <w:spacing w:before="57" w:line="217" w:lineRule="auto"/>
              <w:ind w:left="168"/>
            </w:pPr>
            <w:r>
              <w:rPr>
                <w:spacing w:val="-11"/>
              </w:rPr>
              <w:t>90</w:t>
            </w:r>
            <w:r>
              <w:rPr>
                <w:spacing w:val="-103"/>
              </w:rPr>
              <w:t xml:space="preserve"> </w:t>
            </w:r>
            <w:r>
              <w:rPr>
                <w:spacing w:val="-11"/>
              </w:rPr>
              <w:t>°21</w:t>
            </w:r>
            <w:r>
              <w:rPr>
                <w:spacing w:val="-91"/>
              </w:rPr>
              <w:t xml:space="preserve"> </w:t>
            </w:r>
            <w:r>
              <w:rPr>
                <w:spacing w:val="-11"/>
              </w:rPr>
              <w:t>′46</w:t>
            </w:r>
            <w:r>
              <w:rPr>
                <w:spacing w:val="-90"/>
              </w:rPr>
              <w:t xml:space="preserve"> </w:t>
            </w:r>
            <w:r>
              <w:rPr>
                <w:spacing w:val="-11"/>
              </w:rPr>
              <w:t>″</w:t>
            </w:r>
          </w:p>
        </w:tc>
        <w:tc>
          <w:tcPr>
            <w:tcW w:w="637" w:type="dxa"/>
            <w:tcBorders>
              <w:right w:val="nil"/>
            </w:tcBorders>
            <w:vAlign w:val="top"/>
          </w:tcPr>
          <w:p w14:paraId="4E0E789C">
            <w:pPr>
              <w:pStyle w:val="6"/>
              <w:spacing w:before="57" w:line="217" w:lineRule="auto"/>
              <w:jc w:val="right"/>
            </w:pPr>
            <w:r>
              <w:rPr>
                <w:spacing w:val="-36"/>
                <w:w w:val="97"/>
              </w:rPr>
              <w:t>44</w:t>
            </w:r>
            <w:r>
              <w:rPr>
                <w:spacing w:val="-109"/>
              </w:rPr>
              <w:t xml:space="preserve"> </w:t>
            </w:r>
            <w:r>
              <w:rPr>
                <w:spacing w:val="-36"/>
                <w:w w:val="97"/>
              </w:rPr>
              <w:t>°</w:t>
            </w:r>
          </w:p>
        </w:tc>
        <w:tc>
          <w:tcPr>
            <w:tcW w:w="550" w:type="dxa"/>
            <w:tcBorders>
              <w:left w:val="nil"/>
              <w:right w:val="nil"/>
            </w:tcBorders>
            <w:vAlign w:val="top"/>
          </w:tcPr>
          <w:p w14:paraId="4586657E">
            <w:pPr>
              <w:pStyle w:val="6"/>
              <w:spacing w:before="57" w:line="217" w:lineRule="auto"/>
              <w:jc w:val="right"/>
            </w:pPr>
            <w:r>
              <w:rPr>
                <w:spacing w:val="-50"/>
              </w:rPr>
              <w:t>55</w:t>
            </w:r>
            <w:r>
              <w:rPr>
                <w:spacing w:val="-99"/>
              </w:rPr>
              <w:t xml:space="preserve"> </w:t>
            </w:r>
            <w:r>
              <w:rPr>
                <w:spacing w:val="-50"/>
              </w:rPr>
              <w:t>′</w:t>
            </w:r>
          </w:p>
        </w:tc>
        <w:tc>
          <w:tcPr>
            <w:tcW w:w="813" w:type="dxa"/>
            <w:tcBorders>
              <w:left w:val="nil"/>
            </w:tcBorders>
            <w:vAlign w:val="top"/>
          </w:tcPr>
          <w:p w14:paraId="6829CB6B">
            <w:pPr>
              <w:pStyle w:val="6"/>
              <w:spacing w:before="57" w:line="217" w:lineRule="auto"/>
              <w:ind w:left="109"/>
            </w:pPr>
            <w:r>
              <w:rPr>
                <w:spacing w:val="-6"/>
              </w:rPr>
              <w:t>38</w:t>
            </w:r>
            <w:r>
              <w:rPr>
                <w:spacing w:val="-90"/>
              </w:rPr>
              <w:t xml:space="preserve"> </w:t>
            </w:r>
            <w:r>
              <w:rPr>
                <w:spacing w:val="-6"/>
              </w:rPr>
              <w:t>″</w:t>
            </w:r>
          </w:p>
        </w:tc>
      </w:tr>
      <w:tr w14:paraId="1DDA7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329" w:type="dxa"/>
            <w:vAlign w:val="top"/>
          </w:tcPr>
          <w:p w14:paraId="06B5A0CA">
            <w:pPr>
              <w:pStyle w:val="6"/>
              <w:spacing w:before="59" w:line="216" w:lineRule="auto"/>
              <w:ind w:left="608"/>
            </w:pPr>
            <w:r>
              <w:t>3</w:t>
            </w:r>
          </w:p>
        </w:tc>
        <w:tc>
          <w:tcPr>
            <w:tcW w:w="1806" w:type="dxa"/>
            <w:vAlign w:val="top"/>
          </w:tcPr>
          <w:p w14:paraId="3DC5F741">
            <w:pPr>
              <w:pStyle w:val="6"/>
              <w:spacing w:before="59" w:line="216" w:lineRule="auto"/>
              <w:ind w:left="208"/>
            </w:pPr>
            <w:r>
              <w:rPr>
                <w:spacing w:val="-1"/>
              </w:rPr>
              <w:t>4976593.52</w:t>
            </w:r>
          </w:p>
        </w:tc>
        <w:tc>
          <w:tcPr>
            <w:tcW w:w="1969" w:type="dxa"/>
            <w:vAlign w:val="top"/>
          </w:tcPr>
          <w:p w14:paraId="2066FCE9">
            <w:pPr>
              <w:pStyle w:val="6"/>
              <w:spacing w:before="59" w:line="216" w:lineRule="auto"/>
              <w:ind w:left="228"/>
            </w:pPr>
            <w:r>
              <w:rPr>
                <w:spacing w:val="-2"/>
              </w:rPr>
              <w:t>30528451.86</w:t>
            </w:r>
          </w:p>
        </w:tc>
        <w:tc>
          <w:tcPr>
            <w:tcW w:w="1996" w:type="dxa"/>
            <w:vAlign w:val="top"/>
          </w:tcPr>
          <w:p w14:paraId="678C8591">
            <w:pPr>
              <w:pStyle w:val="6"/>
              <w:spacing w:before="59" w:line="216" w:lineRule="auto"/>
              <w:ind w:left="168"/>
            </w:pPr>
            <w:r>
              <w:rPr>
                <w:spacing w:val="-11"/>
              </w:rPr>
              <w:t>90</w:t>
            </w:r>
            <w:r>
              <w:rPr>
                <w:spacing w:val="-103"/>
              </w:rPr>
              <w:t xml:space="preserve"> </w:t>
            </w:r>
            <w:r>
              <w:rPr>
                <w:spacing w:val="-11"/>
              </w:rPr>
              <w:t>°21</w:t>
            </w:r>
            <w:r>
              <w:rPr>
                <w:spacing w:val="-91"/>
              </w:rPr>
              <w:t xml:space="preserve"> </w:t>
            </w:r>
            <w:r>
              <w:rPr>
                <w:spacing w:val="-11"/>
              </w:rPr>
              <w:t>′37</w:t>
            </w:r>
            <w:r>
              <w:rPr>
                <w:spacing w:val="-90"/>
              </w:rPr>
              <w:t xml:space="preserve"> </w:t>
            </w:r>
            <w:r>
              <w:rPr>
                <w:spacing w:val="-11"/>
              </w:rPr>
              <w:t>″</w:t>
            </w:r>
          </w:p>
        </w:tc>
        <w:tc>
          <w:tcPr>
            <w:tcW w:w="637" w:type="dxa"/>
            <w:tcBorders>
              <w:right w:val="nil"/>
            </w:tcBorders>
            <w:vAlign w:val="top"/>
          </w:tcPr>
          <w:p w14:paraId="18697F2A">
            <w:pPr>
              <w:pStyle w:val="6"/>
              <w:spacing w:before="59" w:line="216" w:lineRule="auto"/>
              <w:jc w:val="right"/>
            </w:pPr>
            <w:r>
              <w:rPr>
                <w:spacing w:val="-36"/>
                <w:w w:val="97"/>
              </w:rPr>
              <w:t>44</w:t>
            </w:r>
            <w:r>
              <w:rPr>
                <w:spacing w:val="-109"/>
              </w:rPr>
              <w:t xml:space="preserve"> </w:t>
            </w:r>
            <w:r>
              <w:rPr>
                <w:spacing w:val="-36"/>
                <w:w w:val="97"/>
              </w:rPr>
              <w:t>°</w:t>
            </w:r>
          </w:p>
        </w:tc>
        <w:tc>
          <w:tcPr>
            <w:tcW w:w="550" w:type="dxa"/>
            <w:tcBorders>
              <w:left w:val="nil"/>
              <w:right w:val="nil"/>
            </w:tcBorders>
            <w:vAlign w:val="top"/>
          </w:tcPr>
          <w:p w14:paraId="589283F1">
            <w:pPr>
              <w:pStyle w:val="6"/>
              <w:spacing w:before="59" w:line="216" w:lineRule="auto"/>
              <w:jc w:val="right"/>
            </w:pPr>
            <w:r>
              <w:rPr>
                <w:spacing w:val="-50"/>
              </w:rPr>
              <w:t>55</w:t>
            </w:r>
            <w:r>
              <w:rPr>
                <w:spacing w:val="-99"/>
              </w:rPr>
              <w:t xml:space="preserve"> </w:t>
            </w:r>
            <w:r>
              <w:rPr>
                <w:spacing w:val="-50"/>
              </w:rPr>
              <w:t>′</w:t>
            </w:r>
          </w:p>
        </w:tc>
        <w:tc>
          <w:tcPr>
            <w:tcW w:w="813" w:type="dxa"/>
            <w:tcBorders>
              <w:left w:val="nil"/>
            </w:tcBorders>
            <w:vAlign w:val="top"/>
          </w:tcPr>
          <w:p w14:paraId="66E5E7A6">
            <w:pPr>
              <w:pStyle w:val="6"/>
              <w:spacing w:before="59" w:line="216" w:lineRule="auto"/>
              <w:ind w:left="107"/>
            </w:pPr>
            <w:r>
              <w:rPr>
                <w:spacing w:val="-5"/>
              </w:rPr>
              <w:t>27</w:t>
            </w:r>
            <w:r>
              <w:rPr>
                <w:spacing w:val="-90"/>
              </w:rPr>
              <w:t xml:space="preserve"> </w:t>
            </w:r>
            <w:r>
              <w:rPr>
                <w:spacing w:val="-5"/>
              </w:rPr>
              <w:t>″</w:t>
            </w:r>
          </w:p>
        </w:tc>
      </w:tr>
      <w:tr w14:paraId="61955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1329" w:type="dxa"/>
            <w:vAlign w:val="top"/>
          </w:tcPr>
          <w:p w14:paraId="229E97DB">
            <w:pPr>
              <w:pStyle w:val="6"/>
              <w:spacing w:before="60" w:line="216" w:lineRule="auto"/>
              <w:ind w:left="601"/>
            </w:pPr>
            <w:r>
              <w:t>4</w:t>
            </w:r>
          </w:p>
        </w:tc>
        <w:tc>
          <w:tcPr>
            <w:tcW w:w="1806" w:type="dxa"/>
            <w:vAlign w:val="top"/>
          </w:tcPr>
          <w:p w14:paraId="0C75D78F">
            <w:pPr>
              <w:pStyle w:val="6"/>
              <w:spacing w:before="60" w:line="216" w:lineRule="auto"/>
              <w:ind w:left="208"/>
            </w:pPr>
            <w:r>
              <w:rPr>
                <w:spacing w:val="-1"/>
              </w:rPr>
              <w:t>4976804.10</w:t>
            </w:r>
          </w:p>
        </w:tc>
        <w:tc>
          <w:tcPr>
            <w:tcW w:w="1969" w:type="dxa"/>
            <w:vAlign w:val="top"/>
          </w:tcPr>
          <w:p w14:paraId="6FA29630">
            <w:pPr>
              <w:pStyle w:val="6"/>
              <w:spacing w:before="60" w:line="216" w:lineRule="auto"/>
              <w:ind w:left="228"/>
            </w:pPr>
            <w:r>
              <w:rPr>
                <w:spacing w:val="-2"/>
              </w:rPr>
              <w:t>30528111.62</w:t>
            </w:r>
          </w:p>
        </w:tc>
        <w:tc>
          <w:tcPr>
            <w:tcW w:w="1996" w:type="dxa"/>
            <w:vAlign w:val="top"/>
          </w:tcPr>
          <w:p w14:paraId="61533589">
            <w:pPr>
              <w:pStyle w:val="6"/>
              <w:spacing w:before="60" w:line="216" w:lineRule="auto"/>
              <w:ind w:left="168"/>
            </w:pPr>
            <w:r>
              <w:rPr>
                <w:spacing w:val="-11"/>
              </w:rPr>
              <w:t>90</w:t>
            </w:r>
            <w:r>
              <w:rPr>
                <w:spacing w:val="-103"/>
              </w:rPr>
              <w:t xml:space="preserve"> </w:t>
            </w:r>
            <w:r>
              <w:rPr>
                <w:spacing w:val="-11"/>
              </w:rPr>
              <w:t>°21</w:t>
            </w:r>
            <w:r>
              <w:rPr>
                <w:spacing w:val="-91"/>
              </w:rPr>
              <w:t xml:space="preserve"> </w:t>
            </w:r>
            <w:r>
              <w:rPr>
                <w:spacing w:val="-11"/>
              </w:rPr>
              <w:t>′22</w:t>
            </w:r>
            <w:r>
              <w:rPr>
                <w:spacing w:val="-90"/>
              </w:rPr>
              <w:t xml:space="preserve"> </w:t>
            </w:r>
            <w:r>
              <w:rPr>
                <w:spacing w:val="-11"/>
              </w:rPr>
              <w:t>″</w:t>
            </w:r>
          </w:p>
        </w:tc>
        <w:tc>
          <w:tcPr>
            <w:tcW w:w="637" w:type="dxa"/>
            <w:tcBorders>
              <w:right w:val="nil"/>
            </w:tcBorders>
            <w:vAlign w:val="top"/>
          </w:tcPr>
          <w:p w14:paraId="1A689A70">
            <w:pPr>
              <w:pStyle w:val="6"/>
              <w:spacing w:before="60" w:line="216" w:lineRule="auto"/>
              <w:jc w:val="right"/>
            </w:pPr>
            <w:r>
              <w:rPr>
                <w:spacing w:val="-36"/>
                <w:w w:val="97"/>
              </w:rPr>
              <w:t>44</w:t>
            </w:r>
            <w:r>
              <w:rPr>
                <w:spacing w:val="-109"/>
              </w:rPr>
              <w:t xml:space="preserve"> </w:t>
            </w:r>
            <w:r>
              <w:rPr>
                <w:spacing w:val="-36"/>
                <w:w w:val="97"/>
              </w:rPr>
              <w:t>°</w:t>
            </w:r>
          </w:p>
        </w:tc>
        <w:tc>
          <w:tcPr>
            <w:tcW w:w="550" w:type="dxa"/>
            <w:tcBorders>
              <w:left w:val="nil"/>
              <w:right w:val="nil"/>
            </w:tcBorders>
            <w:vAlign w:val="top"/>
          </w:tcPr>
          <w:p w14:paraId="7A863701">
            <w:pPr>
              <w:pStyle w:val="6"/>
              <w:spacing w:before="60" w:line="216" w:lineRule="auto"/>
              <w:jc w:val="right"/>
            </w:pPr>
            <w:r>
              <w:rPr>
                <w:spacing w:val="-50"/>
              </w:rPr>
              <w:t>55</w:t>
            </w:r>
            <w:r>
              <w:rPr>
                <w:spacing w:val="-99"/>
              </w:rPr>
              <w:t xml:space="preserve"> </w:t>
            </w:r>
            <w:r>
              <w:rPr>
                <w:spacing w:val="-50"/>
              </w:rPr>
              <w:t>′</w:t>
            </w:r>
          </w:p>
        </w:tc>
        <w:tc>
          <w:tcPr>
            <w:tcW w:w="813" w:type="dxa"/>
            <w:tcBorders>
              <w:left w:val="nil"/>
            </w:tcBorders>
            <w:vAlign w:val="top"/>
          </w:tcPr>
          <w:p w14:paraId="43DEBF9B">
            <w:pPr>
              <w:pStyle w:val="6"/>
              <w:spacing w:before="60" w:line="216" w:lineRule="auto"/>
              <w:ind w:left="109"/>
            </w:pPr>
            <w:r>
              <w:rPr>
                <w:spacing w:val="-6"/>
              </w:rPr>
              <w:t>34</w:t>
            </w:r>
            <w:r>
              <w:rPr>
                <w:spacing w:val="-90"/>
              </w:rPr>
              <w:t xml:space="preserve"> </w:t>
            </w:r>
            <w:r>
              <w:rPr>
                <w:spacing w:val="-6"/>
              </w:rPr>
              <w:t>″</w:t>
            </w:r>
          </w:p>
        </w:tc>
      </w:tr>
      <w:tr w14:paraId="694C6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7737" w:type="dxa"/>
            <w:gridSpan w:val="5"/>
            <w:tcBorders>
              <w:right w:val="nil"/>
            </w:tcBorders>
            <w:vAlign w:val="top"/>
          </w:tcPr>
          <w:p w14:paraId="1C0878F8">
            <w:pPr>
              <w:pStyle w:val="6"/>
              <w:spacing w:before="6" w:line="217" w:lineRule="auto"/>
              <w:ind w:left="3951"/>
              <w:rPr>
                <w:sz w:val="10"/>
                <w:szCs w:val="10"/>
              </w:rPr>
            </w:pPr>
            <w:r>
              <w:rPr>
                <w:spacing w:val="-2"/>
                <w:sz w:val="22"/>
                <w:szCs w:val="22"/>
              </w:rPr>
              <w:t>面积</w:t>
            </w:r>
            <w:r>
              <w:rPr>
                <w:spacing w:val="-44"/>
                <w:sz w:val="22"/>
                <w:szCs w:val="22"/>
              </w:rPr>
              <w:t xml:space="preserve"> </w:t>
            </w:r>
            <w:r>
              <w:rPr>
                <w:spacing w:val="-2"/>
                <w:sz w:val="22"/>
                <w:szCs w:val="22"/>
              </w:rPr>
              <w:t>0.15km</w:t>
            </w:r>
            <w:r>
              <w:rPr>
                <w:spacing w:val="-2"/>
                <w:position w:val="10"/>
                <w:sz w:val="10"/>
                <w:szCs w:val="10"/>
              </w:rPr>
              <w:t>2</w:t>
            </w:r>
          </w:p>
        </w:tc>
        <w:tc>
          <w:tcPr>
            <w:tcW w:w="550" w:type="dxa"/>
            <w:tcBorders>
              <w:left w:val="nil"/>
              <w:right w:val="nil"/>
            </w:tcBorders>
            <w:vAlign w:val="top"/>
          </w:tcPr>
          <w:p w14:paraId="563EAA72">
            <w:pPr>
              <w:rPr>
                <w:rFonts w:ascii="Arial"/>
                <w:sz w:val="21"/>
              </w:rPr>
            </w:pPr>
          </w:p>
        </w:tc>
        <w:tc>
          <w:tcPr>
            <w:tcW w:w="813" w:type="dxa"/>
            <w:tcBorders>
              <w:left w:val="nil"/>
            </w:tcBorders>
            <w:vAlign w:val="top"/>
          </w:tcPr>
          <w:p w14:paraId="7E7EDF85">
            <w:pPr>
              <w:rPr>
                <w:rFonts w:ascii="Arial"/>
                <w:sz w:val="21"/>
              </w:rPr>
            </w:pPr>
          </w:p>
        </w:tc>
      </w:tr>
      <w:tr w14:paraId="2A4B8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9100" w:type="dxa"/>
            <w:gridSpan w:val="7"/>
            <w:vAlign w:val="top"/>
          </w:tcPr>
          <w:p w14:paraId="4EE14D27">
            <w:pPr>
              <w:pStyle w:val="6"/>
              <w:spacing w:before="228" w:line="223" w:lineRule="auto"/>
              <w:ind w:left="3323"/>
            </w:pPr>
            <w:r>
              <w:rPr>
                <w:spacing w:val="-2"/>
                <w:sz w:val="23"/>
                <w:szCs w:val="23"/>
              </w:rPr>
              <w:t>开采标高：</w:t>
            </w:r>
            <w:r>
              <w:rPr>
                <w:spacing w:val="-56"/>
                <w:sz w:val="23"/>
                <w:szCs w:val="23"/>
              </w:rPr>
              <w:t xml:space="preserve"> </w:t>
            </w:r>
            <w:r>
              <w:rPr>
                <w:spacing w:val="-2"/>
              </w:rPr>
              <w:t>+989m</w:t>
            </w:r>
            <w:r>
              <w:rPr>
                <w:spacing w:val="-58"/>
              </w:rPr>
              <w:t xml:space="preserve"> </w:t>
            </w:r>
            <w:r>
              <w:rPr>
                <w:spacing w:val="-2"/>
              </w:rPr>
              <w:t>至+955m</w:t>
            </w:r>
          </w:p>
        </w:tc>
      </w:tr>
    </w:tbl>
    <w:p w14:paraId="185D829B">
      <w:pPr>
        <w:spacing w:before="224" w:line="303" w:lineRule="exact"/>
        <w:ind w:left="511"/>
        <w:rPr>
          <w:rFonts w:ascii="宋体" w:hAnsi="宋体" w:eastAsia="宋体" w:cs="宋体"/>
          <w:sz w:val="11"/>
          <w:szCs w:val="11"/>
        </w:rPr>
      </w:pPr>
      <w:r>
        <w:rPr>
          <w:rFonts w:ascii="宋体" w:hAnsi="宋体" w:eastAsia="宋体" w:cs="宋体"/>
          <w:spacing w:val="1"/>
          <w:position w:val="1"/>
          <w:sz w:val="23"/>
          <w:szCs w:val="23"/>
        </w:rPr>
        <w:t>2、矿区面积：</w:t>
      </w:r>
      <w:r>
        <w:rPr>
          <w:rFonts w:ascii="宋体" w:hAnsi="宋体" w:eastAsia="宋体" w:cs="宋体"/>
          <w:spacing w:val="-41"/>
          <w:position w:val="1"/>
          <w:sz w:val="23"/>
          <w:szCs w:val="23"/>
        </w:rPr>
        <w:t xml:space="preserve"> </w:t>
      </w:r>
      <w:r>
        <w:rPr>
          <w:rFonts w:ascii="宋体" w:hAnsi="宋体" w:eastAsia="宋体" w:cs="宋体"/>
          <w:spacing w:val="1"/>
          <w:position w:val="1"/>
          <w:sz w:val="23"/>
          <w:szCs w:val="23"/>
        </w:rPr>
        <w:t>0.15</w:t>
      </w:r>
      <w:r>
        <w:rPr>
          <w:rFonts w:ascii="宋体" w:hAnsi="宋体" w:eastAsia="宋体" w:cs="宋体"/>
          <w:position w:val="1"/>
          <w:sz w:val="23"/>
          <w:szCs w:val="23"/>
        </w:rPr>
        <w:t>km</w:t>
      </w:r>
      <w:r>
        <w:rPr>
          <w:rFonts w:ascii="宋体" w:hAnsi="宋体" w:eastAsia="宋体" w:cs="宋体"/>
          <w:spacing w:val="1"/>
          <w:position w:val="12"/>
          <w:sz w:val="11"/>
          <w:szCs w:val="11"/>
        </w:rPr>
        <w:t>2</w:t>
      </w:r>
    </w:p>
    <w:p w14:paraId="52E931C4">
      <w:pPr>
        <w:spacing w:before="239" w:line="223" w:lineRule="auto"/>
        <w:ind w:left="512"/>
        <w:rPr>
          <w:rFonts w:ascii="宋体" w:hAnsi="宋体" w:eastAsia="宋体" w:cs="宋体"/>
          <w:sz w:val="23"/>
          <w:szCs w:val="23"/>
        </w:rPr>
      </w:pPr>
      <w:r>
        <w:rPr>
          <w:rFonts w:ascii="宋体" w:hAnsi="宋体" w:eastAsia="宋体" w:cs="宋体"/>
          <w:spacing w:val="-1"/>
          <w:sz w:val="23"/>
          <w:szCs w:val="23"/>
        </w:rPr>
        <w:t>3、估算标高：</w:t>
      </w:r>
      <w:r>
        <w:rPr>
          <w:rFonts w:ascii="宋体" w:hAnsi="宋体" w:eastAsia="宋体" w:cs="宋体"/>
          <w:spacing w:val="-43"/>
          <w:sz w:val="23"/>
          <w:szCs w:val="23"/>
        </w:rPr>
        <w:t xml:space="preserve"> </w:t>
      </w:r>
      <w:r>
        <w:rPr>
          <w:rFonts w:ascii="宋体" w:hAnsi="宋体" w:eastAsia="宋体" w:cs="宋体"/>
          <w:spacing w:val="-1"/>
          <w:sz w:val="28"/>
          <w:szCs w:val="28"/>
        </w:rPr>
        <w:t>+988m～+955m</w:t>
      </w:r>
      <w:r>
        <w:rPr>
          <w:rFonts w:ascii="宋体" w:hAnsi="宋体" w:eastAsia="宋体" w:cs="宋体"/>
          <w:spacing w:val="-1"/>
          <w:sz w:val="23"/>
          <w:szCs w:val="23"/>
        </w:rPr>
        <w:t>；</w:t>
      </w:r>
    </w:p>
    <w:p w14:paraId="2924672D">
      <w:pPr>
        <w:spacing w:before="222" w:line="223" w:lineRule="auto"/>
        <w:ind w:left="507"/>
        <w:rPr>
          <w:rFonts w:ascii="宋体" w:hAnsi="宋体" w:eastAsia="宋体" w:cs="宋体"/>
          <w:sz w:val="28"/>
          <w:szCs w:val="28"/>
        </w:rPr>
      </w:pPr>
      <w:r>
        <w:rPr>
          <w:rFonts w:ascii="宋体" w:hAnsi="宋体" w:eastAsia="宋体" w:cs="宋体"/>
          <w:spacing w:val="-2"/>
          <w:sz w:val="23"/>
          <w:szCs w:val="23"/>
        </w:rPr>
        <w:t>4、拟设开采标高：</w:t>
      </w:r>
      <w:r>
        <w:rPr>
          <w:rFonts w:ascii="宋体" w:hAnsi="宋体" w:eastAsia="宋体" w:cs="宋体"/>
          <w:spacing w:val="-8"/>
          <w:sz w:val="23"/>
          <w:szCs w:val="23"/>
        </w:rPr>
        <w:t xml:space="preserve"> </w:t>
      </w:r>
      <w:r>
        <w:rPr>
          <w:rFonts w:ascii="宋体" w:hAnsi="宋体" w:eastAsia="宋体" w:cs="宋体"/>
          <w:spacing w:val="-2"/>
          <w:sz w:val="28"/>
          <w:szCs w:val="28"/>
        </w:rPr>
        <w:t>+989m</w:t>
      </w:r>
      <w:r>
        <w:rPr>
          <w:rFonts w:ascii="宋体" w:hAnsi="宋体" w:eastAsia="宋体" w:cs="宋体"/>
          <w:spacing w:val="-59"/>
          <w:sz w:val="28"/>
          <w:szCs w:val="28"/>
        </w:rPr>
        <w:t xml:space="preserve"> </w:t>
      </w:r>
      <w:r>
        <w:rPr>
          <w:rFonts w:ascii="宋体" w:hAnsi="宋体" w:eastAsia="宋体" w:cs="宋体"/>
          <w:spacing w:val="-2"/>
          <w:sz w:val="28"/>
          <w:szCs w:val="28"/>
        </w:rPr>
        <w:t>至+955m</w:t>
      </w:r>
    </w:p>
    <w:p w14:paraId="514C9FA8">
      <w:pPr>
        <w:spacing w:before="258" w:line="228" w:lineRule="auto"/>
        <w:ind w:left="512"/>
        <w:rPr>
          <w:rFonts w:ascii="宋体" w:hAnsi="宋体" w:eastAsia="宋体" w:cs="宋体"/>
          <w:sz w:val="23"/>
          <w:szCs w:val="23"/>
        </w:rPr>
      </w:pPr>
      <w:r>
        <w:rPr>
          <w:rFonts w:ascii="宋体" w:hAnsi="宋体" w:eastAsia="宋体" w:cs="宋体"/>
          <w:sz w:val="23"/>
          <w:szCs w:val="23"/>
        </w:rPr>
        <w:t>5、生产规模：</w:t>
      </w:r>
      <w:r>
        <w:rPr>
          <w:rFonts w:ascii="宋体" w:hAnsi="宋体" w:eastAsia="宋体" w:cs="宋体"/>
          <w:spacing w:val="-36"/>
          <w:sz w:val="23"/>
          <w:szCs w:val="23"/>
        </w:rPr>
        <w:t xml:space="preserve"> </w:t>
      </w:r>
      <w:r>
        <w:rPr>
          <w:rFonts w:ascii="宋体" w:hAnsi="宋体" w:eastAsia="宋体" w:cs="宋体"/>
          <w:sz w:val="23"/>
          <w:szCs w:val="23"/>
        </w:rPr>
        <w:t>33</w:t>
      </w:r>
      <w:r>
        <w:rPr>
          <w:rFonts w:ascii="宋体" w:hAnsi="宋体" w:eastAsia="宋体" w:cs="宋体"/>
          <w:spacing w:val="-40"/>
          <w:sz w:val="23"/>
          <w:szCs w:val="23"/>
        </w:rPr>
        <w:t xml:space="preserve"> </w:t>
      </w:r>
      <w:r>
        <w:rPr>
          <w:rFonts w:ascii="宋体" w:hAnsi="宋体" w:eastAsia="宋体" w:cs="宋体"/>
          <w:sz w:val="23"/>
          <w:szCs w:val="23"/>
        </w:rPr>
        <w:t>万吨/年</w:t>
      </w:r>
    </w:p>
    <w:p w14:paraId="03CC7C2D">
      <w:pPr>
        <w:spacing w:before="239" w:line="221" w:lineRule="auto"/>
        <w:ind w:left="510"/>
        <w:rPr>
          <w:rFonts w:ascii="宋体" w:hAnsi="宋体" w:eastAsia="宋体" w:cs="宋体"/>
          <w:sz w:val="23"/>
          <w:szCs w:val="23"/>
        </w:rPr>
      </w:pPr>
      <w:r>
        <w:rPr>
          <w:rFonts w:ascii="宋体" w:hAnsi="宋体" w:eastAsia="宋体" w:cs="宋体"/>
          <w:spacing w:val="-1"/>
          <w:sz w:val="23"/>
          <w:szCs w:val="23"/>
        </w:rPr>
        <w:t>6、采矿权拟申请年限</w:t>
      </w:r>
      <w:r>
        <w:rPr>
          <w:rFonts w:ascii="宋体" w:hAnsi="宋体" w:eastAsia="宋体" w:cs="宋体"/>
          <w:spacing w:val="-14"/>
          <w:sz w:val="23"/>
          <w:szCs w:val="23"/>
        </w:rPr>
        <w:t xml:space="preserve"> </w:t>
      </w:r>
      <w:r>
        <w:rPr>
          <w:rFonts w:ascii="宋体" w:hAnsi="宋体" w:eastAsia="宋体" w:cs="宋体"/>
          <w:spacing w:val="-1"/>
          <w:sz w:val="23"/>
          <w:szCs w:val="23"/>
        </w:rPr>
        <w:t>5.12</w:t>
      </w:r>
      <w:r>
        <w:rPr>
          <w:rFonts w:ascii="宋体" w:hAnsi="宋体" w:eastAsia="宋体" w:cs="宋体"/>
          <w:spacing w:val="-45"/>
          <w:sz w:val="23"/>
          <w:szCs w:val="23"/>
        </w:rPr>
        <w:t xml:space="preserve"> </w:t>
      </w:r>
      <w:r>
        <w:rPr>
          <w:rFonts w:ascii="宋体" w:hAnsi="宋体" w:eastAsia="宋体" w:cs="宋体"/>
          <w:spacing w:val="-1"/>
          <w:sz w:val="23"/>
          <w:szCs w:val="23"/>
        </w:rPr>
        <w:t>年（</w:t>
      </w:r>
      <w:r>
        <w:rPr>
          <w:rFonts w:ascii="宋体" w:hAnsi="宋体" w:eastAsia="宋体" w:cs="宋体"/>
          <w:spacing w:val="-1"/>
          <w:sz w:val="28"/>
          <w:szCs w:val="28"/>
        </w:rPr>
        <w:t>2026</w:t>
      </w:r>
      <w:r>
        <w:rPr>
          <w:rFonts w:ascii="宋体" w:hAnsi="宋体" w:eastAsia="宋体" w:cs="宋体"/>
          <w:spacing w:val="-57"/>
          <w:sz w:val="28"/>
          <w:szCs w:val="28"/>
        </w:rPr>
        <w:t xml:space="preserve"> </w:t>
      </w:r>
      <w:r>
        <w:rPr>
          <w:rFonts w:ascii="宋体" w:hAnsi="宋体" w:eastAsia="宋体" w:cs="宋体"/>
          <w:spacing w:val="-1"/>
          <w:sz w:val="28"/>
          <w:szCs w:val="28"/>
        </w:rPr>
        <w:t>年</w:t>
      </w:r>
      <w:r>
        <w:rPr>
          <w:rFonts w:ascii="宋体" w:hAnsi="宋体" w:eastAsia="宋体" w:cs="宋体"/>
          <w:spacing w:val="-53"/>
          <w:sz w:val="28"/>
          <w:szCs w:val="28"/>
        </w:rPr>
        <w:t xml:space="preserve"> </w:t>
      </w:r>
      <w:r>
        <w:rPr>
          <w:rFonts w:ascii="宋体" w:hAnsi="宋体" w:eastAsia="宋体" w:cs="宋体"/>
          <w:spacing w:val="-1"/>
          <w:sz w:val="28"/>
          <w:szCs w:val="28"/>
        </w:rPr>
        <w:t>7</w:t>
      </w:r>
      <w:r>
        <w:rPr>
          <w:rFonts w:ascii="宋体" w:hAnsi="宋体" w:eastAsia="宋体" w:cs="宋体"/>
          <w:spacing w:val="-54"/>
          <w:sz w:val="28"/>
          <w:szCs w:val="28"/>
        </w:rPr>
        <w:t xml:space="preserve"> </w:t>
      </w:r>
      <w:r>
        <w:rPr>
          <w:rFonts w:ascii="宋体" w:hAnsi="宋体" w:eastAsia="宋体" w:cs="宋体"/>
          <w:spacing w:val="-1"/>
          <w:sz w:val="28"/>
          <w:szCs w:val="28"/>
        </w:rPr>
        <w:t>月至</w:t>
      </w:r>
      <w:r>
        <w:rPr>
          <w:rFonts w:ascii="宋体" w:hAnsi="宋体" w:eastAsia="宋体" w:cs="宋体"/>
          <w:spacing w:val="-56"/>
          <w:sz w:val="28"/>
          <w:szCs w:val="28"/>
        </w:rPr>
        <w:t xml:space="preserve"> </w:t>
      </w:r>
      <w:r>
        <w:rPr>
          <w:rFonts w:ascii="宋体" w:hAnsi="宋体" w:eastAsia="宋体" w:cs="宋体"/>
          <w:spacing w:val="-1"/>
          <w:sz w:val="28"/>
          <w:szCs w:val="28"/>
        </w:rPr>
        <w:t>2031</w:t>
      </w:r>
      <w:r>
        <w:rPr>
          <w:rFonts w:ascii="宋体" w:hAnsi="宋体" w:eastAsia="宋体" w:cs="宋体"/>
          <w:spacing w:val="-60"/>
          <w:sz w:val="28"/>
          <w:szCs w:val="28"/>
        </w:rPr>
        <w:t xml:space="preserve"> </w:t>
      </w:r>
      <w:r>
        <w:rPr>
          <w:rFonts w:ascii="宋体" w:hAnsi="宋体" w:eastAsia="宋体" w:cs="宋体"/>
          <w:spacing w:val="-1"/>
          <w:sz w:val="28"/>
          <w:szCs w:val="28"/>
        </w:rPr>
        <w:t>年</w:t>
      </w:r>
      <w:r>
        <w:rPr>
          <w:rFonts w:ascii="宋体" w:hAnsi="宋体" w:eastAsia="宋体" w:cs="宋体"/>
          <w:spacing w:val="-52"/>
          <w:sz w:val="28"/>
          <w:szCs w:val="28"/>
        </w:rPr>
        <w:t xml:space="preserve"> </w:t>
      </w:r>
      <w:r>
        <w:rPr>
          <w:rFonts w:ascii="宋体" w:hAnsi="宋体" w:eastAsia="宋体" w:cs="宋体"/>
          <w:spacing w:val="-1"/>
          <w:sz w:val="28"/>
          <w:szCs w:val="28"/>
        </w:rPr>
        <w:t>7</w:t>
      </w:r>
      <w:r>
        <w:rPr>
          <w:rFonts w:ascii="宋体" w:hAnsi="宋体" w:eastAsia="宋体" w:cs="宋体"/>
          <w:spacing w:val="-52"/>
          <w:sz w:val="28"/>
          <w:szCs w:val="28"/>
        </w:rPr>
        <w:t xml:space="preserve"> </w:t>
      </w:r>
      <w:r>
        <w:rPr>
          <w:rFonts w:ascii="宋体" w:hAnsi="宋体" w:eastAsia="宋体" w:cs="宋体"/>
          <w:spacing w:val="-1"/>
          <w:sz w:val="28"/>
          <w:szCs w:val="28"/>
        </w:rPr>
        <w:t>月</w:t>
      </w:r>
      <w:r>
        <w:rPr>
          <w:rFonts w:ascii="宋体" w:hAnsi="宋体" w:eastAsia="宋体" w:cs="宋体"/>
          <w:spacing w:val="-1"/>
          <w:sz w:val="23"/>
          <w:szCs w:val="23"/>
        </w:rPr>
        <w:t>）</w:t>
      </w:r>
    </w:p>
    <w:p w14:paraId="3F7E9E74">
      <w:pPr>
        <w:spacing w:before="225" w:line="220" w:lineRule="auto"/>
        <w:ind w:left="513"/>
        <w:rPr>
          <w:rFonts w:ascii="宋体" w:hAnsi="宋体" w:eastAsia="宋体" w:cs="宋体"/>
          <w:sz w:val="28"/>
          <w:szCs w:val="28"/>
        </w:rPr>
      </w:pPr>
      <w:r>
        <w:rPr>
          <w:rFonts w:ascii="宋体" w:hAnsi="宋体" w:eastAsia="宋体" w:cs="宋体"/>
          <w:spacing w:val="-4"/>
          <w:sz w:val="23"/>
          <w:szCs w:val="23"/>
        </w:rPr>
        <w:t xml:space="preserve">7、开采方式： </w:t>
      </w:r>
      <w:r>
        <w:rPr>
          <w:rFonts w:ascii="宋体" w:hAnsi="宋体" w:eastAsia="宋体" w:cs="宋体"/>
          <w:spacing w:val="-4"/>
          <w:sz w:val="28"/>
          <w:szCs w:val="28"/>
        </w:rPr>
        <w:t>山坡-凹陷式露天开采</w:t>
      </w:r>
    </w:p>
    <w:p w14:paraId="40EB2712">
      <w:pPr>
        <w:spacing w:before="229" w:line="370" w:lineRule="auto"/>
        <w:ind w:left="28" w:right="14" w:firstLine="480"/>
        <w:rPr>
          <w:rFonts w:ascii="宋体" w:hAnsi="宋体" w:eastAsia="宋体" w:cs="宋体"/>
          <w:sz w:val="23"/>
          <w:szCs w:val="23"/>
        </w:rPr>
      </w:pPr>
      <w:r>
        <w:rPr>
          <w:rFonts w:ascii="宋体" w:hAnsi="宋体" w:eastAsia="宋体" w:cs="宋体"/>
          <w:spacing w:val="9"/>
          <w:sz w:val="23"/>
          <w:szCs w:val="23"/>
        </w:rPr>
        <w:t>8、采矿方法：设计采用</w:t>
      </w:r>
      <w:r>
        <w:rPr>
          <w:rFonts w:ascii="宋体" w:hAnsi="宋体" w:eastAsia="宋体" w:cs="宋体"/>
          <w:spacing w:val="9"/>
          <w:sz w:val="28"/>
          <w:szCs w:val="28"/>
        </w:rPr>
        <w:t>山坡-凹陷式露天开采</w:t>
      </w:r>
      <w:r>
        <w:rPr>
          <w:rFonts w:ascii="宋体" w:hAnsi="宋体" w:eastAsia="宋体" w:cs="宋体"/>
          <w:spacing w:val="9"/>
          <w:sz w:val="23"/>
          <w:szCs w:val="23"/>
        </w:rPr>
        <w:t>方式，</w:t>
      </w:r>
      <w:r>
        <w:rPr>
          <w:rFonts w:ascii="宋体" w:hAnsi="宋体" w:eastAsia="宋体" w:cs="宋体"/>
          <w:spacing w:val="9"/>
          <w:sz w:val="28"/>
          <w:szCs w:val="28"/>
        </w:rPr>
        <w:t>矿山采用自上而</w:t>
      </w:r>
      <w:r>
        <w:rPr>
          <w:rFonts w:ascii="宋体" w:hAnsi="宋体" w:eastAsia="宋体" w:cs="宋体"/>
          <w:spacing w:val="8"/>
          <w:sz w:val="28"/>
          <w:szCs w:val="28"/>
        </w:rPr>
        <w:t>下水</w:t>
      </w:r>
      <w:r>
        <w:rPr>
          <w:rFonts w:ascii="宋体" w:hAnsi="宋体" w:eastAsia="宋体" w:cs="宋体"/>
          <w:spacing w:val="-1"/>
          <w:sz w:val="28"/>
          <w:szCs w:val="28"/>
        </w:rPr>
        <w:t>平分层台阶式开采的采矿方法</w:t>
      </w:r>
      <w:r>
        <w:rPr>
          <w:rFonts w:ascii="宋体" w:hAnsi="宋体" w:eastAsia="宋体" w:cs="宋体"/>
          <w:spacing w:val="-1"/>
          <w:sz w:val="23"/>
          <w:szCs w:val="23"/>
        </w:rPr>
        <w:t>。</w:t>
      </w:r>
    </w:p>
    <w:p w14:paraId="57D18305">
      <w:pPr>
        <w:spacing w:before="30" w:line="452" w:lineRule="auto"/>
        <w:ind w:left="29" w:right="26" w:firstLine="479"/>
        <w:rPr>
          <w:rFonts w:ascii="宋体" w:hAnsi="宋体" w:eastAsia="宋体" w:cs="宋体"/>
          <w:sz w:val="23"/>
          <w:szCs w:val="23"/>
        </w:rPr>
      </w:pPr>
      <w:r>
        <w:rPr>
          <w:rFonts w:ascii="宋体" w:hAnsi="宋体" w:eastAsia="宋体" w:cs="宋体"/>
          <w:spacing w:val="11"/>
          <w:sz w:val="23"/>
          <w:szCs w:val="23"/>
        </w:rPr>
        <w:t>9、本方案是在现有开采方案基础上进行编制，若开采方案发生变动，应修编或重</w:t>
      </w:r>
      <w:r>
        <w:rPr>
          <w:rFonts w:ascii="宋体" w:hAnsi="宋体" w:eastAsia="宋体" w:cs="宋体"/>
          <w:spacing w:val="5"/>
          <w:sz w:val="23"/>
          <w:szCs w:val="23"/>
        </w:rPr>
        <w:t>新编制生态修复方案。</w:t>
      </w:r>
    </w:p>
    <w:p w14:paraId="297DD92E">
      <w:pPr>
        <w:spacing w:line="452" w:lineRule="auto"/>
        <w:rPr>
          <w:rFonts w:ascii="宋体" w:hAnsi="宋体" w:eastAsia="宋体" w:cs="宋体"/>
          <w:sz w:val="23"/>
          <w:szCs w:val="23"/>
        </w:rPr>
        <w:sectPr>
          <w:pgSz w:w="11906" w:h="16838"/>
          <w:pgMar w:top="400" w:right="1403" w:bottom="400" w:left="1397" w:header="0" w:footer="0" w:gutter="0"/>
          <w:cols w:space="720" w:num="1"/>
        </w:sectPr>
      </w:pPr>
    </w:p>
    <w:p w14:paraId="20913A6C">
      <w:pPr>
        <w:pStyle w:val="2"/>
        <w:spacing w:line="316" w:lineRule="auto"/>
      </w:pPr>
    </w:p>
    <w:p w14:paraId="37200D4B">
      <w:pPr>
        <w:pStyle w:val="2"/>
        <w:spacing w:line="317" w:lineRule="auto"/>
      </w:pPr>
    </w:p>
    <w:p w14:paraId="0BE3142A">
      <w:pPr>
        <w:pStyle w:val="2"/>
        <w:spacing w:line="317" w:lineRule="auto"/>
      </w:pPr>
    </w:p>
    <w:p w14:paraId="7CE2FBBF">
      <w:pPr>
        <w:spacing w:before="114" w:line="226" w:lineRule="auto"/>
        <w:ind w:left="134"/>
        <w:rPr>
          <w:rFonts w:ascii="宋体" w:hAnsi="宋体" w:eastAsia="宋体" w:cs="宋体"/>
          <w:sz w:val="35"/>
          <w:szCs w:val="35"/>
        </w:rPr>
      </w:pPr>
      <w:r>
        <w:rPr>
          <w:rFonts w:ascii="宋体" w:hAnsi="宋体" w:eastAsia="宋体" w:cs="宋体"/>
          <w:spacing w:val="8"/>
          <w:sz w:val="35"/>
          <w:szCs w:val="35"/>
        </w:rPr>
        <w:t>《奇台县九方开源石碴有限公司新疆奇台县小红山玄武岩</w:t>
      </w:r>
    </w:p>
    <w:p w14:paraId="01E6C47C">
      <w:pPr>
        <w:spacing w:before="37" w:line="225" w:lineRule="auto"/>
        <w:ind w:left="2827"/>
        <w:rPr>
          <w:rFonts w:ascii="宋体" w:hAnsi="宋体" w:eastAsia="宋体" w:cs="宋体"/>
          <w:sz w:val="35"/>
          <w:szCs w:val="35"/>
        </w:rPr>
      </w:pPr>
      <w:r>
        <w:rPr>
          <w:rFonts w:ascii="宋体" w:hAnsi="宋体" w:eastAsia="宋体" w:cs="宋体"/>
          <w:spacing w:val="6"/>
          <w:sz w:val="35"/>
          <w:szCs w:val="35"/>
        </w:rPr>
        <w:t>矿矿区生态修复方案》</w:t>
      </w:r>
    </w:p>
    <w:p w14:paraId="192E3556">
      <w:pPr>
        <w:spacing w:before="40" w:line="225" w:lineRule="auto"/>
        <w:ind w:left="3726"/>
        <w:rPr>
          <w:rFonts w:ascii="宋体" w:hAnsi="宋体" w:eastAsia="宋体" w:cs="宋体"/>
          <w:sz w:val="35"/>
          <w:szCs w:val="35"/>
        </w:rPr>
      </w:pPr>
      <w:r>
        <w:rPr>
          <w:rFonts w:ascii="宋体" w:hAnsi="宋体" w:eastAsia="宋体" w:cs="宋体"/>
          <w:spacing w:val="7"/>
          <w:sz w:val="35"/>
          <w:szCs w:val="35"/>
        </w:rPr>
        <w:t>评审意见书</w:t>
      </w:r>
    </w:p>
    <w:p w14:paraId="0EE0273F">
      <w:pPr>
        <w:spacing w:before="227" w:line="445" w:lineRule="auto"/>
        <w:ind w:left="86" w:firstLine="486"/>
        <w:jc w:val="both"/>
        <w:rPr>
          <w:rFonts w:ascii="宋体" w:hAnsi="宋体" w:eastAsia="宋体" w:cs="宋体"/>
          <w:sz w:val="23"/>
          <w:szCs w:val="23"/>
        </w:rPr>
      </w:pPr>
      <w:r>
        <w:rPr>
          <w:rFonts w:ascii="宋体" w:hAnsi="宋体" w:eastAsia="宋体" w:cs="宋体"/>
          <w:spacing w:val="15"/>
          <w:sz w:val="23"/>
          <w:szCs w:val="23"/>
        </w:rPr>
        <w:t>《奇台县九方开源石碴有限公司新疆奇台县小</w:t>
      </w:r>
      <w:r>
        <w:rPr>
          <w:rFonts w:ascii="宋体" w:hAnsi="宋体" w:eastAsia="宋体" w:cs="宋体"/>
          <w:spacing w:val="14"/>
          <w:sz w:val="23"/>
          <w:szCs w:val="23"/>
        </w:rPr>
        <w:t>红山玄武岩矿矿区生态修复方案》</w:t>
      </w:r>
      <w:r>
        <w:rPr>
          <w:rFonts w:ascii="宋体" w:hAnsi="宋体" w:eastAsia="宋体" w:cs="宋体"/>
          <w:sz w:val="23"/>
          <w:szCs w:val="23"/>
        </w:rPr>
        <w:t xml:space="preserve"> </w:t>
      </w:r>
      <w:r>
        <w:rPr>
          <w:rFonts w:ascii="宋体" w:hAnsi="宋体" w:eastAsia="宋体" w:cs="宋体"/>
          <w:spacing w:val="7"/>
          <w:sz w:val="23"/>
          <w:szCs w:val="23"/>
        </w:rPr>
        <w:t>（以下简称《方案》）</w:t>
      </w:r>
      <w:r>
        <w:rPr>
          <w:rFonts w:ascii="宋体" w:hAnsi="宋体" w:eastAsia="宋体" w:cs="宋体"/>
          <w:spacing w:val="61"/>
          <w:sz w:val="23"/>
          <w:szCs w:val="23"/>
        </w:rPr>
        <w:t xml:space="preserve"> </w:t>
      </w:r>
      <w:r>
        <w:rPr>
          <w:rFonts w:ascii="宋体" w:hAnsi="宋体" w:eastAsia="宋体" w:cs="宋体"/>
          <w:spacing w:val="7"/>
          <w:sz w:val="23"/>
          <w:szCs w:val="23"/>
        </w:rPr>
        <w:t>。2026</w:t>
      </w:r>
      <w:r>
        <w:rPr>
          <w:rFonts w:ascii="宋体" w:hAnsi="宋体" w:eastAsia="宋体" w:cs="宋体"/>
          <w:spacing w:val="-37"/>
          <w:sz w:val="23"/>
          <w:szCs w:val="23"/>
        </w:rPr>
        <w:t xml:space="preserve"> </w:t>
      </w:r>
      <w:r>
        <w:rPr>
          <w:rFonts w:ascii="宋体" w:hAnsi="宋体" w:eastAsia="宋体" w:cs="宋体"/>
          <w:spacing w:val="7"/>
          <w:sz w:val="23"/>
          <w:szCs w:val="23"/>
        </w:rPr>
        <w:t>年</w:t>
      </w:r>
      <w:r>
        <w:rPr>
          <w:rFonts w:ascii="宋体" w:hAnsi="宋体" w:eastAsia="宋体" w:cs="宋体"/>
          <w:spacing w:val="-21"/>
          <w:sz w:val="23"/>
          <w:szCs w:val="23"/>
        </w:rPr>
        <w:t xml:space="preserve"> </w:t>
      </w:r>
      <w:r>
        <w:rPr>
          <w:rFonts w:ascii="宋体" w:hAnsi="宋体" w:eastAsia="宋体" w:cs="宋体"/>
          <w:spacing w:val="7"/>
          <w:sz w:val="23"/>
          <w:szCs w:val="23"/>
        </w:rPr>
        <w:t>1</w:t>
      </w:r>
      <w:r>
        <w:rPr>
          <w:rFonts w:ascii="宋体" w:hAnsi="宋体" w:eastAsia="宋体" w:cs="宋体"/>
          <w:spacing w:val="-33"/>
          <w:sz w:val="23"/>
          <w:szCs w:val="23"/>
        </w:rPr>
        <w:t xml:space="preserve"> </w:t>
      </w:r>
      <w:r>
        <w:rPr>
          <w:rFonts w:ascii="宋体" w:hAnsi="宋体" w:eastAsia="宋体" w:cs="宋体"/>
          <w:spacing w:val="7"/>
          <w:sz w:val="23"/>
          <w:szCs w:val="23"/>
        </w:rPr>
        <w:t>月</w:t>
      </w:r>
      <w:r>
        <w:rPr>
          <w:rFonts w:ascii="宋体" w:hAnsi="宋体" w:eastAsia="宋体" w:cs="宋体"/>
          <w:spacing w:val="-31"/>
          <w:sz w:val="23"/>
          <w:szCs w:val="23"/>
        </w:rPr>
        <w:t xml:space="preserve"> </w:t>
      </w:r>
      <w:r>
        <w:rPr>
          <w:rFonts w:ascii="宋体" w:hAnsi="宋体" w:eastAsia="宋体" w:cs="宋体"/>
          <w:spacing w:val="7"/>
          <w:sz w:val="23"/>
          <w:szCs w:val="23"/>
        </w:rPr>
        <w:t>30 日，新疆地质局昌吉</w:t>
      </w:r>
      <w:r>
        <w:rPr>
          <w:rFonts w:ascii="宋体" w:hAnsi="宋体" w:eastAsia="宋体" w:cs="宋体"/>
          <w:spacing w:val="6"/>
          <w:sz w:val="23"/>
          <w:szCs w:val="23"/>
        </w:rPr>
        <w:t>地质大队组织经济、地</w:t>
      </w:r>
      <w:r>
        <w:rPr>
          <w:rFonts w:ascii="宋体" w:hAnsi="宋体" w:eastAsia="宋体" w:cs="宋体"/>
          <w:spacing w:val="13"/>
          <w:sz w:val="23"/>
          <w:szCs w:val="23"/>
        </w:rPr>
        <w:t>环、土地复垦等专业的</w:t>
      </w:r>
      <w:r>
        <w:rPr>
          <w:rFonts w:ascii="宋体" w:hAnsi="宋体" w:eastAsia="宋体" w:cs="宋体"/>
          <w:spacing w:val="-35"/>
          <w:sz w:val="23"/>
          <w:szCs w:val="23"/>
        </w:rPr>
        <w:t xml:space="preserve"> </w:t>
      </w:r>
      <w:r>
        <w:rPr>
          <w:rFonts w:ascii="宋体" w:hAnsi="宋体" w:eastAsia="宋体" w:cs="宋体"/>
          <w:spacing w:val="13"/>
          <w:sz w:val="23"/>
          <w:szCs w:val="23"/>
        </w:rPr>
        <w:t>5</w:t>
      </w:r>
      <w:r>
        <w:rPr>
          <w:rFonts w:ascii="宋体" w:hAnsi="宋体" w:eastAsia="宋体" w:cs="宋体"/>
          <w:spacing w:val="-36"/>
          <w:sz w:val="23"/>
          <w:szCs w:val="23"/>
        </w:rPr>
        <w:t xml:space="preserve"> </w:t>
      </w:r>
      <w:r>
        <w:rPr>
          <w:rFonts w:ascii="宋体" w:hAnsi="宋体" w:eastAsia="宋体" w:cs="宋体"/>
          <w:spacing w:val="13"/>
          <w:sz w:val="23"/>
          <w:szCs w:val="23"/>
        </w:rPr>
        <w:t>名专家（名单附后</w:t>
      </w:r>
      <w:r>
        <w:rPr>
          <w:rFonts w:ascii="宋体" w:hAnsi="宋体" w:eastAsia="宋体" w:cs="宋体"/>
          <w:spacing w:val="2"/>
          <w:sz w:val="23"/>
          <w:szCs w:val="23"/>
        </w:rPr>
        <w:t>）</w:t>
      </w:r>
      <w:r>
        <w:rPr>
          <w:rFonts w:ascii="宋体" w:hAnsi="宋体" w:eastAsia="宋体" w:cs="宋体"/>
          <w:spacing w:val="-66"/>
          <w:sz w:val="23"/>
          <w:szCs w:val="23"/>
        </w:rPr>
        <w:t xml:space="preserve"> </w:t>
      </w:r>
      <w:r>
        <w:rPr>
          <w:rFonts w:ascii="宋体" w:hAnsi="宋体" w:eastAsia="宋体" w:cs="宋体"/>
          <w:spacing w:val="2"/>
          <w:sz w:val="23"/>
          <w:szCs w:val="23"/>
        </w:rPr>
        <w:t>，</w:t>
      </w:r>
      <w:r>
        <w:rPr>
          <w:rFonts w:ascii="宋体" w:hAnsi="宋体" w:eastAsia="宋体" w:cs="宋体"/>
          <w:spacing w:val="13"/>
          <w:sz w:val="23"/>
          <w:szCs w:val="23"/>
        </w:rPr>
        <w:t>对该《方案》进行了评审。经专家组</w:t>
      </w:r>
      <w:r>
        <w:rPr>
          <w:rFonts w:ascii="宋体" w:hAnsi="宋体" w:eastAsia="宋体" w:cs="宋体"/>
          <w:spacing w:val="15"/>
          <w:sz w:val="23"/>
          <w:szCs w:val="23"/>
        </w:rPr>
        <w:t>充分讨论和评议，提出了修改意见。会后，编制单位对《方案》进行修改完善</w:t>
      </w:r>
      <w:r>
        <w:rPr>
          <w:rFonts w:ascii="宋体" w:hAnsi="宋体" w:eastAsia="宋体" w:cs="宋体"/>
          <w:spacing w:val="14"/>
          <w:sz w:val="23"/>
          <w:szCs w:val="23"/>
        </w:rPr>
        <w:t>。经专家组复核，</w:t>
      </w:r>
      <w:r>
        <w:rPr>
          <w:rFonts w:ascii="宋体" w:hAnsi="宋体" w:eastAsia="宋体" w:cs="宋体"/>
          <w:spacing w:val="-81"/>
          <w:sz w:val="23"/>
          <w:szCs w:val="23"/>
        </w:rPr>
        <w:t xml:space="preserve"> </w:t>
      </w:r>
      <w:r>
        <w:rPr>
          <w:rFonts w:ascii="宋体" w:hAnsi="宋体" w:eastAsia="宋体" w:cs="宋体"/>
          <w:spacing w:val="14"/>
          <w:sz w:val="23"/>
          <w:szCs w:val="23"/>
        </w:rPr>
        <w:t>《方案》基本符合《矿区生态修复方案编制指南（临时）》要求。现形成</w:t>
      </w:r>
      <w:r>
        <w:rPr>
          <w:rFonts w:ascii="宋体" w:hAnsi="宋体" w:eastAsia="宋体" w:cs="宋体"/>
          <w:sz w:val="23"/>
          <w:szCs w:val="23"/>
        </w:rPr>
        <w:t>评审意见如下：</w:t>
      </w:r>
    </w:p>
    <w:p w14:paraId="56F36234">
      <w:pPr>
        <w:spacing w:line="220" w:lineRule="auto"/>
        <w:ind w:left="93"/>
        <w:rPr>
          <w:rFonts w:ascii="宋体" w:hAnsi="宋体" w:eastAsia="宋体" w:cs="宋体"/>
          <w:sz w:val="28"/>
          <w:szCs w:val="28"/>
        </w:rPr>
      </w:pPr>
      <w:r>
        <w:rPr>
          <w:rFonts w:ascii="宋体" w:hAnsi="宋体" w:eastAsia="宋体" w:cs="宋体"/>
          <w:b/>
          <w:bCs/>
          <w:spacing w:val="-4"/>
          <w:sz w:val="28"/>
          <w:szCs w:val="28"/>
        </w:rPr>
        <w:t>一、采矿权基本情况及编制目的</w:t>
      </w:r>
    </w:p>
    <w:p w14:paraId="1BB588AB">
      <w:pPr>
        <w:spacing w:before="263" w:line="227" w:lineRule="auto"/>
        <w:ind w:left="585"/>
        <w:rPr>
          <w:rFonts w:ascii="宋体" w:hAnsi="宋体" w:eastAsia="宋体" w:cs="宋体"/>
          <w:sz w:val="23"/>
          <w:szCs w:val="23"/>
        </w:rPr>
      </w:pPr>
      <w:r>
        <w:rPr>
          <w:rFonts w:ascii="宋体" w:hAnsi="宋体" w:eastAsia="宋体" w:cs="宋体"/>
          <w:spacing w:val="2"/>
          <w:sz w:val="23"/>
          <w:szCs w:val="23"/>
        </w:rPr>
        <w:t>1、基本情况</w:t>
      </w:r>
    </w:p>
    <w:p w14:paraId="2EA6188B">
      <w:pPr>
        <w:spacing w:before="276" w:line="445" w:lineRule="auto"/>
        <w:ind w:left="89" w:right="2" w:firstLine="344"/>
        <w:rPr>
          <w:rFonts w:ascii="宋体" w:hAnsi="宋体" w:eastAsia="宋体" w:cs="宋体"/>
          <w:sz w:val="23"/>
          <w:szCs w:val="23"/>
        </w:rPr>
      </w:pPr>
      <w:r>
        <w:rPr>
          <w:rFonts w:ascii="宋体" w:hAnsi="宋体" w:eastAsia="宋体" w:cs="宋体"/>
          <w:spacing w:val="10"/>
          <w:sz w:val="23"/>
          <w:szCs w:val="23"/>
        </w:rPr>
        <w:t>“新疆奇台县小红山玄武岩矿详查</w:t>
      </w:r>
      <w:r>
        <w:rPr>
          <w:rFonts w:ascii="宋体" w:hAnsi="宋体" w:eastAsia="宋体" w:cs="宋体"/>
          <w:spacing w:val="-81"/>
          <w:sz w:val="23"/>
          <w:szCs w:val="23"/>
        </w:rPr>
        <w:t xml:space="preserve"> </w:t>
      </w:r>
      <w:r>
        <w:rPr>
          <w:rFonts w:ascii="宋体" w:hAnsi="宋体" w:eastAsia="宋体" w:cs="宋体"/>
          <w:spacing w:val="10"/>
          <w:sz w:val="23"/>
          <w:szCs w:val="23"/>
        </w:rPr>
        <w:t>”项目是由昌吉回</w:t>
      </w:r>
      <w:r>
        <w:rPr>
          <w:rFonts w:ascii="宋体" w:hAnsi="宋体" w:eastAsia="宋体" w:cs="宋体"/>
          <w:spacing w:val="9"/>
          <w:sz w:val="23"/>
          <w:szCs w:val="23"/>
        </w:rPr>
        <w:t>族自治州财政出资，</w:t>
      </w:r>
      <w:r>
        <w:rPr>
          <w:rFonts w:ascii="宋体" w:hAnsi="宋体" w:eastAsia="宋体" w:cs="宋体"/>
          <w:spacing w:val="-62"/>
          <w:sz w:val="23"/>
          <w:szCs w:val="23"/>
        </w:rPr>
        <w:t xml:space="preserve"> </w:t>
      </w:r>
      <w:r>
        <w:rPr>
          <w:rFonts w:ascii="宋体" w:hAnsi="宋体" w:eastAsia="宋体" w:cs="宋体"/>
          <w:spacing w:val="9"/>
          <w:sz w:val="23"/>
          <w:szCs w:val="23"/>
        </w:rPr>
        <w:t>由昌吉州</w:t>
      </w:r>
      <w:r>
        <w:rPr>
          <w:rFonts w:ascii="宋体" w:hAnsi="宋体" w:eastAsia="宋体" w:cs="宋体"/>
          <w:spacing w:val="14"/>
          <w:sz w:val="23"/>
          <w:szCs w:val="23"/>
        </w:rPr>
        <w:t>自然资源局公开招标实施的地质勘查项目。新疆奇台县小红山玄武岩矿为新立项目，</w:t>
      </w:r>
      <w:r>
        <w:rPr>
          <w:rFonts w:ascii="宋体" w:hAnsi="宋体" w:eastAsia="宋体" w:cs="宋体"/>
          <w:spacing w:val="7"/>
          <w:sz w:val="23"/>
          <w:szCs w:val="23"/>
        </w:rPr>
        <w:t>现阶段矿业权人正在申请进行采矿权登记手续。</w:t>
      </w:r>
    </w:p>
    <w:p w14:paraId="408BEBAC">
      <w:pPr>
        <w:spacing w:before="1"/>
        <w:ind w:left="566"/>
        <w:rPr>
          <w:rFonts w:ascii="宋体" w:hAnsi="宋体" w:eastAsia="宋体" w:cs="宋体"/>
          <w:sz w:val="23"/>
          <w:szCs w:val="23"/>
        </w:rPr>
      </w:pPr>
      <w:r>
        <w:rPr>
          <w:rFonts w:ascii="宋体" w:hAnsi="宋体" w:eastAsia="宋体" w:cs="宋体"/>
          <w:spacing w:val="4"/>
          <w:sz w:val="23"/>
          <w:szCs w:val="23"/>
        </w:rPr>
        <w:t>矿区面积为</w:t>
      </w:r>
      <w:r>
        <w:rPr>
          <w:rFonts w:ascii="宋体" w:hAnsi="宋体" w:eastAsia="宋体" w:cs="宋体"/>
          <w:spacing w:val="-26"/>
          <w:sz w:val="23"/>
          <w:szCs w:val="23"/>
        </w:rPr>
        <w:t xml:space="preserve"> </w:t>
      </w:r>
      <w:r>
        <w:rPr>
          <w:rFonts w:ascii="宋体" w:hAnsi="宋体" w:eastAsia="宋体" w:cs="宋体"/>
          <w:spacing w:val="4"/>
          <w:sz w:val="23"/>
          <w:szCs w:val="23"/>
        </w:rPr>
        <w:t>0.15</w:t>
      </w:r>
      <w:r>
        <w:rPr>
          <w:rFonts w:ascii="宋体" w:hAnsi="宋体" w:eastAsia="宋体" w:cs="宋体"/>
          <w:sz w:val="23"/>
          <w:szCs w:val="23"/>
        </w:rPr>
        <w:t>km</w:t>
      </w:r>
      <w:r>
        <w:rPr>
          <w:rFonts w:ascii="宋体" w:hAnsi="宋体" w:eastAsia="宋体" w:cs="宋体"/>
          <w:spacing w:val="4"/>
          <w:position w:val="11"/>
          <w:sz w:val="11"/>
          <w:szCs w:val="11"/>
        </w:rPr>
        <w:t>2</w:t>
      </w:r>
      <w:r>
        <w:rPr>
          <w:rFonts w:ascii="宋体" w:hAnsi="宋体" w:eastAsia="宋体" w:cs="宋体"/>
          <w:spacing w:val="-22"/>
          <w:position w:val="11"/>
          <w:sz w:val="11"/>
          <w:szCs w:val="11"/>
        </w:rPr>
        <w:t xml:space="preserve"> </w:t>
      </w:r>
      <w:r>
        <w:rPr>
          <w:rFonts w:ascii="宋体" w:hAnsi="宋体" w:eastAsia="宋体" w:cs="宋体"/>
          <w:spacing w:val="4"/>
          <w:sz w:val="23"/>
          <w:szCs w:val="23"/>
        </w:rPr>
        <w:t>。开采矿种：玄武岩矿。</w:t>
      </w:r>
    </w:p>
    <w:p w14:paraId="0C9C6F25">
      <w:pPr>
        <w:spacing w:before="272" w:line="450" w:lineRule="auto"/>
        <w:ind w:right="2" w:firstLine="567"/>
        <w:rPr>
          <w:rFonts w:ascii="宋体" w:hAnsi="宋体" w:eastAsia="宋体" w:cs="宋体"/>
          <w:sz w:val="23"/>
          <w:szCs w:val="23"/>
        </w:rPr>
      </w:pPr>
      <w:r>
        <w:rPr>
          <w:rFonts w:ascii="宋体" w:hAnsi="宋体" w:eastAsia="宋体" w:cs="宋体"/>
          <w:spacing w:val="15"/>
          <w:sz w:val="23"/>
          <w:szCs w:val="23"/>
        </w:rPr>
        <w:t>根据相关文件要求，矿山需编制《矿区生态修复方案》才能进行下一步工作，新</w:t>
      </w:r>
      <w:r>
        <w:rPr>
          <w:rFonts w:ascii="宋体" w:hAnsi="宋体" w:eastAsia="宋体" w:cs="宋体"/>
          <w:spacing w:val="14"/>
          <w:sz w:val="23"/>
          <w:szCs w:val="23"/>
        </w:rPr>
        <w:t>疆维吾尔自治区自然资源厅办公室为贯彻落实《自然资源部办公厅关</w:t>
      </w:r>
      <w:r>
        <w:rPr>
          <w:rFonts w:ascii="宋体" w:hAnsi="宋体" w:eastAsia="宋体" w:cs="宋体"/>
          <w:spacing w:val="13"/>
          <w:sz w:val="23"/>
          <w:szCs w:val="23"/>
        </w:rPr>
        <w:t>于做好&lt;矿产资源</w:t>
      </w:r>
      <w:r>
        <w:rPr>
          <w:rFonts w:ascii="宋体" w:hAnsi="宋体" w:eastAsia="宋体" w:cs="宋体"/>
          <w:spacing w:val="34"/>
          <w:sz w:val="23"/>
          <w:szCs w:val="23"/>
        </w:rPr>
        <w:t>法&gt;实施过渡期内矿区生态修复方案编制评审有关工作的通知》（自然资办函）</w:t>
      </w:r>
      <w:r>
        <w:rPr>
          <w:rFonts w:ascii="宋体" w:hAnsi="宋体" w:eastAsia="宋体" w:cs="宋体"/>
          <w:spacing w:val="5"/>
          <w:sz w:val="23"/>
          <w:szCs w:val="23"/>
        </w:rPr>
        <w:t xml:space="preserve"> </w:t>
      </w:r>
      <w:r>
        <w:rPr>
          <w:rFonts w:ascii="宋体" w:hAnsi="宋体" w:eastAsia="宋体" w:cs="宋体"/>
          <w:spacing w:val="6"/>
          <w:sz w:val="23"/>
          <w:szCs w:val="23"/>
        </w:rPr>
        <w:t>〔2025〕2043</w:t>
      </w:r>
      <w:r>
        <w:rPr>
          <w:rFonts w:ascii="宋体" w:hAnsi="宋体" w:eastAsia="宋体" w:cs="宋体"/>
          <w:spacing w:val="-39"/>
          <w:sz w:val="23"/>
          <w:szCs w:val="23"/>
        </w:rPr>
        <w:t xml:space="preserve"> </w:t>
      </w:r>
      <w:r>
        <w:rPr>
          <w:rFonts w:ascii="宋体" w:hAnsi="宋体" w:eastAsia="宋体" w:cs="宋体"/>
          <w:spacing w:val="6"/>
          <w:sz w:val="23"/>
          <w:szCs w:val="23"/>
        </w:rPr>
        <w:t>号要求“采矿权人应当在申请办理采矿许可证前，</w:t>
      </w:r>
      <w:r>
        <w:rPr>
          <w:rFonts w:ascii="宋体" w:hAnsi="宋体" w:eastAsia="宋体" w:cs="宋体"/>
          <w:spacing w:val="-31"/>
          <w:sz w:val="23"/>
          <w:szCs w:val="23"/>
        </w:rPr>
        <w:t xml:space="preserve"> </w:t>
      </w:r>
      <w:r>
        <w:rPr>
          <w:rFonts w:ascii="宋体" w:hAnsi="宋体" w:eastAsia="宋体" w:cs="宋体"/>
          <w:spacing w:val="6"/>
          <w:sz w:val="23"/>
          <w:szCs w:val="23"/>
        </w:rPr>
        <w:t>应当按照《矿区</w:t>
      </w:r>
      <w:r>
        <w:rPr>
          <w:rFonts w:ascii="宋体" w:hAnsi="宋体" w:eastAsia="宋体" w:cs="宋体"/>
          <w:spacing w:val="5"/>
          <w:sz w:val="23"/>
          <w:szCs w:val="23"/>
        </w:rPr>
        <w:t>生态修</w:t>
      </w:r>
      <w:r>
        <w:rPr>
          <w:rFonts w:ascii="宋体" w:hAnsi="宋体" w:eastAsia="宋体" w:cs="宋体"/>
          <w:spacing w:val="15"/>
          <w:sz w:val="23"/>
          <w:szCs w:val="23"/>
        </w:rPr>
        <w:t>复方案编制指南（临时）》要求，</w:t>
      </w:r>
      <w:r>
        <w:rPr>
          <w:rFonts w:ascii="宋体" w:hAnsi="宋体" w:eastAsia="宋体" w:cs="宋体"/>
          <w:spacing w:val="-32"/>
          <w:sz w:val="23"/>
          <w:szCs w:val="23"/>
        </w:rPr>
        <w:t xml:space="preserve"> </w:t>
      </w:r>
      <w:r>
        <w:rPr>
          <w:rFonts w:ascii="宋体" w:hAnsi="宋体" w:eastAsia="宋体" w:cs="宋体"/>
          <w:spacing w:val="15"/>
          <w:sz w:val="23"/>
          <w:szCs w:val="23"/>
        </w:rPr>
        <w:t>自行或委托具备相应技术条件和能力的单位编制矿</w:t>
      </w:r>
      <w:r>
        <w:rPr>
          <w:rFonts w:ascii="宋体" w:hAnsi="宋体" w:eastAsia="宋体" w:cs="宋体"/>
          <w:spacing w:val="16"/>
          <w:sz w:val="23"/>
          <w:szCs w:val="23"/>
        </w:rPr>
        <w:t>区生态修复方案</w:t>
      </w:r>
      <w:r>
        <w:rPr>
          <w:rFonts w:ascii="宋体" w:hAnsi="宋体" w:eastAsia="宋体" w:cs="宋体"/>
          <w:spacing w:val="-68"/>
          <w:sz w:val="23"/>
          <w:szCs w:val="23"/>
        </w:rPr>
        <w:t xml:space="preserve"> </w:t>
      </w:r>
      <w:r>
        <w:rPr>
          <w:rFonts w:ascii="宋体" w:hAnsi="宋体" w:eastAsia="宋体" w:cs="宋体"/>
          <w:spacing w:val="16"/>
          <w:sz w:val="23"/>
          <w:szCs w:val="23"/>
        </w:rPr>
        <w:t>”，为此采矿权人（奇台县九方开源石碴有限公司）委托乌鲁木齐新</w:t>
      </w:r>
      <w:r>
        <w:rPr>
          <w:rFonts w:ascii="宋体" w:hAnsi="宋体" w:eastAsia="宋体" w:cs="宋体"/>
          <w:spacing w:val="17"/>
          <w:sz w:val="23"/>
          <w:szCs w:val="23"/>
        </w:rPr>
        <w:t>生代信息技术咨询服务有限公司编制《奇台县九方开源石碴有限公司新疆奇台县小红</w:t>
      </w:r>
      <w:r>
        <w:rPr>
          <w:rFonts w:ascii="宋体" w:hAnsi="宋体" w:eastAsia="宋体" w:cs="宋体"/>
          <w:spacing w:val="12"/>
          <w:sz w:val="23"/>
          <w:szCs w:val="23"/>
        </w:rPr>
        <w:t>山玄武岩矿矿区生态修复方案》。</w:t>
      </w:r>
    </w:p>
    <w:p w14:paraId="787D5525">
      <w:pPr>
        <w:spacing w:line="228" w:lineRule="auto"/>
        <w:ind w:left="570"/>
        <w:rPr>
          <w:rFonts w:ascii="宋体" w:hAnsi="宋体" w:eastAsia="宋体" w:cs="宋体"/>
          <w:sz w:val="23"/>
          <w:szCs w:val="23"/>
        </w:rPr>
      </w:pPr>
      <w:r>
        <w:rPr>
          <w:rFonts w:ascii="宋体" w:hAnsi="宋体" w:eastAsia="宋体" w:cs="宋体"/>
          <w:spacing w:val="3"/>
          <w:sz w:val="23"/>
          <w:szCs w:val="23"/>
        </w:rPr>
        <w:t>2、编制目的</w:t>
      </w:r>
    </w:p>
    <w:p w14:paraId="0E212B32">
      <w:pPr>
        <w:spacing w:before="275" w:line="227" w:lineRule="auto"/>
        <w:ind w:left="709"/>
        <w:rPr>
          <w:rFonts w:ascii="宋体" w:hAnsi="宋体" w:eastAsia="宋体" w:cs="宋体"/>
          <w:sz w:val="23"/>
          <w:szCs w:val="23"/>
        </w:rPr>
      </w:pPr>
      <w:r>
        <w:rPr>
          <w:rFonts w:ascii="宋体" w:hAnsi="宋体" w:eastAsia="宋体" w:cs="宋体"/>
          <w:spacing w:val="10"/>
          <w:sz w:val="23"/>
          <w:szCs w:val="23"/>
        </w:rPr>
        <w:t>通过矿山自然环境、生态环境、社会经济环境等调查，</w:t>
      </w:r>
      <w:r>
        <w:rPr>
          <w:rFonts w:ascii="宋体" w:hAnsi="宋体" w:eastAsia="宋体" w:cs="宋体"/>
          <w:spacing w:val="9"/>
          <w:sz w:val="23"/>
          <w:szCs w:val="23"/>
        </w:rPr>
        <w:t>制定矿山企业在建设、开</w:t>
      </w:r>
    </w:p>
    <w:p w14:paraId="6A4338E8">
      <w:pPr>
        <w:spacing w:line="227" w:lineRule="auto"/>
        <w:rPr>
          <w:rFonts w:ascii="宋体" w:hAnsi="宋体" w:eastAsia="宋体" w:cs="宋体"/>
          <w:sz w:val="23"/>
          <w:szCs w:val="23"/>
        </w:rPr>
        <w:sectPr>
          <w:footerReference r:id="rId135" w:type="default"/>
          <w:pgSz w:w="11906" w:h="16838"/>
          <w:pgMar w:top="400" w:right="1415" w:bottom="1116" w:left="1337" w:header="0" w:footer="948" w:gutter="0"/>
          <w:cols w:space="720" w:num="1"/>
        </w:sectPr>
      </w:pPr>
    </w:p>
    <w:p w14:paraId="69F26CCF">
      <w:pPr>
        <w:pStyle w:val="2"/>
        <w:spacing w:line="294" w:lineRule="auto"/>
      </w:pPr>
    </w:p>
    <w:p w14:paraId="1D8AE778">
      <w:pPr>
        <w:pStyle w:val="2"/>
        <w:spacing w:line="295" w:lineRule="auto"/>
      </w:pPr>
    </w:p>
    <w:p w14:paraId="1E1C6922">
      <w:pPr>
        <w:pStyle w:val="2"/>
        <w:spacing w:line="295" w:lineRule="auto"/>
      </w:pPr>
    </w:p>
    <w:p w14:paraId="507C7F93">
      <w:pPr>
        <w:pStyle w:val="2"/>
        <w:spacing w:line="295" w:lineRule="auto"/>
      </w:pPr>
    </w:p>
    <w:p w14:paraId="71D118D0">
      <w:pPr>
        <w:spacing w:before="75" w:line="449" w:lineRule="auto"/>
        <w:ind w:left="134" w:firstLine="484"/>
        <w:jc w:val="both"/>
        <w:rPr>
          <w:rFonts w:ascii="宋体" w:hAnsi="宋体" w:eastAsia="宋体" w:cs="宋体"/>
          <w:sz w:val="23"/>
          <w:szCs w:val="23"/>
        </w:rPr>
      </w:pPr>
      <w:r>
        <w:rPr>
          <w:rFonts w:ascii="宋体" w:hAnsi="宋体" w:eastAsia="宋体" w:cs="宋体"/>
          <w:spacing w:val="10"/>
          <w:sz w:val="23"/>
          <w:szCs w:val="23"/>
        </w:rPr>
        <w:t>发、闭坑各阶段的矿山生态保护修复方案，实现矿山“边开采、边修复</w:t>
      </w:r>
      <w:r>
        <w:rPr>
          <w:rFonts w:ascii="宋体" w:hAnsi="宋体" w:eastAsia="宋体" w:cs="宋体"/>
          <w:spacing w:val="-80"/>
          <w:sz w:val="23"/>
          <w:szCs w:val="23"/>
        </w:rPr>
        <w:t xml:space="preserve"> </w:t>
      </w:r>
      <w:r>
        <w:rPr>
          <w:rFonts w:ascii="宋体" w:hAnsi="宋体" w:eastAsia="宋体" w:cs="宋体"/>
          <w:spacing w:val="10"/>
          <w:sz w:val="23"/>
          <w:szCs w:val="23"/>
        </w:rPr>
        <w:t>”，落实</w:t>
      </w:r>
      <w:r>
        <w:rPr>
          <w:rFonts w:ascii="宋体" w:hAnsi="宋体" w:eastAsia="宋体" w:cs="宋体"/>
          <w:spacing w:val="11"/>
          <w:sz w:val="23"/>
          <w:szCs w:val="23"/>
        </w:rPr>
        <w:t>矿山企业对矿山生态保护境修复义务，为矿山企业实施矿山生态保护修复提供技术支</w:t>
      </w:r>
      <w:r>
        <w:rPr>
          <w:rFonts w:ascii="宋体" w:hAnsi="宋体" w:eastAsia="宋体" w:cs="宋体"/>
          <w:spacing w:val="8"/>
          <w:sz w:val="23"/>
          <w:szCs w:val="23"/>
        </w:rPr>
        <w:t>撑，并为政府行政主管部门对矿山生态保护修复的有效监督管理提供依据。</w:t>
      </w:r>
    </w:p>
    <w:p w14:paraId="4437C1F4">
      <w:pPr>
        <w:spacing w:before="1" w:line="435" w:lineRule="auto"/>
        <w:ind w:left="138" w:firstLine="478"/>
        <w:rPr>
          <w:rFonts w:ascii="宋体" w:hAnsi="宋体" w:eastAsia="宋体" w:cs="宋体"/>
          <w:sz w:val="23"/>
          <w:szCs w:val="23"/>
        </w:rPr>
      </w:pPr>
      <w:r>
        <w:rPr>
          <w:rFonts w:ascii="宋体" w:hAnsi="宋体" w:eastAsia="宋体" w:cs="宋体"/>
          <w:spacing w:val="11"/>
          <w:sz w:val="23"/>
          <w:szCs w:val="23"/>
        </w:rPr>
        <w:t>本方案不能替代相关矿山地质环境治理、水土流失、环境污染、固体废物利用等</w:t>
      </w:r>
      <w:r>
        <w:rPr>
          <w:rFonts w:ascii="宋体" w:hAnsi="宋体" w:eastAsia="宋体" w:cs="宋体"/>
          <w:spacing w:val="4"/>
          <w:sz w:val="23"/>
          <w:szCs w:val="23"/>
        </w:rPr>
        <w:t>工程的勘查、设计。</w:t>
      </w:r>
    </w:p>
    <w:p w14:paraId="17C3B2C4">
      <w:pPr>
        <w:spacing w:before="1" w:line="220" w:lineRule="auto"/>
        <w:rPr>
          <w:rFonts w:ascii="宋体" w:hAnsi="宋体" w:eastAsia="宋体" w:cs="宋体"/>
          <w:sz w:val="28"/>
          <w:szCs w:val="28"/>
        </w:rPr>
      </w:pPr>
      <w:r>
        <w:rPr>
          <w:rFonts w:ascii="宋体" w:hAnsi="宋体" w:eastAsia="宋体" w:cs="宋体"/>
          <w:b/>
          <w:bCs/>
          <w:spacing w:val="-4"/>
          <w:sz w:val="28"/>
          <w:szCs w:val="28"/>
        </w:rPr>
        <w:t>二、方案适用年限</w:t>
      </w:r>
    </w:p>
    <w:p w14:paraId="26B2256D">
      <w:pPr>
        <w:spacing w:before="259" w:line="228" w:lineRule="auto"/>
        <w:ind w:left="633"/>
        <w:rPr>
          <w:rFonts w:ascii="宋体" w:hAnsi="宋体" w:eastAsia="宋体" w:cs="宋体"/>
          <w:sz w:val="23"/>
          <w:szCs w:val="23"/>
        </w:rPr>
      </w:pPr>
      <w:r>
        <w:rPr>
          <w:rFonts w:ascii="宋体" w:hAnsi="宋体" w:eastAsia="宋体" w:cs="宋体"/>
          <w:spacing w:val="4"/>
          <w:sz w:val="23"/>
          <w:szCs w:val="23"/>
        </w:rPr>
        <w:t>1、矿山服务年限</w:t>
      </w:r>
    </w:p>
    <w:p w14:paraId="40EC898D">
      <w:pPr>
        <w:spacing w:before="272" w:line="450" w:lineRule="auto"/>
        <w:ind w:left="136" w:right="2" w:firstLine="479"/>
        <w:rPr>
          <w:rFonts w:ascii="宋体" w:hAnsi="宋体" w:eastAsia="宋体" w:cs="宋体"/>
          <w:sz w:val="23"/>
          <w:szCs w:val="23"/>
        </w:rPr>
      </w:pPr>
      <w:r>
        <w:rPr>
          <w:rFonts w:ascii="宋体" w:hAnsi="宋体" w:eastAsia="宋体" w:cs="宋体"/>
          <w:spacing w:val="9"/>
          <w:sz w:val="23"/>
          <w:szCs w:val="23"/>
        </w:rPr>
        <w:t>根据《新疆奇台县小红山玄武岩矿资源储量分割说明书》，</w:t>
      </w:r>
      <w:r>
        <w:rPr>
          <w:rFonts w:ascii="宋体" w:hAnsi="宋体" w:eastAsia="宋体" w:cs="宋体"/>
          <w:spacing w:val="74"/>
          <w:sz w:val="23"/>
          <w:szCs w:val="23"/>
        </w:rPr>
        <w:t xml:space="preserve"> </w:t>
      </w:r>
      <w:r>
        <w:rPr>
          <w:rFonts w:ascii="宋体" w:hAnsi="宋体" w:eastAsia="宋体" w:cs="宋体"/>
          <w:spacing w:val="9"/>
          <w:sz w:val="23"/>
          <w:szCs w:val="23"/>
        </w:rPr>
        <w:t>截止</w:t>
      </w:r>
      <w:r>
        <w:rPr>
          <w:rFonts w:ascii="宋体" w:hAnsi="宋体" w:eastAsia="宋体" w:cs="宋体"/>
          <w:spacing w:val="-35"/>
          <w:sz w:val="23"/>
          <w:szCs w:val="23"/>
        </w:rPr>
        <w:t xml:space="preserve"> </w:t>
      </w:r>
      <w:r>
        <w:rPr>
          <w:rFonts w:ascii="宋体" w:hAnsi="宋体" w:eastAsia="宋体" w:cs="宋体"/>
          <w:spacing w:val="9"/>
          <w:sz w:val="23"/>
          <w:szCs w:val="23"/>
        </w:rPr>
        <w:t>202</w:t>
      </w:r>
      <w:r>
        <w:rPr>
          <w:rFonts w:ascii="宋体" w:hAnsi="宋体" w:eastAsia="宋体" w:cs="宋体"/>
          <w:spacing w:val="8"/>
          <w:sz w:val="23"/>
          <w:szCs w:val="23"/>
        </w:rPr>
        <w:t>4</w:t>
      </w:r>
      <w:r>
        <w:rPr>
          <w:rFonts w:ascii="宋体" w:hAnsi="宋体" w:eastAsia="宋体" w:cs="宋体"/>
          <w:spacing w:val="-35"/>
          <w:sz w:val="23"/>
          <w:szCs w:val="23"/>
        </w:rPr>
        <w:t xml:space="preserve"> </w:t>
      </w:r>
      <w:r>
        <w:rPr>
          <w:rFonts w:ascii="宋体" w:hAnsi="宋体" w:eastAsia="宋体" w:cs="宋体"/>
          <w:spacing w:val="8"/>
          <w:sz w:val="23"/>
          <w:szCs w:val="23"/>
        </w:rPr>
        <w:t>年</w:t>
      </w:r>
      <w:r>
        <w:rPr>
          <w:rFonts w:ascii="宋体" w:hAnsi="宋体" w:eastAsia="宋体" w:cs="宋体"/>
          <w:spacing w:val="-19"/>
          <w:sz w:val="23"/>
          <w:szCs w:val="23"/>
        </w:rPr>
        <w:t xml:space="preserve"> </w:t>
      </w:r>
      <w:r>
        <w:rPr>
          <w:rFonts w:ascii="宋体" w:hAnsi="宋体" w:eastAsia="宋体" w:cs="宋体"/>
          <w:spacing w:val="8"/>
          <w:sz w:val="23"/>
          <w:szCs w:val="23"/>
        </w:rPr>
        <w:t>11</w:t>
      </w:r>
      <w:r>
        <w:rPr>
          <w:rFonts w:ascii="宋体" w:hAnsi="宋体" w:eastAsia="宋体" w:cs="宋体"/>
          <w:spacing w:val="-30"/>
          <w:sz w:val="23"/>
          <w:szCs w:val="23"/>
        </w:rPr>
        <w:t xml:space="preserve"> </w:t>
      </w:r>
      <w:r>
        <w:rPr>
          <w:rFonts w:ascii="宋体" w:hAnsi="宋体" w:eastAsia="宋体" w:cs="宋体"/>
          <w:spacing w:val="8"/>
          <w:sz w:val="23"/>
          <w:szCs w:val="23"/>
        </w:rPr>
        <w:t>月</w:t>
      </w:r>
      <w:r>
        <w:rPr>
          <w:rFonts w:ascii="宋体" w:hAnsi="宋体" w:eastAsia="宋体" w:cs="宋体"/>
          <w:spacing w:val="7"/>
          <w:sz w:val="23"/>
          <w:szCs w:val="23"/>
        </w:rPr>
        <w:t>12 日，矿山保有资源量</w:t>
      </w:r>
      <w:r>
        <w:rPr>
          <w:rFonts w:ascii="宋体" w:hAnsi="宋体" w:eastAsia="宋体" w:cs="宋体"/>
          <w:spacing w:val="-40"/>
          <w:sz w:val="23"/>
          <w:szCs w:val="23"/>
        </w:rPr>
        <w:t xml:space="preserve"> </w:t>
      </w:r>
      <w:r>
        <w:rPr>
          <w:rFonts w:ascii="宋体" w:hAnsi="宋体" w:eastAsia="宋体" w:cs="宋体"/>
          <w:spacing w:val="7"/>
          <w:sz w:val="23"/>
          <w:szCs w:val="23"/>
        </w:rPr>
        <w:t>215.30</w:t>
      </w:r>
      <w:r>
        <w:rPr>
          <w:rFonts w:ascii="宋体" w:hAnsi="宋体" w:eastAsia="宋体" w:cs="宋体"/>
          <w:spacing w:val="-37"/>
          <w:sz w:val="23"/>
          <w:szCs w:val="23"/>
        </w:rPr>
        <w:t xml:space="preserve"> </w:t>
      </w:r>
      <w:r>
        <w:rPr>
          <w:rFonts w:ascii="宋体" w:hAnsi="宋体" w:eastAsia="宋体" w:cs="宋体"/>
          <w:spacing w:val="7"/>
          <w:sz w:val="23"/>
          <w:szCs w:val="23"/>
        </w:rPr>
        <w:t>万吨，其中控制资源量(</w:t>
      </w:r>
      <w:r>
        <w:rPr>
          <w:rFonts w:ascii="宋体" w:hAnsi="宋体" w:eastAsia="宋体" w:cs="宋体"/>
          <w:sz w:val="23"/>
          <w:szCs w:val="23"/>
        </w:rPr>
        <w:t>KZ</w:t>
      </w:r>
      <w:r>
        <w:rPr>
          <w:rFonts w:ascii="宋体" w:hAnsi="宋体" w:eastAsia="宋体" w:cs="宋体"/>
          <w:spacing w:val="6"/>
          <w:sz w:val="23"/>
          <w:szCs w:val="23"/>
        </w:rPr>
        <w:t>)123.67</w:t>
      </w:r>
      <w:r>
        <w:rPr>
          <w:rFonts w:ascii="宋体" w:hAnsi="宋体" w:eastAsia="宋体" w:cs="宋体"/>
          <w:spacing w:val="-38"/>
          <w:sz w:val="23"/>
          <w:szCs w:val="23"/>
        </w:rPr>
        <w:t xml:space="preserve"> </w:t>
      </w:r>
      <w:r>
        <w:rPr>
          <w:rFonts w:ascii="宋体" w:hAnsi="宋体" w:eastAsia="宋体" w:cs="宋体"/>
          <w:spacing w:val="6"/>
          <w:sz w:val="23"/>
          <w:szCs w:val="23"/>
        </w:rPr>
        <w:t>万吨；推断资源量</w:t>
      </w:r>
      <w:r>
        <w:rPr>
          <w:rFonts w:ascii="宋体" w:hAnsi="宋体" w:eastAsia="宋体" w:cs="宋体"/>
          <w:spacing w:val="5"/>
          <w:sz w:val="23"/>
          <w:szCs w:val="23"/>
        </w:rPr>
        <w:t>(</w:t>
      </w:r>
      <w:r>
        <w:rPr>
          <w:rFonts w:ascii="宋体" w:hAnsi="宋体" w:eastAsia="宋体" w:cs="宋体"/>
          <w:sz w:val="23"/>
          <w:szCs w:val="23"/>
        </w:rPr>
        <w:t>TD</w:t>
      </w:r>
      <w:r>
        <w:rPr>
          <w:rFonts w:ascii="宋体" w:hAnsi="宋体" w:eastAsia="宋体" w:cs="宋体"/>
          <w:spacing w:val="5"/>
          <w:sz w:val="23"/>
          <w:szCs w:val="23"/>
        </w:rPr>
        <w:t>)为</w:t>
      </w:r>
      <w:r>
        <w:rPr>
          <w:rFonts w:ascii="宋体" w:hAnsi="宋体" w:eastAsia="宋体" w:cs="宋体"/>
          <w:spacing w:val="-42"/>
          <w:sz w:val="23"/>
          <w:szCs w:val="23"/>
        </w:rPr>
        <w:t xml:space="preserve"> </w:t>
      </w:r>
      <w:r>
        <w:rPr>
          <w:rFonts w:ascii="宋体" w:hAnsi="宋体" w:eastAsia="宋体" w:cs="宋体"/>
          <w:spacing w:val="5"/>
          <w:sz w:val="23"/>
          <w:szCs w:val="23"/>
        </w:rPr>
        <w:t>91.63</w:t>
      </w:r>
      <w:r>
        <w:rPr>
          <w:rFonts w:ascii="宋体" w:hAnsi="宋体" w:eastAsia="宋体" w:cs="宋体"/>
          <w:spacing w:val="-40"/>
          <w:sz w:val="23"/>
          <w:szCs w:val="23"/>
        </w:rPr>
        <w:t xml:space="preserve"> </w:t>
      </w:r>
      <w:r>
        <w:rPr>
          <w:rFonts w:ascii="宋体" w:hAnsi="宋体" w:eastAsia="宋体" w:cs="宋体"/>
          <w:spacing w:val="5"/>
          <w:sz w:val="23"/>
          <w:szCs w:val="23"/>
        </w:rPr>
        <w:t>万吨。根据《新疆奇台县小红山玄武岩矿开采方案》，</w:t>
      </w:r>
      <w:r>
        <w:rPr>
          <w:rFonts w:ascii="宋体" w:hAnsi="宋体" w:eastAsia="宋体" w:cs="宋体"/>
          <w:spacing w:val="69"/>
          <w:sz w:val="23"/>
          <w:szCs w:val="23"/>
        </w:rPr>
        <w:t xml:space="preserve"> </w:t>
      </w:r>
      <w:r>
        <w:rPr>
          <w:rFonts w:ascii="宋体" w:hAnsi="宋体" w:eastAsia="宋体" w:cs="宋体"/>
          <w:spacing w:val="5"/>
          <w:sz w:val="23"/>
          <w:szCs w:val="23"/>
        </w:rPr>
        <w:t>开采区</w:t>
      </w:r>
      <w:r>
        <w:rPr>
          <w:rFonts w:ascii="宋体" w:hAnsi="宋体" w:eastAsia="宋体" w:cs="宋体"/>
          <w:spacing w:val="4"/>
          <w:sz w:val="23"/>
          <w:szCs w:val="23"/>
        </w:rPr>
        <w:t>边坡压占</w:t>
      </w:r>
      <w:r>
        <w:rPr>
          <w:rFonts w:ascii="宋体" w:hAnsi="宋体" w:eastAsia="宋体" w:cs="宋体"/>
          <w:spacing w:val="11"/>
          <w:sz w:val="23"/>
          <w:szCs w:val="23"/>
        </w:rPr>
        <w:t>资源量为</w:t>
      </w:r>
      <w:r>
        <w:rPr>
          <w:rFonts w:ascii="宋体" w:hAnsi="宋体" w:eastAsia="宋体" w:cs="宋体"/>
          <w:spacing w:val="-36"/>
          <w:sz w:val="23"/>
          <w:szCs w:val="23"/>
        </w:rPr>
        <w:t xml:space="preserve"> </w:t>
      </w:r>
      <w:r>
        <w:rPr>
          <w:rFonts w:ascii="宋体" w:hAnsi="宋体" w:eastAsia="宋体" w:cs="宋体"/>
          <w:spacing w:val="11"/>
          <w:sz w:val="23"/>
          <w:szCs w:val="23"/>
        </w:rPr>
        <w:t>37.42</w:t>
      </w:r>
      <w:r>
        <w:rPr>
          <w:rFonts w:ascii="宋体" w:hAnsi="宋体" w:eastAsia="宋体" w:cs="宋体"/>
          <w:spacing w:val="-31"/>
          <w:sz w:val="23"/>
          <w:szCs w:val="23"/>
        </w:rPr>
        <w:t xml:space="preserve"> </w:t>
      </w:r>
      <w:r>
        <w:rPr>
          <w:rFonts w:ascii="宋体" w:hAnsi="宋体" w:eastAsia="宋体" w:cs="宋体"/>
          <w:spacing w:val="11"/>
          <w:sz w:val="23"/>
          <w:szCs w:val="23"/>
        </w:rPr>
        <w:t>万吨，开采境界内保有资源量</w:t>
      </w:r>
      <w:r>
        <w:rPr>
          <w:rFonts w:ascii="宋体" w:hAnsi="宋体" w:eastAsia="宋体" w:cs="宋体"/>
          <w:spacing w:val="-20"/>
          <w:sz w:val="23"/>
          <w:szCs w:val="23"/>
        </w:rPr>
        <w:t xml:space="preserve"> </w:t>
      </w:r>
      <w:r>
        <w:rPr>
          <w:rFonts w:ascii="宋体" w:hAnsi="宋体" w:eastAsia="宋体" w:cs="宋体"/>
          <w:spacing w:val="11"/>
          <w:sz w:val="23"/>
          <w:szCs w:val="23"/>
        </w:rPr>
        <w:t>177.88</w:t>
      </w:r>
      <w:r>
        <w:rPr>
          <w:rFonts w:ascii="宋体" w:hAnsi="宋体" w:eastAsia="宋体" w:cs="宋体"/>
          <w:spacing w:val="-33"/>
          <w:sz w:val="23"/>
          <w:szCs w:val="23"/>
        </w:rPr>
        <w:t xml:space="preserve"> </w:t>
      </w:r>
      <w:r>
        <w:rPr>
          <w:rFonts w:ascii="宋体" w:hAnsi="宋体" w:eastAsia="宋体" w:cs="宋体"/>
          <w:spacing w:val="11"/>
          <w:sz w:val="23"/>
          <w:szCs w:val="23"/>
        </w:rPr>
        <w:t>万吨，矿石</w:t>
      </w:r>
      <w:r>
        <w:rPr>
          <w:rFonts w:ascii="宋体" w:hAnsi="宋体" w:eastAsia="宋体" w:cs="宋体"/>
          <w:spacing w:val="10"/>
          <w:sz w:val="23"/>
          <w:szCs w:val="23"/>
        </w:rPr>
        <w:t>回采率</w:t>
      </w:r>
      <w:r>
        <w:rPr>
          <w:rFonts w:ascii="宋体" w:hAnsi="宋体" w:eastAsia="宋体" w:cs="宋体"/>
          <w:spacing w:val="-40"/>
          <w:sz w:val="23"/>
          <w:szCs w:val="23"/>
        </w:rPr>
        <w:t xml:space="preserve"> </w:t>
      </w:r>
      <w:r>
        <w:rPr>
          <w:rFonts w:ascii="宋体" w:hAnsi="宋体" w:eastAsia="宋体" w:cs="宋体"/>
          <w:spacing w:val="10"/>
          <w:sz w:val="23"/>
          <w:szCs w:val="23"/>
        </w:rPr>
        <w:t>95%，开采</w:t>
      </w:r>
      <w:r>
        <w:rPr>
          <w:rFonts w:ascii="宋体" w:hAnsi="宋体" w:eastAsia="宋体" w:cs="宋体"/>
          <w:spacing w:val="1"/>
          <w:sz w:val="23"/>
          <w:szCs w:val="23"/>
        </w:rPr>
        <w:t>规模为</w:t>
      </w:r>
      <w:r>
        <w:rPr>
          <w:rFonts w:ascii="宋体" w:hAnsi="宋体" w:eastAsia="宋体" w:cs="宋体"/>
          <w:spacing w:val="-30"/>
          <w:sz w:val="23"/>
          <w:szCs w:val="23"/>
        </w:rPr>
        <w:t xml:space="preserve"> </w:t>
      </w:r>
      <w:r>
        <w:rPr>
          <w:rFonts w:ascii="宋体" w:hAnsi="宋体" w:eastAsia="宋体" w:cs="宋体"/>
          <w:spacing w:val="1"/>
          <w:sz w:val="23"/>
          <w:szCs w:val="23"/>
        </w:rPr>
        <w:t>33</w:t>
      </w:r>
      <w:r>
        <w:rPr>
          <w:rFonts w:ascii="宋体" w:hAnsi="宋体" w:eastAsia="宋体" w:cs="宋体"/>
          <w:spacing w:val="-40"/>
          <w:sz w:val="23"/>
          <w:szCs w:val="23"/>
        </w:rPr>
        <w:t xml:space="preserve"> </w:t>
      </w:r>
      <w:r>
        <w:rPr>
          <w:rFonts w:ascii="宋体" w:hAnsi="宋体" w:eastAsia="宋体" w:cs="宋体"/>
          <w:spacing w:val="1"/>
          <w:sz w:val="23"/>
          <w:szCs w:val="23"/>
        </w:rPr>
        <w:t>万吨（合</w:t>
      </w:r>
      <w:r>
        <w:rPr>
          <w:rFonts w:ascii="宋体" w:hAnsi="宋体" w:eastAsia="宋体" w:cs="宋体"/>
          <w:spacing w:val="-28"/>
          <w:sz w:val="23"/>
          <w:szCs w:val="23"/>
        </w:rPr>
        <w:t xml:space="preserve"> </w:t>
      </w:r>
      <w:r>
        <w:rPr>
          <w:rFonts w:ascii="宋体" w:hAnsi="宋体" w:eastAsia="宋体" w:cs="宋体"/>
          <w:spacing w:val="1"/>
          <w:sz w:val="23"/>
          <w:szCs w:val="23"/>
        </w:rPr>
        <w:t>12</w:t>
      </w:r>
      <w:r>
        <w:rPr>
          <w:rFonts w:ascii="宋体" w:hAnsi="宋体" w:eastAsia="宋体" w:cs="宋体"/>
          <w:spacing w:val="-40"/>
          <w:sz w:val="23"/>
          <w:szCs w:val="23"/>
        </w:rPr>
        <w:t xml:space="preserve"> </w:t>
      </w:r>
      <w:r>
        <w:rPr>
          <w:rFonts w:ascii="宋体" w:hAnsi="宋体" w:eastAsia="宋体" w:cs="宋体"/>
          <w:spacing w:val="1"/>
          <w:sz w:val="23"/>
          <w:szCs w:val="23"/>
        </w:rPr>
        <w:t>万立方米）。</w:t>
      </w:r>
    </w:p>
    <w:p w14:paraId="2F23C73B">
      <w:pPr>
        <w:spacing w:line="228" w:lineRule="auto"/>
        <w:ind w:left="620"/>
        <w:rPr>
          <w:rFonts w:ascii="宋体" w:hAnsi="宋体" w:eastAsia="宋体" w:cs="宋体"/>
          <w:sz w:val="23"/>
          <w:szCs w:val="23"/>
        </w:rPr>
      </w:pPr>
      <w:r>
        <w:rPr>
          <w:rFonts w:ascii="宋体" w:hAnsi="宋体" w:eastAsia="宋体" w:cs="宋体"/>
          <w:spacing w:val="1"/>
          <w:sz w:val="23"/>
          <w:szCs w:val="23"/>
        </w:rPr>
        <w:t>则矿山服务年限为：</w:t>
      </w:r>
    </w:p>
    <w:p w14:paraId="4ACE02AA">
      <w:pPr>
        <w:spacing w:before="276" w:line="227" w:lineRule="auto"/>
        <w:ind w:left="613"/>
        <w:rPr>
          <w:rFonts w:ascii="宋体" w:hAnsi="宋体" w:eastAsia="宋体" w:cs="宋体"/>
          <w:sz w:val="23"/>
          <w:szCs w:val="23"/>
        </w:rPr>
      </w:pPr>
      <w:r>
        <w:rPr>
          <w:rFonts w:ascii="宋体" w:hAnsi="宋体" w:eastAsia="宋体" w:cs="宋体"/>
          <w:spacing w:val="2"/>
          <w:sz w:val="23"/>
          <w:szCs w:val="23"/>
        </w:rPr>
        <w:t>=</w:t>
      </w:r>
      <w:r>
        <w:rPr>
          <w:rFonts w:ascii="宋体" w:hAnsi="宋体" w:eastAsia="宋体" w:cs="宋体"/>
          <w:spacing w:val="-51"/>
          <w:sz w:val="23"/>
          <w:szCs w:val="23"/>
        </w:rPr>
        <w:t xml:space="preserve"> </w:t>
      </w:r>
      <w:r>
        <w:rPr>
          <w:rFonts w:ascii="宋体" w:hAnsi="宋体" w:eastAsia="宋体" w:cs="宋体"/>
          <w:spacing w:val="2"/>
          <w:sz w:val="23"/>
          <w:szCs w:val="23"/>
        </w:rPr>
        <w:t>（保有资源量-压占资源量） ×矿石回采率÷生产规模</w:t>
      </w:r>
    </w:p>
    <w:p w14:paraId="1E753250">
      <w:pPr>
        <w:spacing w:before="278" w:line="228" w:lineRule="auto"/>
        <w:ind w:left="613"/>
        <w:rPr>
          <w:rFonts w:ascii="宋体" w:hAnsi="宋体" w:eastAsia="宋体" w:cs="宋体"/>
          <w:sz w:val="23"/>
          <w:szCs w:val="23"/>
        </w:rPr>
      </w:pPr>
      <w:r>
        <w:rPr>
          <w:rFonts w:ascii="宋体" w:hAnsi="宋体" w:eastAsia="宋体" w:cs="宋体"/>
          <w:spacing w:val="4"/>
          <w:sz w:val="23"/>
          <w:szCs w:val="23"/>
        </w:rPr>
        <w:t>=（215.30万吨-37.42万吨）</w:t>
      </w:r>
      <w:r>
        <w:rPr>
          <w:rFonts w:ascii="宋体" w:hAnsi="宋体" w:eastAsia="宋体" w:cs="宋体"/>
          <w:spacing w:val="-39"/>
          <w:sz w:val="23"/>
          <w:szCs w:val="23"/>
        </w:rPr>
        <w:t xml:space="preserve"> </w:t>
      </w:r>
      <w:r>
        <w:rPr>
          <w:rFonts w:ascii="宋体" w:hAnsi="宋体" w:eastAsia="宋体" w:cs="宋体"/>
          <w:spacing w:val="4"/>
          <w:sz w:val="23"/>
          <w:szCs w:val="23"/>
        </w:rPr>
        <w:t>×95%÷33万吨/年</w:t>
      </w:r>
    </w:p>
    <w:p w14:paraId="7F18D885">
      <w:pPr>
        <w:spacing w:before="275" w:line="228" w:lineRule="auto"/>
        <w:ind w:left="613"/>
        <w:rPr>
          <w:rFonts w:ascii="宋体" w:hAnsi="宋体" w:eastAsia="宋体" w:cs="宋体"/>
          <w:sz w:val="23"/>
          <w:szCs w:val="23"/>
        </w:rPr>
      </w:pPr>
      <w:r>
        <w:rPr>
          <w:rFonts w:ascii="宋体" w:hAnsi="宋体" w:eastAsia="宋体" w:cs="宋体"/>
          <w:spacing w:val="4"/>
          <w:sz w:val="23"/>
          <w:szCs w:val="23"/>
        </w:rPr>
        <w:t>=5.12年</w:t>
      </w:r>
    </w:p>
    <w:p w14:paraId="2FFA2418">
      <w:pPr>
        <w:spacing w:before="275" w:line="228" w:lineRule="auto"/>
        <w:ind w:left="617"/>
        <w:rPr>
          <w:rFonts w:ascii="宋体" w:hAnsi="宋体" w:eastAsia="宋体" w:cs="宋体"/>
          <w:sz w:val="23"/>
          <w:szCs w:val="23"/>
        </w:rPr>
      </w:pPr>
      <w:r>
        <w:rPr>
          <w:rFonts w:ascii="宋体" w:hAnsi="宋体" w:eastAsia="宋体" w:cs="宋体"/>
          <w:spacing w:val="3"/>
          <w:sz w:val="23"/>
          <w:szCs w:val="23"/>
        </w:rPr>
        <w:t>经计算，矿山服务年限为</w:t>
      </w:r>
      <w:r>
        <w:rPr>
          <w:rFonts w:ascii="宋体" w:hAnsi="宋体" w:eastAsia="宋体" w:cs="宋体"/>
          <w:spacing w:val="-38"/>
          <w:sz w:val="23"/>
          <w:szCs w:val="23"/>
        </w:rPr>
        <w:t xml:space="preserve"> </w:t>
      </w:r>
      <w:r>
        <w:rPr>
          <w:rFonts w:ascii="宋体" w:hAnsi="宋体" w:eastAsia="宋体" w:cs="宋体"/>
          <w:spacing w:val="3"/>
          <w:sz w:val="23"/>
          <w:szCs w:val="23"/>
        </w:rPr>
        <w:t>5</w:t>
      </w:r>
      <w:r>
        <w:rPr>
          <w:rFonts w:ascii="宋体" w:hAnsi="宋体" w:eastAsia="宋体" w:cs="宋体"/>
          <w:spacing w:val="-45"/>
          <w:sz w:val="23"/>
          <w:szCs w:val="23"/>
        </w:rPr>
        <w:t xml:space="preserve"> </w:t>
      </w:r>
      <w:r>
        <w:rPr>
          <w:rFonts w:ascii="宋体" w:hAnsi="宋体" w:eastAsia="宋体" w:cs="宋体"/>
          <w:spacing w:val="3"/>
          <w:sz w:val="23"/>
          <w:szCs w:val="23"/>
        </w:rPr>
        <w:t>年</w:t>
      </w:r>
      <w:r>
        <w:rPr>
          <w:rFonts w:ascii="宋体" w:hAnsi="宋体" w:eastAsia="宋体" w:cs="宋体"/>
          <w:spacing w:val="-28"/>
          <w:sz w:val="23"/>
          <w:szCs w:val="23"/>
        </w:rPr>
        <w:t xml:space="preserve"> </w:t>
      </w:r>
      <w:r>
        <w:rPr>
          <w:rFonts w:ascii="宋体" w:hAnsi="宋体" w:eastAsia="宋体" w:cs="宋体"/>
          <w:spacing w:val="3"/>
          <w:sz w:val="23"/>
          <w:szCs w:val="23"/>
        </w:rPr>
        <w:t>1</w:t>
      </w:r>
      <w:r>
        <w:rPr>
          <w:rFonts w:ascii="宋体" w:hAnsi="宋体" w:eastAsia="宋体" w:cs="宋体"/>
          <w:spacing w:val="-46"/>
          <w:sz w:val="23"/>
          <w:szCs w:val="23"/>
        </w:rPr>
        <w:t xml:space="preserve"> </w:t>
      </w:r>
      <w:r>
        <w:rPr>
          <w:rFonts w:ascii="宋体" w:hAnsi="宋体" w:eastAsia="宋体" w:cs="宋体"/>
          <w:spacing w:val="3"/>
          <w:sz w:val="23"/>
          <w:szCs w:val="23"/>
        </w:rPr>
        <w:t>个月。</w:t>
      </w:r>
    </w:p>
    <w:p w14:paraId="66C56278">
      <w:pPr>
        <w:spacing w:before="278" w:line="228" w:lineRule="auto"/>
        <w:ind w:left="618"/>
        <w:rPr>
          <w:rFonts w:ascii="宋体" w:hAnsi="宋体" w:eastAsia="宋体" w:cs="宋体"/>
          <w:sz w:val="23"/>
          <w:szCs w:val="23"/>
        </w:rPr>
      </w:pPr>
      <w:r>
        <w:rPr>
          <w:rFonts w:ascii="宋体" w:hAnsi="宋体" w:eastAsia="宋体" w:cs="宋体"/>
          <w:spacing w:val="6"/>
          <w:sz w:val="23"/>
          <w:szCs w:val="23"/>
        </w:rPr>
        <w:t>2、《方案》服务年限</w:t>
      </w:r>
    </w:p>
    <w:p w14:paraId="3BA6AD41">
      <w:pPr>
        <w:spacing w:before="277" w:line="449" w:lineRule="auto"/>
        <w:ind w:left="135" w:right="2" w:firstLine="479"/>
        <w:rPr>
          <w:rFonts w:ascii="宋体" w:hAnsi="宋体" w:eastAsia="宋体" w:cs="宋体"/>
          <w:sz w:val="23"/>
          <w:szCs w:val="23"/>
        </w:rPr>
      </w:pPr>
      <w:r>
        <w:rPr>
          <w:rFonts w:ascii="宋体" w:hAnsi="宋体" w:eastAsia="宋体" w:cs="宋体"/>
          <w:spacing w:val="11"/>
          <w:sz w:val="23"/>
          <w:szCs w:val="23"/>
        </w:rPr>
        <w:t>根据《矿区生态修复方案制指南</w:t>
      </w:r>
      <w:r>
        <w:rPr>
          <w:rFonts w:ascii="宋体" w:hAnsi="宋体" w:eastAsia="宋体" w:cs="宋体"/>
          <w:spacing w:val="-64"/>
          <w:sz w:val="23"/>
          <w:szCs w:val="23"/>
        </w:rPr>
        <w:t xml:space="preserve"> </w:t>
      </w:r>
      <w:r>
        <w:rPr>
          <w:rFonts w:ascii="宋体" w:hAnsi="宋体" w:eastAsia="宋体" w:cs="宋体"/>
          <w:spacing w:val="11"/>
          <w:sz w:val="23"/>
          <w:szCs w:val="23"/>
        </w:rPr>
        <w:t>(临时)）》中规定，</w:t>
      </w:r>
      <w:r>
        <w:rPr>
          <w:rFonts w:ascii="宋体" w:hAnsi="宋体" w:eastAsia="宋体" w:cs="宋体"/>
          <w:spacing w:val="-93"/>
          <w:sz w:val="23"/>
          <w:szCs w:val="23"/>
        </w:rPr>
        <w:t xml:space="preserve"> </w:t>
      </w:r>
      <w:r>
        <w:rPr>
          <w:rFonts w:ascii="宋体" w:hAnsi="宋体" w:eastAsia="宋体" w:cs="宋体"/>
          <w:spacing w:val="11"/>
          <w:sz w:val="23"/>
          <w:szCs w:val="23"/>
        </w:rPr>
        <w:t>“方案服务年限为采矿权(剩余）有效年限（或拟申请的采矿 权有效期限）+采矿权到期后</w:t>
      </w:r>
      <w:r>
        <w:rPr>
          <w:rFonts w:ascii="宋体" w:hAnsi="宋体" w:eastAsia="宋体" w:cs="宋体"/>
          <w:spacing w:val="10"/>
          <w:sz w:val="23"/>
          <w:szCs w:val="23"/>
        </w:rPr>
        <w:t>的生态修复工程实施</w:t>
      </w:r>
      <w:r>
        <w:rPr>
          <w:rFonts w:ascii="宋体" w:hAnsi="宋体" w:eastAsia="宋体" w:cs="宋体"/>
          <w:spacing w:val="-8"/>
          <w:sz w:val="23"/>
          <w:szCs w:val="23"/>
        </w:rPr>
        <w:t>限。</w:t>
      </w:r>
    </w:p>
    <w:p w14:paraId="53BC6FF1">
      <w:pPr>
        <w:spacing w:line="228" w:lineRule="auto"/>
        <w:ind w:left="626"/>
        <w:rPr>
          <w:rFonts w:ascii="宋体" w:hAnsi="宋体" w:eastAsia="宋体" w:cs="宋体"/>
          <w:sz w:val="23"/>
          <w:szCs w:val="23"/>
        </w:rPr>
      </w:pPr>
      <w:r>
        <w:rPr>
          <w:rFonts w:ascii="宋体" w:hAnsi="宋体" w:eastAsia="宋体" w:cs="宋体"/>
          <w:spacing w:val="5"/>
          <w:sz w:val="23"/>
          <w:szCs w:val="23"/>
        </w:rPr>
        <w:t>（1）基建期为0.50年，2026年1月至2026年6月；</w:t>
      </w:r>
    </w:p>
    <w:p w14:paraId="618662F6">
      <w:pPr>
        <w:spacing w:before="275" w:line="227" w:lineRule="auto"/>
        <w:ind w:left="485"/>
        <w:rPr>
          <w:rFonts w:ascii="宋体" w:hAnsi="宋体" w:eastAsia="宋体" w:cs="宋体"/>
          <w:sz w:val="23"/>
          <w:szCs w:val="23"/>
        </w:rPr>
      </w:pPr>
      <w:r>
        <w:rPr>
          <w:rFonts w:ascii="宋体" w:hAnsi="宋体" w:eastAsia="宋体" w:cs="宋体"/>
          <w:spacing w:val="6"/>
          <w:sz w:val="23"/>
          <w:szCs w:val="23"/>
        </w:rPr>
        <w:t>（2）采矿权拟申请年限5.12年，2026年7月至20</w:t>
      </w:r>
      <w:r>
        <w:rPr>
          <w:rFonts w:ascii="宋体" w:hAnsi="宋体" w:eastAsia="宋体" w:cs="宋体"/>
          <w:spacing w:val="5"/>
          <w:sz w:val="23"/>
          <w:szCs w:val="23"/>
        </w:rPr>
        <w:t>31年7月；</w:t>
      </w:r>
    </w:p>
    <w:p w14:paraId="347AF3CE">
      <w:pPr>
        <w:spacing w:before="279" w:line="228" w:lineRule="auto"/>
        <w:ind w:left="485"/>
        <w:rPr>
          <w:rFonts w:ascii="宋体" w:hAnsi="宋体" w:eastAsia="宋体" w:cs="宋体"/>
          <w:sz w:val="23"/>
          <w:szCs w:val="23"/>
        </w:rPr>
      </w:pPr>
      <w:r>
        <w:rPr>
          <w:rFonts w:ascii="宋体" w:hAnsi="宋体" w:eastAsia="宋体" w:cs="宋体"/>
          <w:spacing w:val="5"/>
          <w:sz w:val="23"/>
          <w:szCs w:val="23"/>
        </w:rPr>
        <w:t>（3）复垦期0.25年，2031年8月至2031年10月；</w:t>
      </w:r>
    </w:p>
    <w:p w14:paraId="404B2038">
      <w:pPr>
        <w:spacing w:line="228" w:lineRule="auto"/>
        <w:rPr>
          <w:rFonts w:ascii="宋体" w:hAnsi="宋体" w:eastAsia="宋体" w:cs="宋体"/>
          <w:sz w:val="23"/>
          <w:szCs w:val="23"/>
        </w:rPr>
        <w:sectPr>
          <w:footerReference r:id="rId136" w:type="default"/>
          <w:pgSz w:w="11906" w:h="16838"/>
          <w:pgMar w:top="400" w:right="1415" w:bottom="1116" w:left="1431" w:header="0" w:footer="948" w:gutter="0"/>
          <w:cols w:space="720" w:num="1"/>
        </w:sectPr>
      </w:pPr>
    </w:p>
    <w:p w14:paraId="0E421E63">
      <w:pPr>
        <w:pStyle w:val="2"/>
        <w:spacing w:line="294" w:lineRule="auto"/>
      </w:pPr>
    </w:p>
    <w:p w14:paraId="237B013F">
      <w:pPr>
        <w:pStyle w:val="2"/>
        <w:spacing w:line="294" w:lineRule="auto"/>
      </w:pPr>
    </w:p>
    <w:p w14:paraId="13F70D37">
      <w:pPr>
        <w:pStyle w:val="2"/>
        <w:spacing w:line="295" w:lineRule="auto"/>
      </w:pPr>
    </w:p>
    <w:p w14:paraId="24687B7F">
      <w:pPr>
        <w:pStyle w:val="2"/>
        <w:spacing w:line="295" w:lineRule="auto"/>
      </w:pPr>
    </w:p>
    <w:p w14:paraId="1ED81AF8">
      <w:pPr>
        <w:spacing w:before="74" w:line="227" w:lineRule="auto"/>
        <w:ind w:left="483"/>
        <w:rPr>
          <w:rFonts w:ascii="宋体" w:hAnsi="宋体" w:eastAsia="宋体" w:cs="宋体"/>
          <w:sz w:val="23"/>
          <w:szCs w:val="23"/>
        </w:rPr>
      </w:pPr>
      <w:r>
        <w:rPr>
          <w:rFonts w:ascii="宋体" w:hAnsi="宋体" w:eastAsia="宋体" w:cs="宋体"/>
          <w:spacing w:val="8"/>
          <w:sz w:val="23"/>
          <w:szCs w:val="23"/>
        </w:rPr>
        <w:t>综上，基建期（0.50年）矿权拟申请年限（2年）+生态</w:t>
      </w:r>
      <w:r>
        <w:rPr>
          <w:rFonts w:ascii="宋体" w:hAnsi="宋体" w:eastAsia="宋体" w:cs="宋体"/>
          <w:spacing w:val="7"/>
          <w:sz w:val="23"/>
          <w:szCs w:val="23"/>
        </w:rPr>
        <w:t>保护修复（0.25年</w:t>
      </w:r>
      <w:r>
        <w:rPr>
          <w:rFonts w:ascii="宋体" w:hAnsi="宋体" w:eastAsia="宋体" w:cs="宋体"/>
          <w:spacing w:val="-5"/>
          <w:sz w:val="23"/>
          <w:szCs w:val="23"/>
        </w:rPr>
        <w:t>）；</w:t>
      </w:r>
    </w:p>
    <w:p w14:paraId="32525173">
      <w:pPr>
        <w:spacing w:before="276" w:line="228" w:lineRule="auto"/>
        <w:ind w:left="481"/>
        <w:rPr>
          <w:rFonts w:ascii="宋体" w:hAnsi="宋体" w:eastAsia="宋体" w:cs="宋体"/>
          <w:sz w:val="23"/>
          <w:szCs w:val="23"/>
        </w:rPr>
      </w:pPr>
      <w:r>
        <w:rPr>
          <w:rFonts w:ascii="宋体" w:hAnsi="宋体" w:eastAsia="宋体" w:cs="宋体"/>
          <w:spacing w:val="5"/>
          <w:sz w:val="23"/>
          <w:szCs w:val="23"/>
        </w:rPr>
        <w:t>合计5.87年（2026年3月—2028年5月）。</w:t>
      </w:r>
    </w:p>
    <w:p w14:paraId="6F5275ED">
      <w:pPr>
        <w:spacing w:before="242" w:line="219" w:lineRule="auto"/>
        <w:ind w:left="2"/>
        <w:rPr>
          <w:rFonts w:ascii="宋体" w:hAnsi="宋体" w:eastAsia="宋体" w:cs="宋体"/>
          <w:sz w:val="28"/>
          <w:szCs w:val="28"/>
        </w:rPr>
      </w:pPr>
      <w:r>
        <w:rPr>
          <w:rFonts w:ascii="宋体" w:hAnsi="宋体" w:eastAsia="宋体" w:cs="宋体"/>
          <w:b/>
          <w:bCs/>
          <w:spacing w:val="-3"/>
          <w:sz w:val="28"/>
          <w:szCs w:val="28"/>
        </w:rPr>
        <w:t>三、问题诊断评价结论</w:t>
      </w:r>
    </w:p>
    <w:p w14:paraId="58E2C9A8">
      <w:pPr>
        <w:spacing w:before="226" w:line="221" w:lineRule="auto"/>
        <w:ind w:left="572"/>
        <w:rPr>
          <w:rFonts w:ascii="宋体" w:hAnsi="宋体" w:eastAsia="宋体" w:cs="宋体"/>
          <w:sz w:val="28"/>
          <w:szCs w:val="28"/>
        </w:rPr>
      </w:pPr>
      <w:r>
        <w:rPr>
          <w:rFonts w:ascii="宋体" w:hAnsi="宋体" w:eastAsia="宋体" w:cs="宋体"/>
          <w:spacing w:val="-3"/>
          <w:sz w:val="28"/>
          <w:szCs w:val="28"/>
        </w:rPr>
        <w:t>（一）现状问题</w:t>
      </w:r>
    </w:p>
    <w:p w14:paraId="6EA6AB62">
      <w:pPr>
        <w:spacing w:before="261" w:line="449" w:lineRule="auto"/>
        <w:ind w:right="2" w:firstLine="482"/>
        <w:jc w:val="both"/>
        <w:rPr>
          <w:rFonts w:ascii="宋体" w:hAnsi="宋体" w:eastAsia="宋体" w:cs="宋体"/>
          <w:sz w:val="23"/>
          <w:szCs w:val="23"/>
        </w:rPr>
      </w:pPr>
      <w:r>
        <w:rPr>
          <w:rFonts w:ascii="宋体" w:hAnsi="宋体" w:eastAsia="宋体" w:cs="宋体"/>
          <w:spacing w:val="15"/>
          <w:sz w:val="23"/>
          <w:szCs w:val="23"/>
        </w:rPr>
        <w:t>现状条件下，调查区内不存在不稳定地质体，矿山现状未对地形地貌、含水层造成破坏破坏、未对水土环境造成污染；土地资源未损毁；未对生态多样性的种</w:t>
      </w:r>
      <w:r>
        <w:rPr>
          <w:rFonts w:ascii="宋体" w:hAnsi="宋体" w:eastAsia="宋体" w:cs="宋体"/>
          <w:spacing w:val="14"/>
          <w:sz w:val="23"/>
          <w:szCs w:val="23"/>
        </w:rPr>
        <w:t>群数量</w:t>
      </w:r>
      <w:r>
        <w:rPr>
          <w:rFonts w:ascii="宋体" w:hAnsi="宋体" w:eastAsia="宋体" w:cs="宋体"/>
          <w:sz w:val="23"/>
          <w:szCs w:val="23"/>
        </w:rPr>
        <w:t>造成影响。</w:t>
      </w:r>
    </w:p>
    <w:p w14:paraId="129FB51F">
      <w:pPr>
        <w:spacing w:before="1" w:line="228" w:lineRule="auto"/>
        <w:ind w:left="492"/>
        <w:rPr>
          <w:rFonts w:ascii="宋体" w:hAnsi="宋体" w:eastAsia="宋体" w:cs="宋体"/>
          <w:sz w:val="23"/>
          <w:szCs w:val="23"/>
        </w:rPr>
      </w:pPr>
      <w:r>
        <w:rPr>
          <w:rFonts w:ascii="宋体" w:hAnsi="宋体" w:eastAsia="宋体" w:cs="宋体"/>
          <w:spacing w:val="4"/>
          <w:sz w:val="23"/>
          <w:szCs w:val="23"/>
        </w:rPr>
        <w:t>（二）受损预测</w:t>
      </w:r>
    </w:p>
    <w:p w14:paraId="1A8384E3">
      <w:pPr>
        <w:spacing w:before="276" w:line="229" w:lineRule="auto"/>
        <w:ind w:left="498"/>
        <w:rPr>
          <w:rFonts w:ascii="宋体" w:hAnsi="宋体" w:eastAsia="宋体" w:cs="宋体"/>
          <w:sz w:val="23"/>
          <w:szCs w:val="23"/>
        </w:rPr>
      </w:pPr>
      <w:r>
        <w:rPr>
          <w:rFonts w:ascii="宋体" w:hAnsi="宋体" w:eastAsia="宋体" w:cs="宋体"/>
          <w:spacing w:val="5"/>
          <w:sz w:val="23"/>
          <w:szCs w:val="23"/>
        </w:rPr>
        <w:t>1、土地损毁环节与时序</w:t>
      </w:r>
    </w:p>
    <w:p w14:paraId="127E77B4">
      <w:pPr>
        <w:spacing w:before="274" w:line="229" w:lineRule="auto"/>
        <w:ind w:left="372"/>
        <w:rPr>
          <w:rFonts w:ascii="宋体" w:hAnsi="宋体" w:eastAsia="宋体" w:cs="宋体"/>
          <w:sz w:val="23"/>
          <w:szCs w:val="23"/>
        </w:rPr>
      </w:pPr>
      <w:r>
        <w:rPr>
          <w:rFonts w:ascii="宋体" w:hAnsi="宋体" w:eastAsia="宋体" w:cs="宋体"/>
          <w:spacing w:val="5"/>
          <w:sz w:val="23"/>
          <w:szCs w:val="23"/>
        </w:rPr>
        <w:t>（1）土地损毁环节</w:t>
      </w:r>
    </w:p>
    <w:p w14:paraId="4EEFD1B6">
      <w:pPr>
        <w:spacing w:before="276" w:line="449" w:lineRule="auto"/>
        <w:ind w:left="1" w:right="2" w:firstLine="479"/>
        <w:rPr>
          <w:rFonts w:ascii="宋体" w:hAnsi="宋体" w:eastAsia="宋体" w:cs="宋体"/>
          <w:sz w:val="23"/>
          <w:szCs w:val="23"/>
        </w:rPr>
      </w:pPr>
      <w:r>
        <w:rPr>
          <w:rFonts w:ascii="宋体" w:hAnsi="宋体" w:eastAsia="宋体" w:cs="宋体"/>
          <w:spacing w:val="15"/>
          <w:sz w:val="23"/>
          <w:szCs w:val="23"/>
        </w:rPr>
        <w:t>本矿山为山坡露天式开采，公路开拓，汽车运输方案，根据其采矿方式并结合矿山开采方案及现场调查情况，建设项目发生土地损毁的环节与工程施工和</w:t>
      </w:r>
      <w:r>
        <w:rPr>
          <w:rFonts w:ascii="宋体" w:hAnsi="宋体" w:eastAsia="宋体" w:cs="宋体"/>
          <w:spacing w:val="14"/>
          <w:sz w:val="23"/>
          <w:szCs w:val="23"/>
        </w:rPr>
        <w:t>建设紧密相</w:t>
      </w:r>
      <w:r>
        <w:rPr>
          <w:rFonts w:ascii="宋体" w:hAnsi="宋体" w:eastAsia="宋体" w:cs="宋体"/>
          <w:spacing w:val="6"/>
          <w:sz w:val="23"/>
          <w:szCs w:val="23"/>
        </w:rPr>
        <w:t>连，发生土地损毁的环节体现在以下几个方面：</w:t>
      </w:r>
    </w:p>
    <w:p w14:paraId="2550096D">
      <w:pPr>
        <w:spacing w:line="228" w:lineRule="auto"/>
        <w:ind w:left="498"/>
        <w:rPr>
          <w:rFonts w:ascii="宋体" w:hAnsi="宋体" w:eastAsia="宋体" w:cs="宋体"/>
          <w:sz w:val="23"/>
          <w:szCs w:val="23"/>
        </w:rPr>
      </w:pPr>
      <w:r>
        <w:rPr>
          <w:rFonts w:ascii="宋体" w:hAnsi="宋体" w:eastAsia="宋体" w:cs="宋体"/>
          <w:spacing w:val="8"/>
          <w:sz w:val="23"/>
          <w:szCs w:val="23"/>
        </w:rPr>
        <w:t>1）基建期建（构）筑物修筑和基础开挖对土地造成损毁</w:t>
      </w:r>
    </w:p>
    <w:p w14:paraId="1B196A6F">
      <w:pPr>
        <w:spacing w:before="279" w:line="449" w:lineRule="auto"/>
        <w:ind w:right="2" w:firstLine="479"/>
        <w:rPr>
          <w:rFonts w:ascii="宋体" w:hAnsi="宋体" w:eastAsia="宋体" w:cs="宋体"/>
          <w:sz w:val="23"/>
          <w:szCs w:val="23"/>
        </w:rPr>
      </w:pPr>
      <w:r>
        <w:rPr>
          <w:rFonts w:ascii="宋体" w:hAnsi="宋体" w:eastAsia="宋体" w:cs="宋体"/>
          <w:spacing w:val="14"/>
          <w:sz w:val="23"/>
          <w:szCs w:val="23"/>
        </w:rPr>
        <w:t>矿部生活区和工业场地建筑物完全压占原始地表，</w:t>
      </w:r>
      <w:r>
        <w:rPr>
          <w:rFonts w:ascii="宋体" w:hAnsi="宋体" w:eastAsia="宋体" w:cs="宋体"/>
          <w:spacing w:val="-60"/>
          <w:sz w:val="23"/>
          <w:szCs w:val="23"/>
        </w:rPr>
        <w:t xml:space="preserve"> </w:t>
      </w:r>
      <w:r>
        <w:rPr>
          <w:rFonts w:ascii="宋体" w:hAnsi="宋体" w:eastAsia="宋体" w:cs="宋体"/>
          <w:spacing w:val="13"/>
          <w:sz w:val="23"/>
          <w:szCs w:val="23"/>
        </w:rPr>
        <w:t>同时局部基础开挖会破坏原始</w:t>
      </w:r>
      <w:r>
        <w:rPr>
          <w:rFonts w:ascii="宋体" w:hAnsi="宋体" w:eastAsia="宋体" w:cs="宋体"/>
          <w:spacing w:val="15"/>
          <w:sz w:val="23"/>
          <w:szCs w:val="23"/>
        </w:rPr>
        <w:t>地表土体结构，造成对土地资源的损毁；排土场废石压占原始地对土地资源</w:t>
      </w:r>
      <w:r>
        <w:rPr>
          <w:rFonts w:ascii="宋体" w:hAnsi="宋体" w:eastAsia="宋体" w:cs="宋体"/>
          <w:spacing w:val="14"/>
          <w:sz w:val="23"/>
          <w:szCs w:val="23"/>
        </w:rPr>
        <w:t>造成一定</w:t>
      </w:r>
      <w:r>
        <w:rPr>
          <w:rFonts w:ascii="宋体" w:hAnsi="宋体" w:eastAsia="宋体" w:cs="宋体"/>
          <w:spacing w:val="8"/>
          <w:sz w:val="23"/>
          <w:szCs w:val="23"/>
        </w:rPr>
        <w:t>损毁；矿区道路设备车辆通行压占原始地表，对土地资源造成一定损毁。</w:t>
      </w:r>
    </w:p>
    <w:p w14:paraId="3E4D66A6">
      <w:pPr>
        <w:spacing w:line="228" w:lineRule="auto"/>
        <w:ind w:left="483"/>
        <w:rPr>
          <w:rFonts w:ascii="宋体" w:hAnsi="宋体" w:eastAsia="宋体" w:cs="宋体"/>
          <w:sz w:val="23"/>
          <w:szCs w:val="23"/>
        </w:rPr>
      </w:pPr>
      <w:r>
        <w:rPr>
          <w:rFonts w:ascii="宋体" w:hAnsi="宋体" w:eastAsia="宋体" w:cs="宋体"/>
          <w:spacing w:val="7"/>
          <w:sz w:val="23"/>
          <w:szCs w:val="23"/>
        </w:rPr>
        <w:t>2）生产期损毁土地</w:t>
      </w:r>
    </w:p>
    <w:p w14:paraId="7916E548">
      <w:pPr>
        <w:spacing w:before="275" w:line="450" w:lineRule="auto"/>
        <w:ind w:right="2" w:firstLine="485"/>
        <w:rPr>
          <w:rFonts w:ascii="宋体" w:hAnsi="宋体" w:eastAsia="宋体" w:cs="宋体"/>
          <w:sz w:val="23"/>
          <w:szCs w:val="23"/>
        </w:rPr>
      </w:pPr>
      <w:r>
        <w:rPr>
          <w:rFonts w:ascii="宋体" w:hAnsi="宋体" w:eastAsia="宋体" w:cs="宋体"/>
          <w:spacing w:val="13"/>
          <w:sz w:val="23"/>
          <w:szCs w:val="23"/>
        </w:rPr>
        <w:t>露天采矿场损毁土地：</w:t>
      </w:r>
      <w:r>
        <w:rPr>
          <w:rFonts w:ascii="宋体" w:hAnsi="宋体" w:eastAsia="宋体" w:cs="宋体"/>
          <w:spacing w:val="-45"/>
          <w:sz w:val="23"/>
          <w:szCs w:val="23"/>
        </w:rPr>
        <w:t xml:space="preserve"> </w:t>
      </w:r>
      <w:r>
        <w:rPr>
          <w:rFonts w:ascii="宋体" w:hAnsi="宋体" w:eastAsia="宋体" w:cs="宋体"/>
          <w:spacing w:val="13"/>
          <w:sz w:val="23"/>
          <w:szCs w:val="23"/>
        </w:rPr>
        <w:t>由于本矿山开采方式为露天开采，采矿活动严重损毁原始</w:t>
      </w:r>
      <w:r>
        <w:rPr>
          <w:rFonts w:ascii="宋体" w:hAnsi="宋体" w:eastAsia="宋体" w:cs="宋体"/>
          <w:spacing w:val="9"/>
          <w:sz w:val="23"/>
          <w:szCs w:val="23"/>
        </w:rPr>
        <w:t>地形地貌，破坏原有岩土体结构，使岩体抗蚀</w:t>
      </w:r>
      <w:r>
        <w:rPr>
          <w:rFonts w:ascii="宋体" w:hAnsi="宋体" w:eastAsia="宋体" w:cs="宋体"/>
          <w:spacing w:val="8"/>
          <w:sz w:val="23"/>
          <w:szCs w:val="23"/>
        </w:rPr>
        <w:t>性降低，原始地表结构遭受破坏。</w:t>
      </w:r>
    </w:p>
    <w:p w14:paraId="5C781F8E">
      <w:pPr>
        <w:spacing w:before="1" w:line="228" w:lineRule="auto"/>
        <w:ind w:left="372"/>
        <w:rPr>
          <w:rFonts w:ascii="宋体" w:hAnsi="宋体" w:eastAsia="宋体" w:cs="宋体"/>
          <w:sz w:val="23"/>
          <w:szCs w:val="23"/>
        </w:rPr>
      </w:pPr>
      <w:r>
        <w:rPr>
          <w:rFonts w:ascii="宋体" w:hAnsi="宋体" w:eastAsia="宋体" w:cs="宋体"/>
          <w:spacing w:val="5"/>
          <w:sz w:val="23"/>
          <w:szCs w:val="23"/>
        </w:rPr>
        <w:t>（2）土地损毁时序</w:t>
      </w:r>
    </w:p>
    <w:p w14:paraId="3601E817">
      <w:pPr>
        <w:spacing w:before="273" w:line="451" w:lineRule="auto"/>
        <w:ind w:firstLine="481"/>
        <w:rPr>
          <w:rFonts w:ascii="宋体" w:hAnsi="宋体" w:eastAsia="宋体" w:cs="宋体"/>
          <w:sz w:val="23"/>
          <w:szCs w:val="23"/>
        </w:rPr>
      </w:pPr>
      <w:r>
        <w:rPr>
          <w:rFonts w:ascii="宋体" w:hAnsi="宋体" w:eastAsia="宋体" w:cs="宋体"/>
          <w:spacing w:val="15"/>
          <w:sz w:val="23"/>
          <w:szCs w:val="23"/>
        </w:rPr>
        <w:t>土地损毁是随着矿山生产建设活动逐渐发生的，本矿山为新建矿山，根据开采方</w:t>
      </w:r>
      <w:r>
        <w:rPr>
          <w:rFonts w:ascii="宋体" w:hAnsi="宋体" w:eastAsia="宋体" w:cs="宋体"/>
          <w:spacing w:val="8"/>
          <w:sz w:val="23"/>
          <w:szCs w:val="23"/>
        </w:rPr>
        <w:t>案章节，地面基础建设和道路计划于</w:t>
      </w:r>
      <w:r>
        <w:rPr>
          <w:rFonts w:ascii="宋体" w:hAnsi="宋体" w:eastAsia="宋体" w:cs="宋体"/>
          <w:spacing w:val="-30"/>
          <w:sz w:val="23"/>
          <w:szCs w:val="23"/>
        </w:rPr>
        <w:t xml:space="preserve"> </w:t>
      </w:r>
      <w:r>
        <w:rPr>
          <w:rFonts w:ascii="宋体" w:hAnsi="宋体" w:eastAsia="宋体" w:cs="宋体"/>
          <w:spacing w:val="8"/>
          <w:sz w:val="23"/>
          <w:szCs w:val="23"/>
        </w:rPr>
        <w:t>2026</w:t>
      </w:r>
      <w:r>
        <w:rPr>
          <w:rFonts w:ascii="宋体" w:hAnsi="宋体" w:eastAsia="宋体" w:cs="宋体"/>
          <w:spacing w:val="-42"/>
          <w:sz w:val="23"/>
          <w:szCs w:val="23"/>
        </w:rPr>
        <w:t xml:space="preserve"> </w:t>
      </w:r>
      <w:r>
        <w:rPr>
          <w:rFonts w:ascii="宋体" w:hAnsi="宋体" w:eastAsia="宋体" w:cs="宋体"/>
          <w:spacing w:val="8"/>
          <w:sz w:val="23"/>
          <w:szCs w:val="23"/>
        </w:rPr>
        <w:t>年6</w:t>
      </w:r>
      <w:r>
        <w:rPr>
          <w:rFonts w:ascii="宋体" w:hAnsi="宋体" w:eastAsia="宋体" w:cs="宋体"/>
          <w:spacing w:val="-40"/>
          <w:sz w:val="23"/>
          <w:szCs w:val="23"/>
        </w:rPr>
        <w:t xml:space="preserve"> </w:t>
      </w:r>
      <w:r>
        <w:rPr>
          <w:rFonts w:ascii="宋体" w:hAnsi="宋体" w:eastAsia="宋体" w:cs="宋体"/>
          <w:spacing w:val="8"/>
          <w:sz w:val="23"/>
          <w:szCs w:val="23"/>
        </w:rPr>
        <w:t>月底建设完成，2026</w:t>
      </w:r>
      <w:r>
        <w:rPr>
          <w:rFonts w:ascii="宋体" w:hAnsi="宋体" w:eastAsia="宋体" w:cs="宋体"/>
          <w:spacing w:val="-45"/>
          <w:sz w:val="23"/>
          <w:szCs w:val="23"/>
        </w:rPr>
        <w:t xml:space="preserve"> </w:t>
      </w:r>
      <w:r>
        <w:rPr>
          <w:rFonts w:ascii="宋体" w:hAnsi="宋体" w:eastAsia="宋体" w:cs="宋体"/>
          <w:spacing w:val="8"/>
          <w:sz w:val="23"/>
          <w:szCs w:val="23"/>
        </w:rPr>
        <w:t>年</w:t>
      </w:r>
      <w:r>
        <w:rPr>
          <w:rFonts w:ascii="宋体" w:hAnsi="宋体" w:eastAsia="宋体" w:cs="宋体"/>
          <w:spacing w:val="-39"/>
          <w:sz w:val="23"/>
          <w:szCs w:val="23"/>
        </w:rPr>
        <w:t xml:space="preserve"> </w:t>
      </w:r>
      <w:r>
        <w:rPr>
          <w:rFonts w:ascii="宋体" w:hAnsi="宋体" w:eastAsia="宋体" w:cs="宋体"/>
          <w:spacing w:val="8"/>
          <w:sz w:val="23"/>
          <w:szCs w:val="23"/>
        </w:rPr>
        <w:t>7</w:t>
      </w:r>
      <w:r>
        <w:rPr>
          <w:rFonts w:ascii="宋体" w:hAnsi="宋体" w:eastAsia="宋体" w:cs="宋体"/>
          <w:spacing w:val="-38"/>
          <w:sz w:val="23"/>
          <w:szCs w:val="23"/>
        </w:rPr>
        <w:t xml:space="preserve"> </w:t>
      </w:r>
      <w:r>
        <w:rPr>
          <w:rFonts w:ascii="宋体" w:hAnsi="宋体" w:eastAsia="宋体" w:cs="宋体"/>
          <w:spacing w:val="8"/>
          <w:sz w:val="23"/>
          <w:szCs w:val="23"/>
        </w:rPr>
        <w:t>月开始生产采</w:t>
      </w:r>
      <w:r>
        <w:rPr>
          <w:rFonts w:ascii="宋体" w:hAnsi="宋体" w:eastAsia="宋体" w:cs="宋体"/>
          <w:spacing w:val="-7"/>
          <w:sz w:val="23"/>
          <w:szCs w:val="23"/>
        </w:rPr>
        <w:t>矿。</w:t>
      </w:r>
    </w:p>
    <w:p w14:paraId="3205D987">
      <w:pPr>
        <w:spacing w:line="451" w:lineRule="auto"/>
        <w:rPr>
          <w:rFonts w:ascii="宋体" w:hAnsi="宋体" w:eastAsia="宋体" w:cs="宋体"/>
          <w:sz w:val="23"/>
          <w:szCs w:val="23"/>
        </w:rPr>
        <w:sectPr>
          <w:footerReference r:id="rId137" w:type="default"/>
          <w:pgSz w:w="11906" w:h="16838"/>
          <w:pgMar w:top="400" w:right="1415" w:bottom="1139" w:left="1424" w:header="0" w:footer="908" w:gutter="0"/>
          <w:cols w:space="720" w:num="1"/>
        </w:sectPr>
      </w:pPr>
    </w:p>
    <w:p w14:paraId="04D71F01">
      <w:pPr>
        <w:pStyle w:val="2"/>
        <w:spacing w:line="294" w:lineRule="auto"/>
      </w:pPr>
    </w:p>
    <w:p w14:paraId="7FB8E595">
      <w:pPr>
        <w:pStyle w:val="2"/>
        <w:spacing w:line="294" w:lineRule="auto"/>
      </w:pPr>
    </w:p>
    <w:p w14:paraId="0E66EB2E">
      <w:pPr>
        <w:pStyle w:val="2"/>
        <w:spacing w:line="294" w:lineRule="auto"/>
      </w:pPr>
    </w:p>
    <w:p w14:paraId="1BDD3434">
      <w:pPr>
        <w:pStyle w:val="2"/>
        <w:spacing w:line="295" w:lineRule="auto"/>
      </w:pPr>
    </w:p>
    <w:p w14:paraId="0FCE0E09">
      <w:pPr>
        <w:spacing w:before="74" w:line="450" w:lineRule="auto"/>
        <w:ind w:right="2" w:firstLine="482"/>
        <w:rPr>
          <w:rFonts w:ascii="宋体" w:hAnsi="宋体" w:eastAsia="宋体" w:cs="宋体"/>
          <w:sz w:val="23"/>
          <w:szCs w:val="23"/>
        </w:rPr>
      </w:pPr>
      <w:r>
        <w:rPr>
          <w:rFonts w:ascii="宋体" w:hAnsi="宋体" w:eastAsia="宋体" w:cs="宋体"/>
          <w:spacing w:val="10"/>
          <w:sz w:val="23"/>
          <w:szCs w:val="23"/>
        </w:rPr>
        <w:t>2026</w:t>
      </w:r>
      <w:r>
        <w:rPr>
          <w:rFonts w:ascii="宋体" w:hAnsi="宋体" w:eastAsia="宋体" w:cs="宋体"/>
          <w:spacing w:val="-37"/>
          <w:sz w:val="23"/>
          <w:szCs w:val="23"/>
        </w:rPr>
        <w:t xml:space="preserve"> </w:t>
      </w:r>
      <w:r>
        <w:rPr>
          <w:rFonts w:ascii="宋体" w:hAnsi="宋体" w:eastAsia="宋体" w:cs="宋体"/>
          <w:spacing w:val="10"/>
          <w:sz w:val="23"/>
          <w:szCs w:val="23"/>
        </w:rPr>
        <w:t>年</w:t>
      </w:r>
      <w:r>
        <w:rPr>
          <w:rFonts w:ascii="宋体" w:hAnsi="宋体" w:eastAsia="宋体" w:cs="宋体"/>
          <w:spacing w:val="-24"/>
          <w:sz w:val="23"/>
          <w:szCs w:val="23"/>
        </w:rPr>
        <w:t xml:space="preserve"> </w:t>
      </w:r>
      <w:r>
        <w:rPr>
          <w:rFonts w:ascii="宋体" w:hAnsi="宋体" w:eastAsia="宋体" w:cs="宋体"/>
          <w:spacing w:val="10"/>
          <w:sz w:val="23"/>
          <w:szCs w:val="23"/>
        </w:rPr>
        <w:t>1</w:t>
      </w:r>
      <w:r>
        <w:rPr>
          <w:rFonts w:ascii="宋体" w:hAnsi="宋体" w:eastAsia="宋体" w:cs="宋体"/>
          <w:spacing w:val="-32"/>
          <w:sz w:val="23"/>
          <w:szCs w:val="23"/>
        </w:rPr>
        <w:t xml:space="preserve"> </w:t>
      </w:r>
      <w:r>
        <w:rPr>
          <w:rFonts w:ascii="宋体" w:hAnsi="宋体" w:eastAsia="宋体" w:cs="宋体"/>
          <w:spacing w:val="10"/>
          <w:sz w:val="23"/>
          <w:szCs w:val="23"/>
        </w:rPr>
        <w:t>月-2026</w:t>
      </w:r>
      <w:r>
        <w:rPr>
          <w:rFonts w:ascii="宋体" w:hAnsi="宋体" w:eastAsia="宋体" w:cs="宋体"/>
          <w:spacing w:val="-38"/>
          <w:sz w:val="23"/>
          <w:szCs w:val="23"/>
        </w:rPr>
        <w:t xml:space="preserve"> </w:t>
      </w:r>
      <w:r>
        <w:rPr>
          <w:rFonts w:ascii="宋体" w:hAnsi="宋体" w:eastAsia="宋体" w:cs="宋体"/>
          <w:spacing w:val="10"/>
          <w:sz w:val="23"/>
          <w:szCs w:val="23"/>
        </w:rPr>
        <w:t>年</w:t>
      </w:r>
      <w:r>
        <w:rPr>
          <w:rFonts w:ascii="宋体" w:hAnsi="宋体" w:eastAsia="宋体" w:cs="宋体"/>
          <w:spacing w:val="-36"/>
          <w:sz w:val="23"/>
          <w:szCs w:val="23"/>
        </w:rPr>
        <w:t xml:space="preserve"> </w:t>
      </w:r>
      <w:r>
        <w:rPr>
          <w:rFonts w:ascii="宋体" w:hAnsi="宋体" w:eastAsia="宋体" w:cs="宋体"/>
          <w:spacing w:val="10"/>
          <w:sz w:val="23"/>
          <w:szCs w:val="23"/>
        </w:rPr>
        <w:t>6</w:t>
      </w:r>
      <w:r>
        <w:rPr>
          <w:rFonts w:ascii="宋体" w:hAnsi="宋体" w:eastAsia="宋体" w:cs="宋体"/>
          <w:spacing w:val="-35"/>
          <w:sz w:val="23"/>
          <w:szCs w:val="23"/>
        </w:rPr>
        <w:t xml:space="preserve"> </w:t>
      </w:r>
      <w:r>
        <w:rPr>
          <w:rFonts w:ascii="宋体" w:hAnsi="宋体" w:eastAsia="宋体" w:cs="宋体"/>
          <w:spacing w:val="10"/>
          <w:sz w:val="23"/>
          <w:szCs w:val="23"/>
        </w:rPr>
        <w:t>月拟损毁土地有矿部生活区、工业场地、排土</w:t>
      </w:r>
      <w:r>
        <w:rPr>
          <w:rFonts w:ascii="宋体" w:hAnsi="宋体" w:eastAsia="宋体" w:cs="宋体"/>
          <w:spacing w:val="9"/>
          <w:sz w:val="23"/>
          <w:szCs w:val="23"/>
        </w:rPr>
        <w:t>场、成品堆</w:t>
      </w:r>
      <w:r>
        <w:rPr>
          <w:rFonts w:ascii="宋体" w:hAnsi="宋体" w:eastAsia="宋体" w:cs="宋体"/>
          <w:spacing w:val="8"/>
          <w:sz w:val="23"/>
          <w:szCs w:val="23"/>
        </w:rPr>
        <w:t>放场和矿山道路，土地损毁类型以压占为主，局部有小范围挖损。</w:t>
      </w:r>
    </w:p>
    <w:p w14:paraId="3B453579">
      <w:pPr>
        <w:spacing w:before="2" w:line="448" w:lineRule="auto"/>
        <w:ind w:left="18" w:right="2" w:firstLine="465"/>
        <w:rPr>
          <w:rFonts w:ascii="宋体" w:hAnsi="宋体" w:eastAsia="宋体" w:cs="宋体"/>
          <w:sz w:val="23"/>
          <w:szCs w:val="23"/>
        </w:rPr>
      </w:pPr>
      <w:r>
        <w:rPr>
          <w:rFonts w:ascii="宋体" w:hAnsi="宋体" w:eastAsia="宋体" w:cs="宋体"/>
          <w:spacing w:val="9"/>
          <w:sz w:val="23"/>
          <w:szCs w:val="23"/>
        </w:rPr>
        <w:t>2026</w:t>
      </w:r>
      <w:r>
        <w:rPr>
          <w:rFonts w:ascii="宋体" w:hAnsi="宋体" w:eastAsia="宋体" w:cs="宋体"/>
          <w:spacing w:val="-39"/>
          <w:sz w:val="23"/>
          <w:szCs w:val="23"/>
        </w:rPr>
        <w:t xml:space="preserve"> </w:t>
      </w:r>
      <w:r>
        <w:rPr>
          <w:rFonts w:ascii="宋体" w:hAnsi="宋体" w:eastAsia="宋体" w:cs="宋体"/>
          <w:spacing w:val="9"/>
          <w:sz w:val="23"/>
          <w:szCs w:val="23"/>
        </w:rPr>
        <w:t>年</w:t>
      </w:r>
      <w:r>
        <w:rPr>
          <w:rFonts w:ascii="宋体" w:hAnsi="宋体" w:eastAsia="宋体" w:cs="宋体"/>
          <w:spacing w:val="-35"/>
          <w:sz w:val="23"/>
          <w:szCs w:val="23"/>
        </w:rPr>
        <w:t xml:space="preserve"> </w:t>
      </w:r>
      <w:r>
        <w:rPr>
          <w:rFonts w:ascii="宋体" w:hAnsi="宋体" w:eastAsia="宋体" w:cs="宋体"/>
          <w:spacing w:val="9"/>
          <w:sz w:val="23"/>
          <w:szCs w:val="23"/>
        </w:rPr>
        <w:t>7</w:t>
      </w:r>
      <w:r>
        <w:rPr>
          <w:rFonts w:ascii="宋体" w:hAnsi="宋体" w:eastAsia="宋体" w:cs="宋体"/>
          <w:spacing w:val="-38"/>
          <w:sz w:val="23"/>
          <w:szCs w:val="23"/>
        </w:rPr>
        <w:t xml:space="preserve"> </w:t>
      </w:r>
      <w:r>
        <w:rPr>
          <w:rFonts w:ascii="宋体" w:hAnsi="宋体" w:eastAsia="宋体" w:cs="宋体"/>
          <w:spacing w:val="9"/>
          <w:sz w:val="23"/>
          <w:szCs w:val="23"/>
        </w:rPr>
        <w:t>月至采矿结束，共计</w:t>
      </w:r>
      <w:r>
        <w:rPr>
          <w:rFonts w:ascii="宋体" w:hAnsi="宋体" w:eastAsia="宋体" w:cs="宋体"/>
          <w:spacing w:val="-36"/>
          <w:sz w:val="23"/>
          <w:szCs w:val="23"/>
        </w:rPr>
        <w:t xml:space="preserve"> </w:t>
      </w:r>
      <w:r>
        <w:rPr>
          <w:rFonts w:ascii="宋体" w:hAnsi="宋体" w:eastAsia="宋体" w:cs="宋体"/>
          <w:spacing w:val="9"/>
          <w:sz w:val="23"/>
          <w:szCs w:val="23"/>
        </w:rPr>
        <w:t>5</w:t>
      </w:r>
      <w:r>
        <w:rPr>
          <w:rFonts w:ascii="宋体" w:hAnsi="宋体" w:eastAsia="宋体" w:cs="宋体"/>
          <w:spacing w:val="-40"/>
          <w:sz w:val="23"/>
          <w:szCs w:val="23"/>
        </w:rPr>
        <w:t xml:space="preserve"> </w:t>
      </w:r>
      <w:r>
        <w:rPr>
          <w:rFonts w:ascii="宋体" w:hAnsi="宋体" w:eastAsia="宋体" w:cs="宋体"/>
          <w:spacing w:val="9"/>
          <w:sz w:val="23"/>
          <w:szCs w:val="23"/>
        </w:rPr>
        <w:t>年</w:t>
      </w:r>
      <w:r>
        <w:rPr>
          <w:rFonts w:ascii="宋体" w:hAnsi="宋体" w:eastAsia="宋体" w:cs="宋体"/>
          <w:spacing w:val="-23"/>
          <w:sz w:val="23"/>
          <w:szCs w:val="23"/>
        </w:rPr>
        <w:t xml:space="preserve"> </w:t>
      </w:r>
      <w:r>
        <w:rPr>
          <w:rFonts w:ascii="宋体" w:hAnsi="宋体" w:eastAsia="宋体" w:cs="宋体"/>
          <w:spacing w:val="9"/>
          <w:sz w:val="23"/>
          <w:szCs w:val="23"/>
        </w:rPr>
        <w:t>1</w:t>
      </w:r>
      <w:r>
        <w:rPr>
          <w:rFonts w:ascii="宋体" w:hAnsi="宋体" w:eastAsia="宋体" w:cs="宋体"/>
          <w:spacing w:val="-43"/>
          <w:sz w:val="23"/>
          <w:szCs w:val="23"/>
        </w:rPr>
        <w:t xml:space="preserve"> </w:t>
      </w:r>
      <w:r>
        <w:rPr>
          <w:rFonts w:ascii="宋体" w:hAnsi="宋体" w:eastAsia="宋体" w:cs="宋体"/>
          <w:spacing w:val="9"/>
          <w:sz w:val="23"/>
          <w:szCs w:val="23"/>
        </w:rPr>
        <w:t>个月，拟损毁土地</w:t>
      </w:r>
      <w:r>
        <w:rPr>
          <w:rFonts w:ascii="宋体" w:hAnsi="宋体" w:eastAsia="宋体" w:cs="宋体"/>
          <w:spacing w:val="8"/>
          <w:sz w:val="23"/>
          <w:szCs w:val="23"/>
        </w:rPr>
        <w:t>为露天采矿场、矿部生活</w:t>
      </w:r>
      <w:r>
        <w:rPr>
          <w:rFonts w:ascii="宋体" w:hAnsi="宋体" w:eastAsia="宋体" w:cs="宋体"/>
          <w:spacing w:val="5"/>
          <w:sz w:val="23"/>
          <w:szCs w:val="23"/>
        </w:rPr>
        <w:t>区、工业场地、排土场和矿山道路。</w:t>
      </w:r>
    </w:p>
    <w:p w14:paraId="7EB2AEC7">
      <w:pPr>
        <w:spacing w:before="1" w:line="228" w:lineRule="auto"/>
        <w:ind w:left="372"/>
        <w:rPr>
          <w:rFonts w:ascii="宋体" w:hAnsi="宋体" w:eastAsia="宋体" w:cs="宋体"/>
          <w:sz w:val="23"/>
          <w:szCs w:val="23"/>
        </w:rPr>
      </w:pPr>
      <w:r>
        <w:rPr>
          <w:rFonts w:ascii="宋体" w:hAnsi="宋体" w:eastAsia="宋体" w:cs="宋体"/>
          <w:spacing w:val="6"/>
          <w:sz w:val="23"/>
          <w:szCs w:val="23"/>
        </w:rPr>
        <w:t>（3）土地损毁形式</w:t>
      </w:r>
    </w:p>
    <w:p w14:paraId="52B599A3">
      <w:pPr>
        <w:spacing w:before="278" w:line="449" w:lineRule="auto"/>
        <w:ind w:right="2" w:firstLine="481"/>
        <w:rPr>
          <w:rFonts w:ascii="宋体" w:hAnsi="宋体" w:eastAsia="宋体" w:cs="宋体"/>
          <w:sz w:val="23"/>
          <w:szCs w:val="23"/>
        </w:rPr>
      </w:pPr>
      <w:r>
        <w:rPr>
          <w:rFonts w:ascii="宋体" w:hAnsi="宋体" w:eastAsia="宋体" w:cs="宋体"/>
          <w:spacing w:val="15"/>
          <w:sz w:val="23"/>
          <w:szCs w:val="23"/>
        </w:rPr>
        <w:t>本矿山土地损毁形式为挖损、压占两种形式。其中矿部生活区、工业场地、排土场、矿山道路等对土地资源形成压占损毁，地基开挖对土地资源形成了少量挖</w:t>
      </w:r>
      <w:r>
        <w:rPr>
          <w:rFonts w:ascii="宋体" w:hAnsi="宋体" w:eastAsia="宋体" w:cs="宋体"/>
          <w:spacing w:val="14"/>
          <w:sz w:val="23"/>
          <w:szCs w:val="23"/>
        </w:rPr>
        <w:t>损；露</w:t>
      </w:r>
      <w:r>
        <w:rPr>
          <w:rFonts w:ascii="宋体" w:hAnsi="宋体" w:eastAsia="宋体" w:cs="宋体"/>
          <w:spacing w:val="7"/>
          <w:sz w:val="23"/>
          <w:szCs w:val="23"/>
        </w:rPr>
        <w:t>天开采对土地资源形成了挖损损毁。</w:t>
      </w:r>
    </w:p>
    <w:p w14:paraId="12FE96EE">
      <w:pPr>
        <w:spacing w:before="1" w:line="228" w:lineRule="auto"/>
        <w:ind w:left="485"/>
        <w:rPr>
          <w:rFonts w:ascii="宋体" w:hAnsi="宋体" w:eastAsia="宋体" w:cs="宋体"/>
          <w:sz w:val="23"/>
          <w:szCs w:val="23"/>
        </w:rPr>
      </w:pPr>
      <w:r>
        <w:rPr>
          <w:rFonts w:ascii="宋体" w:hAnsi="宋体" w:eastAsia="宋体" w:cs="宋体"/>
          <w:spacing w:val="6"/>
          <w:sz w:val="23"/>
          <w:szCs w:val="23"/>
        </w:rPr>
        <w:t>3、问题预测分析</w:t>
      </w:r>
    </w:p>
    <w:p w14:paraId="383472B8">
      <w:pPr>
        <w:spacing w:before="274" w:line="228" w:lineRule="auto"/>
        <w:ind w:left="372"/>
        <w:rPr>
          <w:rFonts w:ascii="宋体" w:hAnsi="宋体" w:eastAsia="宋体" w:cs="宋体"/>
          <w:sz w:val="23"/>
          <w:szCs w:val="23"/>
        </w:rPr>
      </w:pPr>
      <w:r>
        <w:rPr>
          <w:rFonts w:ascii="宋体" w:hAnsi="宋体" w:eastAsia="宋体" w:cs="宋体"/>
          <w:spacing w:val="8"/>
          <w:sz w:val="23"/>
          <w:szCs w:val="23"/>
        </w:rPr>
        <w:t>（1）不稳定地质体发育预测分析</w:t>
      </w:r>
    </w:p>
    <w:p w14:paraId="780F2E1A">
      <w:pPr>
        <w:spacing w:before="274" w:line="227" w:lineRule="auto"/>
        <w:ind w:left="482"/>
        <w:rPr>
          <w:rFonts w:ascii="宋体" w:hAnsi="宋体" w:eastAsia="宋体" w:cs="宋体"/>
          <w:sz w:val="23"/>
          <w:szCs w:val="23"/>
        </w:rPr>
      </w:pPr>
      <w:r>
        <w:rPr>
          <w:rFonts w:ascii="宋体" w:hAnsi="宋体" w:eastAsia="宋体" w:cs="宋体"/>
          <w:spacing w:val="8"/>
          <w:sz w:val="23"/>
          <w:szCs w:val="23"/>
        </w:rPr>
        <w:t>预测评估在矿山拟建的采矿场内引发崩塌地质灾害的可能性中等。</w:t>
      </w:r>
    </w:p>
    <w:p w14:paraId="527BF028">
      <w:pPr>
        <w:spacing w:before="279" w:line="449" w:lineRule="auto"/>
        <w:ind w:right="42" w:firstLine="482"/>
        <w:rPr>
          <w:rFonts w:ascii="宋体" w:hAnsi="宋体" w:eastAsia="宋体" w:cs="宋体"/>
          <w:sz w:val="23"/>
          <w:szCs w:val="23"/>
        </w:rPr>
      </w:pPr>
      <w:r>
        <w:rPr>
          <w:rFonts w:ascii="宋体" w:hAnsi="宋体" w:eastAsia="宋体" w:cs="宋体"/>
          <w:spacing w:val="13"/>
          <w:sz w:val="23"/>
          <w:szCs w:val="23"/>
        </w:rPr>
        <w:t>预测评估区工程建设不会导致其他形式不稳定</w:t>
      </w:r>
      <w:r>
        <w:rPr>
          <w:rFonts w:ascii="宋体" w:hAnsi="宋体" w:eastAsia="宋体" w:cs="宋体"/>
          <w:spacing w:val="12"/>
          <w:sz w:val="23"/>
          <w:szCs w:val="23"/>
        </w:rPr>
        <w:t>地质体发育，</w:t>
      </w:r>
      <w:r>
        <w:rPr>
          <w:rFonts w:ascii="宋体" w:hAnsi="宋体" w:eastAsia="宋体" w:cs="宋体"/>
          <w:spacing w:val="-66"/>
          <w:sz w:val="23"/>
          <w:szCs w:val="23"/>
        </w:rPr>
        <w:t xml:space="preserve"> </w:t>
      </w:r>
      <w:r>
        <w:rPr>
          <w:rFonts w:ascii="宋体" w:hAnsi="宋体" w:eastAsia="宋体" w:cs="宋体"/>
          <w:spacing w:val="12"/>
          <w:sz w:val="23"/>
          <w:szCs w:val="23"/>
        </w:rPr>
        <w:t>引发滑坡、泥石流、</w:t>
      </w:r>
      <w:r>
        <w:rPr>
          <w:rFonts w:ascii="宋体" w:hAnsi="宋体" w:eastAsia="宋体" w:cs="宋体"/>
          <w:spacing w:val="9"/>
          <w:sz w:val="23"/>
          <w:szCs w:val="23"/>
        </w:rPr>
        <w:t>采空塌陷、岩溶塌陷、地面沉降、地裂缝、不稳</w:t>
      </w:r>
      <w:r>
        <w:rPr>
          <w:rFonts w:ascii="宋体" w:hAnsi="宋体" w:eastAsia="宋体" w:cs="宋体"/>
          <w:spacing w:val="8"/>
          <w:sz w:val="23"/>
          <w:szCs w:val="23"/>
        </w:rPr>
        <w:t>定斜坡等地质灾害的可能性小。</w:t>
      </w:r>
    </w:p>
    <w:p w14:paraId="5500241E">
      <w:pPr>
        <w:spacing w:line="228" w:lineRule="auto"/>
        <w:ind w:left="492"/>
        <w:rPr>
          <w:rFonts w:ascii="宋体" w:hAnsi="宋体" w:eastAsia="宋体" w:cs="宋体"/>
          <w:sz w:val="23"/>
          <w:szCs w:val="23"/>
        </w:rPr>
      </w:pPr>
      <w:r>
        <w:rPr>
          <w:rFonts w:ascii="宋体" w:hAnsi="宋体" w:eastAsia="宋体" w:cs="宋体"/>
          <w:spacing w:val="7"/>
          <w:sz w:val="23"/>
          <w:szCs w:val="23"/>
        </w:rPr>
        <w:t>（2）矿区含水层破坏预测分析</w:t>
      </w:r>
    </w:p>
    <w:p w14:paraId="3A459980">
      <w:pPr>
        <w:spacing w:before="279" w:line="449" w:lineRule="auto"/>
        <w:ind w:firstLine="479"/>
        <w:rPr>
          <w:rFonts w:ascii="宋体" w:hAnsi="宋体" w:eastAsia="宋体" w:cs="宋体"/>
          <w:sz w:val="23"/>
          <w:szCs w:val="23"/>
        </w:rPr>
      </w:pPr>
      <w:r>
        <w:rPr>
          <w:rFonts w:ascii="宋体" w:hAnsi="宋体" w:eastAsia="宋体" w:cs="宋体"/>
          <w:spacing w:val="11"/>
          <w:sz w:val="23"/>
          <w:szCs w:val="23"/>
        </w:rPr>
        <w:t>矿山采用露天开采方式，未来在矿区范围内形成1处面积为4.82万平方米的露天采坑，拟设最低开采标高955米，位于地下水位以上，矿山露采对含水层无破坏，不会造</w:t>
      </w:r>
      <w:r>
        <w:rPr>
          <w:rFonts w:ascii="宋体" w:hAnsi="宋体" w:eastAsia="宋体" w:cs="宋体"/>
          <w:spacing w:val="15"/>
          <w:sz w:val="23"/>
          <w:szCs w:val="23"/>
        </w:rPr>
        <w:t>成含水层疏干、地下水水位下降、地下水水质变化。综上所述，采矿活动不</w:t>
      </w:r>
      <w:r>
        <w:rPr>
          <w:rFonts w:ascii="宋体" w:hAnsi="宋体" w:eastAsia="宋体" w:cs="宋体"/>
          <w:spacing w:val="14"/>
          <w:sz w:val="23"/>
          <w:szCs w:val="23"/>
        </w:rPr>
        <w:t>易导致矿</w:t>
      </w:r>
      <w:r>
        <w:rPr>
          <w:rFonts w:ascii="宋体" w:hAnsi="宋体" w:eastAsia="宋体" w:cs="宋体"/>
          <w:spacing w:val="4"/>
          <w:sz w:val="23"/>
          <w:szCs w:val="23"/>
        </w:rPr>
        <w:t>区周围含水层破坏。</w:t>
      </w:r>
    </w:p>
    <w:p w14:paraId="5ACBB1ED">
      <w:pPr>
        <w:spacing w:line="227" w:lineRule="auto"/>
        <w:ind w:left="372"/>
        <w:rPr>
          <w:rFonts w:ascii="宋体" w:hAnsi="宋体" w:eastAsia="宋体" w:cs="宋体"/>
          <w:sz w:val="23"/>
          <w:szCs w:val="23"/>
        </w:rPr>
      </w:pPr>
      <w:r>
        <w:rPr>
          <w:rFonts w:ascii="宋体" w:hAnsi="宋体" w:eastAsia="宋体" w:cs="宋体"/>
          <w:spacing w:val="8"/>
          <w:sz w:val="23"/>
          <w:szCs w:val="23"/>
        </w:rPr>
        <w:t>（3）矿区地形地貌景观（地质遗迹、人文景观）破坏预测分析</w:t>
      </w:r>
    </w:p>
    <w:p w14:paraId="742B00AF">
      <w:pPr>
        <w:spacing w:before="278" w:line="449" w:lineRule="auto"/>
        <w:ind w:right="15" w:firstLine="482"/>
        <w:rPr>
          <w:rFonts w:ascii="宋体" w:hAnsi="宋体" w:eastAsia="宋体" w:cs="宋体"/>
          <w:sz w:val="23"/>
          <w:szCs w:val="23"/>
        </w:rPr>
      </w:pPr>
      <w:r>
        <w:rPr>
          <w:rFonts w:ascii="宋体" w:hAnsi="宋体" w:eastAsia="宋体" w:cs="宋体"/>
          <w:spacing w:val="14"/>
          <w:sz w:val="23"/>
          <w:szCs w:val="23"/>
        </w:rPr>
        <w:t>预测评估矿山露天采矿场对地形地貌景观和破坏程度“</w:t>
      </w:r>
      <w:r>
        <w:rPr>
          <w:rFonts w:ascii="宋体" w:hAnsi="宋体" w:eastAsia="宋体" w:cs="宋体"/>
          <w:spacing w:val="13"/>
          <w:sz w:val="23"/>
          <w:szCs w:val="23"/>
        </w:rPr>
        <w:t>严重</w:t>
      </w:r>
      <w:r>
        <w:rPr>
          <w:rFonts w:ascii="宋体" w:hAnsi="宋体" w:eastAsia="宋体" w:cs="宋体"/>
          <w:spacing w:val="-78"/>
          <w:sz w:val="23"/>
          <w:szCs w:val="23"/>
        </w:rPr>
        <w:t xml:space="preserve"> </w:t>
      </w:r>
      <w:r>
        <w:rPr>
          <w:rFonts w:ascii="宋体" w:hAnsi="宋体" w:eastAsia="宋体" w:cs="宋体"/>
          <w:spacing w:val="13"/>
          <w:sz w:val="23"/>
          <w:szCs w:val="23"/>
        </w:rPr>
        <w:t>”；矿部生活区、工</w:t>
      </w:r>
      <w:r>
        <w:rPr>
          <w:rFonts w:ascii="宋体" w:hAnsi="宋体" w:eastAsia="宋体" w:cs="宋体"/>
          <w:spacing w:val="14"/>
          <w:sz w:val="23"/>
          <w:szCs w:val="23"/>
        </w:rPr>
        <w:t>业场地、排土场和矿山道路对地形地貌景观和破</w:t>
      </w:r>
      <w:r>
        <w:rPr>
          <w:rFonts w:ascii="宋体" w:hAnsi="宋体" w:eastAsia="宋体" w:cs="宋体"/>
          <w:spacing w:val="13"/>
          <w:sz w:val="23"/>
          <w:szCs w:val="23"/>
        </w:rPr>
        <w:t>坏程度“较严重</w:t>
      </w:r>
      <w:r>
        <w:rPr>
          <w:rFonts w:ascii="宋体" w:hAnsi="宋体" w:eastAsia="宋体" w:cs="宋体"/>
          <w:spacing w:val="-79"/>
          <w:sz w:val="23"/>
          <w:szCs w:val="23"/>
        </w:rPr>
        <w:t xml:space="preserve"> </w:t>
      </w:r>
      <w:r>
        <w:rPr>
          <w:rFonts w:ascii="宋体" w:hAnsi="宋体" w:eastAsia="宋体" w:cs="宋体"/>
          <w:spacing w:val="13"/>
          <w:sz w:val="23"/>
          <w:szCs w:val="23"/>
        </w:rPr>
        <w:t>”；除上述区域外调</w:t>
      </w:r>
      <w:r>
        <w:rPr>
          <w:rFonts w:ascii="宋体" w:hAnsi="宋体" w:eastAsia="宋体" w:cs="宋体"/>
          <w:spacing w:val="9"/>
          <w:sz w:val="23"/>
          <w:szCs w:val="23"/>
        </w:rPr>
        <w:t>查区其他区域对地形地貌景观和破坏程度“较轻</w:t>
      </w:r>
      <w:r>
        <w:rPr>
          <w:rFonts w:ascii="宋体" w:hAnsi="宋体" w:eastAsia="宋体" w:cs="宋体"/>
          <w:spacing w:val="-79"/>
          <w:sz w:val="23"/>
          <w:szCs w:val="23"/>
        </w:rPr>
        <w:t xml:space="preserve"> </w:t>
      </w:r>
      <w:r>
        <w:rPr>
          <w:rFonts w:ascii="宋体" w:hAnsi="宋体" w:eastAsia="宋体" w:cs="宋体"/>
          <w:spacing w:val="9"/>
          <w:sz w:val="23"/>
          <w:szCs w:val="23"/>
        </w:rPr>
        <w:t>”。</w:t>
      </w:r>
    </w:p>
    <w:p w14:paraId="578B947C">
      <w:pPr>
        <w:spacing w:line="228" w:lineRule="auto"/>
        <w:ind w:left="492"/>
        <w:rPr>
          <w:rFonts w:ascii="宋体" w:hAnsi="宋体" w:eastAsia="宋体" w:cs="宋体"/>
          <w:sz w:val="23"/>
          <w:szCs w:val="23"/>
        </w:rPr>
      </w:pPr>
      <w:r>
        <w:rPr>
          <w:rFonts w:ascii="宋体" w:hAnsi="宋体" w:eastAsia="宋体" w:cs="宋体"/>
          <w:spacing w:val="7"/>
          <w:sz w:val="23"/>
          <w:szCs w:val="23"/>
        </w:rPr>
        <w:t>（4）矿区水土环境污染预测分析</w:t>
      </w:r>
    </w:p>
    <w:p w14:paraId="05A0FEAD">
      <w:pPr>
        <w:spacing w:before="277" w:line="227" w:lineRule="auto"/>
        <w:ind w:left="482"/>
        <w:rPr>
          <w:rFonts w:ascii="宋体" w:hAnsi="宋体" w:eastAsia="宋体" w:cs="宋体"/>
          <w:sz w:val="23"/>
          <w:szCs w:val="23"/>
        </w:rPr>
      </w:pPr>
      <w:r>
        <w:rPr>
          <w:rFonts w:ascii="宋体" w:hAnsi="宋体" w:eastAsia="宋体" w:cs="宋体"/>
          <w:spacing w:val="9"/>
          <w:sz w:val="23"/>
          <w:szCs w:val="23"/>
        </w:rPr>
        <w:t>预测评估矿山生产对水土环境的污染影响程度“较轻</w:t>
      </w:r>
      <w:r>
        <w:rPr>
          <w:rFonts w:ascii="宋体" w:hAnsi="宋体" w:eastAsia="宋体" w:cs="宋体"/>
          <w:spacing w:val="-80"/>
          <w:sz w:val="23"/>
          <w:szCs w:val="23"/>
        </w:rPr>
        <w:t xml:space="preserve"> </w:t>
      </w:r>
      <w:r>
        <w:rPr>
          <w:rFonts w:ascii="宋体" w:hAnsi="宋体" w:eastAsia="宋体" w:cs="宋体"/>
          <w:spacing w:val="9"/>
          <w:sz w:val="23"/>
          <w:szCs w:val="23"/>
        </w:rPr>
        <w:t>”。</w:t>
      </w:r>
    </w:p>
    <w:p w14:paraId="15B59AFF">
      <w:pPr>
        <w:spacing w:line="227" w:lineRule="auto"/>
        <w:rPr>
          <w:rFonts w:ascii="宋体" w:hAnsi="宋体" w:eastAsia="宋体" w:cs="宋体"/>
          <w:sz w:val="23"/>
          <w:szCs w:val="23"/>
        </w:rPr>
        <w:sectPr>
          <w:footerReference r:id="rId138" w:type="default"/>
          <w:pgSz w:w="11906" w:h="16838"/>
          <w:pgMar w:top="400" w:right="1415" w:bottom="1139" w:left="1424" w:header="0" w:footer="907" w:gutter="0"/>
          <w:cols w:space="720" w:num="1"/>
        </w:sectPr>
      </w:pPr>
    </w:p>
    <w:p w14:paraId="22567D2E">
      <w:pPr>
        <w:pStyle w:val="2"/>
        <w:spacing w:line="294" w:lineRule="auto"/>
      </w:pPr>
    </w:p>
    <w:p w14:paraId="0AFEFC5B">
      <w:pPr>
        <w:pStyle w:val="2"/>
        <w:spacing w:line="294" w:lineRule="auto"/>
      </w:pPr>
    </w:p>
    <w:p w14:paraId="2C2853A6">
      <w:pPr>
        <w:pStyle w:val="2"/>
        <w:spacing w:line="294" w:lineRule="auto"/>
      </w:pPr>
    </w:p>
    <w:p w14:paraId="4E661BAE">
      <w:pPr>
        <w:pStyle w:val="2"/>
        <w:spacing w:line="295" w:lineRule="auto"/>
      </w:pPr>
    </w:p>
    <w:p w14:paraId="1909E93F">
      <w:pPr>
        <w:spacing w:before="75" w:line="229" w:lineRule="auto"/>
        <w:ind w:left="591"/>
        <w:rPr>
          <w:rFonts w:ascii="宋体" w:hAnsi="宋体" w:eastAsia="宋体" w:cs="宋体"/>
          <w:sz w:val="23"/>
          <w:szCs w:val="23"/>
        </w:rPr>
      </w:pPr>
      <w:r>
        <w:rPr>
          <w:rFonts w:ascii="宋体" w:hAnsi="宋体" w:eastAsia="宋体" w:cs="宋体"/>
          <w:spacing w:val="-1"/>
          <w:sz w:val="23"/>
          <w:szCs w:val="23"/>
        </w:rPr>
        <w:t>综合以上分析：</w:t>
      </w:r>
    </w:p>
    <w:p w14:paraId="78716958">
      <w:pPr>
        <w:spacing w:before="273" w:line="450" w:lineRule="auto"/>
        <w:ind w:left="109" w:right="11" w:firstLine="480"/>
        <w:rPr>
          <w:rFonts w:ascii="宋体" w:hAnsi="宋体" w:eastAsia="宋体" w:cs="宋体"/>
          <w:sz w:val="23"/>
          <w:szCs w:val="23"/>
        </w:rPr>
      </w:pPr>
      <w:r>
        <w:rPr>
          <w:rFonts w:ascii="宋体" w:hAnsi="宋体" w:eastAsia="宋体" w:cs="宋体"/>
          <w:spacing w:val="14"/>
          <w:sz w:val="23"/>
          <w:szCs w:val="23"/>
        </w:rPr>
        <w:t>预测调查区内露天采矿场受崩塌地质灾害影响程度为“较严重</w:t>
      </w:r>
      <w:r>
        <w:rPr>
          <w:rFonts w:ascii="宋体" w:hAnsi="宋体" w:eastAsia="宋体" w:cs="宋体"/>
          <w:spacing w:val="-79"/>
          <w:sz w:val="23"/>
          <w:szCs w:val="23"/>
        </w:rPr>
        <w:t xml:space="preserve"> </w:t>
      </w:r>
      <w:r>
        <w:rPr>
          <w:rFonts w:ascii="宋体" w:hAnsi="宋体" w:eastAsia="宋体" w:cs="宋体"/>
          <w:spacing w:val="14"/>
          <w:sz w:val="23"/>
          <w:szCs w:val="23"/>
        </w:rPr>
        <w:t>”</w:t>
      </w:r>
      <w:r>
        <w:rPr>
          <w:rFonts w:ascii="宋体" w:hAnsi="宋体" w:eastAsia="宋体" w:cs="宋体"/>
          <w:spacing w:val="13"/>
          <w:sz w:val="23"/>
          <w:szCs w:val="23"/>
        </w:rPr>
        <w:t>，其他区域受地</w:t>
      </w:r>
      <w:r>
        <w:rPr>
          <w:rFonts w:ascii="宋体" w:hAnsi="宋体" w:eastAsia="宋体" w:cs="宋体"/>
          <w:spacing w:val="8"/>
          <w:sz w:val="23"/>
          <w:szCs w:val="23"/>
        </w:rPr>
        <w:t>质灾害影响程度为“较轻</w:t>
      </w:r>
      <w:r>
        <w:rPr>
          <w:rFonts w:ascii="宋体" w:hAnsi="宋体" w:eastAsia="宋体" w:cs="宋体"/>
          <w:spacing w:val="-81"/>
          <w:sz w:val="23"/>
          <w:szCs w:val="23"/>
        </w:rPr>
        <w:t xml:space="preserve"> </w:t>
      </w:r>
      <w:r>
        <w:rPr>
          <w:rFonts w:ascii="宋体" w:hAnsi="宋体" w:eastAsia="宋体" w:cs="宋体"/>
          <w:spacing w:val="8"/>
          <w:sz w:val="23"/>
          <w:szCs w:val="23"/>
        </w:rPr>
        <w:t>”；</w:t>
      </w:r>
    </w:p>
    <w:p w14:paraId="21C1E5B8">
      <w:pPr>
        <w:spacing w:line="228" w:lineRule="auto"/>
        <w:ind w:left="590"/>
        <w:rPr>
          <w:rFonts w:ascii="宋体" w:hAnsi="宋体" w:eastAsia="宋体" w:cs="宋体"/>
          <w:sz w:val="23"/>
          <w:szCs w:val="23"/>
        </w:rPr>
      </w:pPr>
      <w:r>
        <w:rPr>
          <w:rFonts w:ascii="宋体" w:hAnsi="宋体" w:eastAsia="宋体" w:cs="宋体"/>
          <w:spacing w:val="8"/>
          <w:sz w:val="23"/>
          <w:szCs w:val="23"/>
        </w:rPr>
        <w:t>预测调查区内对含水层影响程度均为“较轻</w:t>
      </w:r>
      <w:r>
        <w:rPr>
          <w:rFonts w:ascii="宋体" w:hAnsi="宋体" w:eastAsia="宋体" w:cs="宋体"/>
          <w:spacing w:val="-66"/>
          <w:sz w:val="23"/>
          <w:szCs w:val="23"/>
        </w:rPr>
        <w:t xml:space="preserve"> </w:t>
      </w:r>
      <w:r>
        <w:rPr>
          <w:rFonts w:ascii="宋体" w:hAnsi="宋体" w:eastAsia="宋体" w:cs="宋体"/>
          <w:spacing w:val="8"/>
          <w:sz w:val="23"/>
          <w:szCs w:val="23"/>
        </w:rPr>
        <w:t>”；</w:t>
      </w:r>
    </w:p>
    <w:p w14:paraId="2510BD3B">
      <w:pPr>
        <w:spacing w:before="276" w:line="449" w:lineRule="auto"/>
        <w:ind w:left="108" w:right="14" w:firstLine="481"/>
        <w:jc w:val="both"/>
        <w:rPr>
          <w:rFonts w:ascii="宋体" w:hAnsi="宋体" w:eastAsia="宋体" w:cs="宋体"/>
          <w:sz w:val="23"/>
          <w:szCs w:val="23"/>
        </w:rPr>
      </w:pPr>
      <w:r>
        <w:rPr>
          <w:rFonts w:ascii="宋体" w:hAnsi="宋体" w:eastAsia="宋体" w:cs="宋体"/>
          <w:spacing w:val="14"/>
          <w:sz w:val="23"/>
          <w:szCs w:val="23"/>
        </w:rPr>
        <w:t>预测评估区内露天采矿场对地形地貌景观影响为“</w:t>
      </w:r>
      <w:r>
        <w:rPr>
          <w:rFonts w:ascii="宋体" w:hAnsi="宋体" w:eastAsia="宋体" w:cs="宋体"/>
          <w:spacing w:val="13"/>
          <w:sz w:val="23"/>
          <w:szCs w:val="23"/>
        </w:rPr>
        <w:t>严重</w:t>
      </w:r>
      <w:r>
        <w:rPr>
          <w:rFonts w:ascii="宋体" w:hAnsi="宋体" w:eastAsia="宋体" w:cs="宋体"/>
          <w:spacing w:val="-75"/>
          <w:sz w:val="23"/>
          <w:szCs w:val="23"/>
        </w:rPr>
        <w:t xml:space="preserve"> </w:t>
      </w:r>
      <w:r>
        <w:rPr>
          <w:rFonts w:ascii="宋体" w:hAnsi="宋体" w:eastAsia="宋体" w:cs="宋体"/>
          <w:spacing w:val="13"/>
          <w:sz w:val="23"/>
          <w:szCs w:val="23"/>
        </w:rPr>
        <w:t>”，矿部生活区、工业场地、排土场和矿山道路对地形地貌景观影响均为“较严重</w:t>
      </w:r>
      <w:r>
        <w:rPr>
          <w:rFonts w:ascii="宋体" w:hAnsi="宋体" w:eastAsia="宋体" w:cs="宋体"/>
          <w:spacing w:val="-58"/>
          <w:sz w:val="23"/>
          <w:szCs w:val="23"/>
        </w:rPr>
        <w:t xml:space="preserve"> </w:t>
      </w:r>
      <w:r>
        <w:rPr>
          <w:rFonts w:ascii="宋体" w:hAnsi="宋体" w:eastAsia="宋体" w:cs="宋体"/>
          <w:spacing w:val="13"/>
          <w:sz w:val="23"/>
          <w:szCs w:val="23"/>
        </w:rPr>
        <w:t>”，其他区域对地形地貌景</w:t>
      </w:r>
      <w:r>
        <w:rPr>
          <w:rFonts w:ascii="宋体" w:hAnsi="宋体" w:eastAsia="宋体" w:cs="宋体"/>
          <w:spacing w:val="6"/>
          <w:sz w:val="23"/>
          <w:szCs w:val="23"/>
        </w:rPr>
        <w:t>观影响均为“较轻</w:t>
      </w:r>
      <w:r>
        <w:rPr>
          <w:rFonts w:ascii="宋体" w:hAnsi="宋体" w:eastAsia="宋体" w:cs="宋体"/>
          <w:spacing w:val="-69"/>
          <w:sz w:val="23"/>
          <w:szCs w:val="23"/>
        </w:rPr>
        <w:t xml:space="preserve"> </w:t>
      </w:r>
      <w:r>
        <w:rPr>
          <w:rFonts w:ascii="宋体" w:hAnsi="宋体" w:eastAsia="宋体" w:cs="宋体"/>
          <w:spacing w:val="6"/>
          <w:sz w:val="23"/>
          <w:szCs w:val="23"/>
        </w:rPr>
        <w:t>”；预测对水土污染影响</w:t>
      </w:r>
      <w:r>
        <w:rPr>
          <w:rFonts w:ascii="宋体" w:hAnsi="宋体" w:eastAsia="宋体" w:cs="宋体"/>
          <w:spacing w:val="-85"/>
          <w:sz w:val="23"/>
          <w:szCs w:val="23"/>
        </w:rPr>
        <w:t xml:space="preserve"> </w:t>
      </w:r>
      <w:r>
        <w:rPr>
          <w:rFonts w:ascii="宋体" w:hAnsi="宋体" w:eastAsia="宋体" w:cs="宋体"/>
          <w:spacing w:val="6"/>
          <w:sz w:val="23"/>
          <w:szCs w:val="23"/>
        </w:rPr>
        <w:t>“较轻</w:t>
      </w:r>
      <w:r>
        <w:rPr>
          <w:rFonts w:ascii="宋体" w:hAnsi="宋体" w:eastAsia="宋体" w:cs="宋体"/>
          <w:spacing w:val="-83"/>
          <w:sz w:val="23"/>
          <w:szCs w:val="23"/>
        </w:rPr>
        <w:t xml:space="preserve"> </w:t>
      </w:r>
      <w:r>
        <w:rPr>
          <w:rFonts w:ascii="宋体" w:hAnsi="宋体" w:eastAsia="宋体" w:cs="宋体"/>
          <w:spacing w:val="6"/>
          <w:sz w:val="23"/>
          <w:szCs w:val="23"/>
        </w:rPr>
        <w:t>”。</w:t>
      </w:r>
    </w:p>
    <w:p w14:paraId="6210839F">
      <w:pPr>
        <w:spacing w:before="1" w:line="228" w:lineRule="auto"/>
        <w:ind w:left="587"/>
        <w:rPr>
          <w:rFonts w:ascii="宋体" w:hAnsi="宋体" w:eastAsia="宋体" w:cs="宋体"/>
          <w:sz w:val="23"/>
          <w:szCs w:val="23"/>
        </w:rPr>
      </w:pPr>
      <w:r>
        <w:rPr>
          <w:rFonts w:ascii="宋体" w:hAnsi="宋体" w:eastAsia="宋体" w:cs="宋体"/>
          <w:spacing w:val="6"/>
          <w:sz w:val="23"/>
          <w:szCs w:val="23"/>
        </w:rPr>
        <w:t>4、土地资源损毁预测</w:t>
      </w:r>
    </w:p>
    <w:p w14:paraId="3BF4E2AE">
      <w:pPr>
        <w:spacing w:before="276" w:line="229" w:lineRule="auto"/>
        <w:ind w:left="479"/>
        <w:rPr>
          <w:rFonts w:ascii="宋体" w:hAnsi="宋体" w:eastAsia="宋体" w:cs="宋体"/>
          <w:sz w:val="23"/>
          <w:szCs w:val="23"/>
        </w:rPr>
      </w:pPr>
      <w:r>
        <w:rPr>
          <w:rFonts w:ascii="宋体" w:hAnsi="宋体" w:eastAsia="宋体" w:cs="宋体"/>
          <w:spacing w:val="5"/>
          <w:sz w:val="23"/>
          <w:szCs w:val="23"/>
        </w:rPr>
        <w:t>（1）压占损毁土地预测</w:t>
      </w:r>
    </w:p>
    <w:p w14:paraId="335EFA58">
      <w:pPr>
        <w:spacing w:before="274" w:line="227" w:lineRule="auto"/>
        <w:ind w:left="606"/>
        <w:rPr>
          <w:rFonts w:ascii="宋体" w:hAnsi="宋体" w:eastAsia="宋体" w:cs="宋体"/>
          <w:sz w:val="23"/>
          <w:szCs w:val="23"/>
        </w:rPr>
      </w:pPr>
      <w:r>
        <w:rPr>
          <w:rFonts w:ascii="宋体" w:hAnsi="宋体" w:eastAsia="宋体" w:cs="宋体"/>
          <w:spacing w:val="4"/>
          <w:sz w:val="23"/>
          <w:szCs w:val="23"/>
        </w:rPr>
        <w:t>1）拟建矿部生活区</w:t>
      </w:r>
    </w:p>
    <w:p w14:paraId="3D86E3AE">
      <w:pPr>
        <w:spacing w:before="276" w:line="450" w:lineRule="auto"/>
        <w:ind w:left="108" w:right="2" w:firstLine="479"/>
        <w:rPr>
          <w:rFonts w:ascii="宋体" w:hAnsi="宋体" w:eastAsia="宋体" w:cs="宋体"/>
          <w:sz w:val="23"/>
          <w:szCs w:val="23"/>
        </w:rPr>
      </w:pPr>
      <w:r>
        <w:rPr>
          <w:rFonts w:ascii="宋体" w:hAnsi="宋体" w:eastAsia="宋体" w:cs="宋体"/>
          <w:spacing w:val="13"/>
          <w:sz w:val="23"/>
          <w:szCs w:val="23"/>
        </w:rPr>
        <w:t>矿部生活区占地面积</w:t>
      </w:r>
      <w:r>
        <w:rPr>
          <w:rFonts w:ascii="宋体" w:hAnsi="宋体" w:eastAsia="宋体" w:cs="宋体"/>
          <w:spacing w:val="-21"/>
          <w:sz w:val="23"/>
          <w:szCs w:val="23"/>
        </w:rPr>
        <w:t xml:space="preserve"> </w:t>
      </w:r>
      <w:r>
        <w:rPr>
          <w:rFonts w:ascii="宋体" w:hAnsi="宋体" w:eastAsia="宋体" w:cs="宋体"/>
          <w:spacing w:val="13"/>
          <w:sz w:val="23"/>
          <w:szCs w:val="23"/>
        </w:rPr>
        <w:t>1500</w:t>
      </w:r>
      <w:r>
        <w:rPr>
          <w:rFonts w:ascii="宋体" w:hAnsi="宋体" w:eastAsia="宋体" w:cs="宋体"/>
          <w:spacing w:val="-39"/>
          <w:sz w:val="23"/>
          <w:szCs w:val="23"/>
        </w:rPr>
        <w:t xml:space="preserve"> </w:t>
      </w:r>
      <w:r>
        <w:rPr>
          <w:rFonts w:ascii="宋体" w:hAnsi="宋体" w:eastAsia="宋体" w:cs="宋体"/>
          <w:spacing w:val="13"/>
          <w:sz w:val="23"/>
          <w:szCs w:val="23"/>
        </w:rPr>
        <w:t>平方米。拟建矿部生活区损毁土地类型为其他</w:t>
      </w:r>
      <w:r>
        <w:rPr>
          <w:rFonts w:ascii="宋体" w:hAnsi="宋体" w:eastAsia="宋体" w:cs="宋体"/>
          <w:spacing w:val="12"/>
          <w:sz w:val="23"/>
          <w:szCs w:val="23"/>
        </w:rPr>
        <w:t>土地-裸</w:t>
      </w:r>
      <w:r>
        <w:rPr>
          <w:rFonts w:ascii="宋体" w:hAnsi="宋体" w:eastAsia="宋体" w:cs="宋体"/>
          <w:spacing w:val="8"/>
          <w:sz w:val="23"/>
          <w:szCs w:val="23"/>
        </w:rPr>
        <w:t>岩石砾地（2307</w:t>
      </w:r>
      <w:r>
        <w:rPr>
          <w:rFonts w:ascii="宋体" w:hAnsi="宋体" w:eastAsia="宋体" w:cs="宋体"/>
          <w:spacing w:val="10"/>
          <w:sz w:val="23"/>
          <w:szCs w:val="23"/>
        </w:rPr>
        <w:t>），</w:t>
      </w:r>
      <w:r>
        <w:rPr>
          <w:rFonts w:ascii="宋体" w:hAnsi="宋体" w:eastAsia="宋体" w:cs="宋体"/>
          <w:spacing w:val="8"/>
          <w:sz w:val="23"/>
          <w:szCs w:val="23"/>
        </w:rPr>
        <w:t>对土地的损毁类型主要为压占损毁，土地损毁程度为中度。</w:t>
      </w:r>
    </w:p>
    <w:p w14:paraId="61EB0F83">
      <w:pPr>
        <w:spacing w:line="227" w:lineRule="auto"/>
        <w:ind w:left="591"/>
        <w:rPr>
          <w:rFonts w:ascii="宋体" w:hAnsi="宋体" w:eastAsia="宋体" w:cs="宋体"/>
          <w:sz w:val="23"/>
          <w:szCs w:val="23"/>
        </w:rPr>
      </w:pPr>
      <w:r>
        <w:rPr>
          <w:rFonts w:ascii="宋体" w:hAnsi="宋体" w:eastAsia="宋体" w:cs="宋体"/>
          <w:spacing w:val="6"/>
          <w:sz w:val="23"/>
          <w:szCs w:val="23"/>
        </w:rPr>
        <w:t>2）拟建工业场地</w:t>
      </w:r>
    </w:p>
    <w:p w14:paraId="74243284">
      <w:pPr>
        <w:spacing w:before="276" w:line="450" w:lineRule="auto"/>
        <w:ind w:firstLine="589"/>
        <w:rPr>
          <w:rFonts w:ascii="宋体" w:hAnsi="宋体" w:eastAsia="宋体" w:cs="宋体"/>
          <w:sz w:val="23"/>
          <w:szCs w:val="23"/>
        </w:rPr>
      </w:pPr>
      <w:r>
        <w:rPr>
          <w:rFonts w:ascii="宋体" w:hAnsi="宋体" w:eastAsia="宋体" w:cs="宋体"/>
          <w:spacing w:val="24"/>
          <w:sz w:val="23"/>
          <w:szCs w:val="23"/>
        </w:rPr>
        <w:t>规划工业场地</w:t>
      </w:r>
      <w:r>
        <w:rPr>
          <w:rFonts w:ascii="宋体" w:hAnsi="宋体" w:eastAsia="宋体" w:cs="宋体"/>
          <w:spacing w:val="-34"/>
          <w:sz w:val="23"/>
          <w:szCs w:val="23"/>
        </w:rPr>
        <w:t xml:space="preserve"> </w:t>
      </w:r>
      <w:r>
        <w:rPr>
          <w:rFonts w:ascii="宋体" w:hAnsi="宋体" w:eastAsia="宋体" w:cs="宋体"/>
          <w:spacing w:val="24"/>
          <w:sz w:val="23"/>
          <w:szCs w:val="23"/>
        </w:rPr>
        <w:t>占地面积</w:t>
      </w:r>
      <w:r>
        <w:rPr>
          <w:rFonts w:ascii="宋体" w:hAnsi="宋体" w:eastAsia="宋体" w:cs="宋体"/>
          <w:spacing w:val="-12"/>
          <w:sz w:val="23"/>
          <w:szCs w:val="23"/>
        </w:rPr>
        <w:t xml:space="preserve"> </w:t>
      </w:r>
      <w:r>
        <w:rPr>
          <w:rFonts w:ascii="宋体" w:hAnsi="宋体" w:eastAsia="宋体" w:cs="宋体"/>
          <w:spacing w:val="24"/>
          <w:sz w:val="23"/>
          <w:szCs w:val="23"/>
        </w:rPr>
        <w:t>0.65 公</w:t>
      </w:r>
      <w:r>
        <w:rPr>
          <w:rFonts w:ascii="宋体" w:hAnsi="宋体" w:eastAsia="宋体" w:cs="宋体"/>
          <w:spacing w:val="-56"/>
          <w:sz w:val="23"/>
          <w:szCs w:val="23"/>
        </w:rPr>
        <w:t xml:space="preserve"> </w:t>
      </w:r>
      <w:r>
        <w:rPr>
          <w:rFonts w:ascii="宋体" w:hAnsi="宋体" w:eastAsia="宋体" w:cs="宋体"/>
          <w:spacing w:val="24"/>
          <w:sz w:val="23"/>
          <w:szCs w:val="23"/>
        </w:rPr>
        <w:t>顷， 占用土地类型为其他土地-裸岩石砾地</w:t>
      </w:r>
      <w:r>
        <w:rPr>
          <w:rFonts w:ascii="宋体" w:hAnsi="宋体" w:eastAsia="宋体" w:cs="宋体"/>
          <w:spacing w:val="7"/>
          <w:sz w:val="23"/>
          <w:szCs w:val="23"/>
        </w:rPr>
        <w:t>（2307</w:t>
      </w:r>
      <w:r>
        <w:rPr>
          <w:rFonts w:ascii="宋体" w:hAnsi="宋体" w:eastAsia="宋体" w:cs="宋体"/>
          <w:spacing w:val="16"/>
          <w:sz w:val="23"/>
          <w:szCs w:val="23"/>
        </w:rPr>
        <w:t>），</w:t>
      </w:r>
      <w:r>
        <w:rPr>
          <w:rFonts w:ascii="宋体" w:hAnsi="宋体" w:eastAsia="宋体" w:cs="宋体"/>
          <w:spacing w:val="7"/>
          <w:sz w:val="23"/>
          <w:szCs w:val="23"/>
        </w:rPr>
        <w:t>对土地的损毁类型主要为压占损毁，土地损毁程度为中度。</w:t>
      </w:r>
    </w:p>
    <w:p w14:paraId="70A5D5B0">
      <w:pPr>
        <w:spacing w:line="227" w:lineRule="auto"/>
        <w:ind w:left="593"/>
        <w:rPr>
          <w:rFonts w:ascii="宋体" w:hAnsi="宋体" w:eastAsia="宋体" w:cs="宋体"/>
          <w:sz w:val="23"/>
          <w:szCs w:val="23"/>
        </w:rPr>
      </w:pPr>
      <w:r>
        <w:rPr>
          <w:rFonts w:ascii="宋体" w:hAnsi="宋体" w:eastAsia="宋体" w:cs="宋体"/>
          <w:spacing w:val="5"/>
          <w:sz w:val="23"/>
          <w:szCs w:val="23"/>
        </w:rPr>
        <w:t>3）拟建排土场</w:t>
      </w:r>
    </w:p>
    <w:p w14:paraId="257B7719">
      <w:pPr>
        <w:spacing w:before="276" w:line="450" w:lineRule="auto"/>
        <w:ind w:left="108" w:right="2" w:firstLine="479"/>
        <w:rPr>
          <w:rFonts w:ascii="宋体" w:hAnsi="宋体" w:eastAsia="宋体" w:cs="宋体"/>
          <w:sz w:val="23"/>
          <w:szCs w:val="23"/>
        </w:rPr>
      </w:pPr>
      <w:r>
        <w:rPr>
          <w:rFonts w:ascii="宋体" w:hAnsi="宋体" w:eastAsia="宋体" w:cs="宋体"/>
          <w:spacing w:val="11"/>
          <w:sz w:val="23"/>
          <w:szCs w:val="23"/>
        </w:rPr>
        <w:t>拟建排土场布置占地面积约2.46万平方米；拟建排土场占用土地类型为其他土</w:t>
      </w:r>
      <w:r>
        <w:rPr>
          <w:rFonts w:ascii="宋体" w:hAnsi="宋体" w:eastAsia="宋体" w:cs="宋体"/>
          <w:spacing w:val="10"/>
          <w:sz w:val="23"/>
          <w:szCs w:val="23"/>
        </w:rPr>
        <w:t>地-</w:t>
      </w:r>
      <w:r>
        <w:rPr>
          <w:rFonts w:ascii="宋体" w:hAnsi="宋体" w:eastAsia="宋体" w:cs="宋体"/>
          <w:spacing w:val="8"/>
          <w:sz w:val="23"/>
          <w:szCs w:val="23"/>
        </w:rPr>
        <w:t>裸岩石砾地（2307</w:t>
      </w:r>
      <w:r>
        <w:rPr>
          <w:rFonts w:ascii="宋体" w:hAnsi="宋体" w:eastAsia="宋体" w:cs="宋体"/>
          <w:spacing w:val="11"/>
          <w:sz w:val="23"/>
          <w:szCs w:val="23"/>
        </w:rPr>
        <w:t>），</w:t>
      </w:r>
      <w:r>
        <w:rPr>
          <w:rFonts w:ascii="宋体" w:hAnsi="宋体" w:eastAsia="宋体" w:cs="宋体"/>
          <w:spacing w:val="8"/>
          <w:sz w:val="23"/>
          <w:szCs w:val="23"/>
        </w:rPr>
        <w:t>对土地的损毁类型主要为压占损毁，土地损毁程度为中度。</w:t>
      </w:r>
    </w:p>
    <w:p w14:paraId="595A59D3">
      <w:pPr>
        <w:spacing w:line="227" w:lineRule="auto"/>
        <w:ind w:left="587"/>
        <w:rPr>
          <w:rFonts w:ascii="宋体" w:hAnsi="宋体" w:eastAsia="宋体" w:cs="宋体"/>
          <w:sz w:val="23"/>
          <w:szCs w:val="23"/>
        </w:rPr>
      </w:pPr>
      <w:r>
        <w:rPr>
          <w:rFonts w:ascii="宋体" w:hAnsi="宋体" w:eastAsia="宋体" w:cs="宋体"/>
          <w:spacing w:val="7"/>
          <w:sz w:val="23"/>
          <w:szCs w:val="23"/>
        </w:rPr>
        <w:t>4）拟建矿山道路</w:t>
      </w:r>
    </w:p>
    <w:p w14:paraId="3C765DF5">
      <w:pPr>
        <w:spacing w:before="278" w:line="449" w:lineRule="auto"/>
        <w:ind w:left="109" w:right="2" w:firstLine="479"/>
        <w:rPr>
          <w:rFonts w:ascii="宋体" w:hAnsi="宋体" w:eastAsia="宋体" w:cs="宋体"/>
          <w:sz w:val="23"/>
          <w:szCs w:val="23"/>
        </w:rPr>
      </w:pPr>
      <w:r>
        <w:rPr>
          <w:rFonts w:ascii="宋体" w:hAnsi="宋体" w:eastAsia="宋体" w:cs="宋体"/>
          <w:spacing w:val="9"/>
          <w:sz w:val="23"/>
          <w:szCs w:val="23"/>
        </w:rPr>
        <w:t>拟建矿山道路全长约947米，</w:t>
      </w:r>
      <w:r>
        <w:rPr>
          <w:rFonts w:ascii="宋体" w:hAnsi="宋体" w:eastAsia="宋体" w:cs="宋体"/>
          <w:spacing w:val="-50"/>
          <w:sz w:val="23"/>
          <w:szCs w:val="23"/>
        </w:rPr>
        <w:t xml:space="preserve"> </w:t>
      </w:r>
      <w:r>
        <w:rPr>
          <w:rFonts w:ascii="宋体" w:hAnsi="宋体" w:eastAsia="宋体" w:cs="宋体"/>
          <w:spacing w:val="9"/>
          <w:sz w:val="23"/>
          <w:szCs w:val="23"/>
        </w:rPr>
        <w:t>占地面积约0.71公顷。拟建矿山道路占用土地类型为</w:t>
      </w:r>
      <w:r>
        <w:rPr>
          <w:rFonts w:ascii="宋体" w:hAnsi="宋体" w:eastAsia="宋体" w:cs="宋体"/>
          <w:spacing w:val="11"/>
          <w:sz w:val="23"/>
          <w:szCs w:val="23"/>
        </w:rPr>
        <w:t>其他土地-裸岩石砾地（2307</w:t>
      </w:r>
      <w:r>
        <w:rPr>
          <w:rFonts w:ascii="宋体" w:hAnsi="宋体" w:eastAsia="宋体" w:cs="宋体"/>
          <w:spacing w:val="17"/>
          <w:sz w:val="23"/>
          <w:szCs w:val="23"/>
        </w:rPr>
        <w:t>），</w:t>
      </w:r>
      <w:r>
        <w:rPr>
          <w:rFonts w:ascii="宋体" w:hAnsi="宋体" w:eastAsia="宋体" w:cs="宋体"/>
          <w:spacing w:val="11"/>
          <w:sz w:val="23"/>
          <w:szCs w:val="23"/>
        </w:rPr>
        <w:t>对土地的损毁</w:t>
      </w:r>
      <w:r>
        <w:rPr>
          <w:rFonts w:ascii="宋体" w:hAnsi="宋体" w:eastAsia="宋体" w:cs="宋体"/>
          <w:spacing w:val="10"/>
          <w:sz w:val="23"/>
          <w:szCs w:val="23"/>
        </w:rPr>
        <w:t>类型主要为压占损毁，土地损毁程度为</w:t>
      </w:r>
      <w:r>
        <w:rPr>
          <w:rFonts w:ascii="宋体" w:hAnsi="宋体" w:eastAsia="宋体" w:cs="宋体"/>
          <w:spacing w:val="-5"/>
          <w:sz w:val="23"/>
          <w:szCs w:val="23"/>
        </w:rPr>
        <w:t>中度。</w:t>
      </w:r>
    </w:p>
    <w:p w14:paraId="480F1566">
      <w:pPr>
        <w:spacing w:before="1" w:line="228" w:lineRule="auto"/>
        <w:ind w:left="479"/>
        <w:rPr>
          <w:rFonts w:ascii="宋体" w:hAnsi="宋体" w:eastAsia="宋体" w:cs="宋体"/>
          <w:sz w:val="23"/>
          <w:szCs w:val="23"/>
        </w:rPr>
      </w:pPr>
      <w:r>
        <w:rPr>
          <w:rFonts w:ascii="宋体" w:hAnsi="宋体" w:eastAsia="宋体" w:cs="宋体"/>
          <w:spacing w:val="5"/>
          <w:sz w:val="23"/>
          <w:szCs w:val="23"/>
        </w:rPr>
        <w:t>（2）挖损损毁土地预测</w:t>
      </w:r>
    </w:p>
    <w:p w14:paraId="757D39AB">
      <w:pPr>
        <w:spacing w:before="277" w:line="227" w:lineRule="auto"/>
        <w:ind w:right="2"/>
        <w:jc w:val="right"/>
        <w:rPr>
          <w:rFonts w:ascii="宋体" w:hAnsi="宋体" w:eastAsia="宋体" w:cs="宋体"/>
          <w:sz w:val="23"/>
          <w:szCs w:val="23"/>
        </w:rPr>
      </w:pPr>
      <w:r>
        <w:rPr>
          <w:rFonts w:ascii="宋体" w:hAnsi="宋体" w:eastAsia="宋体" w:cs="宋体"/>
          <w:spacing w:val="13"/>
          <w:sz w:val="23"/>
          <w:szCs w:val="23"/>
        </w:rPr>
        <w:t>露天采矿场占地面积约为4.82公顷，开采标高989～955米，拟建采矿场占用土地</w:t>
      </w:r>
    </w:p>
    <w:p w14:paraId="2FE20E43">
      <w:pPr>
        <w:spacing w:line="227" w:lineRule="auto"/>
        <w:rPr>
          <w:rFonts w:ascii="宋体" w:hAnsi="宋体" w:eastAsia="宋体" w:cs="宋体"/>
          <w:sz w:val="23"/>
          <w:szCs w:val="23"/>
        </w:rPr>
        <w:sectPr>
          <w:footerReference r:id="rId139" w:type="default"/>
          <w:pgSz w:w="11906" w:h="16838"/>
          <w:pgMar w:top="400" w:right="1415" w:bottom="1139" w:left="1316" w:header="0" w:footer="908" w:gutter="0"/>
          <w:cols w:space="720" w:num="1"/>
        </w:sectPr>
      </w:pPr>
    </w:p>
    <w:p w14:paraId="260AEF57">
      <w:pPr>
        <w:pStyle w:val="2"/>
        <w:spacing w:line="294" w:lineRule="auto"/>
      </w:pPr>
    </w:p>
    <w:p w14:paraId="34FEAB92">
      <w:pPr>
        <w:pStyle w:val="2"/>
        <w:spacing w:line="294" w:lineRule="auto"/>
      </w:pPr>
    </w:p>
    <w:p w14:paraId="1A232A81">
      <w:pPr>
        <w:pStyle w:val="2"/>
        <w:spacing w:line="294" w:lineRule="auto"/>
      </w:pPr>
    </w:p>
    <w:p w14:paraId="7DFA0C9B">
      <w:pPr>
        <w:pStyle w:val="2"/>
        <w:spacing w:line="295" w:lineRule="auto"/>
      </w:pPr>
    </w:p>
    <w:p w14:paraId="47F48276">
      <w:pPr>
        <w:spacing w:before="74" w:line="450" w:lineRule="auto"/>
        <w:ind w:right="7"/>
        <w:rPr>
          <w:rFonts w:ascii="宋体" w:hAnsi="宋体" w:eastAsia="宋体" w:cs="宋体"/>
          <w:sz w:val="23"/>
          <w:szCs w:val="23"/>
        </w:rPr>
      </w:pPr>
      <w:r>
        <w:rPr>
          <w:rFonts w:ascii="宋体" w:hAnsi="宋体" w:eastAsia="宋体" w:cs="宋体"/>
          <w:spacing w:val="10"/>
          <w:sz w:val="23"/>
          <w:szCs w:val="23"/>
        </w:rPr>
        <w:t>类型为其他土地-裸岩石砾地（2307</w:t>
      </w:r>
      <w:r>
        <w:rPr>
          <w:rFonts w:ascii="宋体" w:hAnsi="宋体" w:eastAsia="宋体" w:cs="宋体"/>
          <w:spacing w:val="24"/>
          <w:sz w:val="23"/>
          <w:szCs w:val="23"/>
        </w:rPr>
        <w:t>），</w:t>
      </w:r>
      <w:r>
        <w:rPr>
          <w:rFonts w:ascii="宋体" w:hAnsi="宋体" w:eastAsia="宋体" w:cs="宋体"/>
          <w:spacing w:val="10"/>
          <w:sz w:val="23"/>
          <w:szCs w:val="23"/>
        </w:rPr>
        <w:t>对土地的损毁类型主要为挖损损毁，土地损毁</w:t>
      </w:r>
      <w:r>
        <w:rPr>
          <w:rFonts w:ascii="宋体" w:hAnsi="宋体" w:eastAsia="宋体" w:cs="宋体"/>
          <w:spacing w:val="2"/>
          <w:sz w:val="23"/>
          <w:szCs w:val="23"/>
        </w:rPr>
        <w:t>程度为重度。</w:t>
      </w:r>
    </w:p>
    <w:p w14:paraId="6D051A3A">
      <w:pPr>
        <w:spacing w:before="1" w:line="228" w:lineRule="auto"/>
        <w:ind w:left="485"/>
        <w:rPr>
          <w:rFonts w:ascii="宋体" w:hAnsi="宋体" w:eastAsia="宋体" w:cs="宋体"/>
          <w:sz w:val="23"/>
          <w:szCs w:val="23"/>
        </w:rPr>
      </w:pPr>
      <w:r>
        <w:rPr>
          <w:rFonts w:ascii="宋体" w:hAnsi="宋体" w:eastAsia="宋体" w:cs="宋体"/>
          <w:spacing w:val="6"/>
          <w:sz w:val="23"/>
          <w:szCs w:val="23"/>
        </w:rPr>
        <w:t>5、生态功能受损预测</w:t>
      </w:r>
    </w:p>
    <w:p w14:paraId="0F73CA56">
      <w:pPr>
        <w:spacing w:before="274" w:line="228" w:lineRule="auto"/>
        <w:ind w:left="492"/>
        <w:rPr>
          <w:rFonts w:ascii="宋体" w:hAnsi="宋体" w:eastAsia="宋体" w:cs="宋体"/>
          <w:sz w:val="23"/>
          <w:szCs w:val="23"/>
        </w:rPr>
      </w:pPr>
      <w:r>
        <w:rPr>
          <w:rFonts w:ascii="宋体" w:hAnsi="宋体" w:eastAsia="宋体" w:cs="宋体"/>
          <w:spacing w:val="7"/>
          <w:sz w:val="23"/>
          <w:szCs w:val="23"/>
        </w:rPr>
        <w:t>（1）植被损毁与生物多样性影响预测</w:t>
      </w:r>
    </w:p>
    <w:p w14:paraId="5927DF3D">
      <w:pPr>
        <w:spacing w:before="276" w:line="449" w:lineRule="auto"/>
        <w:ind w:firstLine="480"/>
        <w:rPr>
          <w:rFonts w:ascii="宋体" w:hAnsi="宋体" w:eastAsia="宋体" w:cs="宋体"/>
          <w:sz w:val="23"/>
          <w:szCs w:val="23"/>
        </w:rPr>
      </w:pPr>
      <w:r>
        <w:rPr>
          <w:rFonts w:ascii="宋体" w:hAnsi="宋体" w:eastAsia="宋体" w:cs="宋体"/>
          <w:spacing w:val="15"/>
          <w:sz w:val="23"/>
          <w:szCs w:val="23"/>
        </w:rPr>
        <w:t>根据矿产资源开采方案，矿山未来新建露天采场、工业场地、办公生活区、运输道路、排土场等地面建筑对土地造成挖损和压占损毁，一定程度上造成了地表</w:t>
      </w:r>
      <w:r>
        <w:rPr>
          <w:rFonts w:ascii="宋体" w:hAnsi="宋体" w:eastAsia="宋体" w:cs="宋体"/>
          <w:spacing w:val="14"/>
          <w:sz w:val="23"/>
          <w:szCs w:val="23"/>
        </w:rPr>
        <w:t>的破坏</w:t>
      </w:r>
      <w:r>
        <w:rPr>
          <w:rFonts w:ascii="宋体" w:hAnsi="宋体" w:eastAsia="宋体" w:cs="宋体"/>
          <w:spacing w:val="9"/>
          <w:sz w:val="23"/>
          <w:szCs w:val="23"/>
        </w:rPr>
        <w:t>和缺失，但区内基岩裸露，物理风化强烈，植被</w:t>
      </w:r>
      <w:r>
        <w:rPr>
          <w:rFonts w:ascii="宋体" w:hAnsi="宋体" w:eastAsia="宋体" w:cs="宋体"/>
          <w:spacing w:val="8"/>
          <w:sz w:val="23"/>
          <w:szCs w:val="23"/>
        </w:rPr>
        <w:t>不发育，预测对植被损毁较轻。</w:t>
      </w:r>
    </w:p>
    <w:p w14:paraId="26711646">
      <w:pPr>
        <w:spacing w:before="1" w:line="449" w:lineRule="auto"/>
        <w:ind w:firstLine="479"/>
        <w:jc w:val="both"/>
        <w:rPr>
          <w:rFonts w:ascii="宋体" w:hAnsi="宋体" w:eastAsia="宋体" w:cs="宋体"/>
          <w:sz w:val="23"/>
          <w:szCs w:val="23"/>
        </w:rPr>
      </w:pPr>
      <w:r>
        <w:rPr>
          <w:rFonts w:ascii="宋体" w:hAnsi="宋体" w:eastAsia="宋体" w:cs="宋体"/>
          <w:spacing w:val="15"/>
          <w:sz w:val="23"/>
          <w:szCs w:val="23"/>
        </w:rPr>
        <w:t>矿山未来新建露天采场、工业场地、办公生活区、运输道路、排土场等地面建筑</w:t>
      </w:r>
      <w:r>
        <w:rPr>
          <w:rFonts w:ascii="宋体" w:hAnsi="宋体" w:eastAsia="宋体" w:cs="宋体"/>
          <w:spacing w:val="14"/>
          <w:sz w:val="23"/>
          <w:szCs w:val="23"/>
        </w:rPr>
        <w:t>破坏原有动物栖息地，鸟类、小型哺乳动物等会</w:t>
      </w:r>
      <w:r>
        <w:rPr>
          <w:rFonts w:ascii="宋体" w:hAnsi="宋体" w:eastAsia="宋体" w:cs="宋体"/>
          <w:spacing w:val="13"/>
          <w:sz w:val="23"/>
          <w:szCs w:val="23"/>
        </w:rPr>
        <w:t>进行迁移至周边未受影响区域，</w:t>
      </w:r>
      <w:r>
        <w:rPr>
          <w:rFonts w:ascii="宋体" w:hAnsi="宋体" w:eastAsia="宋体" w:cs="宋体"/>
          <w:spacing w:val="-65"/>
          <w:sz w:val="23"/>
          <w:szCs w:val="23"/>
        </w:rPr>
        <w:t xml:space="preserve"> </w:t>
      </w:r>
      <w:r>
        <w:rPr>
          <w:rFonts w:ascii="宋体" w:hAnsi="宋体" w:eastAsia="宋体" w:cs="宋体"/>
          <w:spacing w:val="13"/>
          <w:sz w:val="23"/>
          <w:szCs w:val="23"/>
        </w:rPr>
        <w:t>区内</w:t>
      </w:r>
      <w:r>
        <w:rPr>
          <w:rFonts w:ascii="宋体" w:hAnsi="宋体" w:eastAsia="宋体" w:cs="宋体"/>
          <w:spacing w:val="8"/>
          <w:sz w:val="23"/>
          <w:szCs w:val="23"/>
        </w:rPr>
        <w:t>鸟类、小型哺乳动物极少，预测对生物多样性影响较轻。</w:t>
      </w:r>
    </w:p>
    <w:p w14:paraId="2FADD157">
      <w:pPr>
        <w:spacing w:before="1" w:line="228" w:lineRule="auto"/>
        <w:ind w:left="492"/>
        <w:rPr>
          <w:rFonts w:ascii="宋体" w:hAnsi="宋体" w:eastAsia="宋体" w:cs="宋体"/>
          <w:sz w:val="23"/>
          <w:szCs w:val="23"/>
        </w:rPr>
      </w:pPr>
      <w:r>
        <w:rPr>
          <w:rFonts w:ascii="宋体" w:hAnsi="宋体" w:eastAsia="宋体" w:cs="宋体"/>
          <w:spacing w:val="5"/>
          <w:sz w:val="23"/>
          <w:szCs w:val="23"/>
        </w:rPr>
        <w:t>（2）水土流失加剧预测</w:t>
      </w:r>
    </w:p>
    <w:p w14:paraId="75F90D98">
      <w:pPr>
        <w:spacing w:before="279" w:line="449" w:lineRule="auto"/>
        <w:ind w:left="1" w:firstLine="479"/>
        <w:rPr>
          <w:rFonts w:ascii="宋体" w:hAnsi="宋体" w:eastAsia="宋体" w:cs="宋体"/>
          <w:sz w:val="23"/>
          <w:szCs w:val="23"/>
        </w:rPr>
      </w:pPr>
      <w:r>
        <w:rPr>
          <w:rFonts w:ascii="宋体" w:hAnsi="宋体" w:eastAsia="宋体" w:cs="宋体"/>
          <w:spacing w:val="15"/>
          <w:sz w:val="23"/>
          <w:szCs w:val="23"/>
        </w:rPr>
        <w:t>根据矿产资源开采方案，矿山今后新建损毁单元将破坏矿区原有地形地貌及土壤结构，造成土地抗蚀能力降低，在一定程度上对矿区原有水土保持功能造</w:t>
      </w:r>
      <w:r>
        <w:rPr>
          <w:rFonts w:ascii="宋体" w:hAnsi="宋体" w:eastAsia="宋体" w:cs="宋体"/>
          <w:spacing w:val="14"/>
          <w:sz w:val="23"/>
          <w:szCs w:val="23"/>
        </w:rPr>
        <w:t>成破坏，使</w:t>
      </w:r>
      <w:r>
        <w:rPr>
          <w:rFonts w:ascii="宋体" w:hAnsi="宋体" w:eastAsia="宋体" w:cs="宋体"/>
          <w:spacing w:val="9"/>
          <w:sz w:val="23"/>
          <w:szCs w:val="23"/>
        </w:rPr>
        <w:t>土地丧失了原有的固土抗蚀能力，导致矿区</w:t>
      </w:r>
      <w:r>
        <w:rPr>
          <w:rFonts w:ascii="宋体" w:hAnsi="宋体" w:eastAsia="宋体" w:cs="宋体"/>
          <w:spacing w:val="8"/>
          <w:sz w:val="23"/>
          <w:szCs w:val="23"/>
        </w:rPr>
        <w:t>土壤侵蚀加剧，造成局部水土流失。</w:t>
      </w:r>
    </w:p>
    <w:p w14:paraId="5B69A6C8">
      <w:pPr>
        <w:spacing w:line="228" w:lineRule="auto"/>
        <w:ind w:left="492"/>
        <w:rPr>
          <w:rFonts w:ascii="宋体" w:hAnsi="宋体" w:eastAsia="宋体" w:cs="宋体"/>
          <w:sz w:val="23"/>
          <w:szCs w:val="23"/>
        </w:rPr>
      </w:pPr>
      <w:r>
        <w:rPr>
          <w:rFonts w:ascii="宋体" w:hAnsi="宋体" w:eastAsia="宋体" w:cs="宋体"/>
          <w:spacing w:val="6"/>
          <w:sz w:val="23"/>
          <w:szCs w:val="23"/>
        </w:rPr>
        <w:t>（3）水与土壤污染扩散预测</w:t>
      </w:r>
    </w:p>
    <w:p w14:paraId="316E2C51">
      <w:pPr>
        <w:spacing w:before="275" w:line="228" w:lineRule="auto"/>
        <w:ind w:left="498"/>
        <w:rPr>
          <w:rFonts w:ascii="宋体" w:hAnsi="宋体" w:eastAsia="宋体" w:cs="宋体"/>
          <w:sz w:val="23"/>
          <w:szCs w:val="23"/>
        </w:rPr>
      </w:pPr>
      <w:r>
        <w:rPr>
          <w:rFonts w:ascii="宋体" w:hAnsi="宋体" w:eastAsia="宋体" w:cs="宋体"/>
          <w:spacing w:val="4"/>
          <w:sz w:val="23"/>
          <w:szCs w:val="23"/>
        </w:rPr>
        <w:t>1）地表水系污染预测</w:t>
      </w:r>
    </w:p>
    <w:p w14:paraId="1AA2BD2D">
      <w:pPr>
        <w:spacing w:before="275" w:line="228" w:lineRule="auto"/>
        <w:ind w:left="482"/>
        <w:rPr>
          <w:rFonts w:ascii="宋体" w:hAnsi="宋体" w:eastAsia="宋体" w:cs="宋体"/>
          <w:sz w:val="23"/>
          <w:szCs w:val="23"/>
        </w:rPr>
      </w:pPr>
      <w:r>
        <w:rPr>
          <w:rFonts w:ascii="宋体" w:hAnsi="宋体" w:eastAsia="宋体" w:cs="宋体"/>
          <w:spacing w:val="6"/>
          <w:sz w:val="23"/>
          <w:szCs w:val="23"/>
        </w:rPr>
        <w:t>预测矿山生产对地表水系污染较轻。</w:t>
      </w:r>
    </w:p>
    <w:p w14:paraId="10CA0995">
      <w:pPr>
        <w:spacing w:before="277" w:line="229" w:lineRule="auto"/>
        <w:ind w:left="483"/>
        <w:rPr>
          <w:rFonts w:ascii="宋体" w:hAnsi="宋体" w:eastAsia="宋体" w:cs="宋体"/>
          <w:sz w:val="23"/>
          <w:szCs w:val="23"/>
        </w:rPr>
      </w:pPr>
      <w:r>
        <w:rPr>
          <w:rFonts w:ascii="宋体" w:hAnsi="宋体" w:eastAsia="宋体" w:cs="宋体"/>
          <w:spacing w:val="5"/>
          <w:sz w:val="23"/>
          <w:szCs w:val="23"/>
        </w:rPr>
        <w:t>2）土壤污染预测</w:t>
      </w:r>
    </w:p>
    <w:p w14:paraId="7ABAACCD">
      <w:pPr>
        <w:spacing w:before="276" w:line="449" w:lineRule="auto"/>
        <w:ind w:left="1" w:firstLine="478"/>
        <w:rPr>
          <w:rFonts w:ascii="宋体" w:hAnsi="宋体" w:eastAsia="宋体" w:cs="宋体"/>
          <w:sz w:val="23"/>
          <w:szCs w:val="23"/>
        </w:rPr>
      </w:pPr>
      <w:r>
        <w:rPr>
          <w:rFonts w:ascii="宋体" w:hAnsi="宋体" w:eastAsia="宋体" w:cs="宋体"/>
          <w:spacing w:val="15"/>
          <w:sz w:val="23"/>
          <w:szCs w:val="23"/>
        </w:rPr>
        <w:t>矿山生产期间采矿废石，在大气降雨和风化淋滤作用下无有害组分产生，对周围</w:t>
      </w:r>
      <w:r>
        <w:rPr>
          <w:rFonts w:ascii="宋体" w:hAnsi="宋体" w:eastAsia="宋体" w:cs="宋体"/>
          <w:spacing w:val="8"/>
          <w:sz w:val="23"/>
          <w:szCs w:val="23"/>
        </w:rPr>
        <w:t>土壤无影响，预测废渣石雨水淋滤对周围土壤的影响和破坏较轻。</w:t>
      </w:r>
    </w:p>
    <w:p w14:paraId="1E110EA0">
      <w:pPr>
        <w:spacing w:before="1" w:line="228" w:lineRule="auto"/>
        <w:ind w:left="485"/>
        <w:rPr>
          <w:rFonts w:ascii="宋体" w:hAnsi="宋体" w:eastAsia="宋体" w:cs="宋体"/>
          <w:sz w:val="23"/>
          <w:szCs w:val="23"/>
        </w:rPr>
      </w:pPr>
      <w:r>
        <w:rPr>
          <w:rFonts w:ascii="宋体" w:hAnsi="宋体" w:eastAsia="宋体" w:cs="宋体"/>
          <w:spacing w:val="5"/>
          <w:sz w:val="23"/>
          <w:szCs w:val="23"/>
        </w:rPr>
        <w:t>3）地下水污染预测</w:t>
      </w:r>
    </w:p>
    <w:p w14:paraId="423B93E9">
      <w:pPr>
        <w:spacing w:before="274" w:line="227" w:lineRule="auto"/>
        <w:ind w:left="480"/>
        <w:rPr>
          <w:rFonts w:ascii="宋体" w:hAnsi="宋体" w:eastAsia="宋体" w:cs="宋体"/>
          <w:sz w:val="23"/>
          <w:szCs w:val="23"/>
        </w:rPr>
      </w:pPr>
      <w:r>
        <w:rPr>
          <w:rFonts w:ascii="宋体" w:hAnsi="宋体" w:eastAsia="宋体" w:cs="宋体"/>
          <w:spacing w:val="8"/>
          <w:sz w:val="23"/>
          <w:szCs w:val="23"/>
        </w:rPr>
        <w:t>地下水埋藏较深，少量的淋滤液不会下渗至含水层，不会对地下水造成污染。</w:t>
      </w:r>
    </w:p>
    <w:p w14:paraId="241917F0">
      <w:pPr>
        <w:spacing w:before="277" w:line="227" w:lineRule="auto"/>
        <w:ind w:left="523"/>
        <w:rPr>
          <w:rFonts w:ascii="宋体" w:hAnsi="宋体" w:eastAsia="宋体" w:cs="宋体"/>
          <w:sz w:val="23"/>
          <w:szCs w:val="23"/>
        </w:rPr>
      </w:pPr>
      <w:r>
        <w:rPr>
          <w:rFonts w:ascii="宋体" w:hAnsi="宋体" w:eastAsia="宋体" w:cs="宋体"/>
          <w:spacing w:val="4"/>
          <w:sz w:val="23"/>
          <w:szCs w:val="23"/>
        </w:rPr>
        <w:t>(三)问题诊断评价结论</w:t>
      </w:r>
    </w:p>
    <w:p w14:paraId="2771010B">
      <w:pPr>
        <w:spacing w:before="278" w:line="227" w:lineRule="auto"/>
        <w:ind w:left="498"/>
        <w:rPr>
          <w:rFonts w:ascii="宋体" w:hAnsi="宋体" w:eastAsia="宋体" w:cs="宋体"/>
          <w:sz w:val="23"/>
          <w:szCs w:val="23"/>
        </w:rPr>
      </w:pPr>
      <w:r>
        <w:rPr>
          <w:rFonts w:ascii="宋体" w:hAnsi="宋体" w:eastAsia="宋体" w:cs="宋体"/>
          <w:spacing w:val="4"/>
          <w:sz w:val="23"/>
          <w:szCs w:val="23"/>
        </w:rPr>
        <w:t>1、问题诊断评价</w:t>
      </w:r>
    </w:p>
    <w:p w14:paraId="2BD22EAB">
      <w:pPr>
        <w:spacing w:line="227" w:lineRule="auto"/>
        <w:rPr>
          <w:rFonts w:ascii="宋体" w:hAnsi="宋体" w:eastAsia="宋体" w:cs="宋体"/>
          <w:sz w:val="23"/>
          <w:szCs w:val="23"/>
        </w:rPr>
        <w:sectPr>
          <w:footerReference r:id="rId140" w:type="default"/>
          <w:pgSz w:w="11906" w:h="16838"/>
          <w:pgMar w:top="400" w:right="1418" w:bottom="1139" w:left="1424" w:header="0" w:footer="908" w:gutter="0"/>
          <w:cols w:space="720" w:num="1"/>
        </w:sectPr>
      </w:pPr>
    </w:p>
    <w:p w14:paraId="3D4819D4">
      <w:pPr>
        <w:pStyle w:val="2"/>
        <w:spacing w:line="294" w:lineRule="auto"/>
      </w:pPr>
    </w:p>
    <w:p w14:paraId="1584608F">
      <w:pPr>
        <w:pStyle w:val="2"/>
        <w:spacing w:line="294" w:lineRule="auto"/>
      </w:pPr>
    </w:p>
    <w:p w14:paraId="59D5219A">
      <w:pPr>
        <w:pStyle w:val="2"/>
        <w:spacing w:line="294" w:lineRule="auto"/>
      </w:pPr>
    </w:p>
    <w:p w14:paraId="471E5C03">
      <w:pPr>
        <w:pStyle w:val="2"/>
        <w:spacing w:line="295" w:lineRule="auto"/>
      </w:pPr>
    </w:p>
    <w:p w14:paraId="30797D77">
      <w:pPr>
        <w:spacing w:before="75" w:line="229" w:lineRule="auto"/>
        <w:ind w:left="492"/>
        <w:rPr>
          <w:rFonts w:ascii="宋体" w:hAnsi="宋体" w:eastAsia="宋体" w:cs="宋体"/>
          <w:sz w:val="23"/>
          <w:szCs w:val="23"/>
        </w:rPr>
      </w:pPr>
      <w:r>
        <w:rPr>
          <w:rFonts w:ascii="宋体" w:hAnsi="宋体" w:eastAsia="宋体" w:cs="宋体"/>
          <w:spacing w:val="5"/>
          <w:sz w:val="23"/>
          <w:szCs w:val="23"/>
        </w:rPr>
        <w:t>（1）地质环境问题</w:t>
      </w:r>
    </w:p>
    <w:p w14:paraId="6E2E4325">
      <w:pPr>
        <w:spacing w:before="274" w:line="227" w:lineRule="auto"/>
        <w:ind w:left="481"/>
        <w:rPr>
          <w:rFonts w:ascii="宋体" w:hAnsi="宋体" w:eastAsia="宋体" w:cs="宋体"/>
          <w:sz w:val="23"/>
          <w:szCs w:val="23"/>
        </w:rPr>
      </w:pPr>
      <w:r>
        <w:rPr>
          <w:rFonts w:ascii="宋体" w:hAnsi="宋体" w:eastAsia="宋体" w:cs="宋体"/>
          <w:spacing w:val="8"/>
          <w:sz w:val="23"/>
          <w:szCs w:val="23"/>
        </w:rPr>
        <w:t>诱发原因：露天采场开挖形成局部大角度边坡，可能引发崩塌等地质灾害。</w:t>
      </w:r>
    </w:p>
    <w:p w14:paraId="16064E99">
      <w:pPr>
        <w:spacing w:before="277" w:line="449" w:lineRule="auto"/>
        <w:ind w:right="2" w:firstLine="484"/>
        <w:rPr>
          <w:rFonts w:ascii="宋体" w:hAnsi="宋体" w:eastAsia="宋体" w:cs="宋体"/>
          <w:sz w:val="23"/>
          <w:szCs w:val="23"/>
        </w:rPr>
      </w:pPr>
      <w:r>
        <w:rPr>
          <w:rFonts w:ascii="宋体" w:hAnsi="宋体" w:eastAsia="宋体" w:cs="宋体"/>
          <w:spacing w:val="15"/>
          <w:sz w:val="23"/>
          <w:szCs w:val="23"/>
        </w:rPr>
        <w:t>受损程度：露天采场地质环境影响程度中度，其他区域预测不会引起地质环境问</w:t>
      </w:r>
      <w:r>
        <w:rPr>
          <w:rFonts w:ascii="宋体" w:hAnsi="宋体" w:eastAsia="宋体" w:cs="宋体"/>
          <w:spacing w:val="4"/>
          <w:sz w:val="23"/>
          <w:szCs w:val="23"/>
        </w:rPr>
        <w:t>题，影响程度轻度。</w:t>
      </w:r>
    </w:p>
    <w:p w14:paraId="14BF7EAE">
      <w:pPr>
        <w:spacing w:before="1" w:line="228" w:lineRule="auto"/>
        <w:ind w:left="492"/>
        <w:rPr>
          <w:rFonts w:ascii="宋体" w:hAnsi="宋体" w:eastAsia="宋体" w:cs="宋体"/>
          <w:sz w:val="23"/>
          <w:szCs w:val="23"/>
        </w:rPr>
      </w:pPr>
      <w:r>
        <w:rPr>
          <w:rFonts w:ascii="宋体" w:hAnsi="宋体" w:eastAsia="宋体" w:cs="宋体"/>
          <w:spacing w:val="5"/>
          <w:sz w:val="23"/>
          <w:szCs w:val="23"/>
        </w:rPr>
        <w:t>（2）土地损毁问题</w:t>
      </w:r>
    </w:p>
    <w:p w14:paraId="4ABA1C7C">
      <w:pPr>
        <w:spacing w:before="276" w:line="449" w:lineRule="auto"/>
        <w:ind w:left="1" w:right="14" w:firstLine="496"/>
        <w:rPr>
          <w:rFonts w:ascii="宋体" w:hAnsi="宋体" w:eastAsia="宋体" w:cs="宋体"/>
          <w:sz w:val="23"/>
          <w:szCs w:val="23"/>
        </w:rPr>
      </w:pPr>
      <w:r>
        <w:rPr>
          <w:rFonts w:ascii="宋体" w:hAnsi="宋体" w:eastAsia="宋体" w:cs="宋体"/>
          <w:spacing w:val="18"/>
          <w:sz w:val="23"/>
          <w:szCs w:val="23"/>
        </w:rPr>
        <w:t>1）诱发原因：直接物理破坏（挖损、压占）、</w:t>
      </w:r>
      <w:r>
        <w:rPr>
          <w:rFonts w:ascii="宋体" w:hAnsi="宋体" w:eastAsia="宋体" w:cs="宋体"/>
          <w:spacing w:val="17"/>
          <w:sz w:val="23"/>
          <w:szCs w:val="23"/>
        </w:rPr>
        <w:t>土壤理化性质恶化（压实、贫瘠</w:t>
      </w:r>
      <w:r>
        <w:rPr>
          <w:rFonts w:ascii="宋体" w:hAnsi="宋体" w:eastAsia="宋体" w:cs="宋体"/>
          <w:spacing w:val="-2"/>
          <w:sz w:val="23"/>
          <w:szCs w:val="23"/>
        </w:rPr>
        <w:t>化）等。</w:t>
      </w:r>
    </w:p>
    <w:p w14:paraId="6873498D">
      <w:pPr>
        <w:spacing w:before="1" w:line="449" w:lineRule="auto"/>
        <w:ind w:right="2" w:firstLine="483"/>
        <w:rPr>
          <w:rFonts w:ascii="宋体" w:hAnsi="宋体" w:eastAsia="宋体" w:cs="宋体"/>
          <w:sz w:val="23"/>
          <w:szCs w:val="23"/>
        </w:rPr>
      </w:pPr>
      <w:r>
        <w:rPr>
          <w:rFonts w:ascii="宋体" w:hAnsi="宋体" w:eastAsia="宋体" w:cs="宋体"/>
          <w:spacing w:val="18"/>
          <w:sz w:val="23"/>
          <w:szCs w:val="23"/>
        </w:rPr>
        <w:t>2）受损程度：露天采矿场损毁形式为挖损，矿部生活区、工业场地、废石堆放</w:t>
      </w:r>
      <w:r>
        <w:rPr>
          <w:rFonts w:ascii="宋体" w:hAnsi="宋体" w:eastAsia="宋体" w:cs="宋体"/>
          <w:spacing w:val="15"/>
          <w:sz w:val="23"/>
          <w:szCs w:val="23"/>
        </w:rPr>
        <w:t>场、成品堆放场、矿山道路损毁形式为压占，上述损毁单元土地损毁程度为中</w:t>
      </w:r>
      <w:r>
        <w:rPr>
          <w:rFonts w:ascii="宋体" w:hAnsi="宋体" w:eastAsia="宋体" w:cs="宋体"/>
          <w:spacing w:val="14"/>
          <w:sz w:val="23"/>
          <w:szCs w:val="23"/>
        </w:rPr>
        <w:t>度；其</w:t>
      </w:r>
      <w:r>
        <w:rPr>
          <w:rFonts w:ascii="宋体" w:hAnsi="宋体" w:eastAsia="宋体" w:cs="宋体"/>
          <w:spacing w:val="5"/>
          <w:sz w:val="23"/>
          <w:szCs w:val="23"/>
        </w:rPr>
        <w:t>他区域受损程度为轻度。</w:t>
      </w:r>
    </w:p>
    <w:p w14:paraId="6309751F">
      <w:pPr>
        <w:spacing w:before="1" w:line="229" w:lineRule="auto"/>
        <w:ind w:left="492"/>
        <w:rPr>
          <w:rFonts w:ascii="宋体" w:hAnsi="宋体" w:eastAsia="宋体" w:cs="宋体"/>
          <w:sz w:val="23"/>
          <w:szCs w:val="23"/>
        </w:rPr>
      </w:pPr>
      <w:r>
        <w:rPr>
          <w:rFonts w:ascii="宋体" w:hAnsi="宋体" w:eastAsia="宋体" w:cs="宋体"/>
          <w:spacing w:val="6"/>
          <w:sz w:val="23"/>
          <w:szCs w:val="23"/>
        </w:rPr>
        <w:t>（3）生态受损与退化问题</w:t>
      </w:r>
    </w:p>
    <w:p w14:paraId="38A9F2A1">
      <w:pPr>
        <w:spacing w:before="275" w:line="449" w:lineRule="auto"/>
        <w:ind w:right="14" w:firstLine="498"/>
        <w:rPr>
          <w:rFonts w:ascii="宋体" w:hAnsi="宋体" w:eastAsia="宋体" w:cs="宋体"/>
          <w:sz w:val="23"/>
          <w:szCs w:val="23"/>
        </w:rPr>
      </w:pPr>
      <w:r>
        <w:rPr>
          <w:rFonts w:ascii="宋体" w:hAnsi="宋体" w:eastAsia="宋体" w:cs="宋体"/>
          <w:spacing w:val="11"/>
          <w:sz w:val="23"/>
          <w:szCs w:val="23"/>
        </w:rPr>
        <w:t>1）诱发原因：地表裸露、直接生境破坏、生境破碎化（场</w:t>
      </w:r>
      <w:r>
        <w:rPr>
          <w:rFonts w:ascii="宋体" w:hAnsi="宋体" w:eastAsia="宋体" w:cs="宋体"/>
          <w:spacing w:val="10"/>
          <w:sz w:val="23"/>
          <w:szCs w:val="23"/>
        </w:rPr>
        <w:t>地、道路分割）、食物</w:t>
      </w:r>
      <w:r>
        <w:rPr>
          <w:rFonts w:ascii="宋体" w:hAnsi="宋体" w:eastAsia="宋体" w:cs="宋体"/>
          <w:spacing w:val="9"/>
          <w:sz w:val="23"/>
          <w:szCs w:val="23"/>
        </w:rPr>
        <w:t>链中断、人为干扰加剧、生态服务功能（如授粉、害</w:t>
      </w:r>
      <w:r>
        <w:rPr>
          <w:rFonts w:ascii="宋体" w:hAnsi="宋体" w:eastAsia="宋体" w:cs="宋体"/>
          <w:spacing w:val="8"/>
          <w:sz w:val="23"/>
          <w:szCs w:val="23"/>
        </w:rPr>
        <w:t>虫控制、养分循环）减弱等。</w:t>
      </w:r>
    </w:p>
    <w:p w14:paraId="5B018606">
      <w:pPr>
        <w:spacing w:before="2" w:line="435" w:lineRule="auto"/>
        <w:ind w:right="42" w:firstLine="483"/>
        <w:rPr>
          <w:rFonts w:ascii="宋体" w:hAnsi="宋体" w:eastAsia="宋体" w:cs="宋体"/>
          <w:sz w:val="23"/>
          <w:szCs w:val="23"/>
        </w:rPr>
      </w:pPr>
      <w:r>
        <w:rPr>
          <w:rFonts w:ascii="宋体" w:hAnsi="宋体" w:eastAsia="宋体" w:cs="宋体"/>
          <w:spacing w:val="10"/>
          <w:sz w:val="23"/>
          <w:szCs w:val="23"/>
        </w:rPr>
        <w:t>2）受损程度：露天采矿场、矿部生活区、工业场地、废石堆放场、成品堆放场、</w:t>
      </w:r>
      <w:r>
        <w:rPr>
          <w:rFonts w:ascii="宋体" w:hAnsi="宋体" w:eastAsia="宋体" w:cs="宋体"/>
          <w:spacing w:val="6"/>
          <w:sz w:val="23"/>
          <w:szCs w:val="23"/>
        </w:rPr>
        <w:t>矿山道路，生态受损程度为轻度。</w:t>
      </w:r>
    </w:p>
    <w:p w14:paraId="3C40100E">
      <w:pPr>
        <w:spacing w:before="1" w:line="220" w:lineRule="auto"/>
        <w:ind w:left="28"/>
        <w:rPr>
          <w:rFonts w:ascii="宋体" w:hAnsi="宋体" w:eastAsia="宋体" w:cs="宋体"/>
          <w:sz w:val="28"/>
          <w:szCs w:val="28"/>
        </w:rPr>
      </w:pPr>
      <w:r>
        <w:rPr>
          <w:rFonts w:ascii="宋体" w:hAnsi="宋体" w:eastAsia="宋体" w:cs="宋体"/>
          <w:b/>
          <w:bCs/>
          <w:spacing w:val="-6"/>
          <w:sz w:val="28"/>
          <w:szCs w:val="28"/>
        </w:rPr>
        <w:t>四、生态修复可行性分析</w:t>
      </w:r>
    </w:p>
    <w:p w14:paraId="5CCE8375">
      <w:pPr>
        <w:spacing w:before="260" w:line="228" w:lineRule="auto"/>
        <w:ind w:left="479"/>
        <w:rPr>
          <w:rFonts w:ascii="宋体" w:hAnsi="宋体" w:eastAsia="宋体" w:cs="宋体"/>
          <w:sz w:val="23"/>
          <w:szCs w:val="23"/>
        </w:rPr>
      </w:pPr>
      <w:r>
        <w:rPr>
          <w:rFonts w:ascii="宋体" w:hAnsi="宋体" w:eastAsia="宋体" w:cs="宋体"/>
          <w:spacing w:val="-13"/>
          <w:sz w:val="23"/>
          <w:szCs w:val="23"/>
        </w:rPr>
        <w:t>(一)技术经济可行性分析</w:t>
      </w:r>
    </w:p>
    <w:p w14:paraId="589D16AF">
      <w:pPr>
        <w:spacing w:before="277" w:line="228" w:lineRule="auto"/>
        <w:ind w:left="484"/>
        <w:rPr>
          <w:rFonts w:ascii="宋体" w:hAnsi="宋体" w:eastAsia="宋体" w:cs="宋体"/>
          <w:sz w:val="23"/>
          <w:szCs w:val="23"/>
        </w:rPr>
      </w:pPr>
      <w:r>
        <w:rPr>
          <w:rFonts w:ascii="宋体" w:hAnsi="宋体" w:eastAsia="宋体" w:cs="宋体"/>
          <w:spacing w:val="-1"/>
          <w:sz w:val="23"/>
          <w:szCs w:val="23"/>
        </w:rPr>
        <w:t>1.技术可行性分析</w:t>
      </w:r>
    </w:p>
    <w:p w14:paraId="63D23BE6">
      <w:pPr>
        <w:spacing w:before="275" w:line="228" w:lineRule="auto"/>
        <w:ind w:left="511"/>
        <w:rPr>
          <w:rFonts w:ascii="宋体" w:hAnsi="宋体" w:eastAsia="宋体" w:cs="宋体"/>
          <w:sz w:val="23"/>
          <w:szCs w:val="23"/>
        </w:rPr>
      </w:pPr>
      <w:r>
        <w:rPr>
          <w:rFonts w:ascii="宋体" w:hAnsi="宋体" w:eastAsia="宋体" w:cs="宋体"/>
          <w:spacing w:val="1"/>
          <w:sz w:val="23"/>
          <w:szCs w:val="23"/>
        </w:rPr>
        <w:t>(1)矿山地质灾害防治措施及技术可行性分析</w:t>
      </w:r>
    </w:p>
    <w:p w14:paraId="00345534">
      <w:pPr>
        <w:spacing w:before="275" w:line="450" w:lineRule="auto"/>
        <w:ind w:left="23" w:firstLine="467"/>
        <w:rPr>
          <w:rFonts w:ascii="宋体" w:hAnsi="宋体" w:eastAsia="宋体" w:cs="宋体"/>
          <w:sz w:val="23"/>
          <w:szCs w:val="23"/>
        </w:rPr>
      </w:pPr>
      <w:r>
        <w:rPr>
          <w:rFonts w:ascii="宋体" w:hAnsi="宋体" w:eastAsia="宋体" w:cs="宋体"/>
          <w:spacing w:val="15"/>
          <w:sz w:val="23"/>
          <w:szCs w:val="23"/>
        </w:rPr>
        <w:t>根据预测评估,规划采场工作台面高陡边坡易</w:t>
      </w:r>
      <w:r>
        <w:rPr>
          <w:rFonts w:ascii="宋体" w:hAnsi="宋体" w:eastAsia="宋体" w:cs="宋体"/>
          <w:spacing w:val="14"/>
          <w:sz w:val="23"/>
          <w:szCs w:val="23"/>
        </w:rPr>
        <w:t>引发和遭受崩塌地质灾害,危害程度</w:t>
      </w:r>
      <w:r>
        <w:rPr>
          <w:rFonts w:ascii="宋体" w:hAnsi="宋体" w:eastAsia="宋体" w:cs="宋体"/>
          <w:spacing w:val="7"/>
          <w:sz w:val="23"/>
          <w:szCs w:val="23"/>
        </w:rPr>
        <w:t>中等。采取的措施主要有：按设计要求开挖采场边坡，及时清理边坡破碎岩石。</w:t>
      </w:r>
    </w:p>
    <w:p w14:paraId="17853DDA">
      <w:pPr>
        <w:spacing w:before="3" w:line="450" w:lineRule="auto"/>
        <w:ind w:firstLine="479"/>
        <w:jc w:val="both"/>
        <w:rPr>
          <w:rFonts w:ascii="宋体" w:hAnsi="宋体" w:eastAsia="宋体" w:cs="宋体"/>
          <w:sz w:val="23"/>
          <w:szCs w:val="23"/>
        </w:rPr>
      </w:pPr>
      <w:r>
        <w:rPr>
          <w:rFonts w:ascii="宋体" w:hAnsi="宋体" w:eastAsia="宋体" w:cs="宋体"/>
          <w:spacing w:val="15"/>
          <w:sz w:val="23"/>
          <w:szCs w:val="23"/>
        </w:rPr>
        <w:t>矿山实施的治理工程为常规性防治措施，具较强的操作性；未来通过建立地质灾害监测系统、人工巡查工作及地质灾害治理，能从根本上减轻或避免地质灾害对</w:t>
      </w:r>
      <w:r>
        <w:rPr>
          <w:rFonts w:ascii="宋体" w:hAnsi="宋体" w:eastAsia="宋体" w:cs="宋体"/>
          <w:spacing w:val="14"/>
          <w:sz w:val="23"/>
          <w:szCs w:val="23"/>
        </w:rPr>
        <w:t>矿区</w:t>
      </w:r>
      <w:r>
        <w:rPr>
          <w:rFonts w:ascii="宋体" w:hAnsi="宋体" w:eastAsia="宋体" w:cs="宋体"/>
          <w:spacing w:val="6"/>
          <w:sz w:val="23"/>
          <w:szCs w:val="23"/>
        </w:rPr>
        <w:t>群众构成的潜在威胁，技术上可行。</w:t>
      </w:r>
    </w:p>
    <w:p w14:paraId="090896A7">
      <w:pPr>
        <w:spacing w:line="450" w:lineRule="auto"/>
        <w:rPr>
          <w:rFonts w:ascii="宋体" w:hAnsi="宋体" w:eastAsia="宋体" w:cs="宋体"/>
          <w:sz w:val="23"/>
          <w:szCs w:val="23"/>
        </w:rPr>
        <w:sectPr>
          <w:footerReference r:id="rId141" w:type="default"/>
          <w:pgSz w:w="11906" w:h="16838"/>
          <w:pgMar w:top="400" w:right="1415" w:bottom="1139" w:left="1424" w:header="0" w:footer="908" w:gutter="0"/>
          <w:cols w:space="720" w:num="1"/>
        </w:sectPr>
      </w:pPr>
    </w:p>
    <w:p w14:paraId="26085E0A">
      <w:pPr>
        <w:pStyle w:val="2"/>
        <w:spacing w:line="294" w:lineRule="auto"/>
      </w:pPr>
    </w:p>
    <w:p w14:paraId="1B9F3962">
      <w:pPr>
        <w:pStyle w:val="2"/>
        <w:spacing w:line="294" w:lineRule="auto"/>
      </w:pPr>
    </w:p>
    <w:p w14:paraId="32E6E76C">
      <w:pPr>
        <w:pStyle w:val="2"/>
        <w:spacing w:line="295" w:lineRule="auto"/>
      </w:pPr>
    </w:p>
    <w:p w14:paraId="2C379096">
      <w:pPr>
        <w:pStyle w:val="2"/>
        <w:spacing w:line="295" w:lineRule="auto"/>
      </w:pPr>
    </w:p>
    <w:p w14:paraId="475B438E">
      <w:pPr>
        <w:spacing w:before="74" w:line="227" w:lineRule="auto"/>
        <w:ind w:left="511"/>
        <w:rPr>
          <w:rFonts w:ascii="宋体" w:hAnsi="宋体" w:eastAsia="宋体" w:cs="宋体"/>
          <w:sz w:val="23"/>
          <w:szCs w:val="23"/>
        </w:rPr>
      </w:pPr>
      <w:r>
        <w:rPr>
          <w:rFonts w:ascii="宋体" w:hAnsi="宋体" w:eastAsia="宋体" w:cs="宋体"/>
          <w:spacing w:val="1"/>
          <w:sz w:val="23"/>
          <w:szCs w:val="23"/>
        </w:rPr>
        <w:t>(2)矿区地形地貌景观治理技术可行性分析</w:t>
      </w:r>
    </w:p>
    <w:p w14:paraId="4581132F">
      <w:pPr>
        <w:spacing w:before="277" w:line="449" w:lineRule="auto"/>
        <w:ind w:left="1" w:firstLine="467"/>
        <w:rPr>
          <w:rFonts w:ascii="宋体" w:hAnsi="宋体" w:eastAsia="宋体" w:cs="宋体"/>
          <w:sz w:val="23"/>
          <w:szCs w:val="23"/>
        </w:rPr>
      </w:pPr>
      <w:r>
        <w:rPr>
          <w:rFonts w:ascii="宋体" w:hAnsi="宋体" w:eastAsia="宋体" w:cs="宋体"/>
          <w:spacing w:val="7"/>
          <w:sz w:val="23"/>
          <w:szCs w:val="23"/>
        </w:rPr>
        <w:t>根据预测评估,露天采矿场对地形地貌景观破坏程度严重。采取的措施主要有</w:t>
      </w:r>
      <w:r>
        <w:rPr>
          <w:rFonts w:ascii="宋体" w:hAnsi="宋体" w:eastAsia="宋体" w:cs="宋体"/>
          <w:spacing w:val="-63"/>
          <w:sz w:val="23"/>
          <w:szCs w:val="23"/>
        </w:rPr>
        <w:t xml:space="preserve"> </w:t>
      </w:r>
      <w:r>
        <w:rPr>
          <w:rFonts w:ascii="宋体" w:hAnsi="宋体" w:eastAsia="宋体" w:cs="宋体"/>
          <w:spacing w:val="7"/>
          <w:sz w:val="23"/>
          <w:szCs w:val="23"/>
        </w:rPr>
        <w:t>:矿山</w:t>
      </w:r>
      <w:r>
        <w:rPr>
          <w:rFonts w:ascii="宋体" w:hAnsi="宋体" w:eastAsia="宋体" w:cs="宋体"/>
          <w:spacing w:val="12"/>
          <w:sz w:val="23"/>
          <w:szCs w:val="23"/>
        </w:rPr>
        <w:t>闭坑后利用排土场废石对采场进行筑坡，恢复原地</w:t>
      </w:r>
      <w:r>
        <w:rPr>
          <w:rFonts w:ascii="宋体" w:hAnsi="宋体" w:eastAsia="宋体" w:cs="宋体"/>
          <w:spacing w:val="11"/>
          <w:sz w:val="23"/>
          <w:szCs w:val="23"/>
        </w:rPr>
        <w:t>貌形态,恢复原土地使用功能。治理</w:t>
      </w:r>
      <w:r>
        <w:rPr>
          <w:rFonts w:ascii="宋体" w:hAnsi="宋体" w:eastAsia="宋体" w:cs="宋体"/>
          <w:spacing w:val="3"/>
          <w:sz w:val="23"/>
          <w:szCs w:val="23"/>
        </w:rPr>
        <w:t>技术可行。</w:t>
      </w:r>
    </w:p>
    <w:p w14:paraId="09F9C063">
      <w:pPr>
        <w:spacing w:line="228" w:lineRule="auto"/>
        <w:ind w:left="523"/>
        <w:rPr>
          <w:rFonts w:ascii="宋体" w:hAnsi="宋体" w:eastAsia="宋体" w:cs="宋体"/>
          <w:sz w:val="23"/>
          <w:szCs w:val="23"/>
        </w:rPr>
      </w:pPr>
      <w:r>
        <w:rPr>
          <w:rFonts w:ascii="宋体" w:hAnsi="宋体" w:eastAsia="宋体" w:cs="宋体"/>
          <w:spacing w:val="6"/>
          <w:sz w:val="23"/>
          <w:szCs w:val="23"/>
        </w:rPr>
        <w:t>(3)含水层破坏防治技术可行性分析</w:t>
      </w:r>
    </w:p>
    <w:p w14:paraId="206EEC1F">
      <w:pPr>
        <w:spacing w:before="277" w:line="449" w:lineRule="auto"/>
        <w:ind w:left="1" w:right="5" w:firstLine="478"/>
        <w:rPr>
          <w:rFonts w:ascii="宋体" w:hAnsi="宋体" w:eastAsia="宋体" w:cs="宋体"/>
          <w:sz w:val="23"/>
          <w:szCs w:val="23"/>
        </w:rPr>
      </w:pPr>
      <w:r>
        <w:rPr>
          <w:rFonts w:ascii="宋体" w:hAnsi="宋体" w:eastAsia="宋体" w:cs="宋体"/>
          <w:spacing w:val="15"/>
          <w:sz w:val="23"/>
          <w:szCs w:val="23"/>
        </w:rPr>
        <w:t>矿山开采对地下水含水层结构不产生破坏；含水层结构防治主要以监测为主，监</w:t>
      </w:r>
      <w:r>
        <w:rPr>
          <w:rFonts w:ascii="宋体" w:hAnsi="宋体" w:eastAsia="宋体" w:cs="宋体"/>
          <w:spacing w:val="5"/>
          <w:sz w:val="23"/>
          <w:szCs w:val="23"/>
        </w:rPr>
        <w:t>测措施在技术上简单易行。</w:t>
      </w:r>
    </w:p>
    <w:p w14:paraId="51C727E6">
      <w:pPr>
        <w:spacing w:line="228" w:lineRule="auto"/>
        <w:ind w:left="523"/>
        <w:rPr>
          <w:rFonts w:ascii="宋体" w:hAnsi="宋体" w:eastAsia="宋体" w:cs="宋体"/>
          <w:sz w:val="23"/>
          <w:szCs w:val="23"/>
        </w:rPr>
      </w:pPr>
      <w:r>
        <w:rPr>
          <w:rFonts w:ascii="宋体" w:hAnsi="宋体" w:eastAsia="宋体" w:cs="宋体"/>
          <w:spacing w:val="5"/>
          <w:sz w:val="23"/>
          <w:szCs w:val="23"/>
        </w:rPr>
        <w:t>(4)土地资源损毁修复可行性分析</w:t>
      </w:r>
    </w:p>
    <w:p w14:paraId="6A781DF3">
      <w:pPr>
        <w:spacing w:before="279" w:line="449" w:lineRule="auto"/>
        <w:ind w:right="4" w:firstLine="479"/>
        <w:rPr>
          <w:rFonts w:ascii="宋体" w:hAnsi="宋体" w:eastAsia="宋体" w:cs="宋体"/>
          <w:sz w:val="23"/>
          <w:szCs w:val="23"/>
        </w:rPr>
      </w:pPr>
      <w:r>
        <w:rPr>
          <w:rFonts w:ascii="宋体" w:hAnsi="宋体" w:eastAsia="宋体" w:cs="宋体"/>
          <w:spacing w:val="15"/>
          <w:sz w:val="23"/>
          <w:szCs w:val="23"/>
        </w:rPr>
        <w:t>对土地资源损毁程度的预测与评估，露天采矿场、矿部生活区、工业广场和矿山</w:t>
      </w:r>
      <w:r>
        <w:rPr>
          <w:rFonts w:ascii="宋体" w:hAnsi="宋体" w:eastAsia="宋体" w:cs="宋体"/>
          <w:spacing w:val="12"/>
          <w:sz w:val="23"/>
          <w:szCs w:val="23"/>
        </w:rPr>
        <w:t>道路等区域的土地损毁以挖损和压占为主，</w:t>
      </w:r>
      <w:r>
        <w:rPr>
          <w:rFonts w:ascii="宋体" w:hAnsi="宋体" w:eastAsia="宋体" w:cs="宋体"/>
          <w:spacing w:val="11"/>
          <w:sz w:val="23"/>
          <w:szCs w:val="23"/>
        </w:rPr>
        <w:t>损毁程度为重度-中度。针对这些不同类型</w:t>
      </w:r>
      <w:r>
        <w:rPr>
          <w:rFonts w:ascii="宋体" w:hAnsi="宋体" w:eastAsia="宋体" w:cs="宋体"/>
          <w:spacing w:val="5"/>
          <w:sz w:val="23"/>
          <w:szCs w:val="23"/>
        </w:rPr>
        <w:t>的土地损毁，可采取以下修复措施：</w:t>
      </w:r>
    </w:p>
    <w:p w14:paraId="1CD62E30">
      <w:pPr>
        <w:spacing w:before="1" w:line="449" w:lineRule="auto"/>
        <w:ind w:right="4" w:firstLine="479"/>
        <w:jc w:val="both"/>
        <w:rPr>
          <w:rFonts w:ascii="宋体" w:hAnsi="宋体" w:eastAsia="宋体" w:cs="宋体"/>
          <w:sz w:val="23"/>
          <w:szCs w:val="23"/>
        </w:rPr>
      </w:pPr>
      <w:r>
        <w:rPr>
          <w:rFonts w:ascii="宋体" w:hAnsi="宋体" w:eastAsia="宋体" w:cs="宋体"/>
          <w:spacing w:val="15"/>
          <w:sz w:val="23"/>
          <w:szCs w:val="23"/>
        </w:rPr>
        <w:t>对于露天采矿场重度损毁的土地，采用筑坡进行修复。对于矿部生活区、工业广场等压占区域，可先清理压占物，再通过平整等措施改善土壤结构，最后逐步</w:t>
      </w:r>
      <w:r>
        <w:rPr>
          <w:rFonts w:ascii="宋体" w:hAnsi="宋体" w:eastAsia="宋体" w:cs="宋体"/>
          <w:spacing w:val="14"/>
          <w:sz w:val="23"/>
          <w:szCs w:val="23"/>
        </w:rPr>
        <w:t>生态恢</w:t>
      </w:r>
      <w:r>
        <w:rPr>
          <w:rFonts w:ascii="宋体" w:hAnsi="宋体" w:eastAsia="宋体" w:cs="宋体"/>
          <w:spacing w:val="-7"/>
          <w:sz w:val="23"/>
          <w:szCs w:val="23"/>
        </w:rPr>
        <w:t>复。</w:t>
      </w:r>
    </w:p>
    <w:p w14:paraId="457B49CA">
      <w:pPr>
        <w:spacing w:before="2" w:line="449" w:lineRule="auto"/>
        <w:ind w:right="4" w:firstLine="479"/>
        <w:jc w:val="both"/>
        <w:rPr>
          <w:rFonts w:ascii="宋体" w:hAnsi="宋体" w:eastAsia="宋体" w:cs="宋体"/>
          <w:sz w:val="23"/>
          <w:szCs w:val="23"/>
        </w:rPr>
      </w:pPr>
      <w:r>
        <w:rPr>
          <w:rFonts w:ascii="宋体" w:hAnsi="宋体" w:eastAsia="宋体" w:cs="宋体"/>
          <w:spacing w:val="15"/>
          <w:sz w:val="23"/>
          <w:szCs w:val="23"/>
        </w:rPr>
        <w:t>对于损毁的排土场，可采用清理废石、场地平整的方式，减少水土流失，改善周边的生态环境。在技术可行性方面，清理废石、场地平整等修复措施技术实施</w:t>
      </w:r>
      <w:r>
        <w:rPr>
          <w:rFonts w:ascii="宋体" w:hAnsi="宋体" w:eastAsia="宋体" w:cs="宋体"/>
          <w:spacing w:val="14"/>
          <w:sz w:val="23"/>
          <w:szCs w:val="23"/>
        </w:rPr>
        <w:t>难度较</w:t>
      </w:r>
      <w:r>
        <w:rPr>
          <w:rFonts w:ascii="宋体" w:hAnsi="宋体" w:eastAsia="宋体" w:cs="宋体"/>
          <w:spacing w:val="-7"/>
          <w:sz w:val="23"/>
          <w:szCs w:val="23"/>
        </w:rPr>
        <w:t>低。</w:t>
      </w:r>
    </w:p>
    <w:p w14:paraId="1A8C911C">
      <w:pPr>
        <w:spacing w:line="228" w:lineRule="auto"/>
        <w:ind w:left="523"/>
        <w:rPr>
          <w:rFonts w:ascii="宋体" w:hAnsi="宋体" w:eastAsia="宋体" w:cs="宋体"/>
          <w:sz w:val="23"/>
          <w:szCs w:val="23"/>
        </w:rPr>
      </w:pPr>
      <w:r>
        <w:rPr>
          <w:rFonts w:ascii="宋体" w:hAnsi="宋体" w:eastAsia="宋体" w:cs="宋体"/>
          <w:spacing w:val="6"/>
          <w:sz w:val="23"/>
          <w:szCs w:val="23"/>
        </w:rPr>
        <w:t>(5)生态受损与退化的修复可行性分析</w:t>
      </w:r>
    </w:p>
    <w:p w14:paraId="20D5C9EF">
      <w:pPr>
        <w:spacing w:before="277" w:line="449" w:lineRule="auto"/>
        <w:ind w:left="2" w:right="4" w:firstLine="479"/>
        <w:rPr>
          <w:rFonts w:ascii="宋体" w:hAnsi="宋体" w:eastAsia="宋体" w:cs="宋体"/>
          <w:sz w:val="23"/>
          <w:szCs w:val="23"/>
        </w:rPr>
      </w:pPr>
      <w:r>
        <w:rPr>
          <w:rFonts w:ascii="宋体" w:hAnsi="宋体" w:eastAsia="宋体" w:cs="宋体"/>
          <w:spacing w:val="15"/>
          <w:sz w:val="23"/>
          <w:szCs w:val="23"/>
        </w:rPr>
        <w:t>生态受损与退化程度的预测与评估影响程度较轻，采取以下修复措施：矿山闭坑</w:t>
      </w:r>
      <w:r>
        <w:rPr>
          <w:rFonts w:ascii="宋体" w:hAnsi="宋体" w:eastAsia="宋体" w:cs="宋体"/>
          <w:spacing w:val="20"/>
          <w:sz w:val="23"/>
          <w:szCs w:val="23"/>
        </w:rPr>
        <w:t>后，</w:t>
      </w:r>
      <w:r>
        <w:rPr>
          <w:rFonts w:ascii="宋体" w:hAnsi="宋体" w:eastAsia="宋体" w:cs="宋体"/>
          <w:spacing w:val="-56"/>
          <w:sz w:val="23"/>
          <w:szCs w:val="23"/>
        </w:rPr>
        <w:t xml:space="preserve"> </w:t>
      </w:r>
      <w:r>
        <w:rPr>
          <w:rFonts w:ascii="宋体" w:hAnsi="宋体" w:eastAsia="宋体" w:cs="宋体"/>
          <w:spacing w:val="20"/>
          <w:sz w:val="23"/>
          <w:szCs w:val="23"/>
        </w:rPr>
        <w:t>各矿建设施通过筑坡、场地平整等措施使区域植物资源、自然景观得到部分恢</w:t>
      </w:r>
      <w:r>
        <w:rPr>
          <w:rFonts w:ascii="宋体" w:hAnsi="宋体" w:eastAsia="宋体" w:cs="宋体"/>
          <w:spacing w:val="8"/>
          <w:sz w:val="23"/>
          <w:szCs w:val="23"/>
        </w:rPr>
        <w:t>复，改善周边的生态环境。筑坡、场地平整等技术实施难度较低。</w:t>
      </w:r>
    </w:p>
    <w:p w14:paraId="60901771">
      <w:pPr>
        <w:spacing w:before="1" w:line="228" w:lineRule="auto"/>
        <w:ind w:left="483"/>
        <w:rPr>
          <w:rFonts w:ascii="宋体" w:hAnsi="宋体" w:eastAsia="宋体" w:cs="宋体"/>
          <w:sz w:val="23"/>
          <w:szCs w:val="23"/>
        </w:rPr>
      </w:pPr>
      <w:r>
        <w:rPr>
          <w:rFonts w:ascii="宋体" w:hAnsi="宋体" w:eastAsia="宋体" w:cs="宋体"/>
          <w:spacing w:val="7"/>
          <w:sz w:val="23"/>
          <w:szCs w:val="23"/>
        </w:rPr>
        <w:t>2.经济可行性分析</w:t>
      </w:r>
    </w:p>
    <w:p w14:paraId="4E2EF671">
      <w:pPr>
        <w:spacing w:before="275" w:line="227" w:lineRule="auto"/>
        <w:ind w:left="523"/>
        <w:rPr>
          <w:rFonts w:ascii="宋体" w:hAnsi="宋体" w:eastAsia="宋体" w:cs="宋体"/>
          <w:sz w:val="23"/>
          <w:szCs w:val="23"/>
        </w:rPr>
      </w:pPr>
      <w:r>
        <w:rPr>
          <w:rFonts w:ascii="宋体" w:hAnsi="宋体" w:eastAsia="宋体" w:cs="宋体"/>
          <w:spacing w:val="3"/>
          <w:sz w:val="23"/>
          <w:szCs w:val="23"/>
        </w:rPr>
        <w:t>(1)生态修复成本分析</w:t>
      </w:r>
    </w:p>
    <w:p w14:paraId="73F6E2F8">
      <w:pPr>
        <w:spacing w:before="278" w:line="228" w:lineRule="auto"/>
        <w:ind w:right="4"/>
        <w:jc w:val="right"/>
        <w:rPr>
          <w:rFonts w:ascii="宋体" w:hAnsi="宋体" w:eastAsia="宋体" w:cs="宋体"/>
          <w:sz w:val="23"/>
          <w:szCs w:val="23"/>
        </w:rPr>
      </w:pPr>
      <w:r>
        <w:rPr>
          <w:rFonts w:ascii="宋体" w:hAnsi="宋体" w:eastAsia="宋体" w:cs="宋体"/>
          <w:spacing w:val="14"/>
          <w:sz w:val="23"/>
          <w:szCs w:val="23"/>
        </w:rPr>
        <w:t>经概算矿区生态修复所需总费用约为557.66万元。建筑用道砟石玄武岩保</w:t>
      </w:r>
      <w:r>
        <w:rPr>
          <w:rFonts w:ascii="宋体" w:hAnsi="宋体" w:eastAsia="宋体" w:cs="宋体"/>
          <w:spacing w:val="13"/>
          <w:sz w:val="23"/>
          <w:szCs w:val="23"/>
        </w:rPr>
        <w:t>有资源</w:t>
      </w:r>
    </w:p>
    <w:p w14:paraId="53C9CCA2">
      <w:pPr>
        <w:spacing w:line="228" w:lineRule="auto"/>
        <w:rPr>
          <w:rFonts w:ascii="宋体" w:hAnsi="宋体" w:eastAsia="宋体" w:cs="宋体"/>
          <w:sz w:val="23"/>
          <w:szCs w:val="23"/>
        </w:rPr>
        <w:sectPr>
          <w:footerReference r:id="rId142" w:type="default"/>
          <w:pgSz w:w="11906" w:h="16838"/>
          <w:pgMar w:top="400" w:right="1413" w:bottom="1139" w:left="1424" w:header="0" w:footer="908" w:gutter="0"/>
          <w:cols w:space="720" w:num="1"/>
        </w:sectPr>
      </w:pPr>
    </w:p>
    <w:p w14:paraId="59CC36E4">
      <w:pPr>
        <w:pStyle w:val="2"/>
        <w:spacing w:line="294" w:lineRule="auto"/>
      </w:pPr>
    </w:p>
    <w:p w14:paraId="673008E5">
      <w:pPr>
        <w:pStyle w:val="2"/>
        <w:spacing w:line="294" w:lineRule="auto"/>
      </w:pPr>
    </w:p>
    <w:p w14:paraId="4E9DC848">
      <w:pPr>
        <w:pStyle w:val="2"/>
        <w:spacing w:line="295" w:lineRule="auto"/>
      </w:pPr>
    </w:p>
    <w:p w14:paraId="64C79C36">
      <w:pPr>
        <w:pStyle w:val="2"/>
        <w:spacing w:line="295" w:lineRule="auto"/>
      </w:pPr>
    </w:p>
    <w:p w14:paraId="44EE269E">
      <w:pPr>
        <w:spacing w:before="74" w:line="227" w:lineRule="auto"/>
        <w:rPr>
          <w:rFonts w:ascii="宋体" w:hAnsi="宋体" w:eastAsia="宋体" w:cs="宋体"/>
          <w:sz w:val="23"/>
          <w:szCs w:val="23"/>
        </w:rPr>
      </w:pPr>
      <w:r>
        <w:rPr>
          <w:rFonts w:ascii="宋体" w:hAnsi="宋体" w:eastAsia="宋体" w:cs="宋体"/>
          <w:spacing w:val="7"/>
          <w:sz w:val="23"/>
          <w:szCs w:val="23"/>
        </w:rPr>
        <w:t>量215.30万吨。矿区生态修复费用均摊到矿山开采成本为0.39元/吨。</w:t>
      </w:r>
    </w:p>
    <w:p w14:paraId="3E6DD061">
      <w:pPr>
        <w:spacing w:before="276" w:line="228" w:lineRule="auto"/>
        <w:ind w:left="523"/>
        <w:rPr>
          <w:rFonts w:ascii="宋体" w:hAnsi="宋体" w:eastAsia="宋体" w:cs="宋体"/>
          <w:sz w:val="23"/>
          <w:szCs w:val="23"/>
        </w:rPr>
      </w:pPr>
      <w:r>
        <w:rPr>
          <w:rFonts w:ascii="宋体" w:hAnsi="宋体" w:eastAsia="宋体" w:cs="宋体"/>
          <w:spacing w:val="3"/>
          <w:sz w:val="23"/>
          <w:szCs w:val="23"/>
        </w:rPr>
        <w:t>(2)企业治理能力分析</w:t>
      </w:r>
    </w:p>
    <w:p w14:paraId="5E78379C">
      <w:pPr>
        <w:spacing w:before="279" w:line="449" w:lineRule="auto"/>
        <w:ind w:left="1" w:firstLine="479"/>
        <w:rPr>
          <w:rFonts w:ascii="宋体" w:hAnsi="宋体" w:eastAsia="宋体" w:cs="宋体"/>
          <w:sz w:val="23"/>
          <w:szCs w:val="23"/>
        </w:rPr>
      </w:pPr>
      <w:r>
        <w:rPr>
          <w:rFonts w:ascii="宋体" w:hAnsi="宋体" w:eastAsia="宋体" w:cs="宋体"/>
          <w:spacing w:val="22"/>
          <w:sz w:val="23"/>
          <w:szCs w:val="23"/>
        </w:rPr>
        <w:t>根据详查报告、分割报告、开发方案及与业主沟通了解，矿山年税后净利润约</w:t>
      </w:r>
      <w:r>
        <w:rPr>
          <w:rFonts w:ascii="宋体" w:hAnsi="宋体" w:eastAsia="宋体" w:cs="宋体"/>
          <w:spacing w:val="10"/>
          <w:sz w:val="23"/>
          <w:szCs w:val="23"/>
        </w:rPr>
        <w:t>352.16万元。矿区生态修复工程动态总投入资金557.66万元，矿区生态修复</w:t>
      </w:r>
      <w:r>
        <w:rPr>
          <w:rFonts w:ascii="宋体" w:hAnsi="宋体" w:eastAsia="宋体" w:cs="宋体"/>
          <w:spacing w:val="9"/>
          <w:sz w:val="23"/>
          <w:szCs w:val="23"/>
        </w:rPr>
        <w:t>实施年限5</w:t>
      </w:r>
      <w:r>
        <w:rPr>
          <w:rFonts w:ascii="宋体" w:hAnsi="宋体" w:eastAsia="宋体" w:cs="宋体"/>
          <w:spacing w:val="11"/>
          <w:sz w:val="23"/>
          <w:szCs w:val="23"/>
        </w:rPr>
        <w:t>年4个月，按矿区生态修复实施年限分摊生态修复投资，</w:t>
      </w:r>
      <w:r>
        <w:rPr>
          <w:rFonts w:ascii="宋体" w:hAnsi="宋体" w:eastAsia="宋体" w:cs="宋体"/>
          <w:spacing w:val="10"/>
          <w:sz w:val="23"/>
          <w:szCs w:val="23"/>
        </w:rPr>
        <w:t>每年需投入约103.85万元，相</w:t>
      </w:r>
      <w:r>
        <w:rPr>
          <w:rFonts w:ascii="宋体" w:hAnsi="宋体" w:eastAsia="宋体" w:cs="宋体"/>
          <w:spacing w:val="7"/>
          <w:sz w:val="23"/>
          <w:szCs w:val="23"/>
        </w:rPr>
        <w:t>当于年利润的29.49%。矿区生态修复方案经济上可行。</w:t>
      </w:r>
    </w:p>
    <w:p w14:paraId="3B80A9D6">
      <w:pPr>
        <w:spacing w:before="1" w:line="228" w:lineRule="auto"/>
        <w:ind w:left="523"/>
        <w:rPr>
          <w:rFonts w:ascii="宋体" w:hAnsi="宋体" w:eastAsia="宋体" w:cs="宋体"/>
          <w:sz w:val="23"/>
          <w:szCs w:val="23"/>
        </w:rPr>
      </w:pPr>
      <w:r>
        <w:rPr>
          <w:rFonts w:ascii="宋体" w:hAnsi="宋体" w:eastAsia="宋体" w:cs="宋体"/>
          <w:spacing w:val="4"/>
          <w:sz w:val="23"/>
          <w:szCs w:val="23"/>
        </w:rPr>
        <w:t>(二)目标方向可行性分析</w:t>
      </w:r>
    </w:p>
    <w:p w14:paraId="24C7C4A2">
      <w:pPr>
        <w:spacing w:before="274" w:line="228" w:lineRule="auto"/>
        <w:ind w:left="498"/>
        <w:rPr>
          <w:rFonts w:ascii="宋体" w:hAnsi="宋体" w:eastAsia="宋体" w:cs="宋体"/>
          <w:sz w:val="23"/>
          <w:szCs w:val="23"/>
        </w:rPr>
      </w:pPr>
      <w:r>
        <w:rPr>
          <w:rFonts w:ascii="宋体" w:hAnsi="宋体" w:eastAsia="宋体" w:cs="宋体"/>
          <w:spacing w:val="7"/>
          <w:sz w:val="23"/>
          <w:szCs w:val="23"/>
        </w:rPr>
        <w:t>1、矿区周边运行良好的生态系统</w:t>
      </w:r>
    </w:p>
    <w:p w14:paraId="492B1F73">
      <w:pPr>
        <w:spacing w:before="277" w:line="449" w:lineRule="auto"/>
        <w:ind w:left="6" w:firstLine="476"/>
        <w:rPr>
          <w:rFonts w:ascii="宋体" w:hAnsi="宋体" w:eastAsia="宋体" w:cs="宋体"/>
          <w:sz w:val="23"/>
          <w:szCs w:val="23"/>
        </w:rPr>
      </w:pPr>
      <w:r>
        <w:rPr>
          <w:rFonts w:ascii="宋体" w:hAnsi="宋体" w:eastAsia="宋体" w:cs="宋体"/>
          <w:spacing w:val="15"/>
          <w:sz w:val="23"/>
          <w:szCs w:val="23"/>
        </w:rPr>
        <w:t>依据国土空间规划和用途管制要求，经现场实地调查，矿区周边未受损的生态系</w:t>
      </w:r>
      <w:r>
        <w:rPr>
          <w:rFonts w:ascii="宋体" w:hAnsi="宋体" w:eastAsia="宋体" w:cs="宋体"/>
          <w:spacing w:val="3"/>
          <w:sz w:val="23"/>
          <w:szCs w:val="23"/>
        </w:rPr>
        <w:t>统为荒漠生态系统。</w:t>
      </w:r>
    </w:p>
    <w:p w14:paraId="4460EB02">
      <w:pPr>
        <w:spacing w:before="2" w:line="449" w:lineRule="auto"/>
        <w:ind w:firstLine="479"/>
        <w:rPr>
          <w:rFonts w:ascii="宋体" w:hAnsi="宋体" w:eastAsia="宋体" w:cs="宋体"/>
          <w:sz w:val="23"/>
          <w:szCs w:val="23"/>
        </w:rPr>
      </w:pPr>
      <w:r>
        <w:rPr>
          <w:rFonts w:ascii="宋体" w:hAnsi="宋体" w:eastAsia="宋体" w:cs="宋体"/>
          <w:spacing w:val="15"/>
          <w:sz w:val="23"/>
          <w:szCs w:val="23"/>
        </w:rPr>
        <w:t>评估区内地类为裸岩石砾地，评估区荒漠生态系统属自然生态系统类型，矿山闭</w:t>
      </w:r>
      <w:r>
        <w:rPr>
          <w:rFonts w:ascii="宋体" w:hAnsi="宋体" w:eastAsia="宋体" w:cs="宋体"/>
          <w:spacing w:val="6"/>
          <w:sz w:val="23"/>
          <w:szCs w:val="23"/>
        </w:rPr>
        <w:t>坑后周边生态系统可自然恢复。</w:t>
      </w:r>
    </w:p>
    <w:p w14:paraId="75EE2C9F">
      <w:pPr>
        <w:spacing w:line="228" w:lineRule="auto"/>
        <w:ind w:left="483"/>
        <w:rPr>
          <w:rFonts w:ascii="宋体" w:hAnsi="宋体" w:eastAsia="宋体" w:cs="宋体"/>
          <w:sz w:val="23"/>
          <w:szCs w:val="23"/>
        </w:rPr>
      </w:pPr>
      <w:r>
        <w:rPr>
          <w:rFonts w:ascii="宋体" w:hAnsi="宋体" w:eastAsia="宋体" w:cs="宋体"/>
          <w:spacing w:val="8"/>
          <w:sz w:val="23"/>
          <w:szCs w:val="23"/>
        </w:rPr>
        <w:t>2、矿山生态修复工作案例分析</w:t>
      </w:r>
    </w:p>
    <w:p w14:paraId="47FAD49D">
      <w:pPr>
        <w:spacing w:before="274" w:line="450" w:lineRule="auto"/>
        <w:ind w:left="8" w:firstLine="473"/>
        <w:rPr>
          <w:rFonts w:ascii="宋体" w:hAnsi="宋体" w:eastAsia="宋体" w:cs="宋体"/>
          <w:sz w:val="23"/>
          <w:szCs w:val="23"/>
        </w:rPr>
      </w:pPr>
      <w:r>
        <w:rPr>
          <w:rFonts w:ascii="宋体" w:hAnsi="宋体" w:eastAsia="宋体" w:cs="宋体"/>
          <w:spacing w:val="10"/>
          <w:sz w:val="23"/>
          <w:szCs w:val="23"/>
        </w:rPr>
        <w:t>本次工作收集了</w:t>
      </w:r>
      <w:r>
        <w:rPr>
          <w:rFonts w:ascii="宋体" w:hAnsi="宋体" w:eastAsia="宋体" w:cs="宋体"/>
          <w:spacing w:val="-26"/>
          <w:sz w:val="23"/>
          <w:szCs w:val="23"/>
        </w:rPr>
        <w:t xml:space="preserve"> </w:t>
      </w:r>
      <w:r>
        <w:rPr>
          <w:rFonts w:ascii="宋体" w:hAnsi="宋体" w:eastAsia="宋体" w:cs="宋体"/>
          <w:spacing w:val="10"/>
          <w:sz w:val="23"/>
          <w:szCs w:val="23"/>
        </w:rPr>
        <w:t>2020</w:t>
      </w:r>
      <w:r>
        <w:rPr>
          <w:rFonts w:ascii="宋体" w:hAnsi="宋体" w:eastAsia="宋体" w:cs="宋体"/>
          <w:spacing w:val="-44"/>
          <w:sz w:val="23"/>
          <w:szCs w:val="23"/>
        </w:rPr>
        <w:t xml:space="preserve"> </w:t>
      </w:r>
      <w:r>
        <w:rPr>
          <w:rFonts w:ascii="宋体" w:hAnsi="宋体" w:eastAsia="宋体" w:cs="宋体"/>
          <w:spacing w:val="10"/>
          <w:sz w:val="23"/>
          <w:szCs w:val="23"/>
        </w:rPr>
        <w:t>年，新疆金奇鼎盛矿业有限责任公司提交的《新疆奇台县黄</w:t>
      </w:r>
      <w:r>
        <w:rPr>
          <w:rFonts w:ascii="宋体" w:hAnsi="宋体" w:eastAsia="宋体" w:cs="宋体"/>
          <w:spacing w:val="8"/>
          <w:sz w:val="23"/>
          <w:szCs w:val="23"/>
        </w:rPr>
        <w:t>羊山饰面石材用花岗岩矿矿山地质环境保护与土地复垦方案》进行类比分析。</w:t>
      </w:r>
    </w:p>
    <w:p w14:paraId="01A54E36">
      <w:pPr>
        <w:spacing w:before="1" w:line="449" w:lineRule="auto"/>
        <w:ind w:firstLine="481"/>
        <w:jc w:val="both"/>
        <w:rPr>
          <w:rFonts w:ascii="宋体" w:hAnsi="宋体" w:eastAsia="宋体" w:cs="宋体"/>
          <w:sz w:val="23"/>
          <w:szCs w:val="23"/>
        </w:rPr>
      </w:pPr>
      <w:r>
        <w:rPr>
          <w:rFonts w:ascii="宋体" w:hAnsi="宋体" w:eastAsia="宋体" w:cs="宋体"/>
          <w:spacing w:val="20"/>
          <w:sz w:val="23"/>
          <w:szCs w:val="23"/>
        </w:rPr>
        <w:t>两个矿区地类均为裸岩石砾地，矿山布局一</w:t>
      </w:r>
      <w:r>
        <w:rPr>
          <w:rFonts w:ascii="宋体" w:hAnsi="宋体" w:eastAsia="宋体" w:cs="宋体"/>
          <w:spacing w:val="19"/>
          <w:sz w:val="23"/>
          <w:szCs w:val="23"/>
        </w:rPr>
        <w:t>致，</w:t>
      </w:r>
      <w:r>
        <w:rPr>
          <w:rFonts w:ascii="宋体" w:hAnsi="宋体" w:eastAsia="宋体" w:cs="宋体"/>
          <w:spacing w:val="-68"/>
          <w:sz w:val="23"/>
          <w:szCs w:val="23"/>
        </w:rPr>
        <w:t xml:space="preserve"> </w:t>
      </w:r>
      <w:r>
        <w:rPr>
          <w:rFonts w:ascii="宋体" w:hAnsi="宋体" w:eastAsia="宋体" w:cs="宋体"/>
          <w:spacing w:val="19"/>
          <w:sz w:val="23"/>
          <w:szCs w:val="23"/>
        </w:rPr>
        <w:t>均为露天采场，</w:t>
      </w:r>
      <w:r>
        <w:rPr>
          <w:rFonts w:ascii="宋体" w:hAnsi="宋体" w:eastAsia="宋体" w:cs="宋体"/>
          <w:spacing w:val="-67"/>
          <w:sz w:val="23"/>
          <w:szCs w:val="23"/>
        </w:rPr>
        <w:t xml:space="preserve"> </w:t>
      </w:r>
      <w:r>
        <w:rPr>
          <w:rFonts w:ascii="宋体" w:hAnsi="宋体" w:eastAsia="宋体" w:cs="宋体"/>
          <w:spacing w:val="19"/>
          <w:sz w:val="23"/>
          <w:szCs w:val="23"/>
        </w:rPr>
        <w:t>生活区，排土</w:t>
      </w:r>
      <w:r>
        <w:rPr>
          <w:rFonts w:ascii="宋体" w:hAnsi="宋体" w:eastAsia="宋体" w:cs="宋体"/>
          <w:spacing w:val="15"/>
          <w:sz w:val="23"/>
          <w:szCs w:val="23"/>
        </w:rPr>
        <w:t>场，矿山道路等，均位于准噶尔盆地东北缘将军戈壁一带，和本矿山气候、水</w:t>
      </w:r>
      <w:r>
        <w:rPr>
          <w:rFonts w:ascii="宋体" w:hAnsi="宋体" w:eastAsia="宋体" w:cs="宋体"/>
          <w:spacing w:val="14"/>
          <w:sz w:val="23"/>
          <w:szCs w:val="23"/>
        </w:rPr>
        <w:t>文、地</w:t>
      </w:r>
      <w:r>
        <w:rPr>
          <w:rFonts w:ascii="宋体" w:hAnsi="宋体" w:eastAsia="宋体" w:cs="宋体"/>
          <w:spacing w:val="15"/>
          <w:sz w:val="23"/>
          <w:szCs w:val="23"/>
        </w:rPr>
        <w:t>形、土壤、植被等情况极为类似，矿山均为露天开采，废石量较大，生态修复</w:t>
      </w:r>
      <w:r>
        <w:rPr>
          <w:rFonts w:ascii="宋体" w:hAnsi="宋体" w:eastAsia="宋体" w:cs="宋体"/>
          <w:spacing w:val="14"/>
          <w:sz w:val="23"/>
          <w:szCs w:val="23"/>
        </w:rPr>
        <w:t>措施等</w:t>
      </w:r>
      <w:r>
        <w:rPr>
          <w:rFonts w:ascii="宋体" w:hAnsi="宋体" w:eastAsia="宋体" w:cs="宋体"/>
          <w:spacing w:val="8"/>
          <w:sz w:val="23"/>
          <w:szCs w:val="23"/>
        </w:rPr>
        <w:t>比本矿山更为详尽，为本矿山生态修复提供了很好的参考。</w:t>
      </w:r>
    </w:p>
    <w:p w14:paraId="39487FA7">
      <w:pPr>
        <w:spacing w:before="1" w:line="229" w:lineRule="auto"/>
        <w:ind w:left="495"/>
        <w:rPr>
          <w:rFonts w:ascii="宋体" w:hAnsi="宋体" w:eastAsia="宋体" w:cs="宋体"/>
          <w:sz w:val="23"/>
          <w:szCs w:val="23"/>
        </w:rPr>
      </w:pPr>
      <w:r>
        <w:rPr>
          <w:rFonts w:ascii="宋体" w:hAnsi="宋体" w:eastAsia="宋体" w:cs="宋体"/>
          <w:spacing w:val="9"/>
          <w:sz w:val="23"/>
          <w:szCs w:val="23"/>
        </w:rPr>
        <w:t>3、参照生态系统</w:t>
      </w:r>
    </w:p>
    <w:p w14:paraId="4476B69B">
      <w:pPr>
        <w:spacing w:before="275" w:line="450" w:lineRule="auto"/>
        <w:ind w:right="2" w:firstLine="488"/>
        <w:rPr>
          <w:rFonts w:ascii="宋体" w:hAnsi="宋体" w:eastAsia="宋体" w:cs="宋体"/>
          <w:sz w:val="23"/>
          <w:szCs w:val="23"/>
        </w:rPr>
      </w:pPr>
      <w:r>
        <w:rPr>
          <w:rFonts w:ascii="宋体" w:hAnsi="宋体" w:eastAsia="宋体" w:cs="宋体"/>
          <w:spacing w:val="15"/>
          <w:sz w:val="23"/>
          <w:szCs w:val="23"/>
        </w:rPr>
        <w:t>矿区及周边地类均为裸岩石砾地，矿区周边未受损生态系统为荒漠生</w:t>
      </w:r>
      <w:r>
        <w:rPr>
          <w:rFonts w:ascii="宋体" w:hAnsi="宋体" w:eastAsia="宋体" w:cs="宋体"/>
          <w:spacing w:val="14"/>
          <w:sz w:val="23"/>
          <w:szCs w:val="23"/>
        </w:rPr>
        <w:t>态系统，裸</w:t>
      </w:r>
      <w:r>
        <w:rPr>
          <w:rFonts w:ascii="宋体" w:hAnsi="宋体" w:eastAsia="宋体" w:cs="宋体"/>
          <w:spacing w:val="15"/>
          <w:sz w:val="23"/>
          <w:szCs w:val="23"/>
        </w:rPr>
        <w:t>岩石砾地因立地条件极差，仅适配荒漠生态系统，结合矿山及周</w:t>
      </w:r>
      <w:r>
        <w:rPr>
          <w:rFonts w:ascii="宋体" w:hAnsi="宋体" w:eastAsia="宋体" w:cs="宋体"/>
          <w:spacing w:val="14"/>
          <w:sz w:val="23"/>
          <w:szCs w:val="23"/>
        </w:rPr>
        <w:t>边矿山以往生态修复</w:t>
      </w:r>
      <w:r>
        <w:rPr>
          <w:rFonts w:ascii="宋体" w:hAnsi="宋体" w:eastAsia="宋体" w:cs="宋体"/>
          <w:spacing w:val="13"/>
          <w:sz w:val="23"/>
          <w:szCs w:val="23"/>
        </w:rPr>
        <w:t>的成功案例（复垦修复方向为裸岩石砾地</w:t>
      </w:r>
      <w:r>
        <w:rPr>
          <w:rFonts w:ascii="宋体" w:hAnsi="宋体" w:eastAsia="宋体" w:cs="宋体"/>
          <w:spacing w:val="-11"/>
          <w:sz w:val="23"/>
          <w:szCs w:val="23"/>
        </w:rPr>
        <w:t>）</w:t>
      </w:r>
      <w:r>
        <w:rPr>
          <w:rFonts w:ascii="宋体" w:hAnsi="宋体" w:eastAsia="宋体" w:cs="宋体"/>
          <w:spacing w:val="-66"/>
          <w:sz w:val="23"/>
          <w:szCs w:val="23"/>
        </w:rPr>
        <w:t xml:space="preserve"> </w:t>
      </w:r>
      <w:r>
        <w:rPr>
          <w:rFonts w:ascii="宋体" w:hAnsi="宋体" w:eastAsia="宋体" w:cs="宋体"/>
          <w:spacing w:val="-11"/>
          <w:sz w:val="23"/>
          <w:szCs w:val="23"/>
        </w:rPr>
        <w:t>，</w:t>
      </w:r>
      <w:r>
        <w:rPr>
          <w:rFonts w:ascii="宋体" w:hAnsi="宋体" w:eastAsia="宋体" w:cs="宋体"/>
          <w:spacing w:val="-69"/>
          <w:sz w:val="23"/>
          <w:szCs w:val="23"/>
        </w:rPr>
        <w:t xml:space="preserve"> </w:t>
      </w:r>
      <w:r>
        <w:rPr>
          <w:rFonts w:ascii="宋体" w:hAnsi="宋体" w:eastAsia="宋体" w:cs="宋体"/>
          <w:spacing w:val="13"/>
          <w:sz w:val="23"/>
          <w:szCs w:val="23"/>
        </w:rPr>
        <w:t>以</w:t>
      </w:r>
      <w:r>
        <w:rPr>
          <w:rFonts w:ascii="宋体" w:hAnsi="宋体" w:eastAsia="宋体" w:cs="宋体"/>
          <w:spacing w:val="12"/>
          <w:sz w:val="23"/>
          <w:szCs w:val="23"/>
        </w:rPr>
        <w:t>及《奇台县国土空间总体规划(2021-</w:t>
      </w:r>
      <w:r>
        <w:rPr>
          <w:rFonts w:ascii="宋体" w:hAnsi="宋体" w:eastAsia="宋体" w:cs="宋体"/>
          <w:sz w:val="23"/>
          <w:szCs w:val="23"/>
        </w:rPr>
        <w:t xml:space="preserve"> </w:t>
      </w:r>
      <w:r>
        <w:rPr>
          <w:rFonts w:ascii="宋体" w:hAnsi="宋体" w:eastAsia="宋体" w:cs="宋体"/>
          <w:spacing w:val="16"/>
          <w:sz w:val="23"/>
          <w:szCs w:val="23"/>
        </w:rPr>
        <w:t>2035年)》、《昌吉州生态环境保护“十四五</w:t>
      </w:r>
      <w:r>
        <w:rPr>
          <w:rFonts w:ascii="宋体" w:hAnsi="宋体" w:eastAsia="宋体" w:cs="宋体"/>
          <w:spacing w:val="-74"/>
          <w:sz w:val="23"/>
          <w:szCs w:val="23"/>
        </w:rPr>
        <w:t xml:space="preserve"> </w:t>
      </w:r>
      <w:r>
        <w:rPr>
          <w:rFonts w:ascii="宋体" w:hAnsi="宋体" w:eastAsia="宋体" w:cs="宋体"/>
          <w:spacing w:val="16"/>
          <w:sz w:val="23"/>
          <w:szCs w:val="23"/>
        </w:rPr>
        <w:t>”规划》等相关规划，确立本次参</w:t>
      </w:r>
      <w:r>
        <w:rPr>
          <w:rFonts w:ascii="宋体" w:hAnsi="宋体" w:eastAsia="宋体" w:cs="宋体"/>
          <w:spacing w:val="15"/>
          <w:sz w:val="23"/>
          <w:szCs w:val="23"/>
        </w:rPr>
        <w:t>照生</w:t>
      </w:r>
    </w:p>
    <w:p w14:paraId="65FFEA04">
      <w:pPr>
        <w:spacing w:line="450" w:lineRule="auto"/>
        <w:rPr>
          <w:rFonts w:ascii="宋体" w:hAnsi="宋体" w:eastAsia="宋体" w:cs="宋体"/>
          <w:sz w:val="23"/>
          <w:szCs w:val="23"/>
        </w:rPr>
        <w:sectPr>
          <w:footerReference r:id="rId143" w:type="default"/>
          <w:pgSz w:w="11906" w:h="16838"/>
          <w:pgMar w:top="400" w:right="1417" w:bottom="1139" w:left="1424" w:header="0" w:footer="908" w:gutter="0"/>
          <w:cols w:space="720" w:num="1"/>
        </w:sectPr>
      </w:pPr>
    </w:p>
    <w:p w14:paraId="1B156572">
      <w:pPr>
        <w:pStyle w:val="2"/>
        <w:spacing w:line="294" w:lineRule="auto"/>
      </w:pPr>
    </w:p>
    <w:p w14:paraId="2D290258">
      <w:pPr>
        <w:pStyle w:val="2"/>
        <w:spacing w:line="294" w:lineRule="auto"/>
      </w:pPr>
    </w:p>
    <w:p w14:paraId="174D1D09">
      <w:pPr>
        <w:pStyle w:val="2"/>
        <w:spacing w:line="294" w:lineRule="auto"/>
      </w:pPr>
    </w:p>
    <w:p w14:paraId="4A6E0BB6">
      <w:pPr>
        <w:pStyle w:val="2"/>
        <w:spacing w:line="295" w:lineRule="auto"/>
      </w:pPr>
    </w:p>
    <w:p w14:paraId="1D0C89B8">
      <w:pPr>
        <w:spacing w:before="75" w:line="228" w:lineRule="auto"/>
        <w:rPr>
          <w:rFonts w:ascii="宋体" w:hAnsi="宋体" w:eastAsia="宋体" w:cs="宋体"/>
          <w:sz w:val="23"/>
          <w:szCs w:val="23"/>
        </w:rPr>
      </w:pPr>
      <w:r>
        <w:rPr>
          <w:rFonts w:ascii="宋体" w:hAnsi="宋体" w:eastAsia="宋体" w:cs="宋体"/>
          <w:spacing w:val="11"/>
          <w:sz w:val="23"/>
          <w:szCs w:val="23"/>
        </w:rPr>
        <w:t>态系统为荒漠生态系统。</w:t>
      </w:r>
    </w:p>
    <w:p w14:paraId="4A4EC3C0">
      <w:pPr>
        <w:spacing w:before="274" w:line="227" w:lineRule="auto"/>
        <w:ind w:left="479"/>
        <w:rPr>
          <w:rFonts w:ascii="宋体" w:hAnsi="宋体" w:eastAsia="宋体" w:cs="宋体"/>
          <w:sz w:val="23"/>
          <w:szCs w:val="23"/>
        </w:rPr>
      </w:pPr>
      <w:r>
        <w:rPr>
          <w:rFonts w:ascii="宋体" w:hAnsi="宋体" w:eastAsia="宋体" w:cs="宋体"/>
          <w:spacing w:val="8"/>
          <w:sz w:val="23"/>
          <w:szCs w:val="23"/>
        </w:rPr>
        <w:t>4.生态修复适宜性评价</w:t>
      </w:r>
    </w:p>
    <w:p w14:paraId="45CE5D85">
      <w:pPr>
        <w:spacing w:before="281" w:line="449" w:lineRule="auto"/>
        <w:ind w:firstLine="480"/>
        <w:rPr>
          <w:rFonts w:ascii="宋体" w:hAnsi="宋体" w:eastAsia="宋体" w:cs="宋体"/>
          <w:sz w:val="23"/>
          <w:szCs w:val="23"/>
        </w:rPr>
      </w:pPr>
      <w:r>
        <w:rPr>
          <w:rFonts w:ascii="宋体" w:hAnsi="宋体" w:eastAsia="宋体" w:cs="宋体"/>
          <w:spacing w:val="15"/>
          <w:sz w:val="23"/>
          <w:szCs w:val="23"/>
        </w:rPr>
        <w:t>根据土地利用现状，并与生态环境保护规划相衔接，从自然地理条件、社会经济</w:t>
      </w:r>
      <w:r>
        <w:rPr>
          <w:rFonts w:ascii="宋体" w:hAnsi="宋体" w:eastAsia="宋体" w:cs="宋体"/>
          <w:spacing w:val="12"/>
          <w:sz w:val="23"/>
          <w:szCs w:val="23"/>
        </w:rPr>
        <w:t>条件、土地利用现状和规划、公众参与等5</w:t>
      </w:r>
      <w:r>
        <w:rPr>
          <w:rFonts w:ascii="宋体" w:hAnsi="宋体" w:eastAsia="宋体" w:cs="宋体"/>
          <w:spacing w:val="11"/>
          <w:sz w:val="23"/>
          <w:szCs w:val="23"/>
        </w:rPr>
        <w:t>个方面提出主导性限制要素，最终确定各复</w:t>
      </w:r>
      <w:r>
        <w:rPr>
          <w:rFonts w:ascii="宋体" w:hAnsi="宋体" w:eastAsia="宋体" w:cs="宋体"/>
          <w:spacing w:val="7"/>
          <w:sz w:val="23"/>
          <w:szCs w:val="23"/>
        </w:rPr>
        <w:t>垦单元复垦方向均为其他土地（23）-裸岩石砾地（2307）。</w:t>
      </w:r>
    </w:p>
    <w:p w14:paraId="09CDAA49">
      <w:pPr>
        <w:spacing w:line="228" w:lineRule="auto"/>
        <w:ind w:left="498"/>
        <w:rPr>
          <w:rFonts w:ascii="宋体" w:hAnsi="宋体" w:eastAsia="宋体" w:cs="宋体"/>
          <w:sz w:val="23"/>
          <w:szCs w:val="23"/>
        </w:rPr>
      </w:pPr>
      <w:r>
        <w:rPr>
          <w:rFonts w:ascii="宋体" w:hAnsi="宋体" w:eastAsia="宋体" w:cs="宋体"/>
          <w:spacing w:val="4"/>
          <w:sz w:val="23"/>
          <w:szCs w:val="23"/>
        </w:rPr>
        <w:t>1）自然地理条件</w:t>
      </w:r>
    </w:p>
    <w:p w14:paraId="7C9255D2">
      <w:pPr>
        <w:spacing w:before="276" w:line="449" w:lineRule="auto"/>
        <w:ind w:firstLine="479"/>
        <w:rPr>
          <w:rFonts w:ascii="宋体" w:hAnsi="宋体" w:eastAsia="宋体" w:cs="宋体"/>
          <w:sz w:val="23"/>
          <w:szCs w:val="23"/>
        </w:rPr>
      </w:pPr>
      <w:r>
        <w:rPr>
          <w:rFonts w:ascii="宋体" w:hAnsi="宋体" w:eastAsia="宋体" w:cs="宋体"/>
          <w:spacing w:val="14"/>
          <w:sz w:val="23"/>
          <w:szCs w:val="23"/>
        </w:rPr>
        <w:t>矿区属温带大陆性半荒漠干旱性气候，戈壁低山丘陵地貌。区</w:t>
      </w:r>
      <w:r>
        <w:rPr>
          <w:rFonts w:ascii="宋体" w:hAnsi="宋体" w:eastAsia="宋体" w:cs="宋体"/>
          <w:spacing w:val="13"/>
          <w:sz w:val="23"/>
          <w:szCs w:val="23"/>
        </w:rPr>
        <w:t>内干旱缺水，</w:t>
      </w:r>
      <w:r>
        <w:rPr>
          <w:rFonts w:ascii="宋体" w:hAnsi="宋体" w:eastAsia="宋体" w:cs="宋体"/>
          <w:spacing w:val="-65"/>
          <w:sz w:val="23"/>
          <w:szCs w:val="23"/>
        </w:rPr>
        <w:t xml:space="preserve"> </w:t>
      </w:r>
      <w:r>
        <w:rPr>
          <w:rFonts w:ascii="宋体" w:hAnsi="宋体" w:eastAsia="宋体" w:cs="宋体"/>
          <w:spacing w:val="13"/>
          <w:sz w:val="23"/>
          <w:szCs w:val="23"/>
        </w:rPr>
        <w:t>区内</w:t>
      </w:r>
      <w:r>
        <w:rPr>
          <w:rFonts w:ascii="宋体" w:hAnsi="宋体" w:eastAsia="宋体" w:cs="宋体"/>
          <w:spacing w:val="15"/>
          <w:sz w:val="23"/>
          <w:szCs w:val="23"/>
        </w:rPr>
        <w:t>基岩裸露，无土层覆盖，植被不发育，群落结</w:t>
      </w:r>
      <w:r>
        <w:rPr>
          <w:rFonts w:ascii="宋体" w:hAnsi="宋体" w:eastAsia="宋体" w:cs="宋体"/>
          <w:spacing w:val="14"/>
          <w:sz w:val="23"/>
          <w:szCs w:val="23"/>
        </w:rPr>
        <w:t>构简单，植被覆盖率小于5%。矿区气候</w:t>
      </w:r>
      <w:r>
        <w:rPr>
          <w:rFonts w:ascii="宋体" w:hAnsi="宋体" w:eastAsia="宋体" w:cs="宋体"/>
          <w:spacing w:val="15"/>
          <w:sz w:val="23"/>
          <w:szCs w:val="23"/>
        </w:rPr>
        <w:t>干旱，不适宜植被生存，复垦方向以恢复原始地形地貌为主，适宜复垦方向为</w:t>
      </w:r>
      <w:r>
        <w:rPr>
          <w:rFonts w:ascii="宋体" w:hAnsi="宋体" w:eastAsia="宋体" w:cs="宋体"/>
          <w:spacing w:val="14"/>
          <w:sz w:val="23"/>
          <w:szCs w:val="23"/>
        </w:rPr>
        <w:t>裸岩石</w:t>
      </w:r>
      <w:r>
        <w:rPr>
          <w:rFonts w:ascii="宋体" w:hAnsi="宋体" w:eastAsia="宋体" w:cs="宋体"/>
          <w:spacing w:val="3"/>
          <w:sz w:val="23"/>
          <w:szCs w:val="23"/>
        </w:rPr>
        <w:t>砾地（2307）。</w:t>
      </w:r>
    </w:p>
    <w:p w14:paraId="2370725E">
      <w:pPr>
        <w:spacing w:line="227" w:lineRule="auto"/>
        <w:ind w:left="483"/>
        <w:rPr>
          <w:rFonts w:ascii="宋体" w:hAnsi="宋体" w:eastAsia="宋体" w:cs="宋体"/>
          <w:sz w:val="23"/>
          <w:szCs w:val="23"/>
        </w:rPr>
      </w:pPr>
      <w:r>
        <w:rPr>
          <w:rFonts w:ascii="宋体" w:hAnsi="宋体" w:eastAsia="宋体" w:cs="宋体"/>
          <w:spacing w:val="6"/>
          <w:sz w:val="23"/>
          <w:szCs w:val="23"/>
        </w:rPr>
        <w:t>2）社会经济因素</w:t>
      </w:r>
    </w:p>
    <w:p w14:paraId="6D637424">
      <w:pPr>
        <w:spacing w:before="278" w:line="449" w:lineRule="auto"/>
        <w:ind w:left="3" w:right="38" w:firstLine="477"/>
        <w:rPr>
          <w:rFonts w:ascii="宋体" w:hAnsi="宋体" w:eastAsia="宋体" w:cs="宋体"/>
          <w:sz w:val="23"/>
          <w:szCs w:val="23"/>
        </w:rPr>
      </w:pPr>
      <w:r>
        <w:rPr>
          <w:rFonts w:ascii="宋体" w:hAnsi="宋体" w:eastAsia="宋体" w:cs="宋体"/>
          <w:spacing w:val="13"/>
          <w:sz w:val="23"/>
          <w:szCs w:val="23"/>
        </w:rPr>
        <w:t>考虑到矿区所处生态环境，复垦为“裸岩石砾地</w:t>
      </w:r>
      <w:r>
        <w:rPr>
          <w:rFonts w:ascii="宋体" w:hAnsi="宋体" w:eastAsia="宋体" w:cs="宋体"/>
          <w:spacing w:val="-76"/>
          <w:sz w:val="23"/>
          <w:szCs w:val="23"/>
        </w:rPr>
        <w:t xml:space="preserve"> </w:t>
      </w:r>
      <w:r>
        <w:rPr>
          <w:rFonts w:ascii="宋体" w:hAnsi="宋体" w:eastAsia="宋体" w:cs="宋体"/>
          <w:spacing w:val="13"/>
          <w:sz w:val="23"/>
          <w:szCs w:val="23"/>
        </w:rPr>
        <w:t>”，维持了原有生态系统平</w:t>
      </w:r>
      <w:r>
        <w:rPr>
          <w:rFonts w:ascii="宋体" w:hAnsi="宋体" w:eastAsia="宋体" w:cs="宋体"/>
          <w:spacing w:val="12"/>
          <w:sz w:val="23"/>
          <w:szCs w:val="23"/>
        </w:rPr>
        <w:t>衡。</w:t>
      </w:r>
      <w:r>
        <w:rPr>
          <w:rFonts w:ascii="宋体" w:hAnsi="宋体" w:eastAsia="宋体" w:cs="宋体"/>
          <w:spacing w:val="6"/>
          <w:sz w:val="23"/>
          <w:szCs w:val="23"/>
        </w:rPr>
        <w:t>更适宜复垦为裸岩石砾地（2307）。</w:t>
      </w:r>
    </w:p>
    <w:p w14:paraId="3238BB3B">
      <w:pPr>
        <w:spacing w:line="227" w:lineRule="auto"/>
        <w:ind w:left="485"/>
        <w:rPr>
          <w:rFonts w:ascii="宋体" w:hAnsi="宋体" w:eastAsia="宋体" w:cs="宋体"/>
          <w:sz w:val="23"/>
          <w:szCs w:val="23"/>
        </w:rPr>
      </w:pPr>
      <w:r>
        <w:rPr>
          <w:rFonts w:ascii="宋体" w:hAnsi="宋体" w:eastAsia="宋体" w:cs="宋体"/>
          <w:spacing w:val="7"/>
          <w:sz w:val="23"/>
          <w:szCs w:val="23"/>
        </w:rPr>
        <w:t>3）附近矿山复垦经验</w:t>
      </w:r>
    </w:p>
    <w:p w14:paraId="01C87DC5">
      <w:pPr>
        <w:spacing w:before="280" w:line="449" w:lineRule="auto"/>
        <w:ind w:firstLine="479"/>
        <w:rPr>
          <w:rFonts w:ascii="宋体" w:hAnsi="宋体" w:eastAsia="宋体" w:cs="宋体"/>
          <w:sz w:val="23"/>
          <w:szCs w:val="23"/>
        </w:rPr>
      </w:pPr>
      <w:r>
        <w:rPr>
          <w:rFonts w:ascii="宋体" w:hAnsi="宋体" w:eastAsia="宋体" w:cs="宋体"/>
          <w:spacing w:val="15"/>
          <w:sz w:val="23"/>
          <w:szCs w:val="23"/>
        </w:rPr>
        <w:t>矿山开采对地表影响严重，矿山闭坑后实施生态修复工程，复垦施工主要以建筑拆除、建筑垃圾清运、采坑回填、场地平整工程为主，借鉴奇台县及矿区附</w:t>
      </w:r>
      <w:r>
        <w:rPr>
          <w:rFonts w:ascii="宋体" w:hAnsi="宋体" w:eastAsia="宋体" w:cs="宋体"/>
          <w:spacing w:val="14"/>
          <w:sz w:val="23"/>
          <w:szCs w:val="23"/>
        </w:rPr>
        <w:t>近露天矿</w:t>
      </w:r>
      <w:r>
        <w:rPr>
          <w:rFonts w:ascii="宋体" w:hAnsi="宋体" w:eastAsia="宋体" w:cs="宋体"/>
          <w:spacing w:val="8"/>
          <w:sz w:val="23"/>
          <w:szCs w:val="23"/>
        </w:rPr>
        <w:t>山成功的复垦经验，复垦方向为裸岩石砾地（2307），与周边地貌相适宜。</w:t>
      </w:r>
    </w:p>
    <w:p w14:paraId="06ED0425">
      <w:pPr>
        <w:spacing w:before="1" w:line="228" w:lineRule="auto"/>
        <w:ind w:left="479"/>
        <w:rPr>
          <w:rFonts w:ascii="宋体" w:hAnsi="宋体" w:eastAsia="宋体" w:cs="宋体"/>
          <w:sz w:val="23"/>
          <w:szCs w:val="23"/>
        </w:rPr>
      </w:pPr>
      <w:r>
        <w:rPr>
          <w:rFonts w:ascii="宋体" w:hAnsi="宋体" w:eastAsia="宋体" w:cs="宋体"/>
          <w:spacing w:val="7"/>
          <w:sz w:val="23"/>
          <w:szCs w:val="23"/>
        </w:rPr>
        <w:t>4）土地利用现状和规划</w:t>
      </w:r>
    </w:p>
    <w:p w14:paraId="4CEDDD65">
      <w:pPr>
        <w:spacing w:before="274" w:line="450" w:lineRule="auto"/>
        <w:ind w:firstLine="479"/>
        <w:rPr>
          <w:rFonts w:ascii="宋体" w:hAnsi="宋体" w:eastAsia="宋体" w:cs="宋体"/>
          <w:sz w:val="23"/>
          <w:szCs w:val="23"/>
        </w:rPr>
      </w:pPr>
      <w:r>
        <w:rPr>
          <w:rFonts w:ascii="宋体" w:hAnsi="宋体" w:eastAsia="宋体" w:cs="宋体"/>
          <w:spacing w:val="12"/>
          <w:sz w:val="23"/>
          <w:szCs w:val="23"/>
        </w:rPr>
        <w:t>根据奇台县自然资源局开具的矿区土地利用现</w:t>
      </w:r>
      <w:r>
        <w:rPr>
          <w:rFonts w:ascii="宋体" w:hAnsi="宋体" w:eastAsia="宋体" w:cs="宋体"/>
          <w:spacing w:val="11"/>
          <w:sz w:val="23"/>
          <w:szCs w:val="23"/>
        </w:rPr>
        <w:t>状证明，土地利用现状为其他土地-</w:t>
      </w:r>
      <w:r>
        <w:rPr>
          <w:rFonts w:ascii="宋体" w:hAnsi="宋体" w:eastAsia="宋体" w:cs="宋体"/>
          <w:spacing w:val="8"/>
          <w:sz w:val="23"/>
          <w:szCs w:val="23"/>
        </w:rPr>
        <w:t>裸岩石砾地（2307</w:t>
      </w:r>
      <w:r>
        <w:rPr>
          <w:rFonts w:ascii="宋体" w:hAnsi="宋体" w:eastAsia="宋体" w:cs="宋体"/>
          <w:spacing w:val="9"/>
          <w:sz w:val="23"/>
          <w:szCs w:val="23"/>
        </w:rPr>
        <w:t>），</w:t>
      </w:r>
      <w:r>
        <w:rPr>
          <w:rFonts w:ascii="宋体" w:hAnsi="宋体" w:eastAsia="宋体" w:cs="宋体"/>
          <w:spacing w:val="8"/>
          <w:sz w:val="23"/>
          <w:szCs w:val="23"/>
        </w:rPr>
        <w:t>原则上生态修复方向为其他土地-裸岩</w:t>
      </w:r>
      <w:r>
        <w:rPr>
          <w:rFonts w:ascii="宋体" w:hAnsi="宋体" w:eastAsia="宋体" w:cs="宋体"/>
          <w:spacing w:val="7"/>
          <w:sz w:val="23"/>
          <w:szCs w:val="23"/>
        </w:rPr>
        <w:t>石砾地（2307）。</w:t>
      </w:r>
    </w:p>
    <w:p w14:paraId="297B02BB">
      <w:pPr>
        <w:spacing w:line="228" w:lineRule="auto"/>
        <w:ind w:left="485"/>
        <w:rPr>
          <w:rFonts w:ascii="宋体" w:hAnsi="宋体" w:eastAsia="宋体" w:cs="宋体"/>
          <w:sz w:val="23"/>
          <w:szCs w:val="23"/>
        </w:rPr>
      </w:pPr>
      <w:r>
        <w:rPr>
          <w:rFonts w:ascii="宋体" w:hAnsi="宋体" w:eastAsia="宋体" w:cs="宋体"/>
          <w:spacing w:val="6"/>
          <w:sz w:val="23"/>
          <w:szCs w:val="23"/>
        </w:rPr>
        <w:t>5）公众参与意见</w:t>
      </w:r>
    </w:p>
    <w:p w14:paraId="6DFA7C79">
      <w:pPr>
        <w:spacing w:before="277" w:line="450" w:lineRule="auto"/>
        <w:ind w:left="1" w:right="13" w:firstLine="479"/>
        <w:rPr>
          <w:rFonts w:ascii="宋体" w:hAnsi="宋体" w:eastAsia="宋体" w:cs="宋体"/>
          <w:sz w:val="23"/>
          <w:szCs w:val="23"/>
        </w:rPr>
      </w:pPr>
      <w:r>
        <w:rPr>
          <w:rFonts w:ascii="宋体" w:hAnsi="宋体" w:eastAsia="宋体" w:cs="宋体"/>
          <w:spacing w:val="11"/>
          <w:sz w:val="23"/>
          <w:szCs w:val="23"/>
        </w:rPr>
        <w:t>方案编制过程中，通过进行问卷调查，100％的被调查者认为被破坏</w:t>
      </w:r>
      <w:r>
        <w:rPr>
          <w:rFonts w:ascii="宋体" w:hAnsi="宋体" w:eastAsia="宋体" w:cs="宋体"/>
          <w:spacing w:val="10"/>
          <w:sz w:val="23"/>
          <w:szCs w:val="23"/>
        </w:rPr>
        <w:t>的土地为裸岩</w:t>
      </w:r>
      <w:r>
        <w:rPr>
          <w:rFonts w:ascii="宋体" w:hAnsi="宋体" w:eastAsia="宋体" w:cs="宋体"/>
          <w:spacing w:val="13"/>
          <w:sz w:val="23"/>
          <w:szCs w:val="23"/>
        </w:rPr>
        <w:t>石砾地（2307</w:t>
      </w:r>
      <w:r>
        <w:rPr>
          <w:rFonts w:ascii="宋体" w:hAnsi="宋体" w:eastAsia="宋体" w:cs="宋体"/>
          <w:spacing w:val="23"/>
          <w:sz w:val="23"/>
          <w:szCs w:val="23"/>
        </w:rPr>
        <w:t>），</w:t>
      </w:r>
      <w:r>
        <w:rPr>
          <w:rFonts w:ascii="宋体" w:hAnsi="宋体" w:eastAsia="宋体" w:cs="宋体"/>
          <w:spacing w:val="13"/>
          <w:sz w:val="23"/>
          <w:szCs w:val="23"/>
        </w:rPr>
        <w:t>希望将来复垦为裸岩石砾地（2</w:t>
      </w:r>
      <w:r>
        <w:rPr>
          <w:rFonts w:ascii="宋体" w:hAnsi="宋体" w:eastAsia="宋体" w:cs="宋体"/>
          <w:spacing w:val="12"/>
          <w:sz w:val="23"/>
          <w:szCs w:val="23"/>
        </w:rPr>
        <w:t>307）。本方案对这些公众调查表意</w:t>
      </w:r>
      <w:r>
        <w:rPr>
          <w:rFonts w:ascii="宋体" w:hAnsi="宋体" w:eastAsia="宋体" w:cs="宋体"/>
          <w:spacing w:val="7"/>
          <w:sz w:val="23"/>
          <w:szCs w:val="23"/>
        </w:rPr>
        <w:t>见进行了采纳，认为其比较符合矿区实际。</w:t>
      </w:r>
    </w:p>
    <w:p w14:paraId="777DE655">
      <w:pPr>
        <w:spacing w:line="450" w:lineRule="auto"/>
        <w:rPr>
          <w:rFonts w:ascii="宋体" w:hAnsi="宋体" w:eastAsia="宋体" w:cs="宋体"/>
          <w:sz w:val="23"/>
          <w:szCs w:val="23"/>
        </w:rPr>
        <w:sectPr>
          <w:footerReference r:id="rId144" w:type="default"/>
          <w:pgSz w:w="11906" w:h="16838"/>
          <w:pgMar w:top="400" w:right="1417" w:bottom="1139" w:left="1424" w:header="0" w:footer="908" w:gutter="0"/>
          <w:cols w:space="720" w:num="1"/>
        </w:sectPr>
      </w:pPr>
    </w:p>
    <w:p w14:paraId="2DB4FC33">
      <w:pPr>
        <w:pStyle w:val="2"/>
        <w:spacing w:line="294" w:lineRule="auto"/>
      </w:pPr>
    </w:p>
    <w:p w14:paraId="6997A4CF">
      <w:pPr>
        <w:pStyle w:val="2"/>
        <w:spacing w:line="295" w:lineRule="auto"/>
      </w:pPr>
    </w:p>
    <w:p w14:paraId="19D82170">
      <w:pPr>
        <w:pStyle w:val="2"/>
        <w:spacing w:line="295" w:lineRule="auto"/>
      </w:pPr>
    </w:p>
    <w:p w14:paraId="4B2A208F">
      <w:pPr>
        <w:pStyle w:val="2"/>
        <w:spacing w:line="295" w:lineRule="auto"/>
      </w:pPr>
    </w:p>
    <w:p w14:paraId="71ECB8FD">
      <w:pPr>
        <w:spacing w:before="75" w:line="449" w:lineRule="auto"/>
        <w:ind w:firstLine="482"/>
        <w:jc w:val="both"/>
        <w:rPr>
          <w:rFonts w:ascii="宋体" w:hAnsi="宋体" w:eastAsia="宋体" w:cs="宋体"/>
          <w:sz w:val="23"/>
          <w:szCs w:val="23"/>
        </w:rPr>
      </w:pPr>
      <w:r>
        <w:rPr>
          <w:rFonts w:ascii="宋体" w:hAnsi="宋体" w:eastAsia="宋体" w:cs="宋体"/>
          <w:spacing w:val="15"/>
          <w:sz w:val="23"/>
          <w:szCs w:val="23"/>
        </w:rPr>
        <w:t>综上，根据当地的自然地理条件、社会经济因素、附近矿山复垦经验、土地利用现状和规划、公众参与意见等，从矿区实际出发，确定本项目各复垦单元最</w:t>
      </w:r>
      <w:r>
        <w:rPr>
          <w:rFonts w:ascii="宋体" w:hAnsi="宋体" w:eastAsia="宋体" w:cs="宋体"/>
          <w:spacing w:val="14"/>
          <w:sz w:val="23"/>
          <w:szCs w:val="23"/>
        </w:rPr>
        <w:t>终复垦方</w:t>
      </w:r>
      <w:r>
        <w:rPr>
          <w:rFonts w:ascii="宋体" w:hAnsi="宋体" w:eastAsia="宋体" w:cs="宋体"/>
          <w:spacing w:val="13"/>
          <w:sz w:val="23"/>
          <w:szCs w:val="23"/>
        </w:rPr>
        <w:t>向为裸岩石砾地（2307</w:t>
      </w:r>
      <w:r>
        <w:rPr>
          <w:rFonts w:ascii="宋体" w:hAnsi="宋体" w:eastAsia="宋体" w:cs="宋体"/>
          <w:spacing w:val="10"/>
          <w:sz w:val="23"/>
          <w:szCs w:val="23"/>
        </w:rPr>
        <w:t>）</w:t>
      </w:r>
      <w:r>
        <w:rPr>
          <w:rFonts w:ascii="宋体" w:hAnsi="宋体" w:eastAsia="宋体" w:cs="宋体"/>
          <w:spacing w:val="-65"/>
          <w:sz w:val="23"/>
          <w:szCs w:val="23"/>
        </w:rPr>
        <w:t xml:space="preserve"> </w:t>
      </w:r>
      <w:r>
        <w:rPr>
          <w:rFonts w:ascii="宋体" w:hAnsi="宋体" w:eastAsia="宋体" w:cs="宋体"/>
          <w:spacing w:val="10"/>
          <w:sz w:val="23"/>
          <w:szCs w:val="23"/>
        </w:rPr>
        <w:t>，</w:t>
      </w:r>
      <w:r>
        <w:rPr>
          <w:rFonts w:ascii="宋体" w:hAnsi="宋体" w:eastAsia="宋体" w:cs="宋体"/>
          <w:spacing w:val="13"/>
          <w:sz w:val="23"/>
          <w:szCs w:val="23"/>
        </w:rPr>
        <w:t>与周边地貌景观相适宜，恢复土地原有属性，与周围生态</w:t>
      </w:r>
      <w:r>
        <w:rPr>
          <w:rFonts w:ascii="宋体" w:hAnsi="宋体" w:eastAsia="宋体" w:cs="宋体"/>
          <w:spacing w:val="1"/>
          <w:sz w:val="23"/>
          <w:szCs w:val="23"/>
        </w:rPr>
        <w:t>环境相协调。</w:t>
      </w:r>
    </w:p>
    <w:p w14:paraId="0CB36A8C">
      <w:pPr>
        <w:spacing w:line="227" w:lineRule="auto"/>
        <w:ind w:left="479"/>
        <w:rPr>
          <w:rFonts w:ascii="宋体" w:hAnsi="宋体" w:eastAsia="宋体" w:cs="宋体"/>
          <w:sz w:val="23"/>
          <w:szCs w:val="23"/>
        </w:rPr>
      </w:pPr>
      <w:r>
        <w:rPr>
          <w:rFonts w:ascii="宋体" w:hAnsi="宋体" w:eastAsia="宋体" w:cs="宋体"/>
          <w:spacing w:val="-13"/>
          <w:sz w:val="23"/>
          <w:szCs w:val="23"/>
        </w:rPr>
        <w:t>(三)边开采、边修复可行性分析</w:t>
      </w:r>
    </w:p>
    <w:p w14:paraId="0DD85512">
      <w:pPr>
        <w:spacing w:before="278" w:line="227" w:lineRule="auto"/>
        <w:ind w:left="481"/>
        <w:rPr>
          <w:rFonts w:ascii="宋体" w:hAnsi="宋体" w:eastAsia="宋体" w:cs="宋体"/>
          <w:sz w:val="23"/>
          <w:szCs w:val="23"/>
        </w:rPr>
      </w:pPr>
      <w:r>
        <w:rPr>
          <w:rFonts w:ascii="宋体" w:hAnsi="宋体" w:eastAsia="宋体" w:cs="宋体"/>
          <w:spacing w:val="8"/>
          <w:sz w:val="23"/>
          <w:szCs w:val="23"/>
        </w:rPr>
        <w:t>本次矿山开采主要形成1个露天采矿场，按照开采设计为露天台阶式开采。</w:t>
      </w:r>
    </w:p>
    <w:p w14:paraId="7F6B1FCC">
      <w:pPr>
        <w:spacing w:before="276" w:line="440" w:lineRule="auto"/>
        <w:ind w:left="1" w:firstLine="479"/>
        <w:rPr>
          <w:rFonts w:ascii="宋体" w:hAnsi="宋体" w:eastAsia="宋体" w:cs="宋体"/>
          <w:sz w:val="23"/>
          <w:szCs w:val="23"/>
        </w:rPr>
      </w:pPr>
      <w:r>
        <w:rPr>
          <w:rFonts w:ascii="宋体" w:hAnsi="宋体" w:eastAsia="宋体" w:cs="宋体"/>
          <w:spacing w:val="14"/>
          <w:sz w:val="23"/>
          <w:szCs w:val="23"/>
        </w:rPr>
        <w:t>开采过程中产生的废石和成品，进行合理的堆</w:t>
      </w:r>
      <w:r>
        <w:rPr>
          <w:rFonts w:ascii="宋体" w:hAnsi="宋体" w:eastAsia="宋体" w:cs="宋体"/>
          <w:spacing w:val="13"/>
          <w:sz w:val="23"/>
          <w:szCs w:val="23"/>
        </w:rPr>
        <w:t>放和处理，</w:t>
      </w:r>
      <w:r>
        <w:rPr>
          <w:rFonts w:ascii="宋体" w:hAnsi="宋体" w:eastAsia="宋体" w:cs="宋体"/>
          <w:spacing w:val="-60"/>
          <w:sz w:val="23"/>
          <w:szCs w:val="23"/>
        </w:rPr>
        <w:t xml:space="preserve"> </w:t>
      </w:r>
      <w:r>
        <w:rPr>
          <w:rFonts w:ascii="宋体" w:hAnsi="宋体" w:eastAsia="宋体" w:cs="宋体"/>
          <w:spacing w:val="13"/>
          <w:sz w:val="23"/>
          <w:szCs w:val="23"/>
        </w:rPr>
        <w:t>同步开展平整工作，通过这种边开采、边修复的方式，能够有效缩短矿山生态修复的周期，</w:t>
      </w:r>
      <w:r>
        <w:rPr>
          <w:rFonts w:ascii="宋体" w:hAnsi="宋体" w:eastAsia="宋体" w:cs="宋体"/>
          <w:spacing w:val="-61"/>
          <w:sz w:val="23"/>
          <w:szCs w:val="23"/>
        </w:rPr>
        <w:t xml:space="preserve"> </w:t>
      </w:r>
      <w:r>
        <w:rPr>
          <w:rFonts w:ascii="宋体" w:hAnsi="宋体" w:eastAsia="宋体" w:cs="宋体"/>
          <w:spacing w:val="13"/>
          <w:sz w:val="23"/>
          <w:szCs w:val="23"/>
        </w:rPr>
        <w:t>降低修复成本，</w:t>
      </w:r>
      <w:r>
        <w:rPr>
          <w:rFonts w:ascii="宋体" w:hAnsi="宋体" w:eastAsia="宋体" w:cs="宋体"/>
          <w:spacing w:val="8"/>
          <w:sz w:val="23"/>
          <w:szCs w:val="23"/>
        </w:rPr>
        <w:t>提高修复效果，实现矿山开采与生态保护的协调</w:t>
      </w:r>
      <w:r>
        <w:rPr>
          <w:rFonts w:ascii="宋体" w:hAnsi="宋体" w:eastAsia="宋体" w:cs="宋体"/>
          <w:spacing w:val="7"/>
          <w:sz w:val="23"/>
          <w:szCs w:val="23"/>
        </w:rPr>
        <w:t>发展。</w:t>
      </w:r>
    </w:p>
    <w:p w14:paraId="6E28CF8B">
      <w:pPr>
        <w:spacing w:before="1" w:line="220" w:lineRule="auto"/>
        <w:ind w:left="7"/>
        <w:rPr>
          <w:rFonts w:ascii="宋体" w:hAnsi="宋体" w:eastAsia="宋体" w:cs="宋体"/>
          <w:sz w:val="28"/>
          <w:szCs w:val="28"/>
        </w:rPr>
      </w:pPr>
      <w:r>
        <w:rPr>
          <w:rFonts w:ascii="宋体" w:hAnsi="宋体" w:eastAsia="宋体" w:cs="宋体"/>
          <w:b/>
          <w:bCs/>
          <w:spacing w:val="-3"/>
          <w:sz w:val="28"/>
          <w:szCs w:val="28"/>
        </w:rPr>
        <w:t>五、生态修复分区及修复时序安排</w:t>
      </w:r>
    </w:p>
    <w:p w14:paraId="7D355A48">
      <w:pPr>
        <w:spacing w:before="259" w:line="228" w:lineRule="auto"/>
        <w:ind w:left="578"/>
        <w:rPr>
          <w:rFonts w:ascii="宋体" w:hAnsi="宋体" w:eastAsia="宋体" w:cs="宋体"/>
          <w:sz w:val="23"/>
          <w:szCs w:val="23"/>
        </w:rPr>
      </w:pPr>
      <w:r>
        <w:rPr>
          <w:rFonts w:ascii="宋体" w:hAnsi="宋体" w:eastAsia="宋体" w:cs="宋体"/>
          <w:spacing w:val="-13"/>
          <w:sz w:val="23"/>
          <w:szCs w:val="23"/>
        </w:rPr>
        <w:t>(一)生态修复分区</w:t>
      </w:r>
    </w:p>
    <w:p w14:paraId="3A95ADDA">
      <w:pPr>
        <w:spacing w:before="277" w:line="449" w:lineRule="auto"/>
        <w:ind w:left="6" w:right="2" w:firstLine="483"/>
        <w:rPr>
          <w:rFonts w:ascii="宋体" w:hAnsi="宋体" w:eastAsia="宋体" w:cs="宋体"/>
          <w:sz w:val="23"/>
          <w:szCs w:val="23"/>
        </w:rPr>
      </w:pPr>
      <w:r>
        <w:rPr>
          <w:rFonts w:ascii="宋体" w:hAnsi="宋体" w:eastAsia="宋体" w:cs="宋体"/>
          <w:spacing w:val="15"/>
          <w:sz w:val="23"/>
          <w:szCs w:val="23"/>
        </w:rPr>
        <w:t>根据矿区内不同区域受开采活动影响的程度和生态特征，将生态修</w:t>
      </w:r>
      <w:r>
        <w:rPr>
          <w:rFonts w:ascii="宋体" w:hAnsi="宋体" w:eastAsia="宋体" w:cs="宋体"/>
          <w:spacing w:val="14"/>
          <w:sz w:val="23"/>
          <w:szCs w:val="23"/>
        </w:rPr>
        <w:t>复区域划分为</w:t>
      </w:r>
      <w:r>
        <w:rPr>
          <w:rFonts w:ascii="宋体" w:hAnsi="宋体" w:eastAsia="宋体" w:cs="宋体"/>
          <w:spacing w:val="12"/>
          <w:sz w:val="23"/>
          <w:szCs w:val="23"/>
        </w:rPr>
        <w:t>露天采矿场、矿部生活区、工业广场、排土场、运输道路。</w:t>
      </w:r>
    </w:p>
    <w:p w14:paraId="620AF103">
      <w:pPr>
        <w:spacing w:line="228" w:lineRule="auto"/>
        <w:ind w:left="523"/>
        <w:rPr>
          <w:rFonts w:ascii="宋体" w:hAnsi="宋体" w:eastAsia="宋体" w:cs="宋体"/>
          <w:sz w:val="23"/>
          <w:szCs w:val="23"/>
        </w:rPr>
      </w:pPr>
      <w:r>
        <w:rPr>
          <w:rFonts w:ascii="宋体" w:hAnsi="宋体" w:eastAsia="宋体" w:cs="宋体"/>
          <w:spacing w:val="3"/>
          <w:sz w:val="23"/>
          <w:szCs w:val="23"/>
        </w:rPr>
        <w:t>(二)修复时序安排</w:t>
      </w:r>
    </w:p>
    <w:p w14:paraId="6A53F886">
      <w:pPr>
        <w:spacing w:before="278" w:line="228" w:lineRule="auto"/>
        <w:ind w:left="498"/>
        <w:rPr>
          <w:rFonts w:ascii="宋体" w:hAnsi="宋体" w:eastAsia="宋体" w:cs="宋体"/>
          <w:sz w:val="23"/>
          <w:szCs w:val="23"/>
        </w:rPr>
      </w:pPr>
      <w:r>
        <w:rPr>
          <w:rFonts w:ascii="宋体" w:hAnsi="宋体" w:eastAsia="宋体" w:cs="宋体"/>
          <w:spacing w:val="5"/>
          <w:sz w:val="23"/>
          <w:szCs w:val="23"/>
        </w:rPr>
        <w:t>1.近期修复计划</w:t>
      </w:r>
    </w:p>
    <w:p w14:paraId="5D09795E">
      <w:pPr>
        <w:spacing w:before="275" w:line="227" w:lineRule="auto"/>
        <w:ind w:left="479"/>
        <w:rPr>
          <w:rFonts w:ascii="宋体" w:hAnsi="宋体" w:eastAsia="宋体" w:cs="宋体"/>
          <w:sz w:val="23"/>
          <w:szCs w:val="23"/>
        </w:rPr>
      </w:pPr>
      <w:r>
        <w:rPr>
          <w:rFonts w:ascii="宋体" w:hAnsi="宋体" w:eastAsia="宋体" w:cs="宋体"/>
          <w:spacing w:val="8"/>
          <w:sz w:val="23"/>
          <w:szCs w:val="23"/>
        </w:rPr>
        <w:t>在近期内，在露天采场外围10米范围设置铁丝围栏和警</w:t>
      </w:r>
      <w:r>
        <w:rPr>
          <w:rFonts w:ascii="宋体" w:hAnsi="宋体" w:eastAsia="宋体" w:cs="宋体"/>
          <w:spacing w:val="7"/>
          <w:sz w:val="23"/>
          <w:szCs w:val="23"/>
        </w:rPr>
        <w:t>示牌。</w:t>
      </w:r>
    </w:p>
    <w:p w14:paraId="6D2307A4">
      <w:pPr>
        <w:spacing w:before="276" w:line="228" w:lineRule="auto"/>
        <w:ind w:left="483"/>
        <w:rPr>
          <w:rFonts w:ascii="宋体" w:hAnsi="宋体" w:eastAsia="宋体" w:cs="宋体"/>
          <w:sz w:val="23"/>
          <w:szCs w:val="23"/>
        </w:rPr>
      </w:pPr>
      <w:r>
        <w:rPr>
          <w:rFonts w:ascii="宋体" w:hAnsi="宋体" w:eastAsia="宋体" w:cs="宋体"/>
          <w:spacing w:val="7"/>
          <w:sz w:val="23"/>
          <w:szCs w:val="23"/>
        </w:rPr>
        <w:t>2.中期修复计划</w:t>
      </w:r>
    </w:p>
    <w:p w14:paraId="6C2CEEA1">
      <w:pPr>
        <w:spacing w:before="277" w:line="449" w:lineRule="auto"/>
        <w:ind w:left="13" w:firstLine="466"/>
        <w:rPr>
          <w:rFonts w:ascii="宋体" w:hAnsi="宋体" w:eastAsia="宋体" w:cs="宋体"/>
          <w:sz w:val="23"/>
          <w:szCs w:val="23"/>
        </w:rPr>
      </w:pPr>
      <w:r>
        <w:rPr>
          <w:rFonts w:ascii="宋体" w:hAnsi="宋体" w:eastAsia="宋体" w:cs="宋体"/>
          <w:spacing w:val="15"/>
          <w:sz w:val="23"/>
          <w:szCs w:val="23"/>
        </w:rPr>
        <w:t>在中期内，对于露天采矿场，开展边坡稳定工程，采用及时清理危岩等措施，保</w:t>
      </w:r>
      <w:r>
        <w:rPr>
          <w:rFonts w:ascii="宋体" w:hAnsi="宋体" w:eastAsia="宋体" w:cs="宋体"/>
          <w:spacing w:val="-1"/>
          <w:sz w:val="23"/>
          <w:szCs w:val="23"/>
        </w:rPr>
        <w:t>障周边安全。</w:t>
      </w:r>
    </w:p>
    <w:p w14:paraId="1940292D">
      <w:pPr>
        <w:spacing w:line="228" w:lineRule="auto"/>
        <w:ind w:left="485"/>
        <w:rPr>
          <w:rFonts w:ascii="宋体" w:hAnsi="宋体" w:eastAsia="宋体" w:cs="宋体"/>
          <w:sz w:val="23"/>
          <w:szCs w:val="23"/>
        </w:rPr>
      </w:pPr>
      <w:r>
        <w:rPr>
          <w:rFonts w:ascii="宋体" w:hAnsi="宋体" w:eastAsia="宋体" w:cs="宋体"/>
          <w:spacing w:val="6"/>
          <w:sz w:val="23"/>
          <w:szCs w:val="23"/>
        </w:rPr>
        <w:t>3.远期修复计划</w:t>
      </w:r>
    </w:p>
    <w:p w14:paraId="785A9C33">
      <w:pPr>
        <w:spacing w:before="278" w:line="450" w:lineRule="auto"/>
        <w:ind w:firstLine="480"/>
        <w:rPr>
          <w:rFonts w:ascii="宋体" w:hAnsi="宋体" w:eastAsia="宋体" w:cs="宋体"/>
          <w:sz w:val="23"/>
          <w:szCs w:val="23"/>
        </w:rPr>
      </w:pPr>
      <w:r>
        <w:rPr>
          <w:rFonts w:ascii="宋体" w:hAnsi="宋体" w:eastAsia="宋体" w:cs="宋体"/>
          <w:spacing w:val="15"/>
          <w:sz w:val="23"/>
          <w:szCs w:val="23"/>
        </w:rPr>
        <w:t>远期重点对各区域的废弃物拆除、清废和土地平整工作。按照前期制定的各复垦单元技术标准，对露天采矿场、矿部生活区、工业广场、排土场和矿山道路进</w:t>
      </w:r>
      <w:r>
        <w:rPr>
          <w:rFonts w:ascii="宋体" w:hAnsi="宋体" w:eastAsia="宋体" w:cs="宋体"/>
          <w:spacing w:val="14"/>
          <w:sz w:val="23"/>
          <w:szCs w:val="23"/>
        </w:rPr>
        <w:t>行土地</w:t>
      </w:r>
      <w:r>
        <w:rPr>
          <w:rFonts w:ascii="宋体" w:hAnsi="宋体" w:eastAsia="宋体" w:cs="宋体"/>
          <w:spacing w:val="15"/>
          <w:sz w:val="23"/>
          <w:szCs w:val="23"/>
        </w:rPr>
        <w:t>平整后，确保地形坡度符合标准，避免局部凸起或凹陷，使复垦后的土地类型</w:t>
      </w:r>
      <w:r>
        <w:rPr>
          <w:rFonts w:ascii="宋体" w:hAnsi="宋体" w:eastAsia="宋体" w:cs="宋体"/>
          <w:spacing w:val="14"/>
          <w:sz w:val="23"/>
          <w:szCs w:val="23"/>
        </w:rPr>
        <w:t>基本与</w:t>
      </w:r>
      <w:r>
        <w:rPr>
          <w:rFonts w:ascii="宋体" w:hAnsi="宋体" w:eastAsia="宋体" w:cs="宋体"/>
          <w:spacing w:val="15"/>
          <w:sz w:val="23"/>
          <w:szCs w:val="23"/>
        </w:rPr>
        <w:t>当地地形、地貌及周边环境相协调，达到周边地区同等土地利用类型水平。对</w:t>
      </w:r>
      <w:r>
        <w:rPr>
          <w:rFonts w:ascii="宋体" w:hAnsi="宋体" w:eastAsia="宋体" w:cs="宋体"/>
          <w:spacing w:val="14"/>
          <w:sz w:val="23"/>
          <w:szCs w:val="23"/>
        </w:rPr>
        <w:t>于露天</w:t>
      </w:r>
    </w:p>
    <w:p w14:paraId="23E737F7">
      <w:pPr>
        <w:spacing w:line="450" w:lineRule="auto"/>
        <w:rPr>
          <w:rFonts w:ascii="宋体" w:hAnsi="宋体" w:eastAsia="宋体" w:cs="宋体"/>
          <w:sz w:val="23"/>
          <w:szCs w:val="23"/>
        </w:rPr>
        <w:sectPr>
          <w:footerReference r:id="rId145" w:type="default"/>
          <w:pgSz w:w="11906" w:h="16838"/>
          <w:pgMar w:top="400" w:right="1418" w:bottom="1139" w:left="1424" w:header="0" w:footer="907" w:gutter="0"/>
          <w:cols w:space="720" w:num="1"/>
        </w:sectPr>
      </w:pPr>
    </w:p>
    <w:p w14:paraId="5318C7D3">
      <w:pPr>
        <w:pStyle w:val="2"/>
        <w:spacing w:line="294" w:lineRule="auto"/>
      </w:pPr>
    </w:p>
    <w:p w14:paraId="473E1E95">
      <w:pPr>
        <w:pStyle w:val="2"/>
        <w:spacing w:line="294" w:lineRule="auto"/>
      </w:pPr>
    </w:p>
    <w:p w14:paraId="79E6E059">
      <w:pPr>
        <w:pStyle w:val="2"/>
        <w:spacing w:line="294" w:lineRule="auto"/>
      </w:pPr>
    </w:p>
    <w:p w14:paraId="155E84AA">
      <w:pPr>
        <w:pStyle w:val="2"/>
        <w:spacing w:line="294" w:lineRule="auto"/>
      </w:pPr>
    </w:p>
    <w:p w14:paraId="6B439A54">
      <w:pPr>
        <w:spacing w:before="75" w:line="436" w:lineRule="auto"/>
        <w:ind w:left="4" w:hanging="4"/>
        <w:rPr>
          <w:rFonts w:ascii="宋体" w:hAnsi="宋体" w:eastAsia="宋体" w:cs="宋体"/>
          <w:sz w:val="23"/>
          <w:szCs w:val="23"/>
        </w:rPr>
      </w:pPr>
      <w:r>
        <w:rPr>
          <w:rFonts w:ascii="宋体" w:hAnsi="宋体" w:eastAsia="宋体" w:cs="宋体"/>
          <w:spacing w:val="15"/>
          <w:sz w:val="23"/>
          <w:szCs w:val="23"/>
        </w:rPr>
        <w:t>采矿场等重点修复区，加强监测，确保边坡稳定，生态环境逐步得到改善和提</w:t>
      </w:r>
      <w:r>
        <w:rPr>
          <w:rFonts w:ascii="宋体" w:hAnsi="宋体" w:eastAsia="宋体" w:cs="宋体"/>
          <w:spacing w:val="14"/>
          <w:sz w:val="23"/>
          <w:szCs w:val="23"/>
        </w:rPr>
        <w:t>升，最</w:t>
      </w:r>
      <w:r>
        <w:rPr>
          <w:rFonts w:ascii="宋体" w:hAnsi="宋体" w:eastAsia="宋体" w:cs="宋体"/>
          <w:spacing w:val="6"/>
          <w:sz w:val="23"/>
          <w:szCs w:val="23"/>
        </w:rPr>
        <w:t>终实现生态系统的稳定和可持续发展。</w:t>
      </w:r>
    </w:p>
    <w:p w14:paraId="2D7B9603">
      <w:pPr>
        <w:spacing w:before="1" w:line="220" w:lineRule="auto"/>
        <w:ind w:left="4"/>
        <w:rPr>
          <w:rFonts w:ascii="宋体" w:hAnsi="宋体" w:eastAsia="宋体" w:cs="宋体"/>
          <w:sz w:val="28"/>
          <w:szCs w:val="28"/>
        </w:rPr>
      </w:pPr>
      <w:r>
        <w:rPr>
          <w:rFonts w:ascii="宋体" w:hAnsi="宋体" w:eastAsia="宋体" w:cs="宋体"/>
          <w:b/>
          <w:bCs/>
          <w:spacing w:val="-3"/>
          <w:sz w:val="28"/>
          <w:szCs w:val="28"/>
        </w:rPr>
        <w:t>六、生态修复措施与工程内容</w:t>
      </w:r>
    </w:p>
    <w:p w14:paraId="5C9C6E6F">
      <w:pPr>
        <w:spacing w:before="260" w:line="227" w:lineRule="auto"/>
        <w:ind w:left="523"/>
        <w:rPr>
          <w:rFonts w:ascii="宋体" w:hAnsi="宋体" w:eastAsia="宋体" w:cs="宋体"/>
          <w:sz w:val="23"/>
          <w:szCs w:val="23"/>
        </w:rPr>
      </w:pPr>
      <w:r>
        <w:rPr>
          <w:rFonts w:ascii="宋体" w:hAnsi="宋体" w:eastAsia="宋体" w:cs="宋体"/>
          <w:spacing w:val="1"/>
          <w:sz w:val="23"/>
          <w:szCs w:val="23"/>
        </w:rPr>
        <w:t>(一)地貌重塑</w:t>
      </w:r>
    </w:p>
    <w:p w14:paraId="16DAB3A2">
      <w:pPr>
        <w:spacing w:before="274" w:line="450" w:lineRule="auto"/>
        <w:ind w:left="1" w:firstLine="478"/>
        <w:jc w:val="both"/>
        <w:rPr>
          <w:rFonts w:ascii="宋体" w:hAnsi="宋体" w:eastAsia="宋体" w:cs="宋体"/>
          <w:sz w:val="23"/>
          <w:szCs w:val="23"/>
        </w:rPr>
      </w:pPr>
      <w:r>
        <w:rPr>
          <w:rFonts w:ascii="宋体" w:hAnsi="宋体" w:eastAsia="宋体" w:cs="宋体"/>
          <w:spacing w:val="15"/>
          <w:sz w:val="23"/>
          <w:szCs w:val="23"/>
        </w:rPr>
        <w:t>在地貌重塑方面，针对露天采场开采形成的崩塌危岩和不稳定边坡主要采取监测和及时清理危石（岩）措施，进而有效提升边坡的稳定性，预防地质灾害</w:t>
      </w:r>
      <w:r>
        <w:rPr>
          <w:rFonts w:ascii="宋体" w:hAnsi="宋体" w:eastAsia="宋体" w:cs="宋体"/>
          <w:spacing w:val="14"/>
          <w:sz w:val="23"/>
          <w:szCs w:val="23"/>
        </w:rPr>
        <w:t>的发生。对</w:t>
      </w:r>
      <w:r>
        <w:rPr>
          <w:rFonts w:ascii="宋体" w:hAnsi="宋体" w:eastAsia="宋体" w:cs="宋体"/>
          <w:spacing w:val="15"/>
          <w:sz w:val="23"/>
          <w:szCs w:val="23"/>
        </w:rPr>
        <w:t>于采场底部区域，通过实施土地平整工程，消除坑洼不平的地貌特征，为</w:t>
      </w:r>
      <w:r>
        <w:rPr>
          <w:rFonts w:ascii="宋体" w:hAnsi="宋体" w:eastAsia="宋体" w:cs="宋体"/>
          <w:spacing w:val="14"/>
          <w:sz w:val="23"/>
          <w:szCs w:val="23"/>
        </w:rPr>
        <w:t>后续的土壤</w:t>
      </w:r>
      <w:r>
        <w:rPr>
          <w:rFonts w:ascii="宋体" w:hAnsi="宋体" w:eastAsia="宋体" w:cs="宋体"/>
          <w:spacing w:val="7"/>
          <w:sz w:val="23"/>
          <w:szCs w:val="23"/>
        </w:rPr>
        <w:t>重构和植被重建创造良好的地形条件。</w:t>
      </w:r>
    </w:p>
    <w:p w14:paraId="418F8290">
      <w:pPr>
        <w:spacing w:before="2" w:line="448" w:lineRule="auto"/>
        <w:ind w:right="56" w:firstLine="479"/>
        <w:rPr>
          <w:rFonts w:ascii="宋体" w:hAnsi="宋体" w:eastAsia="宋体" w:cs="宋体"/>
          <w:sz w:val="23"/>
          <w:szCs w:val="23"/>
        </w:rPr>
      </w:pPr>
      <w:r>
        <w:rPr>
          <w:rFonts w:ascii="宋体" w:hAnsi="宋体" w:eastAsia="宋体" w:cs="宋体"/>
          <w:spacing w:val="14"/>
          <w:sz w:val="23"/>
          <w:szCs w:val="23"/>
        </w:rPr>
        <w:t>针对生活区和工业广场，采取砌体拆除工程</w:t>
      </w:r>
      <w:r>
        <w:rPr>
          <w:rFonts w:ascii="宋体" w:hAnsi="宋体" w:eastAsia="宋体" w:cs="宋体"/>
          <w:spacing w:val="13"/>
          <w:sz w:val="23"/>
          <w:szCs w:val="23"/>
        </w:rPr>
        <w:t>、砌体清运工程、场地平整工程等，</w:t>
      </w:r>
      <w:r>
        <w:rPr>
          <w:rFonts w:ascii="宋体" w:hAnsi="宋体" w:eastAsia="宋体" w:cs="宋体"/>
          <w:spacing w:val="7"/>
          <w:sz w:val="23"/>
          <w:szCs w:val="23"/>
        </w:rPr>
        <w:t>针对排土场和矿山道路，采取场地平整工程。</w:t>
      </w:r>
    </w:p>
    <w:p w14:paraId="33F1A302">
      <w:pPr>
        <w:spacing w:before="2" w:line="449" w:lineRule="auto"/>
        <w:ind w:left="2" w:firstLine="480"/>
        <w:rPr>
          <w:rFonts w:ascii="宋体" w:hAnsi="宋体" w:eastAsia="宋体" w:cs="宋体"/>
          <w:sz w:val="23"/>
          <w:szCs w:val="23"/>
        </w:rPr>
      </w:pPr>
      <w:r>
        <w:rPr>
          <w:rFonts w:ascii="宋体" w:hAnsi="宋体" w:eastAsia="宋体" w:cs="宋体"/>
          <w:spacing w:val="21"/>
          <w:sz w:val="23"/>
          <w:szCs w:val="23"/>
        </w:rPr>
        <w:t>工程内容包括：</w:t>
      </w:r>
      <w:r>
        <w:rPr>
          <w:rFonts w:ascii="宋体" w:hAnsi="宋体" w:eastAsia="宋体" w:cs="宋体"/>
          <w:spacing w:val="-66"/>
          <w:sz w:val="23"/>
          <w:szCs w:val="23"/>
        </w:rPr>
        <w:t xml:space="preserve"> </w:t>
      </w:r>
      <w:r>
        <w:rPr>
          <w:rFonts w:ascii="宋体" w:hAnsi="宋体" w:eastAsia="宋体" w:cs="宋体"/>
          <w:spacing w:val="21"/>
          <w:sz w:val="23"/>
          <w:szCs w:val="23"/>
        </w:rPr>
        <w:t>危岩清理工程、砌体拆除工程、砌体清运工程、场</w:t>
      </w:r>
      <w:r>
        <w:rPr>
          <w:rFonts w:ascii="宋体" w:hAnsi="宋体" w:eastAsia="宋体" w:cs="宋体"/>
          <w:spacing w:val="20"/>
          <w:sz w:val="23"/>
          <w:szCs w:val="23"/>
        </w:rPr>
        <w:t>地平整工程</w:t>
      </w:r>
      <w:r>
        <w:rPr>
          <w:rFonts w:ascii="宋体" w:hAnsi="宋体" w:eastAsia="宋体" w:cs="宋体"/>
          <w:spacing w:val="-8"/>
          <w:sz w:val="23"/>
          <w:szCs w:val="23"/>
        </w:rPr>
        <w:t>等。</w:t>
      </w:r>
    </w:p>
    <w:p w14:paraId="05621DDE">
      <w:pPr>
        <w:spacing w:before="1" w:line="228" w:lineRule="auto"/>
        <w:ind w:left="479"/>
        <w:rPr>
          <w:rFonts w:ascii="宋体" w:hAnsi="宋体" w:eastAsia="宋体" w:cs="宋体"/>
          <w:sz w:val="23"/>
          <w:szCs w:val="23"/>
        </w:rPr>
      </w:pPr>
      <w:r>
        <w:rPr>
          <w:rFonts w:ascii="宋体" w:hAnsi="宋体" w:eastAsia="宋体" w:cs="宋体"/>
          <w:spacing w:val="-13"/>
          <w:sz w:val="23"/>
          <w:szCs w:val="23"/>
        </w:rPr>
        <w:t>(二)土壤重构</w:t>
      </w:r>
    </w:p>
    <w:p w14:paraId="493329C2">
      <w:pPr>
        <w:spacing w:before="273" w:line="227" w:lineRule="auto"/>
        <w:ind w:left="489"/>
        <w:rPr>
          <w:rFonts w:ascii="宋体" w:hAnsi="宋体" w:eastAsia="宋体" w:cs="宋体"/>
          <w:sz w:val="23"/>
          <w:szCs w:val="23"/>
        </w:rPr>
      </w:pPr>
      <w:r>
        <w:rPr>
          <w:rFonts w:ascii="宋体" w:hAnsi="宋体" w:eastAsia="宋体" w:cs="宋体"/>
          <w:spacing w:val="12"/>
          <w:sz w:val="23"/>
          <w:szCs w:val="23"/>
        </w:rPr>
        <w:t>评估区地类为裸岩石砾地，不进行土壤重构。</w:t>
      </w:r>
    </w:p>
    <w:p w14:paraId="6E48D403">
      <w:pPr>
        <w:spacing w:before="280" w:line="228" w:lineRule="auto"/>
        <w:ind w:left="479"/>
        <w:rPr>
          <w:rFonts w:ascii="宋体" w:hAnsi="宋体" w:eastAsia="宋体" w:cs="宋体"/>
          <w:sz w:val="23"/>
          <w:szCs w:val="23"/>
        </w:rPr>
      </w:pPr>
      <w:r>
        <w:rPr>
          <w:rFonts w:ascii="宋体" w:hAnsi="宋体" w:eastAsia="宋体" w:cs="宋体"/>
          <w:spacing w:val="-13"/>
          <w:sz w:val="23"/>
          <w:szCs w:val="23"/>
        </w:rPr>
        <w:t>(三)植被重建</w:t>
      </w:r>
    </w:p>
    <w:p w14:paraId="1D5373E5">
      <w:pPr>
        <w:spacing w:before="274" w:line="227" w:lineRule="auto"/>
        <w:ind w:left="489"/>
        <w:rPr>
          <w:rFonts w:ascii="宋体" w:hAnsi="宋体" w:eastAsia="宋体" w:cs="宋体"/>
          <w:sz w:val="23"/>
          <w:szCs w:val="23"/>
        </w:rPr>
      </w:pPr>
      <w:r>
        <w:rPr>
          <w:rFonts w:ascii="宋体" w:hAnsi="宋体" w:eastAsia="宋体" w:cs="宋体"/>
          <w:spacing w:val="11"/>
          <w:sz w:val="23"/>
          <w:szCs w:val="23"/>
        </w:rPr>
        <w:t>评估区地类为裸岩石砾地，实地调查植被覆盖度2-5%，</w:t>
      </w:r>
      <w:r>
        <w:rPr>
          <w:rFonts w:ascii="宋体" w:hAnsi="宋体" w:eastAsia="宋体" w:cs="宋体"/>
          <w:spacing w:val="-64"/>
          <w:sz w:val="23"/>
          <w:szCs w:val="23"/>
        </w:rPr>
        <w:t xml:space="preserve"> </w:t>
      </w:r>
      <w:r>
        <w:rPr>
          <w:rFonts w:ascii="宋体" w:hAnsi="宋体" w:eastAsia="宋体" w:cs="宋体"/>
          <w:spacing w:val="11"/>
          <w:sz w:val="23"/>
          <w:szCs w:val="23"/>
        </w:rPr>
        <w:t>闭坑后植被自然恢复。</w:t>
      </w:r>
    </w:p>
    <w:p w14:paraId="4925A81B">
      <w:pPr>
        <w:spacing w:before="277" w:line="228" w:lineRule="auto"/>
        <w:ind w:left="449"/>
        <w:rPr>
          <w:rFonts w:ascii="宋体" w:hAnsi="宋体" w:eastAsia="宋体" w:cs="宋体"/>
          <w:sz w:val="23"/>
          <w:szCs w:val="23"/>
        </w:rPr>
      </w:pPr>
      <w:r>
        <w:rPr>
          <w:rFonts w:ascii="宋体" w:hAnsi="宋体" w:eastAsia="宋体" w:cs="宋体"/>
          <w:spacing w:val="-11"/>
          <w:sz w:val="23"/>
          <w:szCs w:val="23"/>
        </w:rPr>
        <w:t>（四）工程内容</w:t>
      </w:r>
    </w:p>
    <w:p w14:paraId="79F9CB5E">
      <w:pPr>
        <w:spacing w:before="278" w:line="227" w:lineRule="auto"/>
        <w:ind w:left="498"/>
        <w:rPr>
          <w:rFonts w:ascii="宋体" w:hAnsi="宋体" w:eastAsia="宋体" w:cs="宋体"/>
          <w:sz w:val="23"/>
          <w:szCs w:val="23"/>
        </w:rPr>
      </w:pPr>
      <w:r>
        <w:rPr>
          <w:rFonts w:ascii="宋体" w:hAnsi="宋体" w:eastAsia="宋体" w:cs="宋体"/>
          <w:spacing w:val="5"/>
          <w:sz w:val="23"/>
          <w:szCs w:val="23"/>
        </w:rPr>
        <w:t>1、露天采矿场修复分区</w:t>
      </w:r>
    </w:p>
    <w:p w14:paraId="0156ED80">
      <w:pPr>
        <w:spacing w:before="275" w:line="450" w:lineRule="auto"/>
        <w:ind w:left="6" w:right="56" w:firstLine="473"/>
        <w:rPr>
          <w:rFonts w:ascii="宋体" w:hAnsi="宋体" w:eastAsia="宋体" w:cs="宋体"/>
          <w:sz w:val="23"/>
          <w:szCs w:val="23"/>
        </w:rPr>
      </w:pPr>
      <w:r>
        <w:rPr>
          <w:rFonts w:ascii="宋体" w:hAnsi="宋体" w:eastAsia="宋体" w:cs="宋体"/>
          <w:spacing w:val="13"/>
          <w:sz w:val="23"/>
          <w:szCs w:val="23"/>
        </w:rPr>
        <w:t>在露天采场外围10米范围一次性设置铁丝</w:t>
      </w:r>
      <w:r>
        <w:rPr>
          <w:rFonts w:ascii="宋体" w:hAnsi="宋体" w:eastAsia="宋体" w:cs="宋体"/>
          <w:spacing w:val="12"/>
          <w:sz w:val="23"/>
          <w:szCs w:val="23"/>
        </w:rPr>
        <w:t>围栏和警示牌铁丝围栏长度为1080米，</w:t>
      </w:r>
      <w:r>
        <w:rPr>
          <w:rFonts w:ascii="宋体" w:hAnsi="宋体" w:eastAsia="宋体" w:cs="宋体"/>
          <w:spacing w:val="3"/>
          <w:sz w:val="23"/>
          <w:szCs w:val="23"/>
        </w:rPr>
        <w:t>并设置11个警示牌。</w:t>
      </w:r>
    </w:p>
    <w:p w14:paraId="4BE90E76">
      <w:pPr>
        <w:spacing w:before="2" w:line="448" w:lineRule="auto"/>
        <w:ind w:left="2" w:right="54" w:firstLine="477"/>
        <w:rPr>
          <w:rFonts w:ascii="宋体" w:hAnsi="宋体" w:eastAsia="宋体" w:cs="宋体"/>
          <w:sz w:val="23"/>
          <w:szCs w:val="23"/>
        </w:rPr>
      </w:pPr>
      <w:r>
        <w:rPr>
          <w:rFonts w:ascii="宋体" w:hAnsi="宋体" w:eastAsia="宋体" w:cs="宋体"/>
          <w:spacing w:val="13"/>
          <w:sz w:val="23"/>
          <w:szCs w:val="23"/>
        </w:rPr>
        <w:t>矿山闭坑后，露天采矿场需要复垦的面积为4.82公顷，复垦方向为裸岩</w:t>
      </w:r>
      <w:r>
        <w:rPr>
          <w:rFonts w:ascii="宋体" w:hAnsi="宋体" w:eastAsia="宋体" w:cs="宋体"/>
          <w:spacing w:val="12"/>
          <w:sz w:val="23"/>
          <w:szCs w:val="23"/>
        </w:rPr>
        <w:t>石砾地，</w:t>
      </w:r>
      <w:r>
        <w:rPr>
          <w:rFonts w:ascii="宋体" w:hAnsi="宋体" w:eastAsia="宋体" w:cs="宋体"/>
          <w:spacing w:val="8"/>
          <w:sz w:val="23"/>
          <w:szCs w:val="23"/>
        </w:rPr>
        <w:t>生态修复措施包括危岩清理、废石回填筑坡、场地平整工程。</w:t>
      </w:r>
    </w:p>
    <w:p w14:paraId="0B52C5C2">
      <w:pPr>
        <w:spacing w:before="2" w:line="225" w:lineRule="auto"/>
        <w:ind w:left="479"/>
        <w:rPr>
          <w:rFonts w:ascii="宋体" w:hAnsi="宋体" w:eastAsia="宋体" w:cs="宋体"/>
          <w:sz w:val="23"/>
          <w:szCs w:val="23"/>
        </w:rPr>
      </w:pPr>
      <w:r>
        <w:rPr>
          <w:rFonts w:ascii="宋体" w:hAnsi="宋体" w:eastAsia="宋体" w:cs="宋体"/>
          <w:spacing w:val="8"/>
          <w:sz w:val="23"/>
          <w:szCs w:val="23"/>
        </w:rPr>
        <w:t>①危岩清理工程</w:t>
      </w:r>
    </w:p>
    <w:p w14:paraId="421D984B">
      <w:pPr>
        <w:spacing w:before="280" w:line="227" w:lineRule="auto"/>
        <w:jc w:val="right"/>
        <w:rPr>
          <w:rFonts w:ascii="宋体" w:hAnsi="宋体" w:eastAsia="宋体" w:cs="宋体"/>
          <w:sz w:val="23"/>
          <w:szCs w:val="23"/>
        </w:rPr>
      </w:pPr>
      <w:r>
        <w:rPr>
          <w:rFonts w:ascii="宋体" w:hAnsi="宋体" w:eastAsia="宋体" w:cs="宋体"/>
          <w:spacing w:val="15"/>
          <w:sz w:val="23"/>
          <w:szCs w:val="23"/>
        </w:rPr>
        <w:t>采矿期间预计每年人工进行清理边坡，每年清理危岩方量约10</w:t>
      </w:r>
      <w:r>
        <w:rPr>
          <w:rFonts w:ascii="宋体" w:hAnsi="宋体" w:eastAsia="宋体" w:cs="宋体"/>
          <w:spacing w:val="14"/>
          <w:sz w:val="23"/>
          <w:szCs w:val="23"/>
        </w:rPr>
        <w:t>立方米，矿山服务</w:t>
      </w:r>
    </w:p>
    <w:p w14:paraId="413CB602">
      <w:pPr>
        <w:spacing w:line="227" w:lineRule="auto"/>
        <w:rPr>
          <w:rFonts w:ascii="宋体" w:hAnsi="宋体" w:eastAsia="宋体" w:cs="宋体"/>
          <w:sz w:val="23"/>
          <w:szCs w:val="23"/>
        </w:rPr>
        <w:sectPr>
          <w:footerReference r:id="rId146" w:type="default"/>
          <w:pgSz w:w="11906" w:h="16838"/>
          <w:pgMar w:top="400" w:right="1417" w:bottom="1139" w:left="1424" w:header="0" w:footer="907" w:gutter="0"/>
          <w:cols w:space="720" w:num="1"/>
        </w:sectPr>
      </w:pPr>
    </w:p>
    <w:p w14:paraId="51BC9980">
      <w:pPr>
        <w:pStyle w:val="2"/>
        <w:spacing w:line="294" w:lineRule="auto"/>
      </w:pPr>
    </w:p>
    <w:p w14:paraId="43088FDE">
      <w:pPr>
        <w:pStyle w:val="2"/>
        <w:spacing w:line="294" w:lineRule="auto"/>
      </w:pPr>
    </w:p>
    <w:p w14:paraId="2F1B47D9">
      <w:pPr>
        <w:pStyle w:val="2"/>
        <w:spacing w:line="294" w:lineRule="auto"/>
      </w:pPr>
    </w:p>
    <w:p w14:paraId="5555EF18">
      <w:pPr>
        <w:pStyle w:val="2"/>
        <w:spacing w:line="295" w:lineRule="auto"/>
      </w:pPr>
    </w:p>
    <w:p w14:paraId="6F31037B">
      <w:pPr>
        <w:spacing w:before="75" w:line="228" w:lineRule="auto"/>
        <w:ind w:left="1"/>
        <w:rPr>
          <w:rFonts w:ascii="宋体" w:hAnsi="宋体" w:eastAsia="宋体" w:cs="宋体"/>
          <w:sz w:val="23"/>
          <w:szCs w:val="23"/>
        </w:rPr>
      </w:pPr>
      <w:r>
        <w:rPr>
          <w:rFonts w:ascii="宋体" w:hAnsi="宋体" w:eastAsia="宋体" w:cs="宋体"/>
          <w:spacing w:val="6"/>
          <w:sz w:val="23"/>
          <w:szCs w:val="23"/>
        </w:rPr>
        <w:t>年限(5.12年)内清除危岩方量约51.20立方</w:t>
      </w:r>
      <w:r>
        <w:rPr>
          <w:rFonts w:ascii="宋体" w:hAnsi="宋体" w:eastAsia="宋体" w:cs="宋体"/>
          <w:spacing w:val="5"/>
          <w:sz w:val="23"/>
          <w:szCs w:val="23"/>
        </w:rPr>
        <w:t>米。</w:t>
      </w:r>
    </w:p>
    <w:p w14:paraId="33559FD6">
      <w:pPr>
        <w:spacing w:before="274" w:line="226" w:lineRule="auto"/>
        <w:ind w:left="479"/>
        <w:rPr>
          <w:rFonts w:ascii="宋体" w:hAnsi="宋体" w:eastAsia="宋体" w:cs="宋体"/>
          <w:sz w:val="23"/>
          <w:szCs w:val="23"/>
        </w:rPr>
      </w:pPr>
      <w:r>
        <w:rPr>
          <w:rFonts w:ascii="宋体" w:hAnsi="宋体" w:eastAsia="宋体" w:cs="宋体"/>
          <w:spacing w:val="8"/>
          <w:sz w:val="23"/>
          <w:szCs w:val="23"/>
        </w:rPr>
        <w:t>②废石回填筑坡</w:t>
      </w:r>
    </w:p>
    <w:p w14:paraId="3C59F2D0">
      <w:pPr>
        <w:spacing w:before="281" w:line="449" w:lineRule="auto"/>
        <w:ind w:firstLine="486"/>
        <w:rPr>
          <w:rFonts w:ascii="宋体" w:hAnsi="宋体" w:eastAsia="宋体" w:cs="宋体"/>
          <w:sz w:val="23"/>
          <w:szCs w:val="23"/>
        </w:rPr>
      </w:pPr>
      <w:r>
        <w:rPr>
          <w:rFonts w:ascii="宋体" w:hAnsi="宋体" w:eastAsia="宋体" w:cs="宋体"/>
          <w:spacing w:val="11"/>
          <w:sz w:val="23"/>
          <w:szCs w:val="23"/>
        </w:rPr>
        <w:t>露天采矿场最终境界地表面积48200平方米，矿山采用水平分层</w:t>
      </w:r>
      <w:r>
        <w:rPr>
          <w:rFonts w:ascii="宋体" w:hAnsi="宋体" w:eastAsia="宋体" w:cs="宋体"/>
          <w:spacing w:val="10"/>
          <w:sz w:val="23"/>
          <w:szCs w:val="23"/>
        </w:rPr>
        <w:t>采矿法开采，最大采深31米（北坡</w:t>
      </w:r>
      <w:r>
        <w:rPr>
          <w:rFonts w:ascii="宋体" w:hAnsi="宋体" w:eastAsia="宋体" w:cs="宋体"/>
          <w:spacing w:val="20"/>
          <w:sz w:val="23"/>
          <w:szCs w:val="23"/>
        </w:rPr>
        <w:t>），</w:t>
      </w:r>
      <w:r>
        <w:rPr>
          <w:rFonts w:ascii="宋体" w:hAnsi="宋体" w:eastAsia="宋体" w:cs="宋体"/>
          <w:spacing w:val="10"/>
          <w:sz w:val="23"/>
          <w:szCs w:val="23"/>
        </w:rPr>
        <w:t>最小采深5米（南坡</w:t>
      </w:r>
      <w:r>
        <w:rPr>
          <w:rFonts w:ascii="宋体" w:hAnsi="宋体" w:eastAsia="宋体" w:cs="宋体"/>
          <w:spacing w:val="20"/>
          <w:sz w:val="23"/>
          <w:szCs w:val="23"/>
        </w:rPr>
        <w:t>），</w:t>
      </w:r>
      <w:r>
        <w:rPr>
          <w:rFonts w:ascii="宋体" w:hAnsi="宋体" w:eastAsia="宋体" w:cs="宋体"/>
          <w:spacing w:val="10"/>
          <w:sz w:val="23"/>
          <w:szCs w:val="23"/>
        </w:rPr>
        <w:t>露天采场周</w:t>
      </w:r>
      <w:r>
        <w:rPr>
          <w:rFonts w:ascii="宋体" w:hAnsi="宋体" w:eastAsia="宋体" w:cs="宋体"/>
          <w:spacing w:val="9"/>
          <w:sz w:val="23"/>
          <w:szCs w:val="23"/>
        </w:rPr>
        <w:t>长1061米，经生态修复工程设</w:t>
      </w:r>
      <w:r>
        <w:rPr>
          <w:rFonts w:ascii="宋体" w:hAnsi="宋体" w:eastAsia="宋体" w:cs="宋体"/>
          <w:spacing w:val="6"/>
          <w:sz w:val="23"/>
          <w:szCs w:val="23"/>
        </w:rPr>
        <w:t>计（边坡30</w:t>
      </w:r>
      <w:r>
        <w:rPr>
          <w:rFonts w:ascii="宋体" w:hAnsi="宋体" w:eastAsia="宋体" w:cs="宋体"/>
          <w:spacing w:val="-78"/>
          <w:sz w:val="23"/>
          <w:szCs w:val="23"/>
        </w:rPr>
        <w:t xml:space="preserve"> </w:t>
      </w:r>
      <w:r>
        <w:rPr>
          <w:rFonts w:ascii="宋体" w:hAnsi="宋体" w:eastAsia="宋体" w:cs="宋体"/>
          <w:spacing w:val="6"/>
          <w:sz w:val="23"/>
          <w:szCs w:val="23"/>
        </w:rPr>
        <w:t>°</w:t>
      </w:r>
      <w:r>
        <w:rPr>
          <w:rFonts w:ascii="宋体" w:hAnsi="宋体" w:eastAsia="宋体" w:cs="宋体"/>
          <w:spacing w:val="-80"/>
          <w:sz w:val="23"/>
          <w:szCs w:val="23"/>
        </w:rPr>
        <w:t xml:space="preserve"> </w:t>
      </w:r>
      <w:r>
        <w:rPr>
          <w:rFonts w:ascii="宋体" w:hAnsi="宋体" w:eastAsia="宋体" w:cs="宋体"/>
          <w:spacing w:val="6"/>
          <w:sz w:val="23"/>
          <w:szCs w:val="23"/>
        </w:rPr>
        <w:t>)</w:t>
      </w:r>
      <w:r>
        <w:rPr>
          <w:rFonts w:ascii="宋体" w:hAnsi="宋体" w:eastAsia="宋体" w:cs="宋体"/>
          <w:spacing w:val="49"/>
          <w:sz w:val="23"/>
          <w:szCs w:val="23"/>
        </w:rPr>
        <w:t xml:space="preserve"> </w:t>
      </w:r>
      <w:r>
        <w:rPr>
          <w:rFonts w:ascii="宋体" w:hAnsi="宋体" w:eastAsia="宋体" w:cs="宋体"/>
          <w:spacing w:val="6"/>
          <w:sz w:val="23"/>
          <w:szCs w:val="23"/>
        </w:rPr>
        <w:t>,</w:t>
      </w:r>
      <w:r>
        <w:rPr>
          <w:rFonts w:ascii="宋体" w:hAnsi="宋体" w:eastAsia="宋体" w:cs="宋体"/>
          <w:spacing w:val="70"/>
          <w:sz w:val="23"/>
          <w:szCs w:val="23"/>
        </w:rPr>
        <w:t xml:space="preserve"> </w:t>
      </w:r>
      <w:r>
        <w:rPr>
          <w:rFonts w:ascii="宋体" w:hAnsi="宋体" w:eastAsia="宋体" w:cs="宋体"/>
          <w:spacing w:val="6"/>
          <w:sz w:val="23"/>
          <w:szCs w:val="23"/>
        </w:rPr>
        <w:t>利用所有废石（17.21万立方米）对采场边坡进行堆坡处理，堆坡后</w:t>
      </w:r>
      <w:r>
        <w:rPr>
          <w:rFonts w:ascii="宋体" w:hAnsi="宋体" w:eastAsia="宋体" w:cs="宋体"/>
          <w:spacing w:val="10"/>
          <w:sz w:val="23"/>
          <w:szCs w:val="23"/>
        </w:rPr>
        <w:t>采坑边坡略小于30</w:t>
      </w:r>
      <w:r>
        <w:rPr>
          <w:rFonts w:ascii="宋体" w:hAnsi="宋体" w:eastAsia="宋体" w:cs="宋体"/>
          <w:spacing w:val="-84"/>
          <w:sz w:val="23"/>
          <w:szCs w:val="23"/>
        </w:rPr>
        <w:t xml:space="preserve"> </w:t>
      </w:r>
      <w:r>
        <w:rPr>
          <w:rFonts w:ascii="宋体" w:hAnsi="宋体" w:eastAsia="宋体" w:cs="宋体"/>
          <w:spacing w:val="10"/>
          <w:sz w:val="23"/>
          <w:szCs w:val="23"/>
        </w:rPr>
        <w:t>°</w:t>
      </w:r>
      <w:r>
        <w:rPr>
          <w:rFonts w:ascii="宋体" w:hAnsi="宋体" w:eastAsia="宋体" w:cs="宋体"/>
          <w:spacing w:val="-89"/>
          <w:sz w:val="23"/>
          <w:szCs w:val="23"/>
        </w:rPr>
        <w:t xml:space="preserve"> </w:t>
      </w:r>
      <w:r>
        <w:rPr>
          <w:rFonts w:ascii="宋体" w:hAnsi="宋体" w:eastAsia="宋体" w:cs="宋体"/>
          <w:spacing w:val="10"/>
          <w:sz w:val="23"/>
          <w:szCs w:val="23"/>
        </w:rPr>
        <w:t>,和周边地形相适宜，平均运距</w:t>
      </w:r>
      <w:r>
        <w:rPr>
          <w:rFonts w:ascii="宋体" w:hAnsi="宋体" w:eastAsia="宋体" w:cs="宋体"/>
          <w:spacing w:val="9"/>
          <w:sz w:val="23"/>
          <w:szCs w:val="23"/>
        </w:rPr>
        <w:t>小于500米。</w:t>
      </w:r>
    </w:p>
    <w:p w14:paraId="65809C26">
      <w:pPr>
        <w:spacing w:before="1" w:line="225" w:lineRule="auto"/>
        <w:ind w:left="479"/>
        <w:rPr>
          <w:rFonts w:ascii="宋体" w:hAnsi="宋体" w:eastAsia="宋体" w:cs="宋体"/>
          <w:sz w:val="23"/>
          <w:szCs w:val="23"/>
        </w:rPr>
      </w:pPr>
      <w:r>
        <w:rPr>
          <w:rFonts w:ascii="宋体" w:hAnsi="宋体" w:eastAsia="宋体" w:cs="宋体"/>
          <w:spacing w:val="8"/>
          <w:sz w:val="23"/>
          <w:szCs w:val="23"/>
        </w:rPr>
        <w:t>③平整工程</w:t>
      </w:r>
    </w:p>
    <w:p w14:paraId="6D52876E">
      <w:pPr>
        <w:spacing w:before="277" w:line="450" w:lineRule="auto"/>
        <w:ind w:firstLine="480"/>
        <w:rPr>
          <w:rFonts w:ascii="宋体" w:hAnsi="宋体" w:eastAsia="宋体" w:cs="宋体"/>
          <w:sz w:val="23"/>
          <w:szCs w:val="23"/>
        </w:rPr>
      </w:pPr>
      <w:r>
        <w:rPr>
          <w:rFonts w:ascii="宋体" w:hAnsi="宋体" w:eastAsia="宋体" w:cs="宋体"/>
          <w:spacing w:val="22"/>
          <w:sz w:val="23"/>
          <w:szCs w:val="23"/>
        </w:rPr>
        <w:t>根据确定需要平整土地的标高和坡度，平整方式主要为机械平整，平整面积为</w:t>
      </w:r>
      <w:r>
        <w:rPr>
          <w:rFonts w:ascii="宋体" w:hAnsi="宋体" w:eastAsia="宋体" w:cs="宋体"/>
          <w:spacing w:val="6"/>
          <w:sz w:val="23"/>
          <w:szCs w:val="23"/>
        </w:rPr>
        <w:t>4.82公顷，预计平整土地的工程量为9640立方米。</w:t>
      </w:r>
    </w:p>
    <w:p w14:paraId="245147F0">
      <w:pPr>
        <w:spacing w:line="228" w:lineRule="auto"/>
        <w:ind w:left="483"/>
        <w:rPr>
          <w:rFonts w:ascii="宋体" w:hAnsi="宋体" w:eastAsia="宋体" w:cs="宋体"/>
          <w:sz w:val="23"/>
          <w:szCs w:val="23"/>
        </w:rPr>
      </w:pPr>
      <w:r>
        <w:rPr>
          <w:rFonts w:ascii="宋体" w:hAnsi="宋体" w:eastAsia="宋体" w:cs="宋体"/>
          <w:spacing w:val="6"/>
          <w:sz w:val="23"/>
          <w:szCs w:val="23"/>
        </w:rPr>
        <w:t>2、矿部生活区修复分区</w:t>
      </w:r>
    </w:p>
    <w:p w14:paraId="4E25489C">
      <w:pPr>
        <w:spacing w:before="275" w:line="450" w:lineRule="auto"/>
        <w:ind w:right="36" w:firstLine="479"/>
        <w:rPr>
          <w:rFonts w:ascii="宋体" w:hAnsi="宋体" w:eastAsia="宋体" w:cs="宋体"/>
          <w:sz w:val="23"/>
          <w:szCs w:val="23"/>
        </w:rPr>
      </w:pPr>
      <w:r>
        <w:rPr>
          <w:rFonts w:ascii="宋体" w:hAnsi="宋体" w:eastAsia="宋体" w:cs="宋体"/>
          <w:spacing w:val="13"/>
          <w:sz w:val="23"/>
          <w:szCs w:val="23"/>
        </w:rPr>
        <w:t>矿山闭坑后，矿部生活区需要复垦的面积为0.15公顷，复垦方向为裸岩石砾地。</w:t>
      </w:r>
      <w:r>
        <w:rPr>
          <w:rFonts w:ascii="宋体" w:hAnsi="宋体" w:eastAsia="宋体" w:cs="宋体"/>
          <w:spacing w:val="9"/>
          <w:sz w:val="23"/>
          <w:szCs w:val="23"/>
        </w:rPr>
        <w:t>矿部生活区生态修复措施包括：砌体拆除工程、</w:t>
      </w:r>
      <w:r>
        <w:rPr>
          <w:rFonts w:ascii="宋体" w:hAnsi="宋体" w:eastAsia="宋体" w:cs="宋体"/>
          <w:spacing w:val="8"/>
          <w:sz w:val="23"/>
          <w:szCs w:val="23"/>
        </w:rPr>
        <w:t>砌体清运工程、场地平整工程。</w:t>
      </w:r>
    </w:p>
    <w:p w14:paraId="636CD4DC">
      <w:pPr>
        <w:spacing w:before="1" w:line="225" w:lineRule="auto"/>
        <w:ind w:left="479"/>
        <w:rPr>
          <w:rFonts w:ascii="宋体" w:hAnsi="宋体" w:eastAsia="宋体" w:cs="宋体"/>
          <w:sz w:val="23"/>
          <w:szCs w:val="23"/>
        </w:rPr>
      </w:pPr>
      <w:r>
        <w:rPr>
          <w:rFonts w:ascii="宋体" w:hAnsi="宋体" w:eastAsia="宋体" w:cs="宋体"/>
          <w:spacing w:val="8"/>
          <w:sz w:val="23"/>
          <w:szCs w:val="23"/>
        </w:rPr>
        <w:t>①砌体拆除工程</w:t>
      </w:r>
    </w:p>
    <w:p w14:paraId="08C5C405">
      <w:pPr>
        <w:spacing w:before="277" w:line="450" w:lineRule="auto"/>
        <w:ind w:left="1" w:firstLine="478"/>
        <w:rPr>
          <w:rFonts w:ascii="宋体" w:hAnsi="宋体" w:eastAsia="宋体" w:cs="宋体"/>
          <w:sz w:val="23"/>
          <w:szCs w:val="23"/>
        </w:rPr>
      </w:pPr>
      <w:r>
        <w:rPr>
          <w:rFonts w:ascii="宋体" w:hAnsi="宋体" w:eastAsia="宋体" w:cs="宋体"/>
          <w:spacing w:val="12"/>
          <w:sz w:val="23"/>
          <w:szCs w:val="23"/>
        </w:rPr>
        <w:t>矿部生活区建筑面积0.068公顷，</w:t>
      </w:r>
      <w:r>
        <w:rPr>
          <w:rFonts w:ascii="宋体" w:hAnsi="宋体" w:eastAsia="宋体" w:cs="宋体"/>
          <w:spacing w:val="-51"/>
          <w:sz w:val="23"/>
          <w:szCs w:val="23"/>
        </w:rPr>
        <w:t xml:space="preserve"> </w:t>
      </w:r>
      <w:r>
        <w:rPr>
          <w:rFonts w:ascii="宋体" w:hAnsi="宋体" w:eastAsia="宋体" w:cs="宋体"/>
          <w:spacing w:val="12"/>
          <w:sz w:val="23"/>
          <w:szCs w:val="23"/>
        </w:rPr>
        <w:t>闭坑后，地面设施全部拆除，拆除工程为340立</w:t>
      </w:r>
      <w:r>
        <w:rPr>
          <w:rFonts w:ascii="宋体" w:hAnsi="宋体" w:eastAsia="宋体" w:cs="宋体"/>
          <w:spacing w:val="-5"/>
          <w:sz w:val="23"/>
          <w:szCs w:val="23"/>
        </w:rPr>
        <w:t>方米。</w:t>
      </w:r>
    </w:p>
    <w:p w14:paraId="6BE8538E">
      <w:pPr>
        <w:spacing w:before="1" w:line="225" w:lineRule="auto"/>
        <w:ind w:left="479"/>
        <w:rPr>
          <w:rFonts w:ascii="宋体" w:hAnsi="宋体" w:eastAsia="宋体" w:cs="宋体"/>
          <w:sz w:val="23"/>
          <w:szCs w:val="23"/>
        </w:rPr>
      </w:pPr>
      <w:r>
        <w:rPr>
          <w:rFonts w:ascii="宋体" w:hAnsi="宋体" w:eastAsia="宋体" w:cs="宋体"/>
          <w:spacing w:val="8"/>
          <w:sz w:val="23"/>
          <w:szCs w:val="23"/>
        </w:rPr>
        <w:t>②砌体清运工程</w:t>
      </w:r>
    </w:p>
    <w:p w14:paraId="092E5C03">
      <w:pPr>
        <w:spacing w:before="278" w:line="450" w:lineRule="auto"/>
        <w:ind w:left="5" w:firstLine="475"/>
        <w:rPr>
          <w:rFonts w:ascii="宋体" w:hAnsi="宋体" w:eastAsia="宋体" w:cs="宋体"/>
          <w:sz w:val="23"/>
          <w:szCs w:val="23"/>
        </w:rPr>
      </w:pPr>
      <w:r>
        <w:rPr>
          <w:rFonts w:ascii="宋体" w:hAnsi="宋体" w:eastAsia="宋体" w:cs="宋体"/>
          <w:spacing w:val="11"/>
          <w:sz w:val="23"/>
          <w:szCs w:val="23"/>
        </w:rPr>
        <w:t>砌体拆除物340立方米，拆除物拉运至奇台县六棵树垃圾填埋场回填处理，运距约</w:t>
      </w:r>
      <w:r>
        <w:rPr>
          <w:rFonts w:ascii="宋体" w:hAnsi="宋体" w:eastAsia="宋体" w:cs="宋体"/>
          <w:spacing w:val="-3"/>
          <w:sz w:val="23"/>
          <w:szCs w:val="23"/>
        </w:rPr>
        <w:t>32千米。</w:t>
      </w:r>
    </w:p>
    <w:p w14:paraId="054F7BD9">
      <w:pPr>
        <w:spacing w:before="1" w:line="225" w:lineRule="auto"/>
        <w:ind w:left="479"/>
        <w:rPr>
          <w:rFonts w:ascii="宋体" w:hAnsi="宋体" w:eastAsia="宋体" w:cs="宋体"/>
          <w:sz w:val="23"/>
          <w:szCs w:val="23"/>
        </w:rPr>
      </w:pPr>
      <w:r>
        <w:rPr>
          <w:rFonts w:ascii="宋体" w:hAnsi="宋体" w:eastAsia="宋体" w:cs="宋体"/>
          <w:spacing w:val="8"/>
          <w:sz w:val="23"/>
          <w:szCs w:val="23"/>
        </w:rPr>
        <w:t>③平整工程</w:t>
      </w:r>
    </w:p>
    <w:p w14:paraId="4B9DF0C9">
      <w:pPr>
        <w:spacing w:before="277" w:line="450" w:lineRule="auto"/>
        <w:ind w:left="2" w:firstLine="478"/>
        <w:rPr>
          <w:rFonts w:ascii="宋体" w:hAnsi="宋体" w:eastAsia="宋体" w:cs="宋体"/>
          <w:sz w:val="23"/>
          <w:szCs w:val="23"/>
        </w:rPr>
      </w:pPr>
      <w:r>
        <w:rPr>
          <w:rFonts w:ascii="宋体" w:hAnsi="宋体" w:eastAsia="宋体" w:cs="宋体"/>
          <w:spacing w:val="22"/>
          <w:sz w:val="23"/>
          <w:szCs w:val="23"/>
        </w:rPr>
        <w:t>根据确定需要平整土地的标高和坡度，平整方式主要为机械平整，平整面积为</w:t>
      </w:r>
      <w:r>
        <w:rPr>
          <w:rFonts w:ascii="宋体" w:hAnsi="宋体" w:eastAsia="宋体" w:cs="宋体"/>
          <w:spacing w:val="6"/>
          <w:sz w:val="23"/>
          <w:szCs w:val="23"/>
        </w:rPr>
        <w:t>0.15公顷，预计平整土地的工程量为300立方米。</w:t>
      </w:r>
    </w:p>
    <w:p w14:paraId="09E86F24">
      <w:pPr>
        <w:spacing w:line="228" w:lineRule="auto"/>
        <w:ind w:left="485"/>
        <w:rPr>
          <w:rFonts w:ascii="宋体" w:hAnsi="宋体" w:eastAsia="宋体" w:cs="宋体"/>
          <w:sz w:val="23"/>
          <w:szCs w:val="23"/>
        </w:rPr>
      </w:pPr>
      <w:r>
        <w:rPr>
          <w:rFonts w:ascii="宋体" w:hAnsi="宋体" w:eastAsia="宋体" w:cs="宋体"/>
          <w:spacing w:val="6"/>
          <w:sz w:val="23"/>
          <w:szCs w:val="23"/>
        </w:rPr>
        <w:t>3、工业广场修复分区</w:t>
      </w:r>
    </w:p>
    <w:p w14:paraId="173C750A">
      <w:pPr>
        <w:spacing w:before="275" w:line="452" w:lineRule="auto"/>
        <w:ind w:firstLine="479"/>
        <w:rPr>
          <w:rFonts w:ascii="宋体" w:hAnsi="宋体" w:eastAsia="宋体" w:cs="宋体"/>
          <w:sz w:val="23"/>
          <w:szCs w:val="23"/>
        </w:rPr>
      </w:pPr>
      <w:r>
        <w:rPr>
          <w:rFonts w:ascii="宋体" w:hAnsi="宋体" w:eastAsia="宋体" w:cs="宋体"/>
          <w:spacing w:val="14"/>
          <w:sz w:val="23"/>
          <w:szCs w:val="23"/>
        </w:rPr>
        <w:t>矿山闭坑后，工业广场需要复垦的面积为0.65公顷，复垦方向为裸岩石砾地。工</w:t>
      </w:r>
      <w:r>
        <w:rPr>
          <w:rFonts w:ascii="宋体" w:hAnsi="宋体" w:eastAsia="宋体" w:cs="宋体"/>
          <w:spacing w:val="15"/>
          <w:sz w:val="23"/>
          <w:szCs w:val="23"/>
        </w:rPr>
        <w:t>业广场生态修复措施包括：彩钢板房屋和砖</w:t>
      </w:r>
      <w:r>
        <w:rPr>
          <w:rFonts w:ascii="宋体" w:hAnsi="宋体" w:eastAsia="宋体" w:cs="宋体"/>
          <w:spacing w:val="14"/>
          <w:sz w:val="23"/>
          <w:szCs w:val="23"/>
        </w:rPr>
        <w:t>混破碎筛分基座的拆除工程、表土回覆、</w:t>
      </w:r>
    </w:p>
    <w:p w14:paraId="0BD5BD4A">
      <w:pPr>
        <w:spacing w:line="452" w:lineRule="auto"/>
        <w:rPr>
          <w:rFonts w:ascii="宋体" w:hAnsi="宋体" w:eastAsia="宋体" w:cs="宋体"/>
          <w:sz w:val="23"/>
          <w:szCs w:val="23"/>
        </w:rPr>
        <w:sectPr>
          <w:footerReference r:id="rId147" w:type="default"/>
          <w:pgSz w:w="11906" w:h="16838"/>
          <w:pgMar w:top="400" w:right="1417" w:bottom="1139" w:left="1424" w:header="0" w:footer="908" w:gutter="0"/>
          <w:cols w:space="720" w:num="1"/>
        </w:sectPr>
      </w:pPr>
    </w:p>
    <w:p w14:paraId="500F30B0">
      <w:pPr>
        <w:pStyle w:val="2"/>
        <w:spacing w:line="294" w:lineRule="auto"/>
      </w:pPr>
    </w:p>
    <w:p w14:paraId="4272C8E2">
      <w:pPr>
        <w:pStyle w:val="2"/>
        <w:spacing w:line="294" w:lineRule="auto"/>
      </w:pPr>
    </w:p>
    <w:p w14:paraId="77F72DC2">
      <w:pPr>
        <w:pStyle w:val="2"/>
        <w:spacing w:line="294" w:lineRule="auto"/>
      </w:pPr>
    </w:p>
    <w:p w14:paraId="0ACB2E74">
      <w:pPr>
        <w:pStyle w:val="2"/>
        <w:spacing w:line="295" w:lineRule="auto"/>
      </w:pPr>
    </w:p>
    <w:p w14:paraId="77B63921">
      <w:pPr>
        <w:spacing w:before="75" w:line="228" w:lineRule="auto"/>
        <w:rPr>
          <w:rFonts w:ascii="宋体" w:hAnsi="宋体" w:eastAsia="宋体" w:cs="宋体"/>
          <w:sz w:val="23"/>
          <w:szCs w:val="23"/>
        </w:rPr>
      </w:pPr>
      <w:r>
        <w:rPr>
          <w:rFonts w:ascii="宋体" w:hAnsi="宋体" w:eastAsia="宋体" w:cs="宋体"/>
          <w:spacing w:val="6"/>
          <w:sz w:val="23"/>
          <w:szCs w:val="23"/>
        </w:rPr>
        <w:t>场地平整、植被重建工程。</w:t>
      </w:r>
    </w:p>
    <w:p w14:paraId="4B598CDE">
      <w:pPr>
        <w:spacing w:before="274" w:line="226" w:lineRule="auto"/>
        <w:ind w:left="479"/>
        <w:rPr>
          <w:rFonts w:ascii="宋体" w:hAnsi="宋体" w:eastAsia="宋体" w:cs="宋体"/>
          <w:sz w:val="23"/>
          <w:szCs w:val="23"/>
        </w:rPr>
      </w:pPr>
      <w:r>
        <w:rPr>
          <w:rFonts w:ascii="宋体" w:hAnsi="宋体" w:eastAsia="宋体" w:cs="宋体"/>
          <w:spacing w:val="8"/>
          <w:sz w:val="23"/>
          <w:szCs w:val="23"/>
        </w:rPr>
        <w:t>①拆除工程</w:t>
      </w:r>
    </w:p>
    <w:p w14:paraId="4C886DB0">
      <w:pPr>
        <w:spacing w:before="279" w:line="449" w:lineRule="auto"/>
        <w:ind w:firstLine="483"/>
        <w:rPr>
          <w:rFonts w:ascii="宋体" w:hAnsi="宋体" w:eastAsia="宋体" w:cs="宋体"/>
          <w:sz w:val="23"/>
          <w:szCs w:val="23"/>
        </w:rPr>
      </w:pPr>
      <w:r>
        <w:rPr>
          <w:rFonts w:ascii="宋体" w:hAnsi="宋体" w:eastAsia="宋体" w:cs="宋体"/>
          <w:spacing w:val="14"/>
          <w:sz w:val="23"/>
          <w:szCs w:val="23"/>
        </w:rPr>
        <w:t>工业广场建筑面积2000平方米，为彩钢板结构（工业广场外罩）和砖混结构（破</w:t>
      </w:r>
      <w:r>
        <w:rPr>
          <w:rFonts w:ascii="宋体" w:hAnsi="宋体" w:eastAsia="宋体" w:cs="宋体"/>
          <w:spacing w:val="8"/>
          <w:sz w:val="23"/>
          <w:szCs w:val="23"/>
        </w:rPr>
        <w:t>碎筛分设施基座</w:t>
      </w:r>
      <w:r>
        <w:rPr>
          <w:rFonts w:ascii="宋体" w:hAnsi="宋体" w:eastAsia="宋体" w:cs="宋体"/>
          <w:spacing w:val="9"/>
          <w:sz w:val="23"/>
          <w:szCs w:val="23"/>
        </w:rPr>
        <w:t>），</w:t>
      </w:r>
      <w:r>
        <w:rPr>
          <w:rFonts w:ascii="宋体" w:hAnsi="宋体" w:eastAsia="宋体" w:cs="宋体"/>
          <w:spacing w:val="8"/>
          <w:sz w:val="23"/>
          <w:szCs w:val="23"/>
        </w:rPr>
        <w:t>闭坑后，地面设施全部拆除，拆除工程为1200立方</w:t>
      </w:r>
      <w:r>
        <w:rPr>
          <w:rFonts w:ascii="宋体" w:hAnsi="宋体" w:eastAsia="宋体" w:cs="宋体"/>
          <w:spacing w:val="7"/>
          <w:sz w:val="23"/>
          <w:szCs w:val="23"/>
        </w:rPr>
        <w:t>米。</w:t>
      </w:r>
    </w:p>
    <w:p w14:paraId="1030D80B">
      <w:pPr>
        <w:spacing w:before="1" w:line="225" w:lineRule="auto"/>
        <w:ind w:left="479"/>
        <w:rPr>
          <w:rFonts w:ascii="宋体" w:hAnsi="宋体" w:eastAsia="宋体" w:cs="宋体"/>
          <w:sz w:val="23"/>
          <w:szCs w:val="23"/>
        </w:rPr>
      </w:pPr>
      <w:r>
        <w:rPr>
          <w:rFonts w:ascii="宋体" w:hAnsi="宋体" w:eastAsia="宋体" w:cs="宋体"/>
          <w:spacing w:val="8"/>
          <w:sz w:val="23"/>
          <w:szCs w:val="23"/>
        </w:rPr>
        <w:t>②砌体清运工程</w:t>
      </w:r>
    </w:p>
    <w:p w14:paraId="1454F4E8">
      <w:pPr>
        <w:spacing w:before="280" w:line="449" w:lineRule="auto"/>
        <w:ind w:left="6" w:firstLine="474"/>
        <w:rPr>
          <w:rFonts w:ascii="宋体" w:hAnsi="宋体" w:eastAsia="宋体" w:cs="宋体"/>
          <w:sz w:val="23"/>
          <w:szCs w:val="23"/>
        </w:rPr>
      </w:pPr>
      <w:r>
        <w:rPr>
          <w:rFonts w:ascii="宋体" w:hAnsi="宋体" w:eastAsia="宋体" w:cs="宋体"/>
          <w:spacing w:val="14"/>
          <w:sz w:val="23"/>
          <w:szCs w:val="23"/>
        </w:rPr>
        <w:t>砌体拆除物1200立方米，拆除物拉运至奇台县六棵树垃圾填埋场回填处理，运距</w:t>
      </w:r>
      <w:r>
        <w:rPr>
          <w:rFonts w:ascii="宋体" w:hAnsi="宋体" w:eastAsia="宋体" w:cs="宋体"/>
          <w:spacing w:val="-1"/>
          <w:sz w:val="23"/>
          <w:szCs w:val="23"/>
        </w:rPr>
        <w:t>约32千米。</w:t>
      </w:r>
    </w:p>
    <w:p w14:paraId="148B8057">
      <w:pPr>
        <w:spacing w:before="1" w:line="225" w:lineRule="auto"/>
        <w:ind w:left="479"/>
        <w:rPr>
          <w:rFonts w:ascii="宋体" w:hAnsi="宋体" w:eastAsia="宋体" w:cs="宋体"/>
          <w:sz w:val="23"/>
          <w:szCs w:val="23"/>
        </w:rPr>
      </w:pPr>
      <w:r>
        <w:rPr>
          <w:rFonts w:ascii="宋体" w:hAnsi="宋体" w:eastAsia="宋体" w:cs="宋体"/>
          <w:spacing w:val="8"/>
          <w:sz w:val="23"/>
          <w:szCs w:val="23"/>
        </w:rPr>
        <w:t>③平整工程</w:t>
      </w:r>
    </w:p>
    <w:p w14:paraId="26930E33">
      <w:pPr>
        <w:spacing w:before="279" w:line="449" w:lineRule="auto"/>
        <w:ind w:left="2" w:firstLine="478"/>
        <w:rPr>
          <w:rFonts w:ascii="宋体" w:hAnsi="宋体" w:eastAsia="宋体" w:cs="宋体"/>
          <w:sz w:val="23"/>
          <w:szCs w:val="23"/>
        </w:rPr>
      </w:pPr>
      <w:r>
        <w:rPr>
          <w:rFonts w:ascii="宋体" w:hAnsi="宋体" w:eastAsia="宋体" w:cs="宋体"/>
          <w:spacing w:val="22"/>
          <w:sz w:val="23"/>
          <w:szCs w:val="23"/>
        </w:rPr>
        <w:t>根据确定需要平整土地的标高和坡度，平整方式主要为机械平整，平整面积为</w:t>
      </w:r>
      <w:r>
        <w:rPr>
          <w:rFonts w:ascii="宋体" w:hAnsi="宋体" w:eastAsia="宋体" w:cs="宋体"/>
          <w:spacing w:val="6"/>
          <w:sz w:val="23"/>
          <w:szCs w:val="23"/>
        </w:rPr>
        <w:t>0.65公顷，预计平整土地的工程量为1300立方米。</w:t>
      </w:r>
    </w:p>
    <w:p w14:paraId="0E53F655">
      <w:pPr>
        <w:spacing w:before="1" w:line="228" w:lineRule="auto"/>
        <w:ind w:left="479"/>
        <w:rPr>
          <w:rFonts w:ascii="宋体" w:hAnsi="宋体" w:eastAsia="宋体" w:cs="宋体"/>
          <w:sz w:val="23"/>
          <w:szCs w:val="23"/>
        </w:rPr>
      </w:pPr>
      <w:r>
        <w:rPr>
          <w:rFonts w:ascii="宋体" w:hAnsi="宋体" w:eastAsia="宋体" w:cs="宋体"/>
          <w:spacing w:val="6"/>
          <w:sz w:val="23"/>
          <w:szCs w:val="23"/>
        </w:rPr>
        <w:t>4、排土场修复分区</w:t>
      </w:r>
    </w:p>
    <w:p w14:paraId="77D934C4">
      <w:pPr>
        <w:spacing w:before="277" w:line="449" w:lineRule="auto"/>
        <w:ind w:firstLine="479"/>
        <w:rPr>
          <w:rFonts w:ascii="宋体" w:hAnsi="宋体" w:eastAsia="宋体" w:cs="宋体"/>
          <w:sz w:val="23"/>
          <w:szCs w:val="23"/>
        </w:rPr>
      </w:pPr>
      <w:r>
        <w:rPr>
          <w:rFonts w:ascii="宋体" w:hAnsi="宋体" w:eastAsia="宋体" w:cs="宋体"/>
          <w:spacing w:val="14"/>
          <w:sz w:val="23"/>
          <w:szCs w:val="23"/>
        </w:rPr>
        <w:t>矿山闭坑后，排土场需要复垦的面积为2.46公顷，复垦方向为裸岩石砾地。生态</w:t>
      </w:r>
      <w:r>
        <w:rPr>
          <w:rFonts w:ascii="宋体" w:hAnsi="宋体" w:eastAsia="宋体" w:cs="宋体"/>
          <w:spacing w:val="6"/>
          <w:sz w:val="23"/>
          <w:szCs w:val="23"/>
        </w:rPr>
        <w:t>修复措施包括场地土地平整工程。</w:t>
      </w:r>
    </w:p>
    <w:p w14:paraId="07E11155">
      <w:pPr>
        <w:spacing w:before="1" w:line="225" w:lineRule="auto"/>
        <w:ind w:left="479"/>
        <w:rPr>
          <w:rFonts w:ascii="宋体" w:hAnsi="宋体" w:eastAsia="宋体" w:cs="宋体"/>
          <w:sz w:val="23"/>
          <w:szCs w:val="23"/>
        </w:rPr>
      </w:pPr>
      <w:r>
        <w:rPr>
          <w:rFonts w:ascii="宋体" w:hAnsi="宋体" w:eastAsia="宋体" w:cs="宋体"/>
          <w:spacing w:val="8"/>
          <w:sz w:val="23"/>
          <w:szCs w:val="23"/>
        </w:rPr>
        <w:t>①平整工程</w:t>
      </w:r>
    </w:p>
    <w:p w14:paraId="1B07CC39">
      <w:pPr>
        <w:spacing w:before="280" w:line="449" w:lineRule="auto"/>
        <w:ind w:left="3" w:firstLine="477"/>
        <w:rPr>
          <w:rFonts w:ascii="宋体" w:hAnsi="宋体" w:eastAsia="宋体" w:cs="宋体"/>
          <w:sz w:val="23"/>
          <w:szCs w:val="23"/>
        </w:rPr>
      </w:pPr>
      <w:r>
        <w:rPr>
          <w:rFonts w:ascii="宋体" w:hAnsi="宋体" w:eastAsia="宋体" w:cs="宋体"/>
          <w:spacing w:val="22"/>
          <w:sz w:val="23"/>
          <w:szCs w:val="23"/>
        </w:rPr>
        <w:t>根据确定需要平整土地的标高和坡度，平整方式主要为机械平整，平整面积为</w:t>
      </w:r>
      <w:r>
        <w:rPr>
          <w:rFonts w:ascii="宋体" w:hAnsi="宋体" w:eastAsia="宋体" w:cs="宋体"/>
          <w:spacing w:val="6"/>
          <w:sz w:val="23"/>
          <w:szCs w:val="23"/>
        </w:rPr>
        <w:t>2.46公顷，预计平整土地的工程量为4920立方米。</w:t>
      </w:r>
    </w:p>
    <w:p w14:paraId="13F78232">
      <w:pPr>
        <w:spacing w:line="228" w:lineRule="auto"/>
        <w:ind w:left="485"/>
        <w:rPr>
          <w:rFonts w:ascii="宋体" w:hAnsi="宋体" w:eastAsia="宋体" w:cs="宋体"/>
          <w:sz w:val="23"/>
          <w:szCs w:val="23"/>
        </w:rPr>
      </w:pPr>
      <w:r>
        <w:rPr>
          <w:rFonts w:ascii="宋体" w:hAnsi="宋体" w:eastAsia="宋体" w:cs="宋体"/>
          <w:spacing w:val="6"/>
          <w:sz w:val="23"/>
          <w:szCs w:val="23"/>
        </w:rPr>
        <w:t>5、运输道路修复分区</w:t>
      </w:r>
    </w:p>
    <w:p w14:paraId="63A618AA">
      <w:pPr>
        <w:spacing w:before="277" w:line="449" w:lineRule="auto"/>
        <w:ind w:firstLine="479"/>
        <w:rPr>
          <w:rFonts w:ascii="宋体" w:hAnsi="宋体" w:eastAsia="宋体" w:cs="宋体"/>
          <w:sz w:val="23"/>
          <w:szCs w:val="23"/>
        </w:rPr>
      </w:pPr>
      <w:r>
        <w:rPr>
          <w:rFonts w:ascii="宋体" w:hAnsi="宋体" w:eastAsia="宋体" w:cs="宋体"/>
          <w:spacing w:val="14"/>
          <w:sz w:val="23"/>
          <w:szCs w:val="23"/>
        </w:rPr>
        <w:t>矿山闭坑后，运输道路需要复垦的面积为0.71公顷，复垦方向为裸岩石砾地。生</w:t>
      </w:r>
      <w:r>
        <w:rPr>
          <w:rFonts w:ascii="宋体" w:hAnsi="宋体" w:eastAsia="宋体" w:cs="宋体"/>
          <w:spacing w:val="6"/>
          <w:sz w:val="23"/>
          <w:szCs w:val="23"/>
        </w:rPr>
        <w:t>态修复措施包括场地平整工程。</w:t>
      </w:r>
    </w:p>
    <w:p w14:paraId="04ADB9F7">
      <w:pPr>
        <w:spacing w:before="1" w:line="225" w:lineRule="auto"/>
        <w:ind w:left="479"/>
        <w:rPr>
          <w:rFonts w:ascii="宋体" w:hAnsi="宋体" w:eastAsia="宋体" w:cs="宋体"/>
          <w:sz w:val="23"/>
          <w:szCs w:val="23"/>
        </w:rPr>
      </w:pPr>
      <w:r>
        <w:rPr>
          <w:rFonts w:ascii="宋体" w:hAnsi="宋体" w:eastAsia="宋体" w:cs="宋体"/>
          <w:spacing w:val="8"/>
          <w:sz w:val="23"/>
          <w:szCs w:val="23"/>
        </w:rPr>
        <w:t>①平整工程</w:t>
      </w:r>
    </w:p>
    <w:p w14:paraId="7F2DB223">
      <w:pPr>
        <w:spacing w:before="279" w:line="435" w:lineRule="auto"/>
        <w:ind w:left="2" w:firstLine="559"/>
        <w:rPr>
          <w:rFonts w:ascii="宋体" w:hAnsi="宋体" w:eastAsia="宋体" w:cs="宋体"/>
          <w:sz w:val="23"/>
          <w:szCs w:val="23"/>
        </w:rPr>
      </w:pPr>
      <w:r>
        <w:rPr>
          <w:rFonts w:ascii="宋体" w:hAnsi="宋体" w:eastAsia="宋体" w:cs="宋体"/>
          <w:spacing w:val="13"/>
          <w:sz w:val="23"/>
          <w:szCs w:val="23"/>
        </w:rPr>
        <w:t>根据确定需要平整土地的标高和坡度，平整方式主要为机械平整，</w:t>
      </w:r>
      <w:r>
        <w:rPr>
          <w:rFonts w:ascii="宋体" w:hAnsi="宋体" w:eastAsia="宋体" w:cs="宋体"/>
          <w:spacing w:val="12"/>
          <w:sz w:val="23"/>
          <w:szCs w:val="23"/>
        </w:rPr>
        <w:t>借平整面积为</w:t>
      </w:r>
      <w:r>
        <w:rPr>
          <w:rFonts w:ascii="宋体" w:hAnsi="宋体" w:eastAsia="宋体" w:cs="宋体"/>
          <w:spacing w:val="4"/>
          <w:sz w:val="23"/>
          <w:szCs w:val="23"/>
        </w:rPr>
        <w:t>0.71</w:t>
      </w:r>
      <w:r>
        <w:rPr>
          <w:rFonts w:ascii="宋体" w:hAnsi="宋体" w:eastAsia="宋体" w:cs="宋体"/>
          <w:spacing w:val="-25"/>
          <w:sz w:val="23"/>
          <w:szCs w:val="23"/>
        </w:rPr>
        <w:t xml:space="preserve"> </w:t>
      </w:r>
      <w:r>
        <w:rPr>
          <w:rFonts w:ascii="宋体" w:hAnsi="宋体" w:eastAsia="宋体" w:cs="宋体"/>
          <w:spacing w:val="4"/>
          <w:sz w:val="23"/>
          <w:szCs w:val="23"/>
        </w:rPr>
        <w:t>公顷，预计平整土地的工程量为</w:t>
      </w:r>
      <w:r>
        <w:rPr>
          <w:rFonts w:ascii="宋体" w:hAnsi="宋体" w:eastAsia="宋体" w:cs="宋体"/>
          <w:spacing w:val="-28"/>
          <w:sz w:val="23"/>
          <w:szCs w:val="23"/>
        </w:rPr>
        <w:t xml:space="preserve"> </w:t>
      </w:r>
      <w:r>
        <w:rPr>
          <w:rFonts w:ascii="宋体" w:hAnsi="宋体" w:eastAsia="宋体" w:cs="宋体"/>
          <w:spacing w:val="4"/>
          <w:sz w:val="23"/>
          <w:szCs w:val="23"/>
        </w:rPr>
        <w:t>1420</w:t>
      </w:r>
      <w:r>
        <w:rPr>
          <w:rFonts w:ascii="宋体" w:hAnsi="宋体" w:eastAsia="宋体" w:cs="宋体"/>
          <w:spacing w:val="-46"/>
          <w:sz w:val="23"/>
          <w:szCs w:val="23"/>
        </w:rPr>
        <w:t xml:space="preserve"> </w:t>
      </w:r>
      <w:r>
        <w:rPr>
          <w:rFonts w:ascii="宋体" w:hAnsi="宋体" w:eastAsia="宋体" w:cs="宋体"/>
          <w:spacing w:val="4"/>
          <w:sz w:val="23"/>
          <w:szCs w:val="23"/>
        </w:rPr>
        <w:t>立方米。</w:t>
      </w:r>
    </w:p>
    <w:p w14:paraId="6E922589">
      <w:pPr>
        <w:spacing w:before="1" w:line="220" w:lineRule="auto"/>
        <w:ind w:left="1"/>
        <w:rPr>
          <w:rFonts w:ascii="宋体" w:hAnsi="宋体" w:eastAsia="宋体" w:cs="宋体"/>
          <w:sz w:val="28"/>
          <w:szCs w:val="28"/>
        </w:rPr>
      </w:pPr>
      <w:r>
        <w:rPr>
          <w:rFonts w:ascii="宋体" w:hAnsi="宋体" w:eastAsia="宋体" w:cs="宋体"/>
          <w:b/>
          <w:bCs/>
          <w:spacing w:val="-3"/>
          <w:sz w:val="28"/>
          <w:szCs w:val="28"/>
        </w:rPr>
        <w:t>七、矿区生态修复监测及管护</w:t>
      </w:r>
    </w:p>
    <w:p w14:paraId="561D866F">
      <w:pPr>
        <w:spacing w:before="263" w:line="228" w:lineRule="auto"/>
        <w:ind w:left="492"/>
        <w:rPr>
          <w:rFonts w:ascii="宋体" w:hAnsi="宋体" w:eastAsia="宋体" w:cs="宋体"/>
          <w:sz w:val="23"/>
          <w:szCs w:val="23"/>
        </w:rPr>
      </w:pPr>
      <w:r>
        <w:rPr>
          <w:rFonts w:ascii="宋体" w:hAnsi="宋体" w:eastAsia="宋体" w:cs="宋体"/>
          <w:spacing w:val="5"/>
          <w:sz w:val="23"/>
          <w:szCs w:val="23"/>
        </w:rPr>
        <w:t>（一）生态修复监测</w:t>
      </w:r>
    </w:p>
    <w:p w14:paraId="131E0D15">
      <w:pPr>
        <w:spacing w:line="228" w:lineRule="auto"/>
        <w:rPr>
          <w:rFonts w:ascii="宋体" w:hAnsi="宋体" w:eastAsia="宋体" w:cs="宋体"/>
          <w:sz w:val="23"/>
          <w:szCs w:val="23"/>
        </w:rPr>
        <w:sectPr>
          <w:footerReference r:id="rId148" w:type="default"/>
          <w:pgSz w:w="11906" w:h="16838"/>
          <w:pgMar w:top="400" w:right="1417" w:bottom="1139" w:left="1424" w:header="0" w:footer="907" w:gutter="0"/>
          <w:cols w:space="720" w:num="1"/>
        </w:sectPr>
      </w:pPr>
    </w:p>
    <w:p w14:paraId="59E58EA1">
      <w:pPr>
        <w:pStyle w:val="2"/>
        <w:spacing w:line="294" w:lineRule="auto"/>
      </w:pPr>
    </w:p>
    <w:p w14:paraId="2D3C9464">
      <w:pPr>
        <w:pStyle w:val="2"/>
        <w:spacing w:line="294" w:lineRule="auto"/>
      </w:pPr>
    </w:p>
    <w:p w14:paraId="1E0F6189">
      <w:pPr>
        <w:pStyle w:val="2"/>
        <w:spacing w:line="294" w:lineRule="auto"/>
      </w:pPr>
    </w:p>
    <w:p w14:paraId="2431B459">
      <w:pPr>
        <w:pStyle w:val="2"/>
        <w:spacing w:line="295" w:lineRule="auto"/>
      </w:pPr>
    </w:p>
    <w:p w14:paraId="55C0574C">
      <w:pPr>
        <w:spacing w:before="75" w:line="229" w:lineRule="auto"/>
        <w:ind w:left="497"/>
        <w:rPr>
          <w:rFonts w:ascii="宋体" w:hAnsi="宋体" w:eastAsia="宋体" w:cs="宋体"/>
          <w:sz w:val="23"/>
          <w:szCs w:val="23"/>
        </w:rPr>
      </w:pPr>
      <w:r>
        <w:rPr>
          <w:rFonts w:ascii="宋体" w:hAnsi="宋体" w:eastAsia="宋体" w:cs="宋体"/>
          <w:spacing w:val="-1"/>
          <w:sz w:val="23"/>
          <w:szCs w:val="23"/>
        </w:rPr>
        <w:t>1、地质灾害监测：</w:t>
      </w:r>
    </w:p>
    <w:p w14:paraId="0209AC58">
      <w:pPr>
        <w:spacing w:before="273" w:line="450" w:lineRule="auto"/>
        <w:ind w:right="2" w:firstLine="479"/>
        <w:rPr>
          <w:rFonts w:ascii="宋体" w:hAnsi="宋体" w:eastAsia="宋体" w:cs="宋体"/>
          <w:sz w:val="23"/>
          <w:szCs w:val="23"/>
        </w:rPr>
      </w:pPr>
      <w:r>
        <w:rPr>
          <w:rFonts w:ascii="宋体" w:hAnsi="宋体" w:eastAsia="宋体" w:cs="宋体"/>
          <w:spacing w:val="16"/>
          <w:sz w:val="23"/>
          <w:szCs w:val="23"/>
        </w:rPr>
        <w:t>在露天采场各边坡分别布设监测点</w:t>
      </w:r>
      <w:r>
        <w:rPr>
          <w:rFonts w:ascii="宋体" w:hAnsi="宋体" w:eastAsia="宋体" w:cs="宋体"/>
          <w:spacing w:val="-2"/>
          <w:sz w:val="23"/>
          <w:szCs w:val="23"/>
        </w:rPr>
        <w:t xml:space="preserve"> </w:t>
      </w:r>
      <w:r>
        <w:rPr>
          <w:rFonts w:ascii="宋体" w:hAnsi="宋体" w:eastAsia="宋体" w:cs="宋体"/>
          <w:spacing w:val="16"/>
          <w:sz w:val="23"/>
          <w:szCs w:val="23"/>
        </w:rPr>
        <w:t>1</w:t>
      </w:r>
      <w:r>
        <w:rPr>
          <w:rFonts w:ascii="宋体" w:hAnsi="宋体" w:eastAsia="宋体" w:cs="宋体"/>
          <w:spacing w:val="-36"/>
          <w:sz w:val="23"/>
          <w:szCs w:val="23"/>
        </w:rPr>
        <w:t xml:space="preserve"> </w:t>
      </w:r>
      <w:r>
        <w:rPr>
          <w:rFonts w:ascii="宋体" w:hAnsi="宋体" w:eastAsia="宋体" w:cs="宋体"/>
          <w:spacing w:val="16"/>
          <w:sz w:val="23"/>
          <w:szCs w:val="23"/>
        </w:rPr>
        <w:t>个，共设置</w:t>
      </w:r>
      <w:r>
        <w:rPr>
          <w:rFonts w:ascii="宋体" w:hAnsi="宋体" w:eastAsia="宋体" w:cs="宋体"/>
          <w:spacing w:val="-37"/>
          <w:sz w:val="23"/>
          <w:szCs w:val="23"/>
        </w:rPr>
        <w:t xml:space="preserve"> </w:t>
      </w:r>
      <w:r>
        <w:rPr>
          <w:rFonts w:ascii="宋体" w:hAnsi="宋体" w:eastAsia="宋体" w:cs="宋体"/>
          <w:spacing w:val="16"/>
          <w:sz w:val="23"/>
          <w:szCs w:val="23"/>
        </w:rPr>
        <w:t>4</w:t>
      </w:r>
      <w:r>
        <w:rPr>
          <w:rFonts w:ascii="宋体" w:hAnsi="宋体" w:eastAsia="宋体" w:cs="宋体"/>
          <w:spacing w:val="-36"/>
          <w:sz w:val="23"/>
          <w:szCs w:val="23"/>
        </w:rPr>
        <w:t xml:space="preserve"> </w:t>
      </w:r>
      <w:r>
        <w:rPr>
          <w:rFonts w:ascii="宋体" w:hAnsi="宋体" w:eastAsia="宋体" w:cs="宋体"/>
          <w:spacing w:val="16"/>
          <w:sz w:val="23"/>
          <w:szCs w:val="23"/>
        </w:rPr>
        <w:t xml:space="preserve">个监测点，并与国家级 </w:t>
      </w:r>
      <w:r>
        <w:rPr>
          <w:rFonts w:ascii="宋体" w:hAnsi="宋体" w:eastAsia="宋体" w:cs="宋体"/>
          <w:sz w:val="23"/>
          <w:szCs w:val="23"/>
        </w:rPr>
        <w:t>CORS</w:t>
      </w:r>
      <w:r>
        <w:rPr>
          <w:rFonts w:ascii="宋体" w:hAnsi="宋体" w:eastAsia="宋体" w:cs="宋体"/>
          <w:spacing w:val="7"/>
          <w:sz w:val="23"/>
          <w:szCs w:val="23"/>
        </w:rPr>
        <w:t>基站监测网对接，每个监测点部署</w:t>
      </w:r>
      <w:r>
        <w:rPr>
          <w:rFonts w:ascii="宋体" w:hAnsi="宋体" w:eastAsia="宋体" w:cs="宋体"/>
          <w:spacing w:val="-28"/>
          <w:sz w:val="23"/>
          <w:szCs w:val="23"/>
        </w:rPr>
        <w:t xml:space="preserve"> </w:t>
      </w:r>
      <w:r>
        <w:rPr>
          <w:rFonts w:ascii="宋体" w:hAnsi="宋体" w:eastAsia="宋体" w:cs="宋体"/>
          <w:spacing w:val="7"/>
          <w:sz w:val="23"/>
          <w:szCs w:val="23"/>
        </w:rPr>
        <w:t>1</w:t>
      </w:r>
      <w:r>
        <w:rPr>
          <w:rFonts w:ascii="宋体" w:hAnsi="宋体" w:eastAsia="宋体" w:cs="宋体"/>
          <w:spacing w:val="-44"/>
          <w:sz w:val="23"/>
          <w:szCs w:val="23"/>
        </w:rPr>
        <w:t xml:space="preserve"> </w:t>
      </w:r>
      <w:r>
        <w:rPr>
          <w:rFonts w:ascii="宋体" w:hAnsi="宋体" w:eastAsia="宋体" w:cs="宋体"/>
          <w:spacing w:val="7"/>
          <w:sz w:val="23"/>
          <w:szCs w:val="23"/>
        </w:rPr>
        <w:t xml:space="preserve">套 </w:t>
      </w:r>
      <w:r>
        <w:rPr>
          <w:rFonts w:ascii="宋体" w:hAnsi="宋体" w:eastAsia="宋体" w:cs="宋体"/>
          <w:sz w:val="23"/>
          <w:szCs w:val="23"/>
        </w:rPr>
        <w:t>GNSS</w:t>
      </w:r>
      <w:r>
        <w:rPr>
          <w:rFonts w:ascii="宋体" w:hAnsi="宋体" w:eastAsia="宋体" w:cs="宋体"/>
          <w:spacing w:val="-46"/>
          <w:sz w:val="23"/>
          <w:szCs w:val="23"/>
        </w:rPr>
        <w:t xml:space="preserve"> </w:t>
      </w:r>
      <w:r>
        <w:rPr>
          <w:rFonts w:ascii="宋体" w:hAnsi="宋体" w:eastAsia="宋体" w:cs="宋体"/>
          <w:spacing w:val="7"/>
          <w:sz w:val="23"/>
          <w:szCs w:val="23"/>
        </w:rPr>
        <w:t>位移形</w:t>
      </w:r>
      <w:r>
        <w:rPr>
          <w:rFonts w:ascii="宋体" w:hAnsi="宋体" w:eastAsia="宋体" w:cs="宋体"/>
          <w:spacing w:val="6"/>
          <w:sz w:val="23"/>
          <w:szCs w:val="23"/>
        </w:rPr>
        <w:t>变测量系统。</w:t>
      </w:r>
    </w:p>
    <w:p w14:paraId="1F0BDCC9">
      <w:pPr>
        <w:spacing w:before="2" w:line="449" w:lineRule="auto"/>
        <w:ind w:left="6" w:right="2" w:firstLine="475"/>
        <w:rPr>
          <w:rFonts w:ascii="宋体" w:hAnsi="宋体" w:eastAsia="宋体" w:cs="宋体"/>
          <w:sz w:val="23"/>
          <w:szCs w:val="23"/>
        </w:rPr>
      </w:pPr>
      <w:r>
        <w:rPr>
          <w:rFonts w:ascii="宋体" w:hAnsi="宋体" w:eastAsia="宋体" w:cs="宋体"/>
          <w:spacing w:val="13"/>
          <w:sz w:val="23"/>
          <w:szCs w:val="23"/>
        </w:rPr>
        <w:t>泥石流隐患监测，冲沟前后布设</w:t>
      </w:r>
      <w:r>
        <w:rPr>
          <w:rFonts w:ascii="宋体" w:hAnsi="宋体" w:eastAsia="宋体" w:cs="宋体"/>
          <w:spacing w:val="-35"/>
          <w:sz w:val="23"/>
          <w:szCs w:val="23"/>
        </w:rPr>
        <w:t xml:space="preserve"> </w:t>
      </w:r>
      <w:r>
        <w:rPr>
          <w:rFonts w:ascii="宋体" w:hAnsi="宋体" w:eastAsia="宋体" w:cs="宋体"/>
          <w:spacing w:val="13"/>
          <w:sz w:val="23"/>
          <w:szCs w:val="23"/>
        </w:rPr>
        <w:t>2</w:t>
      </w:r>
      <w:r>
        <w:rPr>
          <w:rFonts w:ascii="宋体" w:hAnsi="宋体" w:eastAsia="宋体" w:cs="宋体"/>
          <w:spacing w:val="-41"/>
          <w:sz w:val="23"/>
          <w:szCs w:val="23"/>
        </w:rPr>
        <w:t xml:space="preserve"> </w:t>
      </w:r>
      <w:r>
        <w:rPr>
          <w:rFonts w:ascii="宋体" w:hAnsi="宋体" w:eastAsia="宋体" w:cs="宋体"/>
          <w:spacing w:val="13"/>
          <w:sz w:val="23"/>
          <w:szCs w:val="23"/>
        </w:rPr>
        <w:t>个监测点，共</w:t>
      </w:r>
      <w:r>
        <w:rPr>
          <w:rFonts w:ascii="宋体" w:hAnsi="宋体" w:eastAsia="宋体" w:cs="宋体"/>
          <w:spacing w:val="-39"/>
          <w:sz w:val="23"/>
          <w:szCs w:val="23"/>
        </w:rPr>
        <w:t xml:space="preserve"> </w:t>
      </w:r>
      <w:r>
        <w:rPr>
          <w:rFonts w:ascii="宋体" w:hAnsi="宋体" w:eastAsia="宋体" w:cs="宋体"/>
          <w:spacing w:val="13"/>
          <w:sz w:val="23"/>
          <w:szCs w:val="23"/>
        </w:rPr>
        <w:t>4</w:t>
      </w:r>
      <w:r>
        <w:rPr>
          <w:rFonts w:ascii="宋体" w:hAnsi="宋体" w:eastAsia="宋体" w:cs="宋体"/>
          <w:spacing w:val="-41"/>
          <w:sz w:val="23"/>
          <w:szCs w:val="23"/>
        </w:rPr>
        <w:t xml:space="preserve"> </w:t>
      </w:r>
      <w:r>
        <w:rPr>
          <w:rFonts w:ascii="宋体" w:hAnsi="宋体" w:eastAsia="宋体" w:cs="宋体"/>
          <w:spacing w:val="13"/>
          <w:sz w:val="23"/>
          <w:szCs w:val="23"/>
        </w:rPr>
        <w:t>个监测点。监测点平时每月一</w:t>
      </w:r>
      <w:r>
        <w:rPr>
          <w:rFonts w:ascii="宋体" w:hAnsi="宋体" w:eastAsia="宋体" w:cs="宋体"/>
          <w:spacing w:val="7"/>
          <w:sz w:val="23"/>
          <w:szCs w:val="23"/>
        </w:rPr>
        <w:t>次，每年监测</w:t>
      </w:r>
      <w:r>
        <w:rPr>
          <w:rFonts w:ascii="宋体" w:hAnsi="宋体" w:eastAsia="宋体" w:cs="宋体"/>
          <w:spacing w:val="-47"/>
          <w:sz w:val="23"/>
          <w:szCs w:val="23"/>
        </w:rPr>
        <w:t xml:space="preserve"> </w:t>
      </w:r>
      <w:r>
        <w:rPr>
          <w:rFonts w:ascii="宋体" w:hAnsi="宋体" w:eastAsia="宋体" w:cs="宋体"/>
          <w:spacing w:val="7"/>
          <w:sz w:val="23"/>
          <w:szCs w:val="23"/>
        </w:rPr>
        <w:t>48</w:t>
      </w:r>
      <w:r>
        <w:rPr>
          <w:rFonts w:ascii="宋体" w:hAnsi="宋体" w:eastAsia="宋体" w:cs="宋体"/>
          <w:spacing w:val="-39"/>
          <w:sz w:val="23"/>
          <w:szCs w:val="23"/>
        </w:rPr>
        <w:t xml:space="preserve"> </w:t>
      </w:r>
      <w:r>
        <w:rPr>
          <w:rFonts w:ascii="宋体" w:hAnsi="宋体" w:eastAsia="宋体" w:cs="宋体"/>
          <w:spacing w:val="7"/>
          <w:sz w:val="23"/>
          <w:szCs w:val="23"/>
        </w:rPr>
        <w:t>次，监测时间为生产期间，</w:t>
      </w:r>
      <w:r>
        <w:rPr>
          <w:rFonts w:ascii="宋体" w:hAnsi="宋体" w:eastAsia="宋体" w:cs="宋体"/>
          <w:spacing w:val="6"/>
          <w:sz w:val="23"/>
          <w:szCs w:val="23"/>
        </w:rPr>
        <w:t>矿山服务年限内监测</w:t>
      </w:r>
      <w:r>
        <w:rPr>
          <w:rFonts w:ascii="宋体" w:hAnsi="宋体" w:eastAsia="宋体" w:cs="宋体"/>
          <w:spacing w:val="-43"/>
          <w:sz w:val="23"/>
          <w:szCs w:val="23"/>
        </w:rPr>
        <w:t xml:space="preserve"> </w:t>
      </w:r>
      <w:r>
        <w:rPr>
          <w:rFonts w:ascii="宋体" w:hAnsi="宋体" w:eastAsia="宋体" w:cs="宋体"/>
          <w:spacing w:val="6"/>
          <w:sz w:val="23"/>
          <w:szCs w:val="23"/>
        </w:rPr>
        <w:t>244</w:t>
      </w:r>
      <w:r>
        <w:rPr>
          <w:rFonts w:ascii="宋体" w:hAnsi="宋体" w:eastAsia="宋体" w:cs="宋体"/>
          <w:spacing w:val="-39"/>
          <w:sz w:val="23"/>
          <w:szCs w:val="23"/>
        </w:rPr>
        <w:t xml:space="preserve"> </w:t>
      </w:r>
      <w:r>
        <w:rPr>
          <w:rFonts w:ascii="宋体" w:hAnsi="宋体" w:eastAsia="宋体" w:cs="宋体"/>
          <w:spacing w:val="6"/>
          <w:sz w:val="23"/>
          <w:szCs w:val="23"/>
        </w:rPr>
        <w:t>次。</w:t>
      </w:r>
    </w:p>
    <w:p w14:paraId="11B082C2">
      <w:pPr>
        <w:spacing w:line="228" w:lineRule="auto"/>
        <w:ind w:left="482"/>
        <w:rPr>
          <w:rFonts w:ascii="宋体" w:hAnsi="宋体" w:eastAsia="宋体" w:cs="宋体"/>
          <w:sz w:val="23"/>
          <w:szCs w:val="23"/>
        </w:rPr>
      </w:pPr>
      <w:r>
        <w:rPr>
          <w:rFonts w:ascii="宋体" w:hAnsi="宋体" w:eastAsia="宋体" w:cs="宋体"/>
          <w:spacing w:val="5"/>
          <w:sz w:val="23"/>
          <w:szCs w:val="23"/>
        </w:rPr>
        <w:t>2、边坡稳定性监测</w:t>
      </w:r>
    </w:p>
    <w:p w14:paraId="1EBF13CD">
      <w:pPr>
        <w:spacing w:before="274" w:line="450" w:lineRule="auto"/>
        <w:ind w:left="2" w:right="2" w:firstLine="477"/>
        <w:rPr>
          <w:rFonts w:ascii="宋体" w:hAnsi="宋体" w:eastAsia="宋体" w:cs="宋体"/>
          <w:sz w:val="23"/>
          <w:szCs w:val="23"/>
        </w:rPr>
      </w:pPr>
      <w:r>
        <w:rPr>
          <w:rFonts w:ascii="宋体" w:hAnsi="宋体" w:eastAsia="宋体" w:cs="宋体"/>
          <w:spacing w:val="11"/>
          <w:sz w:val="23"/>
          <w:szCs w:val="23"/>
        </w:rPr>
        <w:t>排土场处布设1个监测点，监测点平时每月一次。每年监测12次，监测时间为生产</w:t>
      </w:r>
      <w:r>
        <w:rPr>
          <w:rFonts w:ascii="宋体" w:hAnsi="宋体" w:eastAsia="宋体" w:cs="宋体"/>
          <w:spacing w:val="6"/>
          <w:sz w:val="23"/>
          <w:szCs w:val="23"/>
        </w:rPr>
        <w:t>期间，矿山服务年限内监测61次。</w:t>
      </w:r>
    </w:p>
    <w:p w14:paraId="5F533469">
      <w:pPr>
        <w:spacing w:line="227" w:lineRule="auto"/>
        <w:ind w:left="484"/>
        <w:rPr>
          <w:rFonts w:ascii="宋体" w:hAnsi="宋体" w:eastAsia="宋体" w:cs="宋体"/>
          <w:sz w:val="23"/>
          <w:szCs w:val="23"/>
        </w:rPr>
      </w:pPr>
      <w:r>
        <w:rPr>
          <w:rFonts w:ascii="宋体" w:hAnsi="宋体" w:eastAsia="宋体" w:cs="宋体"/>
          <w:spacing w:val="7"/>
          <w:sz w:val="23"/>
          <w:szCs w:val="23"/>
        </w:rPr>
        <w:t>3、地形地貌景观破坏的监测</w:t>
      </w:r>
    </w:p>
    <w:p w14:paraId="0F73520D">
      <w:pPr>
        <w:spacing w:before="277" w:line="449" w:lineRule="auto"/>
        <w:ind w:left="5" w:right="2" w:firstLine="474"/>
        <w:rPr>
          <w:rFonts w:ascii="宋体" w:hAnsi="宋体" w:eastAsia="宋体" w:cs="宋体"/>
          <w:sz w:val="23"/>
          <w:szCs w:val="23"/>
        </w:rPr>
      </w:pPr>
      <w:r>
        <w:rPr>
          <w:rFonts w:ascii="宋体" w:hAnsi="宋体" w:eastAsia="宋体" w:cs="宋体"/>
          <w:spacing w:val="15"/>
          <w:sz w:val="23"/>
          <w:szCs w:val="23"/>
        </w:rPr>
        <w:t>地形地貌景观监测采用航测法进行监测。地形测绘采用无人机等工具，通过现场实地调查和勘测，填表记录和计算机成图反映矿区及影响范围</w:t>
      </w:r>
      <w:r>
        <w:rPr>
          <w:rFonts w:ascii="宋体" w:hAnsi="宋体" w:eastAsia="宋体" w:cs="宋体"/>
          <w:spacing w:val="14"/>
          <w:sz w:val="23"/>
          <w:szCs w:val="23"/>
        </w:rPr>
        <w:t>内地形地貌景观和土地</w:t>
      </w:r>
      <w:r>
        <w:rPr>
          <w:rFonts w:ascii="宋体" w:hAnsi="宋体" w:eastAsia="宋体" w:cs="宋体"/>
          <w:spacing w:val="13"/>
          <w:sz w:val="23"/>
          <w:szCs w:val="23"/>
        </w:rPr>
        <w:t>资源治理及破坏等情况。不专门设置监测点，每年监测</w:t>
      </w:r>
      <w:r>
        <w:rPr>
          <w:rFonts w:ascii="宋体" w:hAnsi="宋体" w:eastAsia="宋体" w:cs="宋体"/>
          <w:spacing w:val="51"/>
          <w:sz w:val="23"/>
          <w:szCs w:val="23"/>
        </w:rPr>
        <w:t xml:space="preserve"> </w:t>
      </w:r>
      <w:r>
        <w:rPr>
          <w:rFonts w:ascii="宋体" w:hAnsi="宋体" w:eastAsia="宋体" w:cs="宋体"/>
          <w:spacing w:val="13"/>
          <w:sz w:val="23"/>
          <w:szCs w:val="23"/>
        </w:rPr>
        <w:t>1 次，矿山服务年限内监测6</w:t>
      </w:r>
      <w:r>
        <w:rPr>
          <w:rFonts w:ascii="宋体" w:hAnsi="宋体" w:eastAsia="宋体" w:cs="宋体"/>
          <w:spacing w:val="-9"/>
          <w:sz w:val="23"/>
          <w:szCs w:val="23"/>
        </w:rPr>
        <w:t>次。</w:t>
      </w:r>
    </w:p>
    <w:p w14:paraId="1775065C">
      <w:pPr>
        <w:spacing w:line="228" w:lineRule="auto"/>
        <w:ind w:left="479"/>
        <w:rPr>
          <w:rFonts w:ascii="宋体" w:hAnsi="宋体" w:eastAsia="宋体" w:cs="宋体"/>
          <w:sz w:val="23"/>
          <w:szCs w:val="23"/>
        </w:rPr>
      </w:pPr>
      <w:r>
        <w:rPr>
          <w:rFonts w:ascii="宋体" w:hAnsi="宋体" w:eastAsia="宋体" w:cs="宋体"/>
          <w:spacing w:val="6"/>
          <w:sz w:val="23"/>
          <w:szCs w:val="23"/>
        </w:rPr>
        <w:t>4、水土环境污染的监测</w:t>
      </w:r>
    </w:p>
    <w:p w14:paraId="6AD24C6C">
      <w:pPr>
        <w:spacing w:before="279" w:line="449" w:lineRule="auto"/>
        <w:ind w:left="3" w:firstLine="475"/>
        <w:rPr>
          <w:rFonts w:ascii="宋体" w:hAnsi="宋体" w:eastAsia="宋体" w:cs="宋体"/>
          <w:sz w:val="23"/>
          <w:szCs w:val="23"/>
        </w:rPr>
      </w:pPr>
      <w:r>
        <w:rPr>
          <w:rFonts w:ascii="宋体" w:hAnsi="宋体" w:eastAsia="宋体" w:cs="宋体"/>
          <w:spacing w:val="13"/>
          <w:sz w:val="23"/>
          <w:szCs w:val="23"/>
        </w:rPr>
        <w:t>在工业广场及矿部生活区周边，共布设</w:t>
      </w:r>
      <w:r>
        <w:rPr>
          <w:rFonts w:ascii="宋体" w:hAnsi="宋体" w:eastAsia="宋体" w:cs="宋体"/>
          <w:spacing w:val="-38"/>
          <w:sz w:val="23"/>
          <w:szCs w:val="23"/>
        </w:rPr>
        <w:t xml:space="preserve"> </w:t>
      </w:r>
      <w:r>
        <w:rPr>
          <w:rFonts w:ascii="宋体" w:hAnsi="宋体" w:eastAsia="宋体" w:cs="宋体"/>
          <w:spacing w:val="13"/>
          <w:sz w:val="23"/>
          <w:szCs w:val="23"/>
        </w:rPr>
        <w:t>2</w:t>
      </w:r>
      <w:r>
        <w:rPr>
          <w:rFonts w:ascii="宋体" w:hAnsi="宋体" w:eastAsia="宋体" w:cs="宋体"/>
          <w:spacing w:val="-41"/>
          <w:sz w:val="23"/>
          <w:szCs w:val="23"/>
        </w:rPr>
        <w:t xml:space="preserve"> </w:t>
      </w:r>
      <w:r>
        <w:rPr>
          <w:rFonts w:ascii="宋体" w:hAnsi="宋体" w:eastAsia="宋体" w:cs="宋体"/>
          <w:spacing w:val="13"/>
          <w:sz w:val="23"/>
          <w:szCs w:val="23"/>
        </w:rPr>
        <w:t>个土壤监</w:t>
      </w:r>
      <w:r>
        <w:rPr>
          <w:rFonts w:ascii="宋体" w:hAnsi="宋体" w:eastAsia="宋体" w:cs="宋体"/>
          <w:spacing w:val="12"/>
          <w:sz w:val="23"/>
          <w:szCs w:val="23"/>
        </w:rPr>
        <w:t>测点，布设</w:t>
      </w:r>
      <w:r>
        <w:rPr>
          <w:rFonts w:ascii="宋体" w:hAnsi="宋体" w:eastAsia="宋体" w:cs="宋体"/>
          <w:spacing w:val="-20"/>
          <w:sz w:val="23"/>
          <w:szCs w:val="23"/>
        </w:rPr>
        <w:t xml:space="preserve"> </w:t>
      </w:r>
      <w:r>
        <w:rPr>
          <w:rFonts w:ascii="宋体" w:hAnsi="宋体" w:eastAsia="宋体" w:cs="宋体"/>
          <w:spacing w:val="12"/>
          <w:sz w:val="23"/>
          <w:szCs w:val="23"/>
        </w:rPr>
        <w:t>1</w:t>
      </w:r>
      <w:r>
        <w:rPr>
          <w:rFonts w:ascii="宋体" w:hAnsi="宋体" w:eastAsia="宋体" w:cs="宋体"/>
          <w:spacing w:val="-41"/>
          <w:sz w:val="23"/>
          <w:szCs w:val="23"/>
        </w:rPr>
        <w:t xml:space="preserve"> </w:t>
      </w:r>
      <w:r>
        <w:rPr>
          <w:rFonts w:ascii="宋体" w:hAnsi="宋体" w:eastAsia="宋体" w:cs="宋体"/>
          <w:spacing w:val="12"/>
          <w:sz w:val="23"/>
          <w:szCs w:val="23"/>
        </w:rPr>
        <w:t>个生活污水监测</w:t>
      </w:r>
      <w:r>
        <w:rPr>
          <w:rFonts w:ascii="宋体" w:hAnsi="宋体" w:eastAsia="宋体" w:cs="宋体"/>
          <w:spacing w:val="8"/>
          <w:sz w:val="23"/>
          <w:szCs w:val="23"/>
        </w:rPr>
        <w:t>点，每年取土壤测试样</w:t>
      </w:r>
      <w:r>
        <w:rPr>
          <w:rFonts w:ascii="宋体" w:hAnsi="宋体" w:eastAsia="宋体" w:cs="宋体"/>
          <w:spacing w:val="-40"/>
          <w:sz w:val="23"/>
          <w:szCs w:val="23"/>
        </w:rPr>
        <w:t xml:space="preserve"> </w:t>
      </w:r>
      <w:r>
        <w:rPr>
          <w:rFonts w:ascii="宋体" w:hAnsi="宋体" w:eastAsia="宋体" w:cs="宋体"/>
          <w:spacing w:val="8"/>
          <w:sz w:val="23"/>
          <w:szCs w:val="23"/>
        </w:rPr>
        <w:t>2</w:t>
      </w:r>
      <w:r>
        <w:rPr>
          <w:rFonts w:ascii="宋体" w:hAnsi="宋体" w:eastAsia="宋体" w:cs="宋体"/>
          <w:spacing w:val="-35"/>
          <w:sz w:val="23"/>
          <w:szCs w:val="23"/>
        </w:rPr>
        <w:t xml:space="preserve"> </w:t>
      </w:r>
      <w:r>
        <w:rPr>
          <w:rFonts w:ascii="宋体" w:hAnsi="宋体" w:eastAsia="宋体" w:cs="宋体"/>
          <w:spacing w:val="8"/>
          <w:sz w:val="23"/>
          <w:szCs w:val="23"/>
        </w:rPr>
        <w:t>点次和生活污水样</w:t>
      </w:r>
      <w:r>
        <w:rPr>
          <w:rFonts w:ascii="宋体" w:hAnsi="宋体" w:eastAsia="宋体" w:cs="宋体"/>
          <w:spacing w:val="-43"/>
          <w:sz w:val="23"/>
          <w:szCs w:val="23"/>
        </w:rPr>
        <w:t xml:space="preserve"> </w:t>
      </w:r>
      <w:r>
        <w:rPr>
          <w:rFonts w:ascii="宋体" w:hAnsi="宋体" w:eastAsia="宋体" w:cs="宋体"/>
          <w:spacing w:val="8"/>
          <w:sz w:val="23"/>
          <w:szCs w:val="23"/>
        </w:rPr>
        <w:t>2</w:t>
      </w:r>
      <w:r>
        <w:rPr>
          <w:rFonts w:ascii="宋体" w:hAnsi="宋体" w:eastAsia="宋体" w:cs="宋体"/>
          <w:spacing w:val="-35"/>
          <w:sz w:val="23"/>
          <w:szCs w:val="23"/>
        </w:rPr>
        <w:t xml:space="preserve"> </w:t>
      </w:r>
      <w:r>
        <w:rPr>
          <w:rFonts w:ascii="宋体" w:hAnsi="宋体" w:eastAsia="宋体" w:cs="宋体"/>
          <w:spacing w:val="8"/>
          <w:sz w:val="23"/>
          <w:szCs w:val="23"/>
        </w:rPr>
        <w:t>点次。服务年限内共监测土壤</w:t>
      </w:r>
      <w:r>
        <w:rPr>
          <w:rFonts w:ascii="宋体" w:hAnsi="宋体" w:eastAsia="宋体" w:cs="宋体"/>
          <w:spacing w:val="-25"/>
          <w:sz w:val="23"/>
          <w:szCs w:val="23"/>
        </w:rPr>
        <w:t xml:space="preserve"> </w:t>
      </w:r>
      <w:r>
        <w:rPr>
          <w:rFonts w:ascii="宋体" w:hAnsi="宋体" w:eastAsia="宋体" w:cs="宋体"/>
          <w:spacing w:val="8"/>
          <w:sz w:val="23"/>
          <w:szCs w:val="23"/>
        </w:rPr>
        <w:t>12</w:t>
      </w:r>
      <w:r>
        <w:rPr>
          <w:rFonts w:ascii="宋体" w:hAnsi="宋体" w:eastAsia="宋体" w:cs="宋体"/>
          <w:spacing w:val="-37"/>
          <w:sz w:val="23"/>
          <w:szCs w:val="23"/>
        </w:rPr>
        <w:t xml:space="preserve"> </w:t>
      </w:r>
      <w:r>
        <w:rPr>
          <w:rFonts w:ascii="宋体" w:hAnsi="宋体" w:eastAsia="宋体" w:cs="宋体"/>
          <w:spacing w:val="8"/>
          <w:sz w:val="23"/>
          <w:szCs w:val="23"/>
        </w:rPr>
        <w:t>次，生</w:t>
      </w:r>
      <w:r>
        <w:rPr>
          <w:rFonts w:ascii="宋体" w:hAnsi="宋体" w:eastAsia="宋体" w:cs="宋体"/>
          <w:spacing w:val="-3"/>
          <w:sz w:val="23"/>
          <w:szCs w:val="23"/>
        </w:rPr>
        <w:t>活污水</w:t>
      </w:r>
      <w:r>
        <w:rPr>
          <w:rFonts w:ascii="宋体" w:hAnsi="宋体" w:eastAsia="宋体" w:cs="宋体"/>
          <w:spacing w:val="-26"/>
          <w:sz w:val="23"/>
          <w:szCs w:val="23"/>
        </w:rPr>
        <w:t xml:space="preserve"> </w:t>
      </w:r>
      <w:r>
        <w:rPr>
          <w:rFonts w:ascii="宋体" w:hAnsi="宋体" w:eastAsia="宋体" w:cs="宋体"/>
          <w:spacing w:val="-3"/>
          <w:sz w:val="23"/>
          <w:szCs w:val="23"/>
        </w:rPr>
        <w:t>11</w:t>
      </w:r>
      <w:r>
        <w:rPr>
          <w:rFonts w:ascii="宋体" w:hAnsi="宋体" w:eastAsia="宋体" w:cs="宋体"/>
          <w:spacing w:val="-39"/>
          <w:sz w:val="23"/>
          <w:szCs w:val="23"/>
        </w:rPr>
        <w:t xml:space="preserve"> </w:t>
      </w:r>
      <w:r>
        <w:rPr>
          <w:rFonts w:ascii="宋体" w:hAnsi="宋体" w:eastAsia="宋体" w:cs="宋体"/>
          <w:spacing w:val="-3"/>
          <w:sz w:val="23"/>
          <w:szCs w:val="23"/>
        </w:rPr>
        <w:t>次。</w:t>
      </w:r>
    </w:p>
    <w:p w14:paraId="7F5AB4F8">
      <w:pPr>
        <w:spacing w:before="1" w:line="228" w:lineRule="auto"/>
        <w:ind w:left="477"/>
        <w:rPr>
          <w:rFonts w:ascii="宋体" w:hAnsi="宋体" w:eastAsia="宋体" w:cs="宋体"/>
          <w:sz w:val="23"/>
          <w:szCs w:val="23"/>
        </w:rPr>
      </w:pPr>
      <w:r>
        <w:rPr>
          <w:rFonts w:ascii="宋体" w:hAnsi="宋体" w:eastAsia="宋体" w:cs="宋体"/>
          <w:spacing w:val="3"/>
          <w:sz w:val="23"/>
          <w:szCs w:val="23"/>
        </w:rPr>
        <w:t>5、土地损毁监测</w:t>
      </w:r>
    </w:p>
    <w:p w14:paraId="35E9AFA5">
      <w:pPr>
        <w:spacing w:before="276" w:line="449" w:lineRule="auto"/>
        <w:ind w:left="1" w:right="2" w:firstLine="479"/>
        <w:rPr>
          <w:rFonts w:ascii="宋体" w:hAnsi="宋体" w:eastAsia="宋体" w:cs="宋体"/>
          <w:sz w:val="23"/>
          <w:szCs w:val="23"/>
        </w:rPr>
      </w:pPr>
      <w:r>
        <w:rPr>
          <w:rFonts w:ascii="宋体" w:hAnsi="宋体" w:eastAsia="宋体" w:cs="宋体"/>
          <w:spacing w:val="22"/>
          <w:sz w:val="23"/>
          <w:szCs w:val="23"/>
        </w:rPr>
        <w:t>监测对象为损毁土地区域，包括露天采矿场、矿部生活区、工业广场、运输道</w:t>
      </w:r>
      <w:r>
        <w:rPr>
          <w:rFonts w:ascii="宋体" w:hAnsi="宋体" w:eastAsia="宋体" w:cs="宋体"/>
          <w:spacing w:val="8"/>
          <w:sz w:val="23"/>
          <w:szCs w:val="23"/>
        </w:rPr>
        <w:t>路、排土场。各布置</w:t>
      </w:r>
      <w:r>
        <w:rPr>
          <w:rFonts w:ascii="宋体" w:hAnsi="宋体" w:eastAsia="宋体" w:cs="宋体"/>
          <w:spacing w:val="-28"/>
          <w:sz w:val="23"/>
          <w:szCs w:val="23"/>
        </w:rPr>
        <w:t xml:space="preserve"> </w:t>
      </w:r>
      <w:r>
        <w:rPr>
          <w:rFonts w:ascii="宋体" w:hAnsi="宋体" w:eastAsia="宋体" w:cs="宋体"/>
          <w:spacing w:val="8"/>
          <w:sz w:val="23"/>
          <w:szCs w:val="23"/>
        </w:rPr>
        <w:t>1</w:t>
      </w:r>
      <w:r>
        <w:rPr>
          <w:rFonts w:ascii="宋体" w:hAnsi="宋体" w:eastAsia="宋体" w:cs="宋体"/>
          <w:spacing w:val="-44"/>
          <w:sz w:val="23"/>
          <w:szCs w:val="23"/>
        </w:rPr>
        <w:t xml:space="preserve"> </w:t>
      </w:r>
      <w:r>
        <w:rPr>
          <w:rFonts w:ascii="宋体" w:hAnsi="宋体" w:eastAsia="宋体" w:cs="宋体"/>
          <w:spacing w:val="8"/>
          <w:sz w:val="23"/>
          <w:szCs w:val="23"/>
        </w:rPr>
        <w:t>个土地损毁监测点，总共布置</w:t>
      </w:r>
      <w:r>
        <w:rPr>
          <w:rFonts w:ascii="宋体" w:hAnsi="宋体" w:eastAsia="宋体" w:cs="宋体"/>
          <w:spacing w:val="-43"/>
          <w:sz w:val="23"/>
          <w:szCs w:val="23"/>
        </w:rPr>
        <w:t xml:space="preserve"> </w:t>
      </w:r>
      <w:r>
        <w:rPr>
          <w:rFonts w:ascii="宋体" w:hAnsi="宋体" w:eastAsia="宋体" w:cs="宋体"/>
          <w:spacing w:val="8"/>
          <w:sz w:val="23"/>
          <w:szCs w:val="23"/>
        </w:rPr>
        <w:t>5</w:t>
      </w:r>
      <w:r>
        <w:rPr>
          <w:rFonts w:ascii="宋体" w:hAnsi="宋体" w:eastAsia="宋体" w:cs="宋体"/>
          <w:spacing w:val="-45"/>
          <w:sz w:val="23"/>
          <w:szCs w:val="23"/>
        </w:rPr>
        <w:t xml:space="preserve"> </w:t>
      </w:r>
      <w:r>
        <w:rPr>
          <w:rFonts w:ascii="宋体" w:hAnsi="宋体" w:eastAsia="宋体" w:cs="宋体"/>
          <w:spacing w:val="8"/>
          <w:sz w:val="23"/>
          <w:szCs w:val="23"/>
        </w:rPr>
        <w:t>个监</w:t>
      </w:r>
      <w:r>
        <w:rPr>
          <w:rFonts w:ascii="宋体" w:hAnsi="宋体" w:eastAsia="宋体" w:cs="宋体"/>
          <w:spacing w:val="7"/>
          <w:sz w:val="23"/>
          <w:szCs w:val="23"/>
        </w:rPr>
        <w:t>测点。主监测频率为每年</w:t>
      </w:r>
      <w:r>
        <w:rPr>
          <w:rFonts w:ascii="宋体" w:hAnsi="宋体" w:eastAsia="宋体" w:cs="宋体"/>
          <w:spacing w:val="-43"/>
          <w:sz w:val="23"/>
          <w:szCs w:val="23"/>
        </w:rPr>
        <w:t xml:space="preserve"> </w:t>
      </w:r>
      <w:r>
        <w:rPr>
          <w:rFonts w:ascii="宋体" w:hAnsi="宋体" w:eastAsia="宋体" w:cs="宋体"/>
          <w:spacing w:val="7"/>
          <w:sz w:val="23"/>
          <w:szCs w:val="23"/>
        </w:rPr>
        <w:t>2</w:t>
      </w:r>
      <w:r>
        <w:rPr>
          <w:rFonts w:ascii="宋体" w:hAnsi="宋体" w:eastAsia="宋体" w:cs="宋体"/>
          <w:spacing w:val="5"/>
          <w:sz w:val="23"/>
          <w:szCs w:val="23"/>
        </w:rPr>
        <w:t>次，矿山服务年限内监测</w:t>
      </w:r>
      <w:r>
        <w:rPr>
          <w:rFonts w:ascii="宋体" w:hAnsi="宋体" w:eastAsia="宋体" w:cs="宋体"/>
          <w:spacing w:val="-40"/>
          <w:sz w:val="23"/>
          <w:szCs w:val="23"/>
        </w:rPr>
        <w:t xml:space="preserve"> </w:t>
      </w:r>
      <w:r>
        <w:rPr>
          <w:rFonts w:ascii="宋体" w:hAnsi="宋体" w:eastAsia="宋体" w:cs="宋体"/>
          <w:spacing w:val="5"/>
          <w:sz w:val="23"/>
          <w:szCs w:val="23"/>
        </w:rPr>
        <w:t>50</w:t>
      </w:r>
      <w:r>
        <w:rPr>
          <w:rFonts w:ascii="宋体" w:hAnsi="宋体" w:eastAsia="宋体" w:cs="宋体"/>
          <w:spacing w:val="-39"/>
          <w:sz w:val="23"/>
          <w:szCs w:val="23"/>
        </w:rPr>
        <w:t xml:space="preserve"> </w:t>
      </w:r>
      <w:r>
        <w:rPr>
          <w:rFonts w:ascii="宋体" w:hAnsi="宋体" w:eastAsia="宋体" w:cs="宋体"/>
          <w:spacing w:val="5"/>
          <w:sz w:val="23"/>
          <w:szCs w:val="23"/>
        </w:rPr>
        <w:t>次。</w:t>
      </w:r>
    </w:p>
    <w:p w14:paraId="243943C5">
      <w:pPr>
        <w:spacing w:before="1" w:line="228" w:lineRule="auto"/>
        <w:ind w:left="491"/>
        <w:rPr>
          <w:rFonts w:ascii="宋体" w:hAnsi="宋体" w:eastAsia="宋体" w:cs="宋体"/>
          <w:sz w:val="23"/>
          <w:szCs w:val="23"/>
        </w:rPr>
      </w:pPr>
      <w:r>
        <w:rPr>
          <w:rFonts w:ascii="宋体" w:hAnsi="宋体" w:eastAsia="宋体" w:cs="宋体"/>
          <w:spacing w:val="6"/>
          <w:sz w:val="23"/>
          <w:szCs w:val="23"/>
        </w:rPr>
        <w:t>（二）管护目标与措施</w:t>
      </w:r>
    </w:p>
    <w:p w14:paraId="3BA63DE7">
      <w:pPr>
        <w:spacing w:before="275" w:line="227" w:lineRule="auto"/>
        <w:ind w:left="498"/>
        <w:rPr>
          <w:rFonts w:ascii="宋体" w:hAnsi="宋体" w:eastAsia="宋体" w:cs="宋体"/>
          <w:sz w:val="23"/>
          <w:szCs w:val="23"/>
        </w:rPr>
      </w:pPr>
      <w:r>
        <w:rPr>
          <w:rFonts w:ascii="宋体" w:hAnsi="宋体" w:eastAsia="宋体" w:cs="宋体"/>
          <w:spacing w:val="8"/>
          <w:sz w:val="23"/>
          <w:szCs w:val="23"/>
        </w:rPr>
        <w:t>因本矿山生态修复方向裸岩石砾地，无植被工程，因此不涉及</w:t>
      </w:r>
      <w:r>
        <w:rPr>
          <w:rFonts w:ascii="宋体" w:hAnsi="宋体" w:eastAsia="宋体" w:cs="宋体"/>
          <w:spacing w:val="7"/>
          <w:sz w:val="23"/>
          <w:szCs w:val="23"/>
        </w:rPr>
        <w:t>管护工程。</w:t>
      </w:r>
    </w:p>
    <w:p w14:paraId="6765C728">
      <w:pPr>
        <w:spacing w:line="227" w:lineRule="auto"/>
        <w:rPr>
          <w:rFonts w:ascii="宋体" w:hAnsi="宋体" w:eastAsia="宋体" w:cs="宋体"/>
          <w:sz w:val="23"/>
          <w:szCs w:val="23"/>
        </w:rPr>
        <w:sectPr>
          <w:footerReference r:id="rId149" w:type="default"/>
          <w:pgSz w:w="11906" w:h="16838"/>
          <w:pgMar w:top="400" w:right="1415" w:bottom="1139" w:left="1425" w:header="0" w:footer="908" w:gutter="0"/>
          <w:cols w:space="720" w:num="1"/>
        </w:sectPr>
      </w:pPr>
    </w:p>
    <w:p w14:paraId="154E9074">
      <w:pPr>
        <w:pStyle w:val="2"/>
        <w:spacing w:line="281" w:lineRule="auto"/>
      </w:pPr>
    </w:p>
    <w:p w14:paraId="5A704503">
      <w:pPr>
        <w:pStyle w:val="2"/>
        <w:spacing w:line="281" w:lineRule="auto"/>
      </w:pPr>
    </w:p>
    <w:p w14:paraId="0A79FE56">
      <w:pPr>
        <w:pStyle w:val="2"/>
        <w:spacing w:line="282" w:lineRule="auto"/>
      </w:pPr>
    </w:p>
    <w:p w14:paraId="4DEFC858">
      <w:pPr>
        <w:pStyle w:val="2"/>
        <w:spacing w:line="282" w:lineRule="auto"/>
      </w:pPr>
    </w:p>
    <w:p w14:paraId="4E48703B">
      <w:pPr>
        <w:spacing w:before="91" w:line="219" w:lineRule="auto"/>
        <w:ind w:left="8"/>
        <w:rPr>
          <w:rFonts w:ascii="宋体" w:hAnsi="宋体" w:eastAsia="宋体" w:cs="宋体"/>
          <w:sz w:val="28"/>
          <w:szCs w:val="28"/>
        </w:rPr>
      </w:pPr>
      <w:r>
        <w:rPr>
          <w:rFonts w:ascii="宋体" w:hAnsi="宋体" w:eastAsia="宋体" w:cs="宋体"/>
          <w:b/>
          <w:bCs/>
          <w:spacing w:val="-4"/>
          <w:sz w:val="28"/>
          <w:szCs w:val="28"/>
        </w:rPr>
        <w:t>八、生态修复投资估算</w:t>
      </w:r>
    </w:p>
    <w:p w14:paraId="3B9669D8">
      <w:pPr>
        <w:spacing w:before="263" w:line="449" w:lineRule="auto"/>
        <w:ind w:left="3" w:firstLine="477"/>
        <w:jc w:val="both"/>
        <w:rPr>
          <w:rFonts w:ascii="宋体" w:hAnsi="宋体" w:eastAsia="宋体" w:cs="宋体"/>
          <w:sz w:val="23"/>
          <w:szCs w:val="23"/>
        </w:rPr>
      </w:pPr>
      <w:r>
        <w:rPr>
          <w:rFonts w:ascii="宋体" w:hAnsi="宋体" w:eastAsia="宋体" w:cs="宋体"/>
          <w:spacing w:val="11"/>
          <w:sz w:val="23"/>
          <w:szCs w:val="23"/>
        </w:rPr>
        <w:t>矿区生态修复工程动态总投资</w:t>
      </w:r>
      <w:r>
        <w:rPr>
          <w:rFonts w:ascii="宋体" w:hAnsi="宋体" w:eastAsia="宋体" w:cs="宋体"/>
          <w:spacing w:val="-34"/>
          <w:sz w:val="23"/>
          <w:szCs w:val="23"/>
        </w:rPr>
        <w:t xml:space="preserve"> </w:t>
      </w:r>
      <w:r>
        <w:rPr>
          <w:rFonts w:ascii="宋体" w:hAnsi="宋体" w:eastAsia="宋体" w:cs="宋体"/>
          <w:spacing w:val="11"/>
          <w:sz w:val="23"/>
          <w:szCs w:val="23"/>
        </w:rPr>
        <w:t>557.66</w:t>
      </w:r>
      <w:r>
        <w:rPr>
          <w:rFonts w:ascii="宋体" w:hAnsi="宋体" w:eastAsia="宋体" w:cs="宋体"/>
          <w:spacing w:val="-33"/>
          <w:sz w:val="23"/>
          <w:szCs w:val="23"/>
        </w:rPr>
        <w:t xml:space="preserve"> </w:t>
      </w:r>
      <w:r>
        <w:rPr>
          <w:rFonts w:ascii="宋体" w:hAnsi="宋体" w:eastAsia="宋体" w:cs="宋体"/>
          <w:spacing w:val="11"/>
          <w:sz w:val="23"/>
          <w:szCs w:val="23"/>
        </w:rPr>
        <w:t>万元，矿区生态修复静态总投资</w:t>
      </w:r>
      <w:r>
        <w:rPr>
          <w:rFonts w:ascii="宋体" w:hAnsi="宋体" w:eastAsia="宋体" w:cs="宋体"/>
          <w:spacing w:val="-36"/>
          <w:sz w:val="23"/>
          <w:szCs w:val="23"/>
        </w:rPr>
        <w:t xml:space="preserve"> </w:t>
      </w:r>
      <w:r>
        <w:rPr>
          <w:rFonts w:ascii="宋体" w:hAnsi="宋体" w:eastAsia="宋体" w:cs="宋体"/>
          <w:spacing w:val="11"/>
          <w:sz w:val="23"/>
          <w:szCs w:val="23"/>
        </w:rPr>
        <w:t>532.</w:t>
      </w:r>
      <w:r>
        <w:rPr>
          <w:rFonts w:ascii="宋体" w:hAnsi="宋体" w:eastAsia="宋体" w:cs="宋体"/>
          <w:spacing w:val="10"/>
          <w:sz w:val="23"/>
          <w:szCs w:val="23"/>
        </w:rPr>
        <w:t>81</w:t>
      </w:r>
      <w:r>
        <w:rPr>
          <w:rFonts w:ascii="宋体" w:hAnsi="宋体" w:eastAsia="宋体" w:cs="宋体"/>
          <w:spacing w:val="-32"/>
          <w:sz w:val="23"/>
          <w:szCs w:val="23"/>
        </w:rPr>
        <w:t xml:space="preserve"> </w:t>
      </w:r>
      <w:r>
        <w:rPr>
          <w:rFonts w:ascii="宋体" w:hAnsi="宋体" w:eastAsia="宋体" w:cs="宋体"/>
          <w:spacing w:val="10"/>
          <w:sz w:val="23"/>
          <w:szCs w:val="23"/>
        </w:rPr>
        <w:t>万</w:t>
      </w:r>
      <w:r>
        <w:rPr>
          <w:rFonts w:ascii="宋体" w:hAnsi="宋体" w:eastAsia="宋体" w:cs="宋体"/>
          <w:spacing w:val="8"/>
          <w:sz w:val="23"/>
          <w:szCs w:val="23"/>
        </w:rPr>
        <w:t>元，其中：工程费</w:t>
      </w:r>
      <w:r>
        <w:rPr>
          <w:rFonts w:ascii="宋体" w:hAnsi="宋体" w:eastAsia="宋体" w:cs="宋体"/>
          <w:spacing w:val="-44"/>
          <w:sz w:val="23"/>
          <w:szCs w:val="23"/>
        </w:rPr>
        <w:t xml:space="preserve"> </w:t>
      </w:r>
      <w:r>
        <w:rPr>
          <w:rFonts w:ascii="宋体" w:hAnsi="宋体" w:eastAsia="宋体" w:cs="宋体"/>
          <w:spacing w:val="8"/>
          <w:sz w:val="23"/>
          <w:szCs w:val="23"/>
        </w:rPr>
        <w:t>429.55</w:t>
      </w:r>
      <w:r>
        <w:rPr>
          <w:rFonts w:ascii="宋体" w:hAnsi="宋体" w:eastAsia="宋体" w:cs="宋体"/>
          <w:spacing w:val="-38"/>
          <w:sz w:val="23"/>
          <w:szCs w:val="23"/>
        </w:rPr>
        <w:t xml:space="preserve"> </w:t>
      </w:r>
      <w:r>
        <w:rPr>
          <w:rFonts w:ascii="宋体" w:hAnsi="宋体" w:eastAsia="宋体" w:cs="宋体"/>
          <w:spacing w:val="8"/>
          <w:sz w:val="23"/>
          <w:szCs w:val="23"/>
        </w:rPr>
        <w:t>万元，设备费</w:t>
      </w:r>
      <w:r>
        <w:rPr>
          <w:rFonts w:ascii="宋体" w:hAnsi="宋体" w:eastAsia="宋体" w:cs="宋体"/>
          <w:spacing w:val="-37"/>
          <w:sz w:val="23"/>
          <w:szCs w:val="23"/>
        </w:rPr>
        <w:t xml:space="preserve"> </w:t>
      </w:r>
      <w:r>
        <w:rPr>
          <w:rFonts w:ascii="宋体" w:hAnsi="宋体" w:eastAsia="宋体" w:cs="宋体"/>
          <w:spacing w:val="8"/>
          <w:sz w:val="23"/>
          <w:szCs w:val="23"/>
        </w:rPr>
        <w:t>7.2</w:t>
      </w:r>
      <w:r>
        <w:rPr>
          <w:rFonts w:ascii="宋体" w:hAnsi="宋体" w:eastAsia="宋体" w:cs="宋体"/>
          <w:spacing w:val="-38"/>
          <w:sz w:val="23"/>
          <w:szCs w:val="23"/>
        </w:rPr>
        <w:t xml:space="preserve"> </w:t>
      </w:r>
      <w:r>
        <w:rPr>
          <w:rFonts w:ascii="宋体" w:hAnsi="宋体" w:eastAsia="宋体" w:cs="宋体"/>
          <w:spacing w:val="7"/>
          <w:sz w:val="23"/>
          <w:szCs w:val="23"/>
        </w:rPr>
        <w:t>万元，其他费用</w:t>
      </w:r>
      <w:r>
        <w:rPr>
          <w:rFonts w:ascii="宋体" w:hAnsi="宋体" w:eastAsia="宋体" w:cs="宋体"/>
          <w:spacing w:val="-41"/>
          <w:sz w:val="23"/>
          <w:szCs w:val="23"/>
        </w:rPr>
        <w:t xml:space="preserve"> </w:t>
      </w:r>
      <w:r>
        <w:rPr>
          <w:rFonts w:ascii="宋体" w:hAnsi="宋体" w:eastAsia="宋体" w:cs="宋体"/>
          <w:spacing w:val="7"/>
          <w:sz w:val="23"/>
          <w:szCs w:val="23"/>
        </w:rPr>
        <w:t>54.64</w:t>
      </w:r>
      <w:r>
        <w:rPr>
          <w:rFonts w:ascii="宋体" w:hAnsi="宋体" w:eastAsia="宋体" w:cs="宋体"/>
          <w:spacing w:val="-37"/>
          <w:sz w:val="23"/>
          <w:szCs w:val="23"/>
        </w:rPr>
        <w:t xml:space="preserve"> </w:t>
      </w:r>
      <w:r>
        <w:rPr>
          <w:rFonts w:ascii="宋体" w:hAnsi="宋体" w:eastAsia="宋体" w:cs="宋体"/>
          <w:spacing w:val="7"/>
          <w:sz w:val="23"/>
          <w:szCs w:val="23"/>
        </w:rPr>
        <w:t>万元，监测管护费</w:t>
      </w:r>
      <w:r>
        <w:rPr>
          <w:rFonts w:ascii="宋体" w:hAnsi="宋体" w:eastAsia="宋体" w:cs="宋体"/>
          <w:spacing w:val="2"/>
          <w:sz w:val="23"/>
          <w:szCs w:val="23"/>
        </w:rPr>
        <w:t>16.39</w:t>
      </w:r>
      <w:r>
        <w:rPr>
          <w:rFonts w:ascii="宋体" w:hAnsi="宋体" w:eastAsia="宋体" w:cs="宋体"/>
          <w:spacing w:val="-24"/>
          <w:sz w:val="23"/>
          <w:szCs w:val="23"/>
        </w:rPr>
        <w:t xml:space="preserve"> </w:t>
      </w:r>
      <w:r>
        <w:rPr>
          <w:rFonts w:ascii="宋体" w:hAnsi="宋体" w:eastAsia="宋体" w:cs="宋体"/>
          <w:spacing w:val="2"/>
          <w:sz w:val="23"/>
          <w:szCs w:val="23"/>
        </w:rPr>
        <w:t>万元，预备费</w:t>
      </w:r>
      <w:r>
        <w:rPr>
          <w:rFonts w:ascii="宋体" w:hAnsi="宋体" w:eastAsia="宋体" w:cs="宋体"/>
          <w:spacing w:val="-43"/>
          <w:sz w:val="23"/>
          <w:szCs w:val="23"/>
        </w:rPr>
        <w:t xml:space="preserve"> </w:t>
      </w:r>
      <w:r>
        <w:rPr>
          <w:rFonts w:ascii="宋体" w:hAnsi="宋体" w:eastAsia="宋体" w:cs="宋体"/>
          <w:spacing w:val="2"/>
          <w:sz w:val="23"/>
          <w:szCs w:val="23"/>
        </w:rPr>
        <w:t>25.03</w:t>
      </w:r>
      <w:r>
        <w:rPr>
          <w:rFonts w:ascii="宋体" w:hAnsi="宋体" w:eastAsia="宋体" w:cs="宋体"/>
          <w:spacing w:val="-40"/>
          <w:sz w:val="23"/>
          <w:szCs w:val="23"/>
        </w:rPr>
        <w:t xml:space="preserve"> </w:t>
      </w:r>
      <w:r>
        <w:rPr>
          <w:rFonts w:ascii="宋体" w:hAnsi="宋体" w:eastAsia="宋体" w:cs="宋体"/>
          <w:spacing w:val="2"/>
          <w:sz w:val="23"/>
          <w:szCs w:val="23"/>
        </w:rPr>
        <w:t>万元。</w:t>
      </w:r>
    </w:p>
    <w:p w14:paraId="194A2A95">
      <w:pPr>
        <w:spacing w:before="1" w:line="435" w:lineRule="auto"/>
        <w:ind w:left="19" w:firstLine="464"/>
        <w:rPr>
          <w:rFonts w:ascii="宋体" w:hAnsi="宋体" w:eastAsia="宋体" w:cs="宋体"/>
          <w:sz w:val="23"/>
          <w:szCs w:val="23"/>
        </w:rPr>
      </w:pPr>
      <w:r>
        <w:rPr>
          <w:rFonts w:ascii="宋体" w:hAnsi="宋体" w:eastAsia="宋体" w:cs="宋体"/>
          <w:spacing w:val="15"/>
          <w:sz w:val="23"/>
          <w:szCs w:val="23"/>
        </w:rPr>
        <w:t>奇台县九方开源石碴有限公司应当按照规定提取矿区生态修复费用，专门用于矿</w:t>
      </w:r>
      <w:r>
        <w:rPr>
          <w:rFonts w:ascii="宋体" w:hAnsi="宋体" w:eastAsia="宋体" w:cs="宋体"/>
          <w:spacing w:val="6"/>
          <w:sz w:val="23"/>
          <w:szCs w:val="23"/>
        </w:rPr>
        <w:t>区生态修复，矿区生态修复费用计入成本。</w:t>
      </w:r>
    </w:p>
    <w:p w14:paraId="6B5D3CA7">
      <w:pPr>
        <w:spacing w:before="1" w:line="220" w:lineRule="auto"/>
        <w:ind w:left="10"/>
        <w:rPr>
          <w:rFonts w:ascii="宋体" w:hAnsi="宋体" w:eastAsia="宋体" w:cs="宋体"/>
          <w:sz w:val="28"/>
          <w:szCs w:val="28"/>
        </w:rPr>
      </w:pPr>
      <w:r>
        <w:rPr>
          <w:rFonts w:ascii="宋体" w:hAnsi="宋体" w:eastAsia="宋体" w:cs="宋体"/>
          <w:b/>
          <w:bCs/>
          <w:spacing w:val="-4"/>
          <w:sz w:val="28"/>
          <w:szCs w:val="28"/>
        </w:rPr>
        <w:t>九、存在问题及建议</w:t>
      </w:r>
    </w:p>
    <w:p w14:paraId="5ED99D21">
      <w:pPr>
        <w:spacing w:before="261" w:line="449" w:lineRule="auto"/>
        <w:ind w:left="1" w:firstLine="497"/>
        <w:rPr>
          <w:rFonts w:ascii="宋体" w:hAnsi="宋体" w:eastAsia="宋体" w:cs="宋体"/>
          <w:sz w:val="23"/>
          <w:szCs w:val="23"/>
        </w:rPr>
      </w:pPr>
      <w:r>
        <w:rPr>
          <w:rFonts w:ascii="宋体" w:hAnsi="宋体" w:eastAsia="宋体" w:cs="宋体"/>
          <w:spacing w:val="11"/>
          <w:sz w:val="23"/>
          <w:szCs w:val="23"/>
        </w:rPr>
        <w:t>1、在矿山开采过程中，严格按照相关规范要求，尽量减少废污水的产生，对已经</w:t>
      </w:r>
      <w:r>
        <w:rPr>
          <w:rFonts w:ascii="宋体" w:hAnsi="宋体" w:eastAsia="宋体" w:cs="宋体"/>
          <w:spacing w:val="15"/>
          <w:sz w:val="23"/>
          <w:szCs w:val="23"/>
        </w:rPr>
        <w:t>产生的废污水必须采取对地质环境影响最小的措施进行妥善处理，达到废污</w:t>
      </w:r>
      <w:r>
        <w:rPr>
          <w:rFonts w:ascii="宋体" w:hAnsi="宋体" w:eastAsia="宋体" w:cs="宋体"/>
          <w:spacing w:val="14"/>
          <w:sz w:val="23"/>
          <w:szCs w:val="23"/>
        </w:rPr>
        <w:t>水处理的</w:t>
      </w:r>
      <w:r>
        <w:rPr>
          <w:rFonts w:ascii="宋体" w:hAnsi="宋体" w:eastAsia="宋体" w:cs="宋体"/>
          <w:sz w:val="23"/>
          <w:szCs w:val="23"/>
        </w:rPr>
        <w:t>相关要求。</w:t>
      </w:r>
    </w:p>
    <w:p w14:paraId="237F96C3">
      <w:pPr>
        <w:spacing w:before="2" w:line="449" w:lineRule="auto"/>
        <w:ind w:left="2" w:firstLine="481"/>
        <w:rPr>
          <w:rFonts w:ascii="宋体" w:hAnsi="宋体" w:eastAsia="宋体" w:cs="宋体"/>
          <w:sz w:val="23"/>
          <w:szCs w:val="23"/>
        </w:rPr>
      </w:pPr>
      <w:r>
        <w:rPr>
          <w:rFonts w:ascii="宋体" w:hAnsi="宋体" w:eastAsia="宋体" w:cs="宋体"/>
          <w:spacing w:val="11"/>
          <w:sz w:val="23"/>
          <w:szCs w:val="23"/>
        </w:rPr>
        <w:t>2、在矿山开采过程中，严格按照开发利用方案设计的方法开采，开采中尽可能减</w:t>
      </w:r>
      <w:r>
        <w:rPr>
          <w:rFonts w:ascii="宋体" w:hAnsi="宋体" w:eastAsia="宋体" w:cs="宋体"/>
          <w:spacing w:val="15"/>
          <w:sz w:val="23"/>
          <w:szCs w:val="23"/>
        </w:rPr>
        <w:t>少固体废弃物的排放，这样既能改善矿山环境，又可为今后的集中治理节</w:t>
      </w:r>
      <w:r>
        <w:rPr>
          <w:rFonts w:ascii="宋体" w:hAnsi="宋体" w:eastAsia="宋体" w:cs="宋体"/>
          <w:spacing w:val="14"/>
          <w:sz w:val="23"/>
          <w:szCs w:val="23"/>
        </w:rPr>
        <w:t>约财力、物</w:t>
      </w:r>
      <w:r>
        <w:rPr>
          <w:rFonts w:ascii="宋体" w:hAnsi="宋体" w:eastAsia="宋体" w:cs="宋体"/>
          <w:spacing w:val="8"/>
          <w:sz w:val="23"/>
          <w:szCs w:val="23"/>
        </w:rPr>
        <w:t>力，从而达到矿业开发与矿山环境保护和谐发展的目的。</w:t>
      </w:r>
    </w:p>
    <w:p w14:paraId="69EB7244">
      <w:pPr>
        <w:spacing w:before="2" w:line="449" w:lineRule="auto"/>
        <w:ind w:left="5" w:right="9" w:firstLine="480"/>
        <w:rPr>
          <w:rFonts w:ascii="宋体" w:hAnsi="宋体" w:eastAsia="宋体" w:cs="宋体"/>
          <w:sz w:val="23"/>
          <w:szCs w:val="23"/>
        </w:rPr>
      </w:pPr>
      <w:r>
        <w:rPr>
          <w:rFonts w:ascii="宋体" w:hAnsi="宋体" w:eastAsia="宋体" w:cs="宋体"/>
          <w:spacing w:val="11"/>
          <w:sz w:val="23"/>
          <w:szCs w:val="23"/>
        </w:rPr>
        <w:t>3、矿山建设、开采过程中，尽量减少对水土环境污染，及时恢复损毁用地的土地</w:t>
      </w:r>
      <w:r>
        <w:rPr>
          <w:rFonts w:ascii="宋体" w:hAnsi="宋体" w:eastAsia="宋体" w:cs="宋体"/>
          <w:spacing w:val="-5"/>
          <w:sz w:val="23"/>
          <w:szCs w:val="23"/>
        </w:rPr>
        <w:t>功能。</w:t>
      </w:r>
    </w:p>
    <w:p w14:paraId="1CDA09A2">
      <w:pPr>
        <w:spacing w:before="2" w:line="449" w:lineRule="auto"/>
        <w:ind w:left="13" w:firstLine="467"/>
        <w:rPr>
          <w:rFonts w:ascii="宋体" w:hAnsi="宋体" w:eastAsia="宋体" w:cs="宋体"/>
          <w:sz w:val="23"/>
          <w:szCs w:val="23"/>
        </w:rPr>
      </w:pPr>
      <w:r>
        <w:rPr>
          <w:rFonts w:ascii="宋体" w:hAnsi="宋体" w:eastAsia="宋体" w:cs="宋体"/>
          <w:spacing w:val="12"/>
          <w:sz w:val="23"/>
          <w:szCs w:val="23"/>
        </w:rPr>
        <w:t>4、矿山工作人员在日常巡视过程中，对铁丝</w:t>
      </w:r>
      <w:r>
        <w:rPr>
          <w:rFonts w:ascii="宋体" w:hAnsi="宋体" w:eastAsia="宋体" w:cs="宋体"/>
          <w:spacing w:val="11"/>
          <w:sz w:val="23"/>
          <w:szCs w:val="23"/>
        </w:rPr>
        <w:t>网围栏、警示牌等进行监测，损坏及</w:t>
      </w:r>
      <w:r>
        <w:rPr>
          <w:rFonts w:ascii="宋体" w:hAnsi="宋体" w:eastAsia="宋体" w:cs="宋体"/>
          <w:spacing w:val="15"/>
          <w:sz w:val="23"/>
          <w:szCs w:val="23"/>
        </w:rPr>
        <w:t>时进行修补及更换。按方案设计对含水层、地形</w:t>
      </w:r>
      <w:r>
        <w:rPr>
          <w:rFonts w:ascii="宋体" w:hAnsi="宋体" w:eastAsia="宋体" w:cs="宋体"/>
          <w:spacing w:val="14"/>
          <w:sz w:val="23"/>
          <w:szCs w:val="23"/>
        </w:rPr>
        <w:t>地貌及水土环境污染进行监测，发现</w:t>
      </w:r>
      <w:r>
        <w:rPr>
          <w:rFonts w:ascii="宋体" w:hAnsi="宋体" w:eastAsia="宋体" w:cs="宋体"/>
          <w:spacing w:val="4"/>
          <w:sz w:val="23"/>
          <w:szCs w:val="23"/>
        </w:rPr>
        <w:t>问题及时上报并处理。</w:t>
      </w:r>
    </w:p>
    <w:p w14:paraId="1C31C04B">
      <w:pPr>
        <w:spacing w:before="2" w:line="449" w:lineRule="auto"/>
        <w:ind w:left="1" w:firstLine="484"/>
        <w:rPr>
          <w:rFonts w:ascii="宋体" w:hAnsi="宋体" w:eastAsia="宋体" w:cs="宋体"/>
          <w:sz w:val="23"/>
          <w:szCs w:val="23"/>
        </w:rPr>
      </w:pPr>
      <w:r>
        <w:rPr>
          <w:rFonts w:ascii="宋体" w:hAnsi="宋体" w:eastAsia="宋体" w:cs="宋体"/>
          <w:spacing w:val="11"/>
          <w:sz w:val="23"/>
          <w:szCs w:val="23"/>
        </w:rPr>
        <w:t>5、本方案设计工程量及投资仅为初步估算，具体实施时应请有资质单位按各项相</w:t>
      </w:r>
      <w:r>
        <w:rPr>
          <w:rFonts w:ascii="宋体" w:hAnsi="宋体" w:eastAsia="宋体" w:cs="宋体"/>
          <w:spacing w:val="15"/>
          <w:sz w:val="23"/>
          <w:szCs w:val="23"/>
        </w:rPr>
        <w:t>关工程的设计规定进行设计、施工，并验收合格后投入使用。考虑到未来情</w:t>
      </w:r>
      <w:r>
        <w:rPr>
          <w:rFonts w:ascii="宋体" w:hAnsi="宋体" w:eastAsia="宋体" w:cs="宋体"/>
          <w:spacing w:val="14"/>
          <w:sz w:val="23"/>
          <w:szCs w:val="23"/>
        </w:rPr>
        <w:t>况的多变</w:t>
      </w:r>
      <w:r>
        <w:rPr>
          <w:rFonts w:ascii="宋体" w:hAnsi="宋体" w:eastAsia="宋体" w:cs="宋体"/>
          <w:spacing w:val="8"/>
          <w:sz w:val="23"/>
          <w:szCs w:val="23"/>
        </w:rPr>
        <w:t>性、物价涨幅等情况，对于方案中远期设计投资估算仅供参考。</w:t>
      </w:r>
    </w:p>
    <w:p w14:paraId="6965E3CD">
      <w:pPr>
        <w:spacing w:before="3" w:line="450" w:lineRule="auto"/>
        <w:ind w:firstLine="483"/>
        <w:rPr>
          <w:rFonts w:ascii="宋体" w:hAnsi="宋体" w:eastAsia="宋体" w:cs="宋体"/>
          <w:sz w:val="23"/>
          <w:szCs w:val="23"/>
        </w:rPr>
      </w:pPr>
      <w:r>
        <w:rPr>
          <w:rFonts w:ascii="宋体" w:hAnsi="宋体" w:eastAsia="宋体" w:cs="宋体"/>
          <w:spacing w:val="11"/>
          <w:sz w:val="23"/>
          <w:szCs w:val="23"/>
        </w:rPr>
        <w:t>6、新疆奇台县小红山玄武岩矿应按本方案要求，认真组织落实，配合当地行政主</w:t>
      </w:r>
      <w:r>
        <w:rPr>
          <w:rFonts w:ascii="宋体" w:hAnsi="宋体" w:eastAsia="宋体" w:cs="宋体"/>
          <w:spacing w:val="15"/>
          <w:sz w:val="23"/>
          <w:szCs w:val="23"/>
        </w:rPr>
        <w:t>管部门，做好方案实施的监测和监督工作，对各类措施的实施进度、质量和资金</w:t>
      </w:r>
      <w:r>
        <w:rPr>
          <w:rFonts w:ascii="宋体" w:hAnsi="宋体" w:eastAsia="宋体" w:cs="宋体"/>
          <w:spacing w:val="14"/>
          <w:sz w:val="23"/>
          <w:szCs w:val="23"/>
        </w:rPr>
        <w:t>使用</w:t>
      </w:r>
      <w:r>
        <w:rPr>
          <w:rFonts w:ascii="宋体" w:hAnsi="宋体" w:eastAsia="宋体" w:cs="宋体"/>
          <w:spacing w:val="7"/>
          <w:sz w:val="23"/>
          <w:szCs w:val="23"/>
        </w:rPr>
        <w:t>情况进行监督管理，以保证工程质量。</w:t>
      </w:r>
    </w:p>
    <w:p w14:paraId="19B36467">
      <w:pPr>
        <w:spacing w:line="450" w:lineRule="auto"/>
        <w:rPr>
          <w:rFonts w:ascii="宋体" w:hAnsi="宋体" w:eastAsia="宋体" w:cs="宋体"/>
          <w:sz w:val="23"/>
          <w:szCs w:val="23"/>
        </w:rPr>
        <w:sectPr>
          <w:footerReference r:id="rId150" w:type="default"/>
          <w:pgSz w:w="11906" w:h="16838"/>
          <w:pgMar w:top="400" w:right="1417" w:bottom="1139" w:left="1423" w:header="0" w:footer="908" w:gutter="0"/>
          <w:cols w:space="720" w:num="1"/>
        </w:sectPr>
      </w:pPr>
    </w:p>
    <w:p w14:paraId="70FA5143">
      <w:pPr>
        <w:pStyle w:val="2"/>
        <w:spacing w:line="294" w:lineRule="auto"/>
      </w:pPr>
    </w:p>
    <w:p w14:paraId="2BB6F141">
      <w:pPr>
        <w:pStyle w:val="2"/>
        <w:spacing w:line="294" w:lineRule="auto"/>
      </w:pPr>
    </w:p>
    <w:p w14:paraId="15B3A559">
      <w:pPr>
        <w:pStyle w:val="2"/>
        <w:spacing w:line="294" w:lineRule="auto"/>
      </w:pPr>
    </w:p>
    <w:p w14:paraId="1F048D91">
      <w:pPr>
        <w:pStyle w:val="2"/>
        <w:spacing w:line="295" w:lineRule="auto"/>
      </w:pPr>
    </w:p>
    <w:p w14:paraId="03AB9247">
      <w:pPr>
        <w:spacing w:before="74" w:line="450" w:lineRule="auto"/>
        <w:ind w:right="29" w:firstLine="483"/>
        <w:rPr>
          <w:rFonts w:ascii="宋体" w:hAnsi="宋体" w:eastAsia="宋体" w:cs="宋体"/>
          <w:sz w:val="23"/>
          <w:szCs w:val="23"/>
        </w:rPr>
      </w:pPr>
      <w:r>
        <w:rPr>
          <w:rFonts w:ascii="宋体" w:hAnsi="宋体" w:eastAsia="宋体" w:cs="宋体"/>
          <w:spacing w:val="11"/>
          <w:sz w:val="23"/>
          <w:szCs w:val="23"/>
        </w:rPr>
        <w:t>7、本方案不能替代相关矿山地质环境治理、水</w:t>
      </w:r>
      <w:r>
        <w:rPr>
          <w:rFonts w:ascii="宋体" w:hAnsi="宋体" w:eastAsia="宋体" w:cs="宋体"/>
          <w:spacing w:val="10"/>
          <w:sz w:val="23"/>
          <w:szCs w:val="23"/>
        </w:rPr>
        <w:t>土流失、环境污染、固体废物利用</w:t>
      </w:r>
      <w:r>
        <w:rPr>
          <w:rFonts w:ascii="宋体" w:hAnsi="宋体" w:eastAsia="宋体" w:cs="宋体"/>
          <w:spacing w:val="4"/>
          <w:sz w:val="23"/>
          <w:szCs w:val="23"/>
        </w:rPr>
        <w:t>等工程的勘查、设计。</w:t>
      </w:r>
    </w:p>
    <w:p w14:paraId="541FC0D7">
      <w:pPr>
        <w:spacing w:line="450" w:lineRule="auto"/>
        <w:ind w:right="11" w:firstLine="479"/>
        <w:rPr>
          <w:rFonts w:ascii="宋体" w:hAnsi="宋体" w:eastAsia="宋体" w:cs="宋体"/>
          <w:sz w:val="23"/>
          <w:szCs w:val="23"/>
        </w:rPr>
      </w:pPr>
      <w:r>
        <w:rPr>
          <w:rFonts w:ascii="宋体" w:hAnsi="宋体" w:eastAsia="宋体" w:cs="宋体"/>
          <w:spacing w:val="11"/>
          <w:sz w:val="23"/>
          <w:szCs w:val="23"/>
        </w:rPr>
        <w:t>8、在方案适用期内，若矿山范围变更、矿山开采规模及开采方式有变动时，应重</w:t>
      </w:r>
      <w:r>
        <w:rPr>
          <w:rFonts w:ascii="宋体" w:hAnsi="宋体" w:eastAsia="宋体" w:cs="宋体"/>
          <w:spacing w:val="5"/>
          <w:sz w:val="23"/>
          <w:szCs w:val="23"/>
        </w:rPr>
        <w:t>新编写矿区生态修复方案。</w:t>
      </w:r>
    </w:p>
    <w:p w14:paraId="6C3987D5">
      <w:pPr>
        <w:pStyle w:val="2"/>
        <w:spacing w:line="258" w:lineRule="auto"/>
      </w:pPr>
    </w:p>
    <w:p w14:paraId="6A28B760">
      <w:pPr>
        <w:pStyle w:val="2"/>
        <w:spacing w:line="259" w:lineRule="auto"/>
      </w:pPr>
    </w:p>
    <w:p w14:paraId="5347677B">
      <w:pPr>
        <w:pStyle w:val="2"/>
        <w:spacing w:line="259" w:lineRule="auto"/>
      </w:pPr>
    </w:p>
    <w:p w14:paraId="368C12EA">
      <w:pPr>
        <w:pStyle w:val="2"/>
        <w:spacing w:line="259" w:lineRule="auto"/>
      </w:pPr>
    </w:p>
    <w:p w14:paraId="3B2EBC91">
      <w:pPr>
        <w:spacing w:before="74" w:line="451" w:lineRule="auto"/>
        <w:ind w:left="5" w:firstLine="491"/>
        <w:rPr>
          <w:rFonts w:ascii="宋体" w:hAnsi="宋体" w:eastAsia="宋体" w:cs="宋体"/>
          <w:sz w:val="23"/>
          <w:szCs w:val="23"/>
        </w:rPr>
      </w:pPr>
      <w:r>
        <w:rPr>
          <w:rFonts w:ascii="宋体" w:hAnsi="宋体" w:eastAsia="宋体" w:cs="宋体"/>
          <w:spacing w:val="13"/>
          <w:sz w:val="23"/>
          <w:szCs w:val="23"/>
        </w:rPr>
        <w:t>1.附件：</w:t>
      </w:r>
      <w:r>
        <w:rPr>
          <w:rFonts w:ascii="宋体" w:hAnsi="宋体" w:eastAsia="宋体" w:cs="宋体"/>
          <w:spacing w:val="-70"/>
          <w:sz w:val="23"/>
          <w:szCs w:val="23"/>
        </w:rPr>
        <w:t xml:space="preserve"> </w:t>
      </w:r>
      <w:r>
        <w:rPr>
          <w:rFonts w:ascii="宋体" w:hAnsi="宋体" w:eastAsia="宋体" w:cs="宋体"/>
          <w:spacing w:val="13"/>
          <w:sz w:val="23"/>
          <w:szCs w:val="23"/>
        </w:rPr>
        <w:t>《奇台县九方开源石碴有限公司新疆奇台县小红山玄武岩矿矿区生态修</w:t>
      </w:r>
      <w:r>
        <w:rPr>
          <w:rFonts w:ascii="宋体" w:hAnsi="宋体" w:eastAsia="宋体" w:cs="宋体"/>
          <w:spacing w:val="2"/>
          <w:sz w:val="23"/>
          <w:szCs w:val="23"/>
        </w:rPr>
        <w:t>复方案》</w:t>
      </w:r>
    </w:p>
    <w:p w14:paraId="765D4468">
      <w:pPr>
        <w:spacing w:line="451" w:lineRule="auto"/>
        <w:rPr>
          <w:rFonts w:ascii="宋体" w:hAnsi="宋体" w:eastAsia="宋体" w:cs="宋体"/>
          <w:sz w:val="23"/>
          <w:szCs w:val="23"/>
        </w:rPr>
        <w:sectPr>
          <w:footerReference r:id="rId151" w:type="default"/>
          <w:pgSz w:w="11906" w:h="16838"/>
          <w:pgMar w:top="400" w:right="1418" w:bottom="1139" w:left="1426" w:header="0" w:footer="908" w:gutter="0"/>
          <w:cols w:space="720" w:num="1"/>
        </w:sectPr>
      </w:pPr>
    </w:p>
    <w:p w14:paraId="7E41DE55">
      <w:pPr>
        <w:spacing w:line="16771" w:lineRule="exact"/>
      </w:pPr>
      <w:r>
        <w:rPr>
          <w:position w:val="-335"/>
        </w:rPr>
        <w:drawing>
          <wp:inline distT="0" distB="0" distL="0" distR="0">
            <wp:extent cx="7524750" cy="10649585"/>
            <wp:effectExtent l="0" t="0" r="0" b="0"/>
            <wp:docPr id="1054" name="IM 1054"/>
            <wp:cNvGraphicFramePr/>
            <a:graphic xmlns:a="http://schemas.openxmlformats.org/drawingml/2006/main">
              <a:graphicData uri="http://schemas.openxmlformats.org/drawingml/2006/picture">
                <pic:pic xmlns:pic="http://schemas.openxmlformats.org/drawingml/2006/picture">
                  <pic:nvPicPr>
                    <pic:cNvPr id="1054" name="IM 1054"/>
                    <pic:cNvPicPr/>
                  </pic:nvPicPr>
                  <pic:blipFill>
                    <a:blip r:embed="rId391"/>
                    <a:stretch>
                      <a:fillRect/>
                    </a:stretch>
                  </pic:blipFill>
                  <pic:spPr>
                    <a:xfrm>
                      <a:off x="0" y="0"/>
                      <a:ext cx="7525036" cy="10650095"/>
                    </a:xfrm>
                    <a:prstGeom prst="rect">
                      <a:avLst/>
                    </a:prstGeom>
                  </pic:spPr>
                </pic:pic>
              </a:graphicData>
            </a:graphic>
          </wp:inline>
        </w:drawing>
      </w:r>
    </w:p>
    <w:sectPr>
      <w:footerReference r:id="rId152" w:type="default"/>
      <w:pgSz w:w="11906" w:h="16838"/>
      <w:pgMar w:top="27" w:right="27" w:bottom="27" w:left="2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6"/>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68A89">
    <w:pPr>
      <w:spacing w:line="266" w:lineRule="exact"/>
      <w:ind w:left="4134"/>
      <w:rPr>
        <w:rFonts w:ascii="等线" w:hAnsi="等线" w:eastAsia="等线" w:cs="等线"/>
        <w:sz w:val="17"/>
        <w:szCs w:val="17"/>
      </w:rPr>
    </w:pPr>
    <w:r>
      <w:rPr>
        <w:rFonts w:ascii="等线" w:hAnsi="等线" w:eastAsia="等线" w:cs="等线"/>
        <w:position w:val="3"/>
        <w:sz w:val="17"/>
        <w:szCs w:val="17"/>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FECA6">
    <w:pPr>
      <w:spacing w:line="184" w:lineRule="auto"/>
      <w:ind w:left="4404"/>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2</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EE3D7">
    <w:pPr>
      <w:spacing w:line="184"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90</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38B5E">
    <w:pPr>
      <w:spacing w:line="184"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91</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BC38D">
    <w:pPr>
      <w:spacing w:line="184"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92</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1AFBB">
    <w:pPr>
      <w:spacing w:line="184"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93</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AAD77">
    <w:pPr>
      <w:spacing w:line="184"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94</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47BD7">
    <w:pPr>
      <w:spacing w:line="184"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95</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979F8">
    <w:pPr>
      <w:spacing w:line="184"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96</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16CBB">
    <w:pPr>
      <w:spacing w:line="184"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97</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2B1DA">
    <w:pPr>
      <w:spacing w:line="184"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98</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35ABC">
    <w:pPr>
      <w:spacing w:line="184"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99</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48936">
    <w:pPr>
      <w:spacing w:line="184" w:lineRule="auto"/>
      <w:ind w:left="4570"/>
      <w:rPr>
        <w:rFonts w:ascii="Times New Roman" w:hAnsi="Times New Roman" w:eastAsia="Times New Roman" w:cs="Times New Roman"/>
        <w:sz w:val="17"/>
        <w:szCs w:val="17"/>
      </w:rPr>
    </w:pPr>
    <w:r>
      <w:rPr>
        <w:rFonts w:ascii="Times New Roman" w:hAnsi="Times New Roman" w:eastAsia="Times New Roman" w:cs="Times New Roman"/>
        <w:sz w:val="17"/>
        <w:szCs w:val="17"/>
      </w:rPr>
      <w:t>1</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B0F0E">
    <w:pPr>
      <w:spacing w:line="184" w:lineRule="auto"/>
      <w:ind w:left="4293"/>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100</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162D2">
    <w:pPr>
      <w:spacing w:line="184" w:lineRule="auto"/>
      <w:ind w:left="4293"/>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101</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C2500">
    <w:pPr>
      <w:spacing w:line="184" w:lineRule="auto"/>
      <w:ind w:left="4293"/>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102</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DCF8F">
    <w:pPr>
      <w:spacing w:line="184" w:lineRule="auto"/>
      <w:ind w:left="4331"/>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103</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8E402">
    <w:pPr>
      <w:spacing w:line="184" w:lineRule="auto"/>
      <w:ind w:left="4331"/>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104</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1BC27">
    <w:pPr>
      <w:spacing w:line="184" w:lineRule="auto"/>
      <w:ind w:left="4331"/>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105</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AEDC6">
    <w:pPr>
      <w:spacing w:line="184" w:lineRule="auto"/>
      <w:ind w:left="4341"/>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106</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F1413">
    <w:pPr>
      <w:spacing w:line="179" w:lineRule="auto"/>
      <w:ind w:left="7985"/>
      <w:rPr>
        <w:rFonts w:ascii="Times New Roman" w:hAnsi="Times New Roman" w:eastAsia="Times New Roman" w:cs="Times New Roman"/>
        <w:sz w:val="24"/>
        <w:szCs w:val="24"/>
      </w:rPr>
    </w:pPr>
    <w:r>
      <w:rPr>
        <w:rFonts w:ascii="Times New Roman" w:hAnsi="Times New Roman" w:eastAsia="Times New Roman" w:cs="Times New Roman"/>
        <w:spacing w:val="-9"/>
        <w:sz w:val="24"/>
        <w:szCs w:val="24"/>
      </w:rPr>
      <w:t>107</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641C1">
    <w:pPr>
      <w:spacing w:line="184" w:lineRule="auto"/>
      <w:ind w:left="4232"/>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108</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AE776">
    <w:pPr>
      <w:pStyle w:val="2"/>
      <w:spacing w:line="94" w:lineRule="exact"/>
      <w:rPr>
        <w:sz w:val="8"/>
      </w:rPr>
    </w:pPr>
    <w:r>
      <w:pict>
        <v:shape id="_x0000_s2051" o:spid="_x0000_s2051" o:spt="202" type="#_x0000_t202" style="position:absolute;left:0pt;margin-left:423.4pt;margin-top:589.05pt;height:12.45pt;width:18pt;mso-position-horizontal-relative:page;mso-position-vertical-relative:page;z-index:251662336;mso-width-relative:page;mso-height-relative:page;" filled="f" stroked="f" coordsize="21600,21600" o:allowincell="f">
          <v:path/>
          <v:fill on="f" focussize="0,0"/>
          <v:stroke on="f"/>
          <v:imagedata o:title=""/>
          <o:lock v:ext="edit" aspectratio="f"/>
          <v:textbox inset="0mm,0mm,0mm,0mm">
            <w:txbxContent>
              <w:p w14:paraId="1ECB7FD3">
                <w:pPr>
                  <w:spacing w:before="19" w:line="189" w:lineRule="auto"/>
                  <w:ind w:left="20"/>
                  <w:rPr>
                    <w:rFonts w:ascii="Times New Roman" w:hAnsi="Times New Roman" w:eastAsia="Times New Roman" w:cs="Times New Roman"/>
                    <w:sz w:val="23"/>
                    <w:szCs w:val="23"/>
                  </w:rPr>
                </w:pPr>
                <w:r>
                  <w:rPr>
                    <w:rFonts w:ascii="Times New Roman" w:hAnsi="Times New Roman" w:eastAsia="Times New Roman" w:cs="Times New Roman"/>
                    <w:spacing w:val="-9"/>
                    <w:sz w:val="23"/>
                    <w:szCs w:val="23"/>
                  </w:rPr>
                  <w:t>109</w:t>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6E032">
    <w:pPr>
      <w:spacing w:line="184" w:lineRule="auto"/>
      <w:ind w:left="4659"/>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2</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CAC71">
    <w:pPr>
      <w:pStyle w:val="2"/>
      <w:spacing w:line="14" w:lineRule="auto"/>
      <w:rPr>
        <w:sz w:val="2"/>
      </w:rPr>
    </w:pP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D51C">
    <w:pPr>
      <w:spacing w:before="1" w:line="180" w:lineRule="auto"/>
      <w:ind w:left="7203"/>
      <w:rPr>
        <w:rFonts w:ascii="Times New Roman" w:hAnsi="Times New Roman" w:eastAsia="Times New Roman" w:cs="Times New Roman"/>
        <w:sz w:val="24"/>
        <w:szCs w:val="24"/>
      </w:rPr>
    </w:pPr>
    <w:r>
      <w:rPr>
        <w:rFonts w:ascii="Times New Roman" w:hAnsi="Times New Roman" w:eastAsia="Times New Roman" w:cs="Times New Roman"/>
        <w:spacing w:val="-11"/>
        <w:sz w:val="24"/>
        <w:szCs w:val="24"/>
      </w:rPr>
      <w:t>114</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26240">
    <w:pPr>
      <w:spacing w:line="178" w:lineRule="auto"/>
      <w:ind w:left="8439"/>
      <w:rPr>
        <w:rFonts w:ascii="Times New Roman" w:hAnsi="Times New Roman" w:eastAsia="Times New Roman" w:cs="Times New Roman"/>
        <w:sz w:val="22"/>
        <w:szCs w:val="22"/>
      </w:rPr>
    </w:pPr>
    <w:r>
      <w:rPr>
        <w:rFonts w:ascii="Times New Roman" w:hAnsi="Times New Roman" w:eastAsia="Times New Roman" w:cs="Times New Roman"/>
        <w:spacing w:val="-10"/>
        <w:sz w:val="22"/>
        <w:szCs w:val="22"/>
      </w:rPr>
      <w:t>115</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D9189">
    <w:pPr>
      <w:pStyle w:val="2"/>
      <w:spacing w:line="14" w:lineRule="auto"/>
      <w:rPr>
        <w:sz w:val="2"/>
      </w:rPr>
    </w:pP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65E04">
    <w:pPr>
      <w:spacing w:line="219" w:lineRule="auto"/>
      <w:ind w:left="7577"/>
      <w:rPr>
        <w:rFonts w:ascii="宋体" w:hAnsi="宋体" w:eastAsia="宋体" w:cs="宋体"/>
        <w:sz w:val="17"/>
        <w:szCs w:val="17"/>
      </w:rPr>
    </w:pPr>
    <w:r>
      <w:rPr>
        <w:rFonts w:ascii="宋体" w:hAnsi="宋体" w:eastAsia="宋体" w:cs="宋体"/>
        <w:spacing w:val="-2"/>
        <w:sz w:val="17"/>
        <w:szCs w:val="17"/>
      </w:rPr>
      <w:t>第</w:t>
    </w:r>
    <w:r>
      <w:rPr>
        <w:rFonts w:ascii="宋体" w:hAnsi="宋体" w:eastAsia="宋体" w:cs="宋体"/>
        <w:spacing w:val="28"/>
        <w:sz w:val="17"/>
        <w:szCs w:val="17"/>
      </w:rPr>
      <w:t xml:space="preserve"> </w:t>
    </w:r>
    <w:r>
      <w:rPr>
        <w:rFonts w:ascii="Times New Roman" w:hAnsi="Times New Roman" w:eastAsia="Times New Roman" w:cs="Times New Roman"/>
        <w:spacing w:val="-2"/>
        <w:sz w:val="17"/>
        <w:szCs w:val="17"/>
      </w:rPr>
      <w:t>1</w:t>
    </w:r>
    <w:r>
      <w:rPr>
        <w:rFonts w:ascii="Times New Roman" w:hAnsi="Times New Roman" w:eastAsia="Times New Roman" w:cs="Times New Roman"/>
        <w:spacing w:val="8"/>
        <w:sz w:val="17"/>
        <w:szCs w:val="17"/>
      </w:rPr>
      <w:t xml:space="preserve">  </w:t>
    </w:r>
    <w:r>
      <w:rPr>
        <w:rFonts w:ascii="宋体" w:hAnsi="宋体" w:eastAsia="宋体" w:cs="宋体"/>
        <w:spacing w:val="-2"/>
        <w:sz w:val="17"/>
        <w:szCs w:val="17"/>
      </w:rPr>
      <w:t>页</w:t>
    </w:r>
    <w:r>
      <w:rPr>
        <w:rFonts w:ascii="宋体" w:hAnsi="宋体" w:eastAsia="宋体" w:cs="宋体"/>
        <w:spacing w:val="11"/>
        <w:sz w:val="17"/>
        <w:szCs w:val="17"/>
      </w:rPr>
      <w:t xml:space="preserve"> </w:t>
    </w:r>
    <w:r>
      <w:rPr>
        <w:rFonts w:ascii="宋体" w:hAnsi="宋体" w:eastAsia="宋体" w:cs="宋体"/>
        <w:spacing w:val="-2"/>
        <w:sz w:val="17"/>
        <w:szCs w:val="17"/>
      </w:rPr>
      <w:t>共</w:t>
    </w:r>
    <w:r>
      <w:rPr>
        <w:rFonts w:ascii="宋体" w:hAnsi="宋体" w:eastAsia="宋体" w:cs="宋体"/>
        <w:spacing w:val="-36"/>
        <w:sz w:val="17"/>
        <w:szCs w:val="17"/>
      </w:rPr>
      <w:t xml:space="preserve"> </w:t>
    </w:r>
    <w:r>
      <w:rPr>
        <w:rFonts w:ascii="Times New Roman" w:hAnsi="Times New Roman" w:eastAsia="Times New Roman" w:cs="Times New Roman"/>
        <w:spacing w:val="-2"/>
        <w:sz w:val="17"/>
        <w:szCs w:val="17"/>
      </w:rPr>
      <w:t>2</w:t>
    </w:r>
    <w:r>
      <w:rPr>
        <w:rFonts w:ascii="Times New Roman" w:hAnsi="Times New Roman" w:eastAsia="Times New Roman" w:cs="Times New Roman"/>
        <w:spacing w:val="8"/>
        <w:sz w:val="17"/>
        <w:szCs w:val="17"/>
      </w:rPr>
      <w:t xml:space="preserve">  </w:t>
    </w:r>
    <w:r>
      <w:rPr>
        <w:rFonts w:ascii="宋体" w:hAnsi="宋体" w:eastAsia="宋体" w:cs="宋体"/>
        <w:spacing w:val="-2"/>
        <w:sz w:val="17"/>
        <w:szCs w:val="17"/>
      </w:rPr>
      <w:t>页</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A0799">
    <w:pPr>
      <w:spacing w:line="219" w:lineRule="auto"/>
      <w:ind w:left="7558"/>
      <w:rPr>
        <w:rFonts w:ascii="宋体" w:hAnsi="宋体" w:eastAsia="宋体" w:cs="宋体"/>
        <w:sz w:val="17"/>
        <w:szCs w:val="17"/>
      </w:rPr>
    </w:pPr>
    <w:r>
      <w:rPr>
        <w:rFonts w:ascii="宋体" w:hAnsi="宋体" w:eastAsia="宋体" w:cs="宋体"/>
        <w:spacing w:val="1"/>
        <w:sz w:val="17"/>
        <w:szCs w:val="17"/>
      </w:rPr>
      <w:t>第</w:t>
    </w:r>
    <w:r>
      <w:rPr>
        <w:rFonts w:ascii="宋体" w:hAnsi="宋体" w:eastAsia="宋体" w:cs="宋体"/>
        <w:spacing w:val="10"/>
        <w:sz w:val="17"/>
        <w:szCs w:val="17"/>
      </w:rPr>
      <w:t xml:space="preserve"> </w:t>
    </w:r>
    <w:r>
      <w:rPr>
        <w:rFonts w:ascii="Times New Roman" w:hAnsi="Times New Roman" w:eastAsia="Times New Roman" w:cs="Times New Roman"/>
        <w:spacing w:val="1"/>
        <w:sz w:val="17"/>
        <w:szCs w:val="17"/>
      </w:rPr>
      <w:t>2</w:t>
    </w:r>
    <w:r>
      <w:rPr>
        <w:rFonts w:ascii="Times New Roman" w:hAnsi="Times New Roman" w:eastAsia="Times New Roman" w:cs="Times New Roman"/>
        <w:spacing w:val="8"/>
        <w:sz w:val="17"/>
        <w:szCs w:val="17"/>
      </w:rPr>
      <w:t xml:space="preserve">  </w:t>
    </w:r>
    <w:r>
      <w:rPr>
        <w:rFonts w:ascii="宋体" w:hAnsi="宋体" w:eastAsia="宋体" w:cs="宋体"/>
        <w:spacing w:val="1"/>
        <w:sz w:val="17"/>
        <w:szCs w:val="17"/>
      </w:rPr>
      <w:t>页</w:t>
    </w:r>
    <w:r>
      <w:rPr>
        <w:rFonts w:ascii="宋体" w:hAnsi="宋体" w:eastAsia="宋体" w:cs="宋体"/>
        <w:spacing w:val="11"/>
        <w:sz w:val="17"/>
        <w:szCs w:val="17"/>
      </w:rPr>
      <w:t xml:space="preserve"> </w:t>
    </w:r>
    <w:r>
      <w:rPr>
        <w:rFonts w:ascii="宋体" w:hAnsi="宋体" w:eastAsia="宋体" w:cs="宋体"/>
        <w:spacing w:val="1"/>
        <w:sz w:val="17"/>
        <w:szCs w:val="17"/>
      </w:rPr>
      <w:t>共</w:t>
    </w:r>
    <w:r>
      <w:rPr>
        <w:rFonts w:ascii="宋体" w:hAnsi="宋体" w:eastAsia="宋体" w:cs="宋体"/>
        <w:spacing w:val="-36"/>
        <w:sz w:val="17"/>
        <w:szCs w:val="17"/>
      </w:rPr>
      <w:t xml:space="preserve"> </w:t>
    </w:r>
    <w:r>
      <w:rPr>
        <w:rFonts w:ascii="Times New Roman" w:hAnsi="Times New Roman" w:eastAsia="Times New Roman" w:cs="Times New Roman"/>
        <w:spacing w:val="1"/>
        <w:sz w:val="17"/>
        <w:szCs w:val="17"/>
      </w:rPr>
      <w:t>2</w:t>
    </w:r>
    <w:r>
      <w:rPr>
        <w:rFonts w:ascii="Times New Roman" w:hAnsi="Times New Roman" w:eastAsia="Times New Roman" w:cs="Times New Roman"/>
        <w:spacing w:val="8"/>
        <w:sz w:val="17"/>
        <w:szCs w:val="17"/>
      </w:rPr>
      <w:t xml:space="preserve">  </w:t>
    </w:r>
    <w:r>
      <w:rPr>
        <w:rFonts w:ascii="宋体" w:hAnsi="宋体" w:eastAsia="宋体" w:cs="宋体"/>
        <w:spacing w:val="1"/>
        <w:sz w:val="17"/>
        <w:szCs w:val="17"/>
      </w:rPr>
      <w:t>页</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022C8">
    <w:pPr>
      <w:pStyle w:val="2"/>
      <w:spacing w:line="14" w:lineRule="auto"/>
      <w:rPr>
        <w:sz w:val="2"/>
      </w:rPr>
    </w:pP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E8AC4">
    <w:pPr>
      <w:pStyle w:val="2"/>
      <w:spacing w:line="193" w:lineRule="auto"/>
      <w:ind w:left="4765"/>
      <w:rPr>
        <w:sz w:val="17"/>
        <w:szCs w:val="17"/>
      </w:rPr>
    </w:pPr>
    <w:r>
      <w:rPr>
        <w:sz w:val="17"/>
        <w:szCs w:val="17"/>
      </w:rPr>
      <w:t>1</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A87A8">
    <w:pPr>
      <w:pStyle w:val="2"/>
      <w:spacing w:line="193" w:lineRule="auto"/>
      <w:ind w:left="4657"/>
      <w:rPr>
        <w:sz w:val="17"/>
        <w:szCs w:val="17"/>
      </w:rPr>
    </w:pPr>
    <w:r>
      <w:rPr>
        <w:sz w:val="17"/>
        <w:szCs w:val="17"/>
      </w:rPr>
      <w:t>2</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BA321">
    <w:pPr>
      <w:ind w:left="4674"/>
      <w:rPr>
        <w:rFonts w:ascii="宋体" w:hAnsi="宋体" w:eastAsia="宋体" w:cs="宋体"/>
        <w:sz w:val="17"/>
        <w:szCs w:val="17"/>
      </w:rPr>
    </w:pPr>
    <w:r>
      <w:rPr>
        <w:rFonts w:ascii="宋体" w:hAnsi="宋体" w:eastAsia="宋体" w:cs="宋体"/>
        <w:sz w:val="17"/>
        <w:szCs w:val="17"/>
      </w:rPr>
      <w:t>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72A4">
    <w:pPr>
      <w:spacing w:line="184" w:lineRule="auto"/>
      <w:ind w:left="4662"/>
      <w:rPr>
        <w:rFonts w:ascii="Times New Roman" w:hAnsi="Times New Roman" w:eastAsia="Times New Roman" w:cs="Times New Roman"/>
        <w:sz w:val="17"/>
        <w:szCs w:val="17"/>
      </w:rPr>
    </w:pPr>
    <w:r>
      <w:rPr>
        <w:rFonts w:ascii="Times New Roman" w:hAnsi="Times New Roman" w:eastAsia="Times New Roman" w:cs="Times New Roman"/>
        <w:sz w:val="17"/>
        <w:szCs w:val="17"/>
      </w:rPr>
      <w:t>3</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F9633">
    <w:pPr>
      <w:spacing w:line="241" w:lineRule="auto"/>
      <w:ind w:left="4670"/>
      <w:rPr>
        <w:rFonts w:ascii="宋体" w:hAnsi="宋体" w:eastAsia="宋体" w:cs="宋体"/>
        <w:sz w:val="17"/>
        <w:szCs w:val="17"/>
      </w:rPr>
    </w:pPr>
    <w:r>
      <w:rPr>
        <w:rFonts w:ascii="宋体" w:hAnsi="宋体" w:eastAsia="宋体" w:cs="宋体"/>
        <w:sz w:val="17"/>
        <w:szCs w:val="17"/>
      </w:rPr>
      <w:t>4</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10508">
    <w:pPr>
      <w:ind w:left="4782"/>
      <w:rPr>
        <w:rFonts w:ascii="宋体" w:hAnsi="宋体" w:eastAsia="宋体" w:cs="宋体"/>
        <w:sz w:val="17"/>
        <w:szCs w:val="17"/>
      </w:rPr>
    </w:pPr>
    <w:r>
      <w:rPr>
        <w:rFonts w:ascii="宋体" w:hAnsi="宋体" w:eastAsia="宋体" w:cs="宋体"/>
        <w:sz w:val="17"/>
        <w:szCs w:val="17"/>
      </w:rPr>
      <w:t>5</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C462B">
    <w:pPr>
      <w:ind w:left="4672"/>
      <w:rPr>
        <w:rFonts w:ascii="宋体" w:hAnsi="宋体" w:eastAsia="宋体" w:cs="宋体"/>
        <w:sz w:val="17"/>
        <w:szCs w:val="17"/>
      </w:rPr>
    </w:pPr>
    <w:r>
      <w:rPr>
        <w:rFonts w:ascii="宋体" w:hAnsi="宋体" w:eastAsia="宋体" w:cs="宋体"/>
        <w:sz w:val="17"/>
        <w:szCs w:val="17"/>
      </w:rPr>
      <w:t>6</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9C134">
    <w:pPr>
      <w:ind w:left="4675"/>
      <w:rPr>
        <w:rFonts w:ascii="宋体" w:hAnsi="宋体" w:eastAsia="宋体" w:cs="宋体"/>
        <w:sz w:val="17"/>
        <w:szCs w:val="17"/>
      </w:rPr>
    </w:pPr>
    <w:r>
      <w:rPr>
        <w:rFonts w:ascii="宋体" w:hAnsi="宋体" w:eastAsia="宋体" w:cs="宋体"/>
        <w:sz w:val="17"/>
        <w:szCs w:val="17"/>
      </w:rPr>
      <w:t>7</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CDE53">
    <w:pPr>
      <w:ind w:left="4671"/>
      <w:rPr>
        <w:rFonts w:ascii="宋体" w:hAnsi="宋体" w:eastAsia="宋体" w:cs="宋体"/>
        <w:sz w:val="17"/>
        <w:szCs w:val="17"/>
      </w:rPr>
    </w:pPr>
    <w:r>
      <w:rPr>
        <w:rFonts w:ascii="宋体" w:hAnsi="宋体" w:eastAsia="宋体" w:cs="宋体"/>
        <w:sz w:val="17"/>
        <w:szCs w:val="17"/>
      </w:rPr>
      <w:t>8</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90FD7">
    <w:pPr>
      <w:ind w:left="4671"/>
      <w:rPr>
        <w:rFonts w:ascii="宋体" w:hAnsi="宋体" w:eastAsia="宋体" w:cs="宋体"/>
        <w:sz w:val="17"/>
        <w:szCs w:val="17"/>
      </w:rPr>
    </w:pPr>
    <w:r>
      <w:rPr>
        <w:rFonts w:ascii="宋体" w:hAnsi="宋体" w:eastAsia="宋体" w:cs="宋体"/>
        <w:sz w:val="17"/>
        <w:szCs w:val="17"/>
      </w:rPr>
      <w:t>9</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A864B">
    <w:pPr>
      <w:ind w:left="4638"/>
      <w:rPr>
        <w:rFonts w:ascii="宋体" w:hAnsi="宋体" w:eastAsia="宋体" w:cs="宋体"/>
        <w:sz w:val="17"/>
        <w:szCs w:val="17"/>
      </w:rPr>
    </w:pPr>
    <w:r>
      <w:rPr>
        <w:rFonts w:ascii="宋体" w:hAnsi="宋体" w:eastAsia="宋体" w:cs="宋体"/>
        <w:spacing w:val="-5"/>
        <w:sz w:val="17"/>
        <w:szCs w:val="17"/>
      </w:rPr>
      <w:t>10</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11AD0">
    <w:pPr>
      <w:spacing w:line="241" w:lineRule="auto"/>
      <w:ind w:left="4638"/>
      <w:rPr>
        <w:rFonts w:ascii="宋体" w:hAnsi="宋体" w:eastAsia="宋体" w:cs="宋体"/>
        <w:sz w:val="17"/>
        <w:szCs w:val="17"/>
      </w:rPr>
    </w:pPr>
    <w:r>
      <w:rPr>
        <w:rFonts w:ascii="宋体" w:hAnsi="宋体" w:eastAsia="宋体" w:cs="宋体"/>
        <w:spacing w:val="-5"/>
        <w:sz w:val="17"/>
        <w:szCs w:val="17"/>
      </w:rPr>
      <w:t>11</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C4D4B">
    <w:pPr>
      <w:spacing w:line="241" w:lineRule="auto"/>
      <w:ind w:left="4638"/>
      <w:rPr>
        <w:rFonts w:ascii="宋体" w:hAnsi="宋体" w:eastAsia="宋体" w:cs="宋体"/>
        <w:sz w:val="17"/>
        <w:szCs w:val="17"/>
      </w:rPr>
    </w:pPr>
    <w:r>
      <w:rPr>
        <w:rFonts w:ascii="宋体" w:hAnsi="宋体" w:eastAsia="宋体" w:cs="宋体"/>
        <w:spacing w:val="-5"/>
        <w:sz w:val="17"/>
        <w:szCs w:val="17"/>
      </w:rPr>
      <w:t>12</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2CBDB">
    <w:pPr>
      <w:ind w:left="4638"/>
      <w:rPr>
        <w:rFonts w:ascii="宋体" w:hAnsi="宋体" w:eastAsia="宋体" w:cs="宋体"/>
        <w:sz w:val="17"/>
        <w:szCs w:val="17"/>
      </w:rPr>
    </w:pPr>
    <w:r>
      <w:rPr>
        <w:rFonts w:ascii="宋体" w:hAnsi="宋体" w:eastAsia="宋体" w:cs="宋体"/>
        <w:spacing w:val="-5"/>
        <w:sz w:val="17"/>
        <w:szCs w:val="17"/>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C7DE2">
    <w:pPr>
      <w:spacing w:line="184" w:lineRule="auto"/>
      <w:ind w:left="4658"/>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4</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B52E7">
    <w:pPr>
      <w:spacing w:line="241" w:lineRule="auto"/>
      <w:ind w:left="4638"/>
      <w:rPr>
        <w:rFonts w:ascii="宋体" w:hAnsi="宋体" w:eastAsia="宋体" w:cs="宋体"/>
        <w:sz w:val="17"/>
        <w:szCs w:val="17"/>
      </w:rPr>
    </w:pPr>
    <w:r>
      <w:rPr>
        <w:rFonts w:ascii="宋体" w:hAnsi="宋体" w:eastAsia="宋体" w:cs="宋体"/>
        <w:spacing w:val="-5"/>
        <w:sz w:val="17"/>
        <w:szCs w:val="17"/>
      </w:rPr>
      <w:t>14</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322FC">
    <w:pPr>
      <w:ind w:left="4637"/>
      <w:rPr>
        <w:rFonts w:ascii="宋体" w:hAnsi="宋体" w:eastAsia="宋体" w:cs="宋体"/>
        <w:sz w:val="17"/>
        <w:szCs w:val="17"/>
      </w:rPr>
    </w:pPr>
    <w:r>
      <w:rPr>
        <w:rFonts w:ascii="宋体" w:hAnsi="宋体" w:eastAsia="宋体" w:cs="宋体"/>
        <w:spacing w:val="-5"/>
        <w:sz w:val="17"/>
        <w:szCs w:val="17"/>
      </w:rPr>
      <w:t>15</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58E71">
    <w:pPr>
      <w:ind w:left="4639"/>
      <w:rPr>
        <w:rFonts w:ascii="宋体" w:hAnsi="宋体" w:eastAsia="宋体" w:cs="宋体"/>
        <w:sz w:val="17"/>
        <w:szCs w:val="17"/>
      </w:rPr>
    </w:pPr>
    <w:r>
      <w:rPr>
        <w:rFonts w:ascii="宋体" w:hAnsi="宋体" w:eastAsia="宋体" w:cs="宋体"/>
        <w:spacing w:val="-5"/>
        <w:sz w:val="17"/>
        <w:szCs w:val="17"/>
      </w:rPr>
      <w:t>16</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4417A">
    <w:pPr>
      <w:ind w:left="4637"/>
      <w:rPr>
        <w:rFonts w:ascii="宋体" w:hAnsi="宋体" w:eastAsia="宋体" w:cs="宋体"/>
        <w:sz w:val="17"/>
        <w:szCs w:val="17"/>
      </w:rPr>
    </w:pPr>
    <w:r>
      <w:rPr>
        <w:rFonts w:ascii="宋体" w:hAnsi="宋体" w:eastAsia="宋体" w:cs="宋体"/>
        <w:spacing w:val="-5"/>
        <w:sz w:val="17"/>
        <w:szCs w:val="17"/>
      </w:rPr>
      <w:t>17</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3836C">
    <w:pPr>
      <w:pStyle w:val="2"/>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28E1C">
    <w:pPr>
      <w:spacing w:line="181" w:lineRule="auto"/>
      <w:ind w:left="4664"/>
      <w:rPr>
        <w:rFonts w:ascii="Times New Roman" w:hAnsi="Times New Roman" w:eastAsia="Times New Roman" w:cs="Times New Roman"/>
        <w:sz w:val="17"/>
        <w:szCs w:val="17"/>
      </w:rPr>
    </w:pPr>
    <w:r>
      <w:rPr>
        <w:rFonts w:ascii="Times New Roman" w:hAnsi="Times New Roman" w:eastAsia="Times New Roman" w:cs="Times New Roman"/>
        <w:sz w:val="17"/>
        <w:szCs w:val="17"/>
      </w:rPr>
      <w:t>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F97B0">
    <w:pPr>
      <w:spacing w:line="184" w:lineRule="auto"/>
      <w:ind w:left="4663"/>
      <w:rPr>
        <w:rFonts w:ascii="Times New Roman" w:hAnsi="Times New Roman" w:eastAsia="Times New Roman" w:cs="Times New Roman"/>
        <w:sz w:val="17"/>
        <w:szCs w:val="17"/>
      </w:rPr>
    </w:pPr>
    <w:r>
      <w:rPr>
        <w:rFonts w:ascii="Times New Roman" w:hAnsi="Times New Roman" w:eastAsia="Times New Roman" w:cs="Times New Roman"/>
        <w:sz w:val="17"/>
        <w:szCs w:val="17"/>
      </w:rPr>
      <w:t>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80789">
    <w:pPr>
      <w:spacing w:line="181" w:lineRule="auto"/>
      <w:ind w:left="4662"/>
      <w:rPr>
        <w:rFonts w:ascii="Times New Roman" w:hAnsi="Times New Roman" w:eastAsia="Times New Roman" w:cs="Times New Roman"/>
        <w:sz w:val="17"/>
        <w:szCs w:val="17"/>
      </w:rPr>
    </w:pPr>
    <w:r>
      <w:rPr>
        <w:rFonts w:ascii="Times New Roman" w:hAnsi="Times New Roman" w:eastAsia="Times New Roman" w:cs="Times New Roman"/>
        <w:sz w:val="17"/>
        <w:szCs w:val="17"/>
      </w:rPr>
      <w:t>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D15B4">
    <w:pPr>
      <w:spacing w:line="184" w:lineRule="auto"/>
      <w:ind w:left="4666"/>
      <w:rPr>
        <w:rFonts w:ascii="Times New Roman" w:hAnsi="Times New Roman" w:eastAsia="Times New Roman" w:cs="Times New Roman"/>
        <w:sz w:val="17"/>
        <w:szCs w:val="17"/>
      </w:rPr>
    </w:pPr>
    <w:r>
      <w:rPr>
        <w:rFonts w:ascii="Times New Roman" w:hAnsi="Times New Roman" w:eastAsia="Times New Roman" w:cs="Times New Roman"/>
        <w:sz w:val="17"/>
        <w:szCs w:val="17"/>
      </w:rPr>
      <w:t>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F500D">
    <w:pPr>
      <w:spacing w:line="184" w:lineRule="auto"/>
      <w:ind w:left="4662"/>
      <w:rPr>
        <w:rFonts w:ascii="Times New Roman" w:hAnsi="Times New Roman" w:eastAsia="Times New Roman" w:cs="Times New Roman"/>
        <w:sz w:val="17"/>
        <w:szCs w:val="17"/>
      </w:rPr>
    </w:pPr>
    <w:r>
      <w:rPr>
        <w:rFonts w:ascii="Times New Roman" w:hAnsi="Times New Roman" w:eastAsia="Times New Roman" w:cs="Times New Roman"/>
        <w:sz w:val="17"/>
        <w:szCs w:val="17"/>
      </w:rPr>
      <w:t>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30287">
    <w:pPr>
      <w:spacing w:line="266" w:lineRule="exact"/>
      <w:ind w:left="4130"/>
      <w:rPr>
        <w:rFonts w:ascii="等线" w:hAnsi="等线" w:eastAsia="等线" w:cs="等线"/>
        <w:sz w:val="17"/>
        <w:szCs w:val="17"/>
      </w:rPr>
    </w:pPr>
    <w:r>
      <w:rPr>
        <w:rFonts w:ascii="等线" w:hAnsi="等线" w:eastAsia="等线" w:cs="等线"/>
        <w:position w:val="3"/>
        <w:sz w:val="17"/>
        <w:szCs w:val="17"/>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32660">
    <w:pPr>
      <w:spacing w:line="184" w:lineRule="auto"/>
      <w:ind w:left="4630"/>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F6F61">
    <w:pPr>
      <w:spacing w:line="184" w:lineRule="auto"/>
      <w:ind w:left="4633"/>
      <w:rPr>
        <w:rFonts w:ascii="Times New Roman" w:hAnsi="Times New Roman" w:eastAsia="Times New Roman" w:cs="Times New Roman"/>
        <w:sz w:val="17"/>
        <w:szCs w:val="17"/>
      </w:rPr>
    </w:pPr>
    <w:r>
      <w:rPr>
        <w:rFonts w:ascii="Times New Roman" w:hAnsi="Times New Roman" w:eastAsia="Times New Roman" w:cs="Times New Roman"/>
        <w:spacing w:val="-8"/>
        <w:sz w:val="17"/>
        <w:szCs w:val="17"/>
      </w:rPr>
      <w:t>11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50A53">
    <w:pPr>
      <w:spacing w:line="184" w:lineRule="auto"/>
      <w:ind w:left="4630"/>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C27B6">
    <w:pPr>
      <w:spacing w:line="184" w:lineRule="auto"/>
      <w:ind w:left="4630"/>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A72B4">
    <w:pPr>
      <w:spacing w:line="184" w:lineRule="auto"/>
      <w:ind w:left="4630"/>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38510">
    <w:pPr>
      <w:spacing w:line="184" w:lineRule="auto"/>
      <w:ind w:left="4630"/>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8DB46">
    <w:pPr>
      <w:spacing w:line="184" w:lineRule="auto"/>
      <w:ind w:left="4630"/>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21D8D">
    <w:pPr>
      <w:spacing w:line="184" w:lineRule="auto"/>
      <w:ind w:left="4630"/>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1621">
    <w:pPr>
      <w:spacing w:line="184" w:lineRule="auto"/>
      <w:ind w:left="4630"/>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9DF73">
    <w:pPr>
      <w:spacing w:line="184" w:lineRule="auto"/>
      <w:ind w:left="4630"/>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512D7">
    <w:pPr>
      <w:spacing w:line="264" w:lineRule="exact"/>
      <w:ind w:left="4127"/>
      <w:rPr>
        <w:rFonts w:ascii="等线" w:hAnsi="等线" w:eastAsia="等线" w:cs="等线"/>
        <w:sz w:val="17"/>
        <w:szCs w:val="17"/>
      </w:rPr>
    </w:pPr>
    <w:r>
      <w:rPr>
        <w:rFonts w:ascii="等线" w:hAnsi="等线" w:eastAsia="等线" w:cs="等线"/>
        <w:position w:val="3"/>
        <w:sz w:val="17"/>
        <w:szCs w:val="17"/>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91FBC">
    <w:pPr>
      <w:spacing w:line="184" w:lineRule="auto"/>
      <w:ind w:left="4613"/>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20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9B939">
    <w:pPr>
      <w:spacing w:line="184" w:lineRule="auto"/>
      <w:ind w:left="4613"/>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21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78311">
    <w:pPr>
      <w:spacing w:line="184" w:lineRule="auto"/>
      <w:ind w:left="4613"/>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22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34680">
    <w:pPr>
      <w:spacing w:line="184" w:lineRule="auto"/>
      <w:ind w:left="4613"/>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23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C6B35">
    <w:pPr>
      <w:spacing w:line="184" w:lineRule="auto"/>
      <w:ind w:left="4613"/>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24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6F670">
    <w:pPr>
      <w:spacing w:line="184" w:lineRule="auto"/>
      <w:ind w:left="4613"/>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25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00AD0">
    <w:pPr>
      <w:spacing w:line="184" w:lineRule="auto"/>
      <w:ind w:left="4613"/>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26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9AA61">
    <w:pPr>
      <w:spacing w:line="184" w:lineRule="auto"/>
      <w:ind w:left="4359"/>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27</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54318">
    <w:pPr>
      <w:spacing w:line="184" w:lineRule="auto"/>
      <w:ind w:left="4359"/>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28</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E5C24">
    <w:pPr>
      <w:spacing w:line="184" w:lineRule="auto"/>
      <w:ind w:left="4359"/>
      <w:rPr>
        <w:rFonts w:ascii="Times New Roman" w:hAnsi="Times New Roman" w:eastAsia="Times New Roman" w:cs="Times New Roman"/>
        <w:sz w:val="17"/>
        <w:szCs w:val="17"/>
      </w:rPr>
    </w:pPr>
    <w:r>
      <w:rPr>
        <w:rFonts w:ascii="Times New Roman" w:hAnsi="Times New Roman" w:eastAsia="Times New Roman" w:cs="Times New Roman"/>
        <w:spacing w:val="3"/>
        <w:sz w:val="17"/>
        <w:szCs w:val="17"/>
      </w:rPr>
      <w:t>29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68BCF">
    <w:pPr>
      <w:spacing w:line="266" w:lineRule="exact"/>
      <w:ind w:left="4124"/>
      <w:rPr>
        <w:rFonts w:ascii="等线" w:hAnsi="等线" w:eastAsia="等线" w:cs="等线"/>
        <w:sz w:val="17"/>
        <w:szCs w:val="17"/>
      </w:rPr>
    </w:pPr>
    <w:r>
      <w:rPr>
        <w:rFonts w:ascii="等线" w:hAnsi="等线" w:eastAsia="等线" w:cs="等线"/>
        <w:spacing w:val="1"/>
        <w:position w:val="3"/>
        <w:sz w:val="17"/>
        <w:szCs w:val="17"/>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55C79">
    <w:pPr>
      <w:spacing w:line="184" w:lineRule="auto"/>
      <w:ind w:left="436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30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64810">
    <w:pPr>
      <w:spacing w:line="184" w:lineRule="auto"/>
      <w:ind w:left="436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31</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5050E">
    <w:pPr>
      <w:spacing w:line="184" w:lineRule="auto"/>
      <w:ind w:left="436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32</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DE704">
    <w:pPr>
      <w:spacing w:line="184" w:lineRule="auto"/>
      <w:ind w:left="436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33</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DDC5E">
    <w:pPr>
      <w:spacing w:line="184" w:lineRule="auto"/>
      <w:ind w:left="436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34</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14720">
    <w:pPr>
      <w:spacing w:line="184" w:lineRule="auto"/>
      <w:ind w:left="436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35</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8631B">
    <w:pPr>
      <w:spacing w:line="184" w:lineRule="auto"/>
      <w:ind w:left="436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36</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C8EC6">
    <w:pPr>
      <w:spacing w:line="184" w:lineRule="auto"/>
      <w:ind w:left="436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37</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E1753">
    <w:pPr>
      <w:spacing w:line="184" w:lineRule="auto"/>
      <w:ind w:left="436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38</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13669">
    <w:pPr>
      <w:spacing w:line="184" w:lineRule="auto"/>
      <w:ind w:left="436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39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E373C">
    <w:pPr>
      <w:pStyle w:val="2"/>
      <w:spacing w:line="14" w:lineRule="auto"/>
      <w:rPr>
        <w:sz w:val="2"/>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4065F">
    <w:pPr>
      <w:spacing w:line="184" w:lineRule="auto"/>
      <w:ind w:left="4358"/>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40</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FD6A4">
    <w:pPr>
      <w:spacing w:line="179" w:lineRule="auto"/>
      <w:ind w:left="4358"/>
      <w:rPr>
        <w:rFonts w:ascii="宋体" w:hAnsi="宋体" w:eastAsia="宋体" w:cs="宋体"/>
        <w:sz w:val="17"/>
        <w:szCs w:val="17"/>
      </w:rPr>
    </w:pPr>
    <w:r>
      <w:rPr>
        <w:rFonts w:ascii="宋体" w:hAnsi="宋体" w:eastAsia="宋体" w:cs="宋体"/>
        <w:spacing w:val="4"/>
        <w:sz w:val="17"/>
        <w:szCs w:val="17"/>
      </w:rPr>
      <w:t>41</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21938">
    <w:pPr>
      <w:spacing w:line="184" w:lineRule="auto"/>
      <w:ind w:left="4358"/>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42</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DE0A2">
    <w:pPr>
      <w:spacing w:line="184" w:lineRule="auto"/>
      <w:ind w:left="4358"/>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43</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BADCA">
    <w:pPr>
      <w:spacing w:line="184" w:lineRule="auto"/>
      <w:ind w:left="4358"/>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44</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E8581">
    <w:pPr>
      <w:spacing w:line="184" w:lineRule="auto"/>
      <w:ind w:left="4358"/>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45</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E3B72">
    <w:pPr>
      <w:spacing w:line="184" w:lineRule="auto"/>
      <w:ind w:left="4358"/>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46</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F707E">
    <w:pPr>
      <w:spacing w:line="184" w:lineRule="auto"/>
      <w:ind w:left="4358"/>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47</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9E425">
    <w:pPr>
      <w:spacing w:line="184" w:lineRule="auto"/>
      <w:ind w:left="4358"/>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48</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A89B3">
    <w:pPr>
      <w:spacing w:line="184" w:lineRule="auto"/>
      <w:ind w:left="4318"/>
      <w:rPr>
        <w:rFonts w:ascii="Times New Roman" w:hAnsi="Times New Roman" w:eastAsia="Times New Roman" w:cs="Times New Roman"/>
        <w:sz w:val="17"/>
        <w:szCs w:val="17"/>
      </w:rPr>
    </w:pPr>
    <w:r>
      <w:rPr>
        <w:rFonts w:ascii="Times New Roman" w:hAnsi="Times New Roman" w:eastAsia="Times New Roman" w:cs="Times New Roman"/>
        <w:spacing w:val="4"/>
        <w:sz w:val="17"/>
        <w:szCs w:val="17"/>
      </w:rPr>
      <w:t>49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3DCC6">
    <w:pPr>
      <w:spacing w:line="266" w:lineRule="exact"/>
      <w:ind w:left="4134"/>
      <w:rPr>
        <w:rFonts w:ascii="等线" w:hAnsi="等线" w:eastAsia="等线" w:cs="等线"/>
        <w:sz w:val="17"/>
        <w:szCs w:val="17"/>
      </w:rPr>
    </w:pPr>
    <w:r>
      <w:rPr>
        <w:rFonts w:ascii="等线" w:hAnsi="等线" w:eastAsia="等线" w:cs="等线"/>
        <w:position w:val="3"/>
        <w:sz w:val="17"/>
        <w:szCs w:val="17"/>
      </w:rPr>
      <w:t>1</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9F88F">
    <w:pPr>
      <w:spacing w:line="184" w:lineRule="auto"/>
      <w:ind w:left="4324"/>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50</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BF25E">
    <w:pPr>
      <w:spacing w:line="184" w:lineRule="auto"/>
      <w:ind w:left="4324"/>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51</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E62ED">
    <w:pPr>
      <w:spacing w:line="184" w:lineRule="auto"/>
      <w:ind w:left="4324"/>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52</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FC58F">
    <w:pPr>
      <w:spacing w:line="184" w:lineRule="auto"/>
      <w:ind w:left="4324"/>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53</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05DD4">
    <w:pPr>
      <w:spacing w:line="184" w:lineRule="auto"/>
      <w:ind w:left="4324"/>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54</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BFDAD">
    <w:pPr>
      <w:spacing w:line="181" w:lineRule="auto"/>
      <w:ind w:left="4324"/>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55</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0784A">
    <w:pPr>
      <w:spacing w:line="184" w:lineRule="auto"/>
      <w:ind w:left="4324"/>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56</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4A60E">
    <w:pPr>
      <w:spacing w:line="181" w:lineRule="auto"/>
      <w:ind w:left="4324"/>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57</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458C1">
    <w:pPr>
      <w:spacing w:line="184" w:lineRule="auto"/>
      <w:ind w:left="4324"/>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58</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01006">
    <w:pPr>
      <w:spacing w:line="184" w:lineRule="auto"/>
      <w:ind w:left="4324"/>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59</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65B76">
    <w:pPr>
      <w:spacing w:line="266" w:lineRule="exact"/>
      <w:ind w:left="4130"/>
      <w:rPr>
        <w:rFonts w:ascii="等线" w:hAnsi="等线" w:eastAsia="等线" w:cs="等线"/>
        <w:sz w:val="17"/>
        <w:szCs w:val="17"/>
      </w:rPr>
    </w:pPr>
    <w:r>
      <w:rPr>
        <w:rFonts w:ascii="等线" w:hAnsi="等线" w:eastAsia="等线" w:cs="等线"/>
        <w:position w:val="3"/>
        <w:sz w:val="17"/>
        <w:szCs w:val="17"/>
      </w:rPr>
      <w:t>2</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4E89A">
    <w:pPr>
      <w:spacing w:line="184" w:lineRule="auto"/>
      <w:ind w:left="432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60</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C61E7">
    <w:pPr>
      <w:spacing w:line="184" w:lineRule="auto"/>
      <w:ind w:left="432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61</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C32CA">
    <w:pPr>
      <w:spacing w:line="184" w:lineRule="auto"/>
      <w:ind w:left="432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62</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19D81">
    <w:pPr>
      <w:spacing w:line="184" w:lineRule="auto"/>
      <w:ind w:left="432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63</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38C1A">
    <w:pPr>
      <w:spacing w:line="184" w:lineRule="auto"/>
      <w:ind w:left="432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64</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A04A1">
    <w:pPr>
      <w:spacing w:line="184" w:lineRule="auto"/>
      <w:ind w:left="432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65</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780DF">
    <w:pPr>
      <w:spacing w:line="184" w:lineRule="auto"/>
      <w:ind w:left="432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66</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E8C7A">
    <w:pPr>
      <w:spacing w:line="184" w:lineRule="auto"/>
      <w:ind w:left="432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67</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46088">
    <w:pPr>
      <w:spacing w:line="184" w:lineRule="auto"/>
      <w:ind w:left="432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68</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A255C">
    <w:pPr>
      <w:spacing w:line="184" w:lineRule="auto"/>
      <w:ind w:left="4323"/>
      <w:rPr>
        <w:rFonts w:ascii="Times New Roman" w:hAnsi="Times New Roman" w:eastAsia="Times New Roman" w:cs="Times New Roman"/>
        <w:sz w:val="17"/>
        <w:szCs w:val="17"/>
      </w:rPr>
    </w:pPr>
    <w:r>
      <w:rPr>
        <w:rFonts w:ascii="Times New Roman" w:hAnsi="Times New Roman" w:eastAsia="Times New Roman" w:cs="Times New Roman"/>
        <w:spacing w:val="1"/>
        <w:sz w:val="17"/>
        <w:szCs w:val="17"/>
      </w:rPr>
      <w:t>69</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324EA">
    <w:pPr>
      <w:spacing w:line="264" w:lineRule="exact"/>
      <w:ind w:left="4127"/>
      <w:rPr>
        <w:rFonts w:ascii="等线" w:hAnsi="等线" w:eastAsia="等线" w:cs="等线"/>
        <w:sz w:val="17"/>
        <w:szCs w:val="17"/>
      </w:rPr>
    </w:pPr>
    <w:r>
      <w:rPr>
        <w:rFonts w:ascii="等线" w:hAnsi="等线" w:eastAsia="等线" w:cs="等线"/>
        <w:position w:val="3"/>
        <w:sz w:val="17"/>
        <w:szCs w:val="17"/>
      </w:rPr>
      <w:t>3</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34236">
    <w:pPr>
      <w:spacing w:line="184" w:lineRule="auto"/>
      <w:ind w:left="4322"/>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70</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80DB6">
    <w:pPr>
      <w:spacing w:line="184" w:lineRule="auto"/>
      <w:ind w:left="4322"/>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71</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7701D">
    <w:pPr>
      <w:spacing w:line="184" w:lineRule="auto"/>
      <w:ind w:left="4322"/>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72</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EFFCA">
    <w:pPr>
      <w:spacing w:line="184" w:lineRule="auto"/>
      <w:ind w:left="4322"/>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73</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E44B5">
    <w:pPr>
      <w:spacing w:line="184"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74</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9F953">
    <w:pPr>
      <w:spacing w:line="181"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75</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70434">
    <w:pPr>
      <w:spacing w:line="184"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76</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BFF1B">
    <w:pPr>
      <w:spacing w:line="181"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77</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C5B5D">
    <w:pPr>
      <w:spacing w:line="184"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78</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C4876">
    <w:pPr>
      <w:spacing w:line="184" w:lineRule="auto"/>
      <w:ind w:left="4325"/>
      <w:rPr>
        <w:rFonts w:ascii="Times New Roman" w:hAnsi="Times New Roman" w:eastAsia="Times New Roman" w:cs="Times New Roman"/>
        <w:sz w:val="17"/>
        <w:szCs w:val="17"/>
      </w:rPr>
    </w:pPr>
    <w:r>
      <w:rPr>
        <w:rFonts w:ascii="Times New Roman" w:hAnsi="Times New Roman" w:eastAsia="Times New Roman" w:cs="Times New Roman"/>
        <w:spacing w:val="2"/>
        <w:sz w:val="17"/>
        <w:szCs w:val="17"/>
      </w:rPr>
      <w:t>79</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06B61">
    <w:pPr>
      <w:pStyle w:val="2"/>
      <w:spacing w:line="14" w:lineRule="auto"/>
      <w:rPr>
        <w:sz w:val="2"/>
      </w:rPr>
    </w:pP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CC7FC">
    <w:pPr>
      <w:spacing w:line="184" w:lineRule="auto"/>
      <w:ind w:left="4329"/>
      <w:rPr>
        <w:rFonts w:ascii="Times New Roman" w:hAnsi="Times New Roman" w:eastAsia="Times New Roman" w:cs="Times New Roman"/>
        <w:sz w:val="17"/>
        <w:szCs w:val="17"/>
      </w:rPr>
    </w:pPr>
    <w:r>
      <w:rPr>
        <w:rFonts w:ascii="Times New Roman" w:hAnsi="Times New Roman" w:eastAsia="Times New Roman" w:cs="Times New Roman"/>
        <w:sz w:val="17"/>
        <w:szCs w:val="17"/>
      </w:rPr>
      <w:t>80</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78C59">
    <w:pPr>
      <w:spacing w:line="184" w:lineRule="auto"/>
      <w:ind w:left="4329"/>
      <w:rPr>
        <w:rFonts w:ascii="Times New Roman" w:hAnsi="Times New Roman" w:eastAsia="Times New Roman" w:cs="Times New Roman"/>
        <w:sz w:val="17"/>
        <w:szCs w:val="17"/>
      </w:rPr>
    </w:pPr>
    <w:r>
      <w:rPr>
        <w:rFonts w:ascii="Times New Roman" w:hAnsi="Times New Roman" w:eastAsia="Times New Roman" w:cs="Times New Roman"/>
        <w:sz w:val="17"/>
        <w:szCs w:val="17"/>
      </w:rPr>
      <w:t>81</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26298">
    <w:pPr>
      <w:spacing w:line="184" w:lineRule="auto"/>
      <w:ind w:left="4329"/>
      <w:rPr>
        <w:rFonts w:ascii="Times New Roman" w:hAnsi="Times New Roman" w:eastAsia="Times New Roman" w:cs="Times New Roman"/>
        <w:sz w:val="17"/>
        <w:szCs w:val="17"/>
      </w:rPr>
    </w:pPr>
    <w:r>
      <w:rPr>
        <w:rFonts w:ascii="Times New Roman" w:hAnsi="Times New Roman" w:eastAsia="Times New Roman" w:cs="Times New Roman"/>
        <w:sz w:val="17"/>
        <w:szCs w:val="17"/>
      </w:rPr>
      <w:t>82</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D4E5E">
    <w:pPr>
      <w:spacing w:line="184" w:lineRule="auto"/>
      <w:ind w:left="4329"/>
      <w:rPr>
        <w:rFonts w:ascii="Times New Roman" w:hAnsi="Times New Roman" w:eastAsia="Times New Roman" w:cs="Times New Roman"/>
        <w:sz w:val="17"/>
        <w:szCs w:val="17"/>
      </w:rPr>
    </w:pPr>
    <w:r>
      <w:rPr>
        <w:rFonts w:ascii="Times New Roman" w:hAnsi="Times New Roman" w:eastAsia="Times New Roman" w:cs="Times New Roman"/>
        <w:sz w:val="17"/>
        <w:szCs w:val="17"/>
      </w:rPr>
      <w:t>83</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FEBDE">
    <w:pPr>
      <w:spacing w:line="184" w:lineRule="auto"/>
      <w:ind w:left="4329"/>
      <w:rPr>
        <w:rFonts w:ascii="Times New Roman" w:hAnsi="Times New Roman" w:eastAsia="Times New Roman" w:cs="Times New Roman"/>
        <w:sz w:val="17"/>
        <w:szCs w:val="17"/>
      </w:rPr>
    </w:pPr>
    <w:r>
      <w:rPr>
        <w:rFonts w:ascii="Times New Roman" w:hAnsi="Times New Roman" w:eastAsia="Times New Roman" w:cs="Times New Roman"/>
        <w:sz w:val="17"/>
        <w:szCs w:val="17"/>
      </w:rPr>
      <w:t>84</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D6CA5">
    <w:pPr>
      <w:spacing w:line="184" w:lineRule="auto"/>
      <w:ind w:left="4329"/>
      <w:rPr>
        <w:rFonts w:ascii="Times New Roman" w:hAnsi="Times New Roman" w:eastAsia="Times New Roman" w:cs="Times New Roman"/>
        <w:sz w:val="17"/>
        <w:szCs w:val="17"/>
      </w:rPr>
    </w:pPr>
    <w:r>
      <w:rPr>
        <w:rFonts w:ascii="Times New Roman" w:hAnsi="Times New Roman" w:eastAsia="Times New Roman" w:cs="Times New Roman"/>
        <w:sz w:val="17"/>
        <w:szCs w:val="17"/>
      </w:rPr>
      <w:t>85</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94A21">
    <w:pPr>
      <w:spacing w:line="184" w:lineRule="auto"/>
      <w:ind w:left="4329"/>
      <w:rPr>
        <w:rFonts w:ascii="Times New Roman" w:hAnsi="Times New Roman" w:eastAsia="Times New Roman" w:cs="Times New Roman"/>
        <w:sz w:val="17"/>
        <w:szCs w:val="17"/>
      </w:rPr>
    </w:pPr>
    <w:r>
      <w:rPr>
        <w:rFonts w:ascii="Times New Roman" w:hAnsi="Times New Roman" w:eastAsia="Times New Roman" w:cs="Times New Roman"/>
        <w:sz w:val="17"/>
        <w:szCs w:val="17"/>
      </w:rPr>
      <w:t>86</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610BC">
    <w:pPr>
      <w:spacing w:line="184" w:lineRule="auto"/>
      <w:ind w:left="4329"/>
      <w:rPr>
        <w:rFonts w:ascii="Times New Roman" w:hAnsi="Times New Roman" w:eastAsia="Times New Roman" w:cs="Times New Roman"/>
        <w:sz w:val="17"/>
        <w:szCs w:val="17"/>
      </w:rPr>
    </w:pPr>
    <w:r>
      <w:rPr>
        <w:rFonts w:ascii="Times New Roman" w:hAnsi="Times New Roman" w:eastAsia="Times New Roman" w:cs="Times New Roman"/>
        <w:sz w:val="17"/>
        <w:szCs w:val="17"/>
      </w:rPr>
      <w:t>87</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1FE43">
    <w:pPr>
      <w:spacing w:line="184" w:lineRule="auto"/>
      <w:ind w:left="4329"/>
      <w:rPr>
        <w:rFonts w:ascii="Times New Roman" w:hAnsi="Times New Roman" w:eastAsia="Times New Roman" w:cs="Times New Roman"/>
        <w:sz w:val="17"/>
        <w:szCs w:val="17"/>
      </w:rPr>
    </w:pPr>
    <w:r>
      <w:rPr>
        <w:rFonts w:ascii="Times New Roman" w:hAnsi="Times New Roman" w:eastAsia="Times New Roman" w:cs="Times New Roman"/>
        <w:sz w:val="17"/>
        <w:szCs w:val="17"/>
      </w:rPr>
      <w:t>88</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4BAFE">
    <w:pPr>
      <w:spacing w:line="184" w:lineRule="auto"/>
      <w:ind w:left="4329"/>
      <w:rPr>
        <w:rFonts w:ascii="Times New Roman" w:hAnsi="Times New Roman" w:eastAsia="Times New Roman" w:cs="Times New Roman"/>
        <w:sz w:val="17"/>
        <w:szCs w:val="17"/>
      </w:rPr>
    </w:pPr>
    <w:r>
      <w:rPr>
        <w:rFonts w:ascii="Times New Roman" w:hAnsi="Times New Roman" w:eastAsia="Times New Roman" w:cs="Times New Roman"/>
        <w:sz w:val="17"/>
        <w:szCs w:val="17"/>
      </w:rPr>
      <w:t>89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BDEA6">
    <w:pPr>
      <w:pStyle w:val="2"/>
      <w:spacing w:line="14" w:lineRule="auto"/>
      <w:rPr>
        <w:sz w:val="2"/>
      </w:rPr>
    </w:pPr>
    <w:r>
      <w:pict>
        <v:shape id="WordPictureWatermark28" o:spid="_x0000_s2049" o:spt="75" type="#_x0000_t75" style="position:absolute;left:0pt;margin-left:25.25pt;margin-top:0pt;height:552.1pt;width:789.05pt;mso-position-horizontal-relative:page;mso-position-vertical-relative:page;z-index:-251656192;mso-width-relative:page;mso-height-relative:page;" filled="f" stroked="f" coordsize="21600,21600" o:allowincell="f">
          <v:path/>
          <v:fill on="f" focussize="0,0"/>
          <v:stroke on="f"/>
          <v:imagedata r:id="rId1" o:title=""/>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75B4B">
    <w:pPr>
      <w:pStyle w:val="2"/>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AF4F4">
    <w:pPr>
      <w:pStyle w:val="2"/>
      <w:spacing w:line="14" w:lineRule="auto"/>
      <w:rPr>
        <w:sz w:val="2"/>
      </w:rPr>
    </w:pPr>
    <w:r>
      <w:pict>
        <v:shape id="WordPictureWatermark42" o:spid="_x0000_s2050" o:spt="75" type="#_x0000_t75" style="position:absolute;left:0pt;margin-left:3.7pt;margin-top:41.55pt;height:473.1pt;width:832.85pt;mso-position-horizontal-relative:page;mso-position-vertical-relative:page;z-index:-251655168;mso-width-relative:page;mso-height-relative:page;" filled="f" stroked="f" coordsize="21600,21600" o:allowincell="f">
          <v:path/>
          <v:fill on="f" focussize="0,0"/>
          <v:stroke on="f"/>
          <v:imagedata r:id="rId1" o:title=""/>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0E281">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F70290A"/>
    <w:rsid w:val="46B26194"/>
    <w:rsid w:val="7A6318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5.xml"/><Relationship Id="rId98" Type="http://schemas.openxmlformats.org/officeDocument/2006/relationships/footer" Target="footer94.xml"/><Relationship Id="rId97" Type="http://schemas.openxmlformats.org/officeDocument/2006/relationships/footer" Target="footer93.xml"/><Relationship Id="rId96" Type="http://schemas.openxmlformats.org/officeDocument/2006/relationships/footer" Target="footer92.xml"/><Relationship Id="rId95" Type="http://schemas.openxmlformats.org/officeDocument/2006/relationships/footer" Target="footer91.xml"/><Relationship Id="rId94" Type="http://schemas.openxmlformats.org/officeDocument/2006/relationships/footer" Target="footer90.xml"/><Relationship Id="rId93" Type="http://schemas.openxmlformats.org/officeDocument/2006/relationships/footer" Target="footer89.xml"/><Relationship Id="rId92" Type="http://schemas.openxmlformats.org/officeDocument/2006/relationships/footer" Target="footer88.xml"/><Relationship Id="rId91" Type="http://schemas.openxmlformats.org/officeDocument/2006/relationships/footer" Target="footer87.xml"/><Relationship Id="rId90" Type="http://schemas.openxmlformats.org/officeDocument/2006/relationships/footer" Target="footer86.xml"/><Relationship Id="rId9" Type="http://schemas.openxmlformats.org/officeDocument/2006/relationships/footer" Target="footer5.xml"/><Relationship Id="rId89" Type="http://schemas.openxmlformats.org/officeDocument/2006/relationships/footer" Target="footer85.xml"/><Relationship Id="rId88" Type="http://schemas.openxmlformats.org/officeDocument/2006/relationships/footer" Target="footer84.xml"/><Relationship Id="rId87" Type="http://schemas.openxmlformats.org/officeDocument/2006/relationships/footer" Target="footer83.xml"/><Relationship Id="rId86" Type="http://schemas.openxmlformats.org/officeDocument/2006/relationships/footer" Target="footer82.xml"/><Relationship Id="rId85" Type="http://schemas.openxmlformats.org/officeDocument/2006/relationships/footer" Target="footer81.xml"/><Relationship Id="rId84" Type="http://schemas.openxmlformats.org/officeDocument/2006/relationships/footer" Target="footer80.xml"/><Relationship Id="rId83" Type="http://schemas.openxmlformats.org/officeDocument/2006/relationships/footer" Target="footer79.xml"/><Relationship Id="rId82" Type="http://schemas.openxmlformats.org/officeDocument/2006/relationships/footer" Target="footer78.xml"/><Relationship Id="rId81" Type="http://schemas.openxmlformats.org/officeDocument/2006/relationships/footer" Target="footer77.xml"/><Relationship Id="rId80" Type="http://schemas.openxmlformats.org/officeDocument/2006/relationships/footer" Target="footer76.xml"/><Relationship Id="rId8" Type="http://schemas.openxmlformats.org/officeDocument/2006/relationships/footer" Target="footer4.xml"/><Relationship Id="rId79" Type="http://schemas.openxmlformats.org/officeDocument/2006/relationships/footer" Target="footer75.xml"/><Relationship Id="rId78" Type="http://schemas.openxmlformats.org/officeDocument/2006/relationships/footer" Target="footer74.xml"/><Relationship Id="rId77" Type="http://schemas.openxmlformats.org/officeDocument/2006/relationships/footer" Target="footer73.xml"/><Relationship Id="rId76" Type="http://schemas.openxmlformats.org/officeDocument/2006/relationships/footer" Target="footer72.xml"/><Relationship Id="rId75" Type="http://schemas.openxmlformats.org/officeDocument/2006/relationships/footer" Target="footer71.xml"/><Relationship Id="rId74" Type="http://schemas.openxmlformats.org/officeDocument/2006/relationships/footer" Target="footer70.xml"/><Relationship Id="rId73" Type="http://schemas.openxmlformats.org/officeDocument/2006/relationships/footer" Target="footer69.xml"/><Relationship Id="rId72" Type="http://schemas.openxmlformats.org/officeDocument/2006/relationships/footer" Target="footer68.xml"/><Relationship Id="rId71" Type="http://schemas.openxmlformats.org/officeDocument/2006/relationships/footer" Target="footer67.xml"/><Relationship Id="rId70" Type="http://schemas.openxmlformats.org/officeDocument/2006/relationships/footer" Target="footer66.xml"/><Relationship Id="rId7" Type="http://schemas.openxmlformats.org/officeDocument/2006/relationships/footer" Target="footer3.xml"/><Relationship Id="rId69" Type="http://schemas.openxmlformats.org/officeDocument/2006/relationships/footer" Target="footer65.xml"/><Relationship Id="rId68" Type="http://schemas.openxmlformats.org/officeDocument/2006/relationships/footer" Target="footer64.xml"/><Relationship Id="rId67" Type="http://schemas.openxmlformats.org/officeDocument/2006/relationships/footer" Target="footer63.xml"/><Relationship Id="rId66" Type="http://schemas.openxmlformats.org/officeDocument/2006/relationships/footer" Target="footer62.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3" Type="http://schemas.openxmlformats.org/officeDocument/2006/relationships/fontTable" Target="fontTable.xml"/><Relationship Id="rId392" Type="http://schemas.openxmlformats.org/officeDocument/2006/relationships/customXml" Target="../customXml/item1.xml"/><Relationship Id="rId391" Type="http://schemas.openxmlformats.org/officeDocument/2006/relationships/image" Target="media/image240.jpeg"/><Relationship Id="rId390" Type="http://schemas.openxmlformats.org/officeDocument/2006/relationships/image" Target="media/image239.jpeg"/><Relationship Id="rId39" Type="http://schemas.openxmlformats.org/officeDocument/2006/relationships/footer" Target="footer35.xml"/><Relationship Id="rId389" Type="http://schemas.openxmlformats.org/officeDocument/2006/relationships/image" Target="media/image238.jpeg"/><Relationship Id="rId388" Type="http://schemas.openxmlformats.org/officeDocument/2006/relationships/image" Target="media/image237.jpeg"/><Relationship Id="rId387" Type="http://schemas.openxmlformats.org/officeDocument/2006/relationships/image" Target="media/image236.jpeg"/><Relationship Id="rId386" Type="http://schemas.openxmlformats.org/officeDocument/2006/relationships/image" Target="media/image235.jpeg"/><Relationship Id="rId385" Type="http://schemas.openxmlformats.org/officeDocument/2006/relationships/image" Target="media/image234.jpeg"/><Relationship Id="rId384" Type="http://schemas.openxmlformats.org/officeDocument/2006/relationships/image" Target="media/image233.jpeg"/><Relationship Id="rId383" Type="http://schemas.openxmlformats.org/officeDocument/2006/relationships/image" Target="media/image232.jpeg"/><Relationship Id="rId382" Type="http://schemas.openxmlformats.org/officeDocument/2006/relationships/image" Target="media/image231.jpeg"/><Relationship Id="rId381" Type="http://schemas.openxmlformats.org/officeDocument/2006/relationships/image" Target="media/image230.jpeg"/><Relationship Id="rId380" Type="http://schemas.openxmlformats.org/officeDocument/2006/relationships/image" Target="media/image229.png"/><Relationship Id="rId38" Type="http://schemas.openxmlformats.org/officeDocument/2006/relationships/footer" Target="footer34.xml"/><Relationship Id="rId379" Type="http://schemas.openxmlformats.org/officeDocument/2006/relationships/image" Target="media/image228.png"/><Relationship Id="rId378" Type="http://schemas.openxmlformats.org/officeDocument/2006/relationships/image" Target="media/image227.jpeg"/><Relationship Id="rId377" Type="http://schemas.openxmlformats.org/officeDocument/2006/relationships/image" Target="media/image226.jpeg"/><Relationship Id="rId376" Type="http://schemas.openxmlformats.org/officeDocument/2006/relationships/image" Target="media/image225.jpeg"/><Relationship Id="rId375" Type="http://schemas.openxmlformats.org/officeDocument/2006/relationships/image" Target="media/image224.jpeg"/><Relationship Id="rId374" Type="http://schemas.openxmlformats.org/officeDocument/2006/relationships/image" Target="media/image223.jpeg"/><Relationship Id="rId373" Type="http://schemas.openxmlformats.org/officeDocument/2006/relationships/image" Target="media/image222.jpeg"/><Relationship Id="rId372" Type="http://schemas.openxmlformats.org/officeDocument/2006/relationships/image" Target="media/image221.png"/><Relationship Id="rId371" Type="http://schemas.openxmlformats.org/officeDocument/2006/relationships/image" Target="media/image220.png"/><Relationship Id="rId370" Type="http://schemas.openxmlformats.org/officeDocument/2006/relationships/image" Target="media/image219.png"/><Relationship Id="rId37" Type="http://schemas.openxmlformats.org/officeDocument/2006/relationships/footer" Target="footer33.xml"/><Relationship Id="rId369" Type="http://schemas.openxmlformats.org/officeDocument/2006/relationships/image" Target="media/image218.jpeg"/><Relationship Id="rId368" Type="http://schemas.openxmlformats.org/officeDocument/2006/relationships/image" Target="media/image217.png"/><Relationship Id="rId367" Type="http://schemas.openxmlformats.org/officeDocument/2006/relationships/image" Target="media/image216.png"/><Relationship Id="rId366" Type="http://schemas.openxmlformats.org/officeDocument/2006/relationships/image" Target="media/image215.png"/><Relationship Id="rId365" Type="http://schemas.openxmlformats.org/officeDocument/2006/relationships/image" Target="media/image214.png"/><Relationship Id="rId364" Type="http://schemas.openxmlformats.org/officeDocument/2006/relationships/image" Target="media/image213.png"/><Relationship Id="rId363" Type="http://schemas.openxmlformats.org/officeDocument/2006/relationships/image" Target="media/image212.png"/><Relationship Id="rId362" Type="http://schemas.openxmlformats.org/officeDocument/2006/relationships/image" Target="media/image211.png"/><Relationship Id="rId361" Type="http://schemas.openxmlformats.org/officeDocument/2006/relationships/image" Target="media/image210.png"/><Relationship Id="rId360" Type="http://schemas.openxmlformats.org/officeDocument/2006/relationships/image" Target="media/image209.png"/><Relationship Id="rId36" Type="http://schemas.openxmlformats.org/officeDocument/2006/relationships/footer" Target="footer32.xml"/><Relationship Id="rId359" Type="http://schemas.openxmlformats.org/officeDocument/2006/relationships/image" Target="media/image208.png"/><Relationship Id="rId358" Type="http://schemas.openxmlformats.org/officeDocument/2006/relationships/image" Target="media/image207.png"/><Relationship Id="rId357" Type="http://schemas.openxmlformats.org/officeDocument/2006/relationships/image" Target="media/image206.png"/><Relationship Id="rId356" Type="http://schemas.openxmlformats.org/officeDocument/2006/relationships/image" Target="media/image205.png"/><Relationship Id="rId355" Type="http://schemas.openxmlformats.org/officeDocument/2006/relationships/image" Target="media/image204.png"/><Relationship Id="rId354" Type="http://schemas.openxmlformats.org/officeDocument/2006/relationships/image" Target="media/image203.png"/><Relationship Id="rId353" Type="http://schemas.openxmlformats.org/officeDocument/2006/relationships/image" Target="media/image202.png"/><Relationship Id="rId352" Type="http://schemas.openxmlformats.org/officeDocument/2006/relationships/image" Target="media/image201.png"/><Relationship Id="rId351" Type="http://schemas.openxmlformats.org/officeDocument/2006/relationships/image" Target="media/image200.png"/><Relationship Id="rId350" Type="http://schemas.openxmlformats.org/officeDocument/2006/relationships/image" Target="media/image199.png"/><Relationship Id="rId35" Type="http://schemas.openxmlformats.org/officeDocument/2006/relationships/footer" Target="footer31.xml"/><Relationship Id="rId349" Type="http://schemas.openxmlformats.org/officeDocument/2006/relationships/image" Target="media/image198.png"/><Relationship Id="rId348" Type="http://schemas.openxmlformats.org/officeDocument/2006/relationships/image" Target="media/image197.png"/><Relationship Id="rId347" Type="http://schemas.openxmlformats.org/officeDocument/2006/relationships/image" Target="media/image196.png"/><Relationship Id="rId346" Type="http://schemas.openxmlformats.org/officeDocument/2006/relationships/image" Target="media/image195.png"/><Relationship Id="rId345" Type="http://schemas.openxmlformats.org/officeDocument/2006/relationships/image" Target="media/image194.png"/><Relationship Id="rId344" Type="http://schemas.openxmlformats.org/officeDocument/2006/relationships/image" Target="media/image193.png"/><Relationship Id="rId343" Type="http://schemas.openxmlformats.org/officeDocument/2006/relationships/image" Target="media/image192.png"/><Relationship Id="rId342" Type="http://schemas.openxmlformats.org/officeDocument/2006/relationships/image" Target="media/image191.png"/><Relationship Id="rId341" Type="http://schemas.openxmlformats.org/officeDocument/2006/relationships/image" Target="media/image190.png"/><Relationship Id="rId340" Type="http://schemas.openxmlformats.org/officeDocument/2006/relationships/image" Target="media/image189.png"/><Relationship Id="rId34" Type="http://schemas.openxmlformats.org/officeDocument/2006/relationships/footer" Target="footer30.xml"/><Relationship Id="rId339" Type="http://schemas.openxmlformats.org/officeDocument/2006/relationships/image" Target="media/image188.png"/><Relationship Id="rId338" Type="http://schemas.openxmlformats.org/officeDocument/2006/relationships/image" Target="media/image187.png"/><Relationship Id="rId337" Type="http://schemas.openxmlformats.org/officeDocument/2006/relationships/image" Target="media/image186.png"/><Relationship Id="rId336" Type="http://schemas.openxmlformats.org/officeDocument/2006/relationships/image" Target="media/image185.png"/><Relationship Id="rId335" Type="http://schemas.openxmlformats.org/officeDocument/2006/relationships/image" Target="media/image184.png"/><Relationship Id="rId334" Type="http://schemas.openxmlformats.org/officeDocument/2006/relationships/image" Target="media/image183.png"/><Relationship Id="rId333" Type="http://schemas.openxmlformats.org/officeDocument/2006/relationships/image" Target="media/image182.png"/><Relationship Id="rId332" Type="http://schemas.openxmlformats.org/officeDocument/2006/relationships/image" Target="media/image181.png"/><Relationship Id="rId331" Type="http://schemas.openxmlformats.org/officeDocument/2006/relationships/image" Target="media/image180.png"/><Relationship Id="rId330" Type="http://schemas.openxmlformats.org/officeDocument/2006/relationships/image" Target="media/image179.png"/><Relationship Id="rId33" Type="http://schemas.openxmlformats.org/officeDocument/2006/relationships/footer" Target="footer29.xml"/><Relationship Id="rId329" Type="http://schemas.openxmlformats.org/officeDocument/2006/relationships/image" Target="media/image178.png"/><Relationship Id="rId328" Type="http://schemas.openxmlformats.org/officeDocument/2006/relationships/image" Target="media/image177.png"/><Relationship Id="rId327" Type="http://schemas.openxmlformats.org/officeDocument/2006/relationships/image" Target="media/image176.png"/><Relationship Id="rId326" Type="http://schemas.openxmlformats.org/officeDocument/2006/relationships/image" Target="media/image175.png"/><Relationship Id="rId325" Type="http://schemas.openxmlformats.org/officeDocument/2006/relationships/image" Target="media/image174.png"/><Relationship Id="rId324" Type="http://schemas.openxmlformats.org/officeDocument/2006/relationships/image" Target="media/image173.png"/><Relationship Id="rId323" Type="http://schemas.openxmlformats.org/officeDocument/2006/relationships/image" Target="media/image172.png"/><Relationship Id="rId322" Type="http://schemas.openxmlformats.org/officeDocument/2006/relationships/image" Target="media/image171.png"/><Relationship Id="rId321" Type="http://schemas.openxmlformats.org/officeDocument/2006/relationships/image" Target="media/image170.png"/><Relationship Id="rId320" Type="http://schemas.openxmlformats.org/officeDocument/2006/relationships/image" Target="media/image169.png"/><Relationship Id="rId32" Type="http://schemas.openxmlformats.org/officeDocument/2006/relationships/footer" Target="footer28.xml"/><Relationship Id="rId319" Type="http://schemas.openxmlformats.org/officeDocument/2006/relationships/image" Target="media/image168.png"/><Relationship Id="rId318" Type="http://schemas.openxmlformats.org/officeDocument/2006/relationships/image" Target="media/image167.png"/><Relationship Id="rId317" Type="http://schemas.openxmlformats.org/officeDocument/2006/relationships/image" Target="media/image166.png"/><Relationship Id="rId316" Type="http://schemas.openxmlformats.org/officeDocument/2006/relationships/image" Target="media/image165.png"/><Relationship Id="rId315" Type="http://schemas.openxmlformats.org/officeDocument/2006/relationships/image" Target="media/image164.png"/><Relationship Id="rId314" Type="http://schemas.openxmlformats.org/officeDocument/2006/relationships/image" Target="media/image163.png"/><Relationship Id="rId313" Type="http://schemas.openxmlformats.org/officeDocument/2006/relationships/image" Target="media/image162.png"/><Relationship Id="rId312" Type="http://schemas.openxmlformats.org/officeDocument/2006/relationships/image" Target="media/image161.png"/><Relationship Id="rId311" Type="http://schemas.openxmlformats.org/officeDocument/2006/relationships/image" Target="media/image160.png"/><Relationship Id="rId310" Type="http://schemas.openxmlformats.org/officeDocument/2006/relationships/image" Target="media/image159.png"/><Relationship Id="rId31" Type="http://schemas.openxmlformats.org/officeDocument/2006/relationships/footer" Target="footer27.xml"/><Relationship Id="rId309" Type="http://schemas.openxmlformats.org/officeDocument/2006/relationships/image" Target="media/image158.png"/><Relationship Id="rId308" Type="http://schemas.openxmlformats.org/officeDocument/2006/relationships/image" Target="media/image157.png"/><Relationship Id="rId307" Type="http://schemas.openxmlformats.org/officeDocument/2006/relationships/image" Target="media/image156.jpeg"/><Relationship Id="rId306" Type="http://schemas.openxmlformats.org/officeDocument/2006/relationships/image" Target="media/image155.png"/><Relationship Id="rId305" Type="http://schemas.openxmlformats.org/officeDocument/2006/relationships/image" Target="media/image154.png"/><Relationship Id="rId304" Type="http://schemas.openxmlformats.org/officeDocument/2006/relationships/image" Target="media/image153.png"/><Relationship Id="rId303" Type="http://schemas.openxmlformats.org/officeDocument/2006/relationships/image" Target="media/image152.png"/><Relationship Id="rId302" Type="http://schemas.openxmlformats.org/officeDocument/2006/relationships/image" Target="media/image151.png"/><Relationship Id="rId301" Type="http://schemas.openxmlformats.org/officeDocument/2006/relationships/image" Target="media/image150.png"/><Relationship Id="rId300" Type="http://schemas.openxmlformats.org/officeDocument/2006/relationships/image" Target="media/image149.png"/><Relationship Id="rId30" Type="http://schemas.openxmlformats.org/officeDocument/2006/relationships/footer" Target="footer26.xml"/><Relationship Id="rId3" Type="http://schemas.openxmlformats.org/officeDocument/2006/relationships/footnotes" Target="footnotes.xml"/><Relationship Id="rId299" Type="http://schemas.openxmlformats.org/officeDocument/2006/relationships/image" Target="media/image148.png"/><Relationship Id="rId298" Type="http://schemas.openxmlformats.org/officeDocument/2006/relationships/image" Target="media/image147.png"/><Relationship Id="rId297" Type="http://schemas.openxmlformats.org/officeDocument/2006/relationships/image" Target="media/image146.png"/><Relationship Id="rId296" Type="http://schemas.openxmlformats.org/officeDocument/2006/relationships/image" Target="media/image145.png"/><Relationship Id="rId295" Type="http://schemas.openxmlformats.org/officeDocument/2006/relationships/image" Target="media/image144.png"/><Relationship Id="rId294" Type="http://schemas.openxmlformats.org/officeDocument/2006/relationships/image" Target="media/image143.png"/><Relationship Id="rId293" Type="http://schemas.openxmlformats.org/officeDocument/2006/relationships/image" Target="media/image142.png"/><Relationship Id="rId292" Type="http://schemas.openxmlformats.org/officeDocument/2006/relationships/image" Target="media/image141.png"/><Relationship Id="rId291" Type="http://schemas.openxmlformats.org/officeDocument/2006/relationships/image" Target="media/image140.png"/><Relationship Id="rId290" Type="http://schemas.openxmlformats.org/officeDocument/2006/relationships/image" Target="media/image139.png"/><Relationship Id="rId29" Type="http://schemas.openxmlformats.org/officeDocument/2006/relationships/footer" Target="footer25.xml"/><Relationship Id="rId289" Type="http://schemas.openxmlformats.org/officeDocument/2006/relationships/image" Target="media/image138.png"/><Relationship Id="rId288" Type="http://schemas.openxmlformats.org/officeDocument/2006/relationships/image" Target="media/image137.png"/><Relationship Id="rId287" Type="http://schemas.openxmlformats.org/officeDocument/2006/relationships/image" Target="media/image136.png"/><Relationship Id="rId286" Type="http://schemas.openxmlformats.org/officeDocument/2006/relationships/image" Target="media/image135.png"/><Relationship Id="rId285" Type="http://schemas.openxmlformats.org/officeDocument/2006/relationships/image" Target="media/image134.png"/><Relationship Id="rId284" Type="http://schemas.openxmlformats.org/officeDocument/2006/relationships/image" Target="media/image133.png"/><Relationship Id="rId283" Type="http://schemas.openxmlformats.org/officeDocument/2006/relationships/image" Target="media/image132.png"/><Relationship Id="rId282" Type="http://schemas.openxmlformats.org/officeDocument/2006/relationships/image" Target="media/image131.png"/><Relationship Id="rId281" Type="http://schemas.openxmlformats.org/officeDocument/2006/relationships/image" Target="media/image130.png"/><Relationship Id="rId280" Type="http://schemas.openxmlformats.org/officeDocument/2006/relationships/image" Target="media/image129.png"/><Relationship Id="rId28" Type="http://schemas.openxmlformats.org/officeDocument/2006/relationships/footer" Target="footer24.xml"/><Relationship Id="rId279" Type="http://schemas.openxmlformats.org/officeDocument/2006/relationships/image" Target="media/image128.png"/><Relationship Id="rId278" Type="http://schemas.openxmlformats.org/officeDocument/2006/relationships/image" Target="media/image127.png"/><Relationship Id="rId277" Type="http://schemas.openxmlformats.org/officeDocument/2006/relationships/image" Target="media/image126.png"/><Relationship Id="rId276" Type="http://schemas.openxmlformats.org/officeDocument/2006/relationships/image" Target="media/image125.png"/><Relationship Id="rId275" Type="http://schemas.openxmlformats.org/officeDocument/2006/relationships/image" Target="media/image124.png"/><Relationship Id="rId274" Type="http://schemas.openxmlformats.org/officeDocument/2006/relationships/image" Target="media/image123.png"/><Relationship Id="rId273" Type="http://schemas.openxmlformats.org/officeDocument/2006/relationships/image" Target="media/image122.png"/><Relationship Id="rId272" Type="http://schemas.openxmlformats.org/officeDocument/2006/relationships/image" Target="media/image121.png"/><Relationship Id="rId271" Type="http://schemas.openxmlformats.org/officeDocument/2006/relationships/image" Target="media/image120.png"/><Relationship Id="rId270" Type="http://schemas.openxmlformats.org/officeDocument/2006/relationships/image" Target="media/image119.png"/><Relationship Id="rId27" Type="http://schemas.openxmlformats.org/officeDocument/2006/relationships/footer" Target="footer23.xml"/><Relationship Id="rId269" Type="http://schemas.openxmlformats.org/officeDocument/2006/relationships/image" Target="media/image118.png"/><Relationship Id="rId268" Type="http://schemas.openxmlformats.org/officeDocument/2006/relationships/image" Target="media/image117.png"/><Relationship Id="rId267" Type="http://schemas.openxmlformats.org/officeDocument/2006/relationships/image" Target="media/image116.png"/><Relationship Id="rId266" Type="http://schemas.openxmlformats.org/officeDocument/2006/relationships/image" Target="media/image115.png"/><Relationship Id="rId265" Type="http://schemas.openxmlformats.org/officeDocument/2006/relationships/image" Target="media/image114.png"/><Relationship Id="rId264" Type="http://schemas.openxmlformats.org/officeDocument/2006/relationships/image" Target="media/image113.png"/><Relationship Id="rId263" Type="http://schemas.openxmlformats.org/officeDocument/2006/relationships/image" Target="media/image112.png"/><Relationship Id="rId262" Type="http://schemas.openxmlformats.org/officeDocument/2006/relationships/image" Target="media/image111.png"/><Relationship Id="rId261" Type="http://schemas.openxmlformats.org/officeDocument/2006/relationships/image" Target="media/image110.png"/><Relationship Id="rId260" Type="http://schemas.openxmlformats.org/officeDocument/2006/relationships/image" Target="media/image109.png"/><Relationship Id="rId26" Type="http://schemas.openxmlformats.org/officeDocument/2006/relationships/footer" Target="footer22.xml"/><Relationship Id="rId259" Type="http://schemas.openxmlformats.org/officeDocument/2006/relationships/image" Target="media/image108.png"/><Relationship Id="rId258" Type="http://schemas.openxmlformats.org/officeDocument/2006/relationships/image" Target="media/image107.png"/><Relationship Id="rId257" Type="http://schemas.openxmlformats.org/officeDocument/2006/relationships/image" Target="media/image106.png"/><Relationship Id="rId256" Type="http://schemas.openxmlformats.org/officeDocument/2006/relationships/image" Target="media/image105.png"/><Relationship Id="rId255" Type="http://schemas.openxmlformats.org/officeDocument/2006/relationships/image" Target="media/image104.png"/><Relationship Id="rId254" Type="http://schemas.openxmlformats.org/officeDocument/2006/relationships/image" Target="media/image103.png"/><Relationship Id="rId253" Type="http://schemas.openxmlformats.org/officeDocument/2006/relationships/image" Target="media/image102.png"/><Relationship Id="rId252" Type="http://schemas.openxmlformats.org/officeDocument/2006/relationships/image" Target="media/image101.png"/><Relationship Id="rId251" Type="http://schemas.openxmlformats.org/officeDocument/2006/relationships/image" Target="media/image100.png"/><Relationship Id="rId250" Type="http://schemas.openxmlformats.org/officeDocument/2006/relationships/image" Target="media/image99.png"/><Relationship Id="rId25" Type="http://schemas.openxmlformats.org/officeDocument/2006/relationships/footer" Target="footer21.xml"/><Relationship Id="rId249" Type="http://schemas.openxmlformats.org/officeDocument/2006/relationships/image" Target="media/image98.png"/><Relationship Id="rId248" Type="http://schemas.openxmlformats.org/officeDocument/2006/relationships/image" Target="media/image97.png"/><Relationship Id="rId247" Type="http://schemas.openxmlformats.org/officeDocument/2006/relationships/image" Target="media/image96.png"/><Relationship Id="rId246" Type="http://schemas.openxmlformats.org/officeDocument/2006/relationships/image" Target="media/image95.png"/><Relationship Id="rId245" Type="http://schemas.openxmlformats.org/officeDocument/2006/relationships/image" Target="media/image94.png"/><Relationship Id="rId244" Type="http://schemas.openxmlformats.org/officeDocument/2006/relationships/image" Target="media/image93.png"/><Relationship Id="rId243" Type="http://schemas.openxmlformats.org/officeDocument/2006/relationships/image" Target="media/image92.png"/><Relationship Id="rId242" Type="http://schemas.openxmlformats.org/officeDocument/2006/relationships/image" Target="media/image91.png"/><Relationship Id="rId241" Type="http://schemas.openxmlformats.org/officeDocument/2006/relationships/image" Target="media/image90.png"/><Relationship Id="rId240" Type="http://schemas.openxmlformats.org/officeDocument/2006/relationships/image" Target="media/image89.png"/><Relationship Id="rId24" Type="http://schemas.openxmlformats.org/officeDocument/2006/relationships/footer" Target="footer20.xml"/><Relationship Id="rId239" Type="http://schemas.openxmlformats.org/officeDocument/2006/relationships/image" Target="media/image88.png"/><Relationship Id="rId238" Type="http://schemas.openxmlformats.org/officeDocument/2006/relationships/image" Target="media/image87.png"/><Relationship Id="rId237" Type="http://schemas.openxmlformats.org/officeDocument/2006/relationships/image" Target="media/image86.png"/><Relationship Id="rId236" Type="http://schemas.openxmlformats.org/officeDocument/2006/relationships/image" Target="media/image85.png"/><Relationship Id="rId235" Type="http://schemas.openxmlformats.org/officeDocument/2006/relationships/image" Target="media/image84.png"/><Relationship Id="rId234" Type="http://schemas.openxmlformats.org/officeDocument/2006/relationships/image" Target="media/image83.png"/><Relationship Id="rId233" Type="http://schemas.openxmlformats.org/officeDocument/2006/relationships/image" Target="media/image82.png"/><Relationship Id="rId232" Type="http://schemas.openxmlformats.org/officeDocument/2006/relationships/image" Target="media/image81.png"/><Relationship Id="rId231" Type="http://schemas.openxmlformats.org/officeDocument/2006/relationships/image" Target="media/image80.png"/><Relationship Id="rId230" Type="http://schemas.openxmlformats.org/officeDocument/2006/relationships/image" Target="media/image79.png"/><Relationship Id="rId23" Type="http://schemas.openxmlformats.org/officeDocument/2006/relationships/footer" Target="footer19.xml"/><Relationship Id="rId229" Type="http://schemas.openxmlformats.org/officeDocument/2006/relationships/image" Target="media/image78.png"/><Relationship Id="rId228" Type="http://schemas.openxmlformats.org/officeDocument/2006/relationships/image" Target="media/image77.png"/><Relationship Id="rId227" Type="http://schemas.openxmlformats.org/officeDocument/2006/relationships/image" Target="media/image76.png"/><Relationship Id="rId226" Type="http://schemas.openxmlformats.org/officeDocument/2006/relationships/image" Target="media/image75.png"/><Relationship Id="rId225" Type="http://schemas.openxmlformats.org/officeDocument/2006/relationships/image" Target="media/image74.png"/><Relationship Id="rId224" Type="http://schemas.openxmlformats.org/officeDocument/2006/relationships/image" Target="media/image73.png"/><Relationship Id="rId223" Type="http://schemas.openxmlformats.org/officeDocument/2006/relationships/image" Target="media/image72.png"/><Relationship Id="rId222" Type="http://schemas.openxmlformats.org/officeDocument/2006/relationships/image" Target="media/image71.png"/><Relationship Id="rId221" Type="http://schemas.openxmlformats.org/officeDocument/2006/relationships/image" Target="media/image70.png"/><Relationship Id="rId220" Type="http://schemas.openxmlformats.org/officeDocument/2006/relationships/image" Target="media/image69.png"/><Relationship Id="rId22" Type="http://schemas.openxmlformats.org/officeDocument/2006/relationships/footer" Target="footer18.xml"/><Relationship Id="rId219" Type="http://schemas.openxmlformats.org/officeDocument/2006/relationships/image" Target="media/image68.png"/><Relationship Id="rId218" Type="http://schemas.openxmlformats.org/officeDocument/2006/relationships/image" Target="media/image67.png"/><Relationship Id="rId217" Type="http://schemas.openxmlformats.org/officeDocument/2006/relationships/image" Target="media/image66.png"/><Relationship Id="rId216" Type="http://schemas.openxmlformats.org/officeDocument/2006/relationships/image" Target="media/image65.png"/><Relationship Id="rId215" Type="http://schemas.openxmlformats.org/officeDocument/2006/relationships/image" Target="media/image64.png"/><Relationship Id="rId214" Type="http://schemas.openxmlformats.org/officeDocument/2006/relationships/image" Target="media/image63.png"/><Relationship Id="rId213" Type="http://schemas.openxmlformats.org/officeDocument/2006/relationships/image" Target="media/image62.png"/><Relationship Id="rId212" Type="http://schemas.openxmlformats.org/officeDocument/2006/relationships/image" Target="media/image61.png"/><Relationship Id="rId211" Type="http://schemas.openxmlformats.org/officeDocument/2006/relationships/image" Target="media/image60.png"/><Relationship Id="rId210" Type="http://schemas.openxmlformats.org/officeDocument/2006/relationships/image" Target="media/image59.jpeg"/><Relationship Id="rId21" Type="http://schemas.openxmlformats.org/officeDocument/2006/relationships/footer" Target="footer17.xml"/><Relationship Id="rId209" Type="http://schemas.openxmlformats.org/officeDocument/2006/relationships/image" Target="media/image58.png"/><Relationship Id="rId208" Type="http://schemas.openxmlformats.org/officeDocument/2006/relationships/image" Target="media/image57.png"/><Relationship Id="rId207" Type="http://schemas.openxmlformats.org/officeDocument/2006/relationships/image" Target="media/image56.png"/><Relationship Id="rId206" Type="http://schemas.openxmlformats.org/officeDocument/2006/relationships/image" Target="media/image55.png"/><Relationship Id="rId205" Type="http://schemas.openxmlformats.org/officeDocument/2006/relationships/image" Target="media/image54.jpeg"/><Relationship Id="rId204" Type="http://schemas.openxmlformats.org/officeDocument/2006/relationships/image" Target="media/image53.png"/><Relationship Id="rId203" Type="http://schemas.openxmlformats.org/officeDocument/2006/relationships/image" Target="media/image52.png"/><Relationship Id="rId202" Type="http://schemas.openxmlformats.org/officeDocument/2006/relationships/image" Target="media/image51.png"/><Relationship Id="rId201" Type="http://schemas.openxmlformats.org/officeDocument/2006/relationships/image" Target="media/image50.png"/><Relationship Id="rId200" Type="http://schemas.openxmlformats.org/officeDocument/2006/relationships/image" Target="media/image49.png"/><Relationship Id="rId20" Type="http://schemas.openxmlformats.org/officeDocument/2006/relationships/footer" Target="footer16.xml"/><Relationship Id="rId2" Type="http://schemas.openxmlformats.org/officeDocument/2006/relationships/settings" Target="settings.xml"/><Relationship Id="rId199" Type="http://schemas.openxmlformats.org/officeDocument/2006/relationships/image" Target="media/image48.png"/><Relationship Id="rId198" Type="http://schemas.openxmlformats.org/officeDocument/2006/relationships/image" Target="media/image47.png"/><Relationship Id="rId197" Type="http://schemas.openxmlformats.org/officeDocument/2006/relationships/image" Target="media/image46.png"/><Relationship Id="rId196" Type="http://schemas.openxmlformats.org/officeDocument/2006/relationships/image" Target="media/image45.png"/><Relationship Id="rId195" Type="http://schemas.openxmlformats.org/officeDocument/2006/relationships/image" Target="media/image44.png"/><Relationship Id="rId194" Type="http://schemas.openxmlformats.org/officeDocument/2006/relationships/image" Target="media/image43.png"/><Relationship Id="rId193" Type="http://schemas.openxmlformats.org/officeDocument/2006/relationships/image" Target="media/image42.png"/><Relationship Id="rId192" Type="http://schemas.openxmlformats.org/officeDocument/2006/relationships/image" Target="media/image41.png"/><Relationship Id="rId191" Type="http://schemas.openxmlformats.org/officeDocument/2006/relationships/image" Target="media/image40.png"/><Relationship Id="rId190" Type="http://schemas.openxmlformats.org/officeDocument/2006/relationships/image" Target="media/image39.png"/><Relationship Id="rId19" Type="http://schemas.openxmlformats.org/officeDocument/2006/relationships/footer" Target="footer15.xml"/><Relationship Id="rId189" Type="http://schemas.openxmlformats.org/officeDocument/2006/relationships/image" Target="media/image38.png"/><Relationship Id="rId188" Type="http://schemas.openxmlformats.org/officeDocument/2006/relationships/image" Target="media/image37.jpeg"/><Relationship Id="rId187" Type="http://schemas.openxmlformats.org/officeDocument/2006/relationships/image" Target="media/image36.jpeg"/><Relationship Id="rId186" Type="http://schemas.openxmlformats.org/officeDocument/2006/relationships/image" Target="media/image35.jpeg"/><Relationship Id="rId185" Type="http://schemas.openxmlformats.org/officeDocument/2006/relationships/image" Target="media/image34.png"/><Relationship Id="rId184" Type="http://schemas.openxmlformats.org/officeDocument/2006/relationships/image" Target="media/image33.png"/><Relationship Id="rId183" Type="http://schemas.openxmlformats.org/officeDocument/2006/relationships/image" Target="media/image32.jpeg"/><Relationship Id="rId182" Type="http://schemas.openxmlformats.org/officeDocument/2006/relationships/image" Target="media/image31.png"/><Relationship Id="rId181" Type="http://schemas.openxmlformats.org/officeDocument/2006/relationships/image" Target="media/image30.png"/><Relationship Id="rId180" Type="http://schemas.openxmlformats.org/officeDocument/2006/relationships/image" Target="media/image29.png"/><Relationship Id="rId18" Type="http://schemas.openxmlformats.org/officeDocument/2006/relationships/footer" Target="footer14.xml"/><Relationship Id="rId179" Type="http://schemas.openxmlformats.org/officeDocument/2006/relationships/image" Target="media/image28.jpeg"/><Relationship Id="rId178" Type="http://schemas.openxmlformats.org/officeDocument/2006/relationships/image" Target="media/image27.jpeg"/><Relationship Id="rId177" Type="http://schemas.openxmlformats.org/officeDocument/2006/relationships/image" Target="media/image26.png"/><Relationship Id="rId176" Type="http://schemas.openxmlformats.org/officeDocument/2006/relationships/image" Target="media/image25.jpeg"/><Relationship Id="rId175" Type="http://schemas.openxmlformats.org/officeDocument/2006/relationships/image" Target="media/image24.jpeg"/><Relationship Id="rId174" Type="http://schemas.openxmlformats.org/officeDocument/2006/relationships/image" Target="media/image23.jpeg"/><Relationship Id="rId173" Type="http://schemas.openxmlformats.org/officeDocument/2006/relationships/image" Target="media/image22.jpeg"/><Relationship Id="rId172" Type="http://schemas.openxmlformats.org/officeDocument/2006/relationships/image" Target="media/image21.jpeg"/><Relationship Id="rId171" Type="http://schemas.openxmlformats.org/officeDocument/2006/relationships/image" Target="media/image20.jpeg"/><Relationship Id="rId170" Type="http://schemas.openxmlformats.org/officeDocument/2006/relationships/image" Target="media/image19.jpeg"/><Relationship Id="rId17" Type="http://schemas.openxmlformats.org/officeDocument/2006/relationships/footer" Target="footer13.xml"/><Relationship Id="rId169" Type="http://schemas.openxmlformats.org/officeDocument/2006/relationships/image" Target="media/image18.jpeg"/><Relationship Id="rId168" Type="http://schemas.openxmlformats.org/officeDocument/2006/relationships/image" Target="media/image17.jpeg"/><Relationship Id="rId167" Type="http://schemas.openxmlformats.org/officeDocument/2006/relationships/image" Target="media/image16.png"/><Relationship Id="rId166" Type="http://schemas.openxmlformats.org/officeDocument/2006/relationships/image" Target="media/image15.png"/><Relationship Id="rId165" Type="http://schemas.openxmlformats.org/officeDocument/2006/relationships/image" Target="media/image14.png"/><Relationship Id="rId164" Type="http://schemas.openxmlformats.org/officeDocument/2006/relationships/image" Target="media/image13.jpeg"/><Relationship Id="rId163" Type="http://schemas.openxmlformats.org/officeDocument/2006/relationships/image" Target="media/image12.jpeg"/><Relationship Id="rId162" Type="http://schemas.openxmlformats.org/officeDocument/2006/relationships/image" Target="media/image11.png"/><Relationship Id="rId161" Type="http://schemas.openxmlformats.org/officeDocument/2006/relationships/image" Target="media/image10.png"/><Relationship Id="rId160" Type="http://schemas.openxmlformats.org/officeDocument/2006/relationships/image" Target="media/image9.png"/><Relationship Id="rId16" Type="http://schemas.openxmlformats.org/officeDocument/2006/relationships/footer" Target="footer12.xml"/><Relationship Id="rId159" Type="http://schemas.openxmlformats.org/officeDocument/2006/relationships/image" Target="media/image8.jpeg"/><Relationship Id="rId158" Type="http://schemas.openxmlformats.org/officeDocument/2006/relationships/image" Target="media/image7.jpeg"/><Relationship Id="rId157" Type="http://schemas.openxmlformats.org/officeDocument/2006/relationships/image" Target="media/image6.jpeg"/><Relationship Id="rId156" Type="http://schemas.openxmlformats.org/officeDocument/2006/relationships/image" Target="media/image5.jpeg"/><Relationship Id="rId155" Type="http://schemas.openxmlformats.org/officeDocument/2006/relationships/image" Target="media/image4.jpeg"/><Relationship Id="rId154" Type="http://schemas.openxmlformats.org/officeDocument/2006/relationships/image" Target="media/image3.jpeg"/><Relationship Id="rId153" Type="http://schemas.openxmlformats.org/officeDocument/2006/relationships/theme" Target="theme/theme1.xml"/><Relationship Id="rId152" Type="http://schemas.openxmlformats.org/officeDocument/2006/relationships/footer" Target="footer144.xml"/><Relationship Id="rId151" Type="http://schemas.openxmlformats.org/officeDocument/2006/relationships/footer" Target="footer143.xml"/><Relationship Id="rId150" Type="http://schemas.openxmlformats.org/officeDocument/2006/relationships/footer" Target="footer142.xml"/><Relationship Id="rId15" Type="http://schemas.openxmlformats.org/officeDocument/2006/relationships/footer" Target="footer11.xml"/><Relationship Id="rId149" Type="http://schemas.openxmlformats.org/officeDocument/2006/relationships/footer" Target="footer141.xml"/><Relationship Id="rId148" Type="http://schemas.openxmlformats.org/officeDocument/2006/relationships/footer" Target="footer140.xml"/><Relationship Id="rId147" Type="http://schemas.openxmlformats.org/officeDocument/2006/relationships/footer" Target="footer139.xml"/><Relationship Id="rId146" Type="http://schemas.openxmlformats.org/officeDocument/2006/relationships/footer" Target="footer138.xml"/><Relationship Id="rId145" Type="http://schemas.openxmlformats.org/officeDocument/2006/relationships/footer" Target="footer137.xml"/><Relationship Id="rId144" Type="http://schemas.openxmlformats.org/officeDocument/2006/relationships/footer" Target="footer136.xml"/><Relationship Id="rId143" Type="http://schemas.openxmlformats.org/officeDocument/2006/relationships/footer" Target="footer135.xml"/><Relationship Id="rId142" Type="http://schemas.openxmlformats.org/officeDocument/2006/relationships/footer" Target="footer134.xml"/><Relationship Id="rId141" Type="http://schemas.openxmlformats.org/officeDocument/2006/relationships/footer" Target="footer133.xml"/><Relationship Id="rId140" Type="http://schemas.openxmlformats.org/officeDocument/2006/relationships/footer" Target="footer132.xml"/><Relationship Id="rId14" Type="http://schemas.openxmlformats.org/officeDocument/2006/relationships/footer" Target="footer10.xml"/><Relationship Id="rId139" Type="http://schemas.openxmlformats.org/officeDocument/2006/relationships/footer" Target="footer131.xml"/><Relationship Id="rId138" Type="http://schemas.openxmlformats.org/officeDocument/2006/relationships/footer" Target="footer130.xml"/><Relationship Id="rId137" Type="http://schemas.openxmlformats.org/officeDocument/2006/relationships/footer" Target="footer129.xml"/><Relationship Id="rId136" Type="http://schemas.openxmlformats.org/officeDocument/2006/relationships/footer" Target="footer128.xml"/><Relationship Id="rId135" Type="http://schemas.openxmlformats.org/officeDocument/2006/relationships/footer" Target="footer127.xml"/><Relationship Id="rId134" Type="http://schemas.openxmlformats.org/officeDocument/2006/relationships/footer" Target="footer126.xml"/><Relationship Id="rId133" Type="http://schemas.openxmlformats.org/officeDocument/2006/relationships/footer" Target="footer125.xml"/><Relationship Id="rId132" Type="http://schemas.openxmlformats.org/officeDocument/2006/relationships/footer" Target="footer124.xml"/><Relationship Id="rId131" Type="http://schemas.openxmlformats.org/officeDocument/2006/relationships/footer" Target="footer123.xml"/><Relationship Id="rId130" Type="http://schemas.openxmlformats.org/officeDocument/2006/relationships/footer" Target="footer122.xml"/><Relationship Id="rId13" Type="http://schemas.openxmlformats.org/officeDocument/2006/relationships/footer" Target="footer9.xml"/><Relationship Id="rId129" Type="http://schemas.openxmlformats.org/officeDocument/2006/relationships/footer" Target="footer121.xml"/><Relationship Id="rId128" Type="http://schemas.openxmlformats.org/officeDocument/2006/relationships/footer" Target="footer120.xml"/><Relationship Id="rId127" Type="http://schemas.openxmlformats.org/officeDocument/2006/relationships/header" Target="header4.xml"/><Relationship Id="rId126" Type="http://schemas.openxmlformats.org/officeDocument/2006/relationships/footer" Target="footer119.xml"/><Relationship Id="rId125" Type="http://schemas.openxmlformats.org/officeDocument/2006/relationships/header" Target="header3.xml"/><Relationship Id="rId124" Type="http://schemas.openxmlformats.org/officeDocument/2006/relationships/footer" Target="footer118.xml"/><Relationship Id="rId123" Type="http://schemas.openxmlformats.org/officeDocument/2006/relationships/header" Target="header2.xml"/><Relationship Id="rId122" Type="http://schemas.openxmlformats.org/officeDocument/2006/relationships/footer" Target="footer117.xml"/><Relationship Id="rId121" Type="http://schemas.openxmlformats.org/officeDocument/2006/relationships/header" Target="header1.xml"/><Relationship Id="rId120" Type="http://schemas.openxmlformats.org/officeDocument/2006/relationships/footer" Target="footer116.xml"/><Relationship Id="rId12" Type="http://schemas.openxmlformats.org/officeDocument/2006/relationships/footer" Target="footer8.xml"/><Relationship Id="rId119" Type="http://schemas.openxmlformats.org/officeDocument/2006/relationships/footer" Target="footer115.xml"/><Relationship Id="rId118" Type="http://schemas.openxmlformats.org/officeDocument/2006/relationships/footer" Target="footer114.xml"/><Relationship Id="rId117" Type="http://schemas.openxmlformats.org/officeDocument/2006/relationships/footer" Target="footer113.xml"/><Relationship Id="rId116" Type="http://schemas.openxmlformats.org/officeDocument/2006/relationships/footer" Target="footer112.xml"/><Relationship Id="rId115" Type="http://schemas.openxmlformats.org/officeDocument/2006/relationships/footer" Target="footer111.xml"/><Relationship Id="rId114" Type="http://schemas.openxmlformats.org/officeDocument/2006/relationships/footer" Target="footer110.xml"/><Relationship Id="rId113" Type="http://schemas.openxmlformats.org/officeDocument/2006/relationships/footer" Target="footer109.xml"/><Relationship Id="rId112" Type="http://schemas.openxmlformats.org/officeDocument/2006/relationships/footer" Target="footer108.xml"/><Relationship Id="rId111" Type="http://schemas.openxmlformats.org/officeDocument/2006/relationships/footer" Target="footer107.xml"/><Relationship Id="rId110" Type="http://schemas.openxmlformats.org/officeDocument/2006/relationships/footer" Target="footer106.xml"/><Relationship Id="rId11" Type="http://schemas.openxmlformats.org/officeDocument/2006/relationships/footer" Target="footer7.xml"/><Relationship Id="rId109" Type="http://schemas.openxmlformats.org/officeDocument/2006/relationships/footer" Target="footer105.xml"/><Relationship Id="rId108" Type="http://schemas.openxmlformats.org/officeDocument/2006/relationships/footer" Target="footer104.xml"/><Relationship Id="rId107" Type="http://schemas.openxmlformats.org/officeDocument/2006/relationships/footer" Target="footer103.xml"/><Relationship Id="rId106" Type="http://schemas.openxmlformats.org/officeDocument/2006/relationships/footer" Target="footer102.xml"/><Relationship Id="rId105" Type="http://schemas.openxmlformats.org/officeDocument/2006/relationships/footer" Target="footer101.xml"/><Relationship Id="rId104" Type="http://schemas.openxmlformats.org/officeDocument/2006/relationships/footer" Target="footer100.xml"/><Relationship Id="rId103" Type="http://schemas.openxmlformats.org/officeDocument/2006/relationships/footer" Target="footer99.xml"/><Relationship Id="rId102" Type="http://schemas.openxmlformats.org/officeDocument/2006/relationships/footer" Target="footer98.xml"/><Relationship Id="rId101" Type="http://schemas.openxmlformats.org/officeDocument/2006/relationships/footer" Target="footer97.xml"/><Relationship Id="rId100" Type="http://schemas.openxmlformats.org/officeDocument/2006/relationships/footer" Target="footer96.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1026" textRotate="1"/>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7"/>
    <customShpInfo spid="_x0000_s1038"/>
    <customShpInfo spid="_x0000_s1036"/>
    <customShpInfo spid="_x0000_s1040"/>
    <customShpInfo spid="_x0000_s1041"/>
    <customShpInfo spid="_x0000_s1039"/>
    <customShpInfo spid="_x0000_s1043"/>
    <customShpInfo spid="_x0000_s1044"/>
    <customShpInfo spid="_x0000_s1042"/>
    <customShpInfo spid="_x0000_s1046"/>
    <customShpInfo spid="_x0000_s1047"/>
    <customShpInfo spid="_x0000_s1048"/>
    <customShpInfo spid="_x0000_s1049"/>
    <customShpInfo spid="_x0000_s1050"/>
    <customShpInfo spid="_x0000_s1045"/>
    <customShpInfo spid="_x0000_s1052"/>
    <customShpInfo spid="_x0000_s1053"/>
    <customShpInfo spid="_x0000_s1051"/>
    <customShpInfo spid="_x0000_s1055"/>
    <customShpInfo spid="_x0000_s1056"/>
    <customShpInfo spid="_x0000_s1054"/>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6"/>
    <customShpInfo spid="_x0000_s1097"/>
    <customShpInfo spid="_x0000_s1095"/>
    <customShpInfo spid="_x0000_s1098"/>
    <customShpInfo spid="_x0000_s1099"/>
    <customShpInfo spid="_x0000_s1101"/>
    <customShpInfo spid="_x0000_s1102"/>
    <customShpInfo spid="_x0000_s1103"/>
    <customShpInfo spid="_x0000_s1100"/>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9"/>
    <customShpInfo spid="_x0000_s1140"/>
    <customShpInfo spid="_x0000_s1138"/>
    <customShpInfo spid="_x0000_s1142"/>
    <customShpInfo spid="_x0000_s1143"/>
    <customShpInfo spid="_x0000_s1141"/>
    <customShpInfo spid="_x0000_s1144"/>
    <customShpInfo spid="_x0000_s1146"/>
    <customShpInfo spid="_x0000_s1147"/>
    <customShpInfo spid="_x0000_s1148"/>
    <customShpInfo spid="_x0000_s1145"/>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4"/>
    <customShpInfo spid="_x0000_s1165"/>
    <customShpInfo spid="_x0000_s1163"/>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8"/>
    <customShpInfo spid="_x0000_s1179"/>
    <customShpInfo spid="_x0000_s1177"/>
    <customShpInfo spid="_x0000_s1181"/>
    <customShpInfo spid="_x0000_s1182"/>
    <customShpInfo spid="_x0000_s1180"/>
    <customShpInfo spid="_x0000_s1183"/>
    <customShpInfo spid="_x0000_s1184"/>
    <customShpInfo spid="_x0000_s1185"/>
    <customShpInfo spid="_x0000_s1187"/>
    <customShpInfo spid="_x0000_s1188"/>
    <customShpInfo spid="_x0000_s1186"/>
    <customShpInfo spid="_x0000_s1190"/>
    <customShpInfo spid="_x0000_s1191"/>
    <customShpInfo spid="_x0000_s1189"/>
    <customShpInfo spid="_x0000_s1192"/>
    <customShpInfo spid="_x0000_s1193"/>
    <customShpInfo spid="_x0000_s1194"/>
    <customShpInfo spid="_x0000_s1195"/>
    <customShpInfo spid="_x0000_s1196"/>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3"/>
    <customShpInfo spid="_x0000_s1214"/>
    <customShpInfo spid="_x0000_s1215"/>
    <customShpInfo spid="_x0000_s1212"/>
    <customShpInfo spid="_x0000_s1216"/>
    <customShpInfo spid="_x0000_s1217"/>
    <customShpInfo spid="_x0000_s1218"/>
    <customShpInfo spid="_x0000_s1219"/>
    <customShpInfo spid="_x0000_s1220"/>
    <customShpInfo spid="_x0000_s1221"/>
    <customShpInfo spid="_x0000_s1222"/>
    <customShpInfo spid="_x0000_s1223"/>
    <customShpInfo spid="_x0000_s1224"/>
    <customShpInfo spid="_x0000_s1226"/>
    <customShpInfo spid="_x0000_s1227"/>
    <customShpInfo spid="_x0000_s1225"/>
    <customShpInfo spid="_x0000_s1228"/>
    <customShpInfo spid="_x0000_s1230"/>
    <customShpInfo spid="_x0000_s1231"/>
    <customShpInfo spid="_x0000_s1232"/>
    <customShpInfo spid="_x0000_s1229"/>
    <customShpInfo spid="_x0000_s1233"/>
    <customShpInfo spid="_x0000_s1234"/>
    <customShpInfo spid="_x0000_s1235"/>
    <customShpInfo spid="_x0000_s1236"/>
    <customShpInfo spid="_x0000_s1237"/>
    <customShpInfo spid="_x0000_s1238"/>
    <customShpInfo spid="_x0000_s1239"/>
    <customShpInfo spid="_x0000_s1240"/>
    <customShpInfo spid="_x0000_s1241"/>
    <customShpInfo spid="_x0000_s1242"/>
    <customShpInfo spid="_x0000_s1243"/>
    <customShpInfo spid="_x0000_s1244"/>
    <customShpInfo spid="_x0000_s1245"/>
    <customShpInfo spid="_x0000_s1246"/>
    <customShpInfo spid="_x0000_s1247"/>
    <customShpInfo spid="_x0000_s1248"/>
    <customShpInfo spid="_x0000_s1249"/>
    <customShpInfo spid="_x0000_s1250"/>
    <customShpInfo spid="_x0000_s1251"/>
    <customShpInfo spid="_x0000_s1252"/>
    <customShpInfo spid="_x0000_s1197"/>
    <customShpInfo spid="_x0000_s1254"/>
    <customShpInfo spid="_x0000_s1255"/>
    <customShpInfo spid="_x0000_s1256"/>
    <customShpInfo spid="_x0000_s1253"/>
    <customShpInfo spid="_x0000_s1257"/>
    <customShpInfo spid="_x0000_s1258"/>
    <customShpInfo spid="_x0000_s1260"/>
    <customShpInfo spid="_x0000_s1261"/>
    <customShpInfo spid="_x0000_s1262"/>
    <customShpInfo spid="_x0000_s125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187</Pages>
  <Words>5403</Words>
  <Characters>5855</Characters>
  <TotalTime>5</TotalTime>
  <ScaleCrop>false</ScaleCrop>
  <LinksUpToDate>false</LinksUpToDate>
  <CharactersWithSpaces>6398</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2026-04-02T19:48:00Z</dcterms:created>
  <dc:creator>Administrator</dc:creator>
  <cp:lastModifiedBy>小麦啾</cp:lastModifiedBy>
  <dcterms:modified xsi:type="dcterms:W3CDTF">2026-04-20T04:57:01Z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2026-04-02T19:51:10Z</vt:filetime>
  </property>
  <property fmtid="{D5CDD505-2E9C-101B-9397-08002B2CF9AE}" pid="4" name="KSOTemplateDocerSaveRecord">
    <vt:lpwstr>eyJoZGlkIjoiM2Q5NDlmNDc3N2ZkYzk3ZGJmOTUwNTM0Mzc5MTVlNDMiLCJ1c2VySWQiOiIzMjQ5NjUzODcifQ==</vt:lpwstr>
  </property>
  <property fmtid="{D5CDD505-2E9C-101B-9397-08002B2CF9AE}" pid="5" name="KSOProductBuildVer">
    <vt:lpwstr>2052-12.1.0.25865</vt:lpwstr>
  </property>
  <property fmtid="{D5CDD505-2E9C-101B-9397-08002B2CF9AE}" pid="6" name="ICV">
    <vt:lpwstr>71277B5E571F415CB3048F18DE077A19_12</vt:lpwstr>
  </property>
</Properties>
</file>