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</w:rPr>
      </w:pPr>
      <w:bookmarkStart w:id="0" w:name="_GoBack"/>
      <w:r>
        <w:rPr>
          <w:b/>
          <w:bCs/>
          <w:sz w:val="44"/>
          <w:szCs w:val="44"/>
        </w:rPr>
        <w:t>20</w:t>
      </w:r>
      <w:r>
        <w:rPr>
          <w:rFonts w:hint="eastAsia"/>
          <w:b/>
          <w:bCs/>
          <w:sz w:val="44"/>
          <w:szCs w:val="44"/>
        </w:rPr>
        <w:t>2</w:t>
      </w:r>
      <w:r>
        <w:rPr>
          <w:rFonts w:hint="eastAsia"/>
          <w:b/>
          <w:bCs/>
          <w:sz w:val="44"/>
          <w:szCs w:val="44"/>
          <w:lang w:val="en-US" w:eastAsia="zh-CN"/>
        </w:rPr>
        <w:t>5</w:t>
      </w:r>
      <w:r>
        <w:rPr>
          <w:rFonts w:hint="eastAsia"/>
          <w:b/>
          <w:bCs/>
          <w:sz w:val="44"/>
          <w:szCs w:val="44"/>
        </w:rPr>
        <w:t>年</w:t>
      </w:r>
      <w:r>
        <w:rPr>
          <w:rFonts w:hint="eastAsia"/>
          <w:b/>
          <w:bCs/>
          <w:sz w:val="44"/>
          <w:szCs w:val="44"/>
          <w:lang w:val="en-US" w:eastAsia="zh-CN"/>
        </w:rPr>
        <w:t>9</w:t>
      </w:r>
      <w:r>
        <w:rPr>
          <w:rFonts w:hint="eastAsia"/>
          <w:b/>
          <w:bCs/>
          <w:sz w:val="44"/>
          <w:szCs w:val="44"/>
        </w:rPr>
        <w:t>月各</w:t>
      </w:r>
      <w:r>
        <w:rPr>
          <w:rFonts w:hint="eastAsia"/>
          <w:b/>
          <w:bCs/>
          <w:sz w:val="44"/>
          <w:szCs w:val="44"/>
          <w:lang w:val="en-US" w:eastAsia="zh-CN"/>
        </w:rPr>
        <w:t>县市（园区）</w:t>
      </w:r>
      <w:r>
        <w:rPr>
          <w:rFonts w:hint="eastAsia"/>
          <w:b/>
          <w:bCs/>
          <w:sz w:val="44"/>
          <w:szCs w:val="44"/>
        </w:rPr>
        <w:t>专利授权</w:t>
      </w:r>
    </w:p>
    <w:p>
      <w:pPr>
        <w:tabs>
          <w:tab w:val="left" w:pos="0"/>
        </w:tabs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状况表</w:t>
      </w:r>
    </w:p>
    <w:bookmarkEnd w:id="0"/>
    <w:tbl>
      <w:tblPr>
        <w:tblStyle w:val="6"/>
        <w:tblpPr w:leftFromText="180" w:rightFromText="180" w:vertAnchor="page" w:horzAnchor="page" w:tblpX="1954" w:tblpY="3513"/>
        <w:tblOverlap w:val="never"/>
        <w:tblW w:w="84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560"/>
        <w:gridCol w:w="854"/>
        <w:gridCol w:w="965"/>
        <w:gridCol w:w="1146"/>
        <w:gridCol w:w="1042"/>
        <w:gridCol w:w="1211"/>
        <w:gridCol w:w="9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692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编号</w:t>
            </w:r>
          </w:p>
        </w:tc>
        <w:tc>
          <w:tcPr>
            <w:tcW w:w="1560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地州市</w:t>
            </w:r>
          </w:p>
        </w:tc>
        <w:tc>
          <w:tcPr>
            <w:tcW w:w="854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20"/>
                <w:szCs w:val="20"/>
              </w:rPr>
              <w:t>年累计</w:t>
            </w:r>
          </w:p>
        </w:tc>
        <w:tc>
          <w:tcPr>
            <w:tcW w:w="965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月合计</w:t>
            </w:r>
          </w:p>
        </w:tc>
        <w:tc>
          <w:tcPr>
            <w:tcW w:w="1146" w:type="dxa"/>
            <w:vMerge w:val="restart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  <w:r>
              <w:rPr>
                <w:rFonts w:hint="eastAsia" w:ascii="宋体" w:hAnsi="宋体" w:cs="宋体"/>
                <w:b/>
                <w:bCs/>
                <w:color w:val="000000" w:themeColor="text1"/>
                <w:ker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发明累计</w:t>
            </w:r>
          </w:p>
        </w:tc>
        <w:tc>
          <w:tcPr>
            <w:tcW w:w="3223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专利类型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692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54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65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vMerge w:val="continue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</w:pP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发明专利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实用新型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jc w:val="center"/>
              <w:textAlignment w:val="auto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外观设计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1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玛纳斯县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 w:themeColor="text1"/>
                <w:kern w:val="2"/>
                <w:sz w:val="22"/>
                <w:szCs w:val="22"/>
                <w:u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67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2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呼图壁县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17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17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3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昌吉市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516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46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42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4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阜康市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281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32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30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5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 xml:space="preserve">  吉木萨尔县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17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15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6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奇台县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59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7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6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7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木垒县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8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准东开发区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178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16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2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14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9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 w:val="0"/>
                <w:bCs/>
                <w:lang w:val="en-US" w:eastAsia="zh-CN"/>
              </w:rPr>
            </w:pPr>
            <w:r>
              <w:rPr>
                <w:rFonts w:hint="eastAsia"/>
                <w:b w:val="0"/>
                <w:bCs/>
                <w:lang w:val="en-US" w:eastAsia="zh-CN"/>
              </w:rPr>
              <w:t>9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五家渠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FF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2"/>
                <w:sz w:val="22"/>
                <w:szCs w:val="22"/>
                <w:u w:val="none"/>
                <w:lang w:val="en-US" w:eastAsia="zh-CN" w:bidi="ar-SA"/>
              </w:rPr>
              <w:t>18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18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</w:trPr>
        <w:tc>
          <w:tcPr>
            <w:tcW w:w="225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firstLine="440" w:firstLineChars="200"/>
              <w:jc w:val="both"/>
              <w:textAlignment w:val="auto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/>
              </w:rPr>
              <w:t>昌吉州合计</w:t>
            </w:r>
          </w:p>
        </w:tc>
        <w:tc>
          <w:tcPr>
            <w:tcW w:w="854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1456</w:t>
            </w:r>
          </w:p>
        </w:tc>
        <w:tc>
          <w:tcPr>
            <w:tcW w:w="965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042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1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970" w:type="dxa"/>
            <w:tcBorders>
              <w:tl2br w:val="nil"/>
              <w:tr2bl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</w:tbl>
    <w:p/>
    <w:p/>
    <w:p/>
    <w:p/>
    <w:p/>
    <w:p/>
    <w:p>
      <w:pPr>
        <w:tabs>
          <w:tab w:val="left" w:pos="0"/>
        </w:tabs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270BE"/>
    <w:rsid w:val="0D6A7389"/>
    <w:rsid w:val="120C3702"/>
    <w:rsid w:val="160C16E5"/>
    <w:rsid w:val="1867026C"/>
    <w:rsid w:val="19647B75"/>
    <w:rsid w:val="2C727DAD"/>
    <w:rsid w:val="2EE70589"/>
    <w:rsid w:val="34FA4D9F"/>
    <w:rsid w:val="52B06D6D"/>
    <w:rsid w:val="5E9C2F7C"/>
    <w:rsid w:val="62BF67DD"/>
    <w:rsid w:val="778270BE"/>
    <w:rsid w:val="7BD6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3"/>
    <w:next w:val="1"/>
    <w:link w:val="8"/>
    <w:qFormat/>
    <w:uiPriority w:val="0"/>
    <w:pPr>
      <w:keepNext w:val="0"/>
      <w:keepLines w:val="0"/>
      <w:numPr>
        <w:ilvl w:val="0"/>
        <w:numId w:val="0"/>
      </w:numPr>
      <w:tabs>
        <w:tab w:val="left" w:pos="0"/>
      </w:tabs>
      <w:wordWrap w:val="0"/>
      <w:topLinePunct/>
      <w:spacing w:before="0" w:beforeLines="0" w:beforeAutospacing="0" w:after="0" w:afterLines="0" w:afterAutospacing="0" w:line="600" w:lineRule="exact"/>
      <w:ind w:left="320" w:leftChars="100" w:right="320" w:rightChars="100" w:firstLine="0" w:firstLineChars="0"/>
      <w:jc w:val="center"/>
      <w:outlineLvl w:val="0"/>
    </w:pPr>
    <w:rPr>
      <w:rFonts w:ascii="方正小标宋_GBK" w:hAnsi="方正小标宋_GBK" w:eastAsia="方正小标宋_GBK" w:cs="方正小标宋_GBK"/>
      <w:b w:val="0"/>
      <w:kern w:val="44"/>
      <w:sz w:val="44"/>
      <w:szCs w:val="44"/>
    </w:rPr>
  </w:style>
  <w:style w:type="paragraph" w:styleId="4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黑体"/>
    </w:rPr>
  </w:style>
  <w:style w:type="paragraph" w:styleId="5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560" w:lineRule="exact"/>
      <w:outlineLvl w:val="2"/>
    </w:pPr>
    <w:rPr>
      <w:rFonts w:eastAsia="楷体_GB2312"/>
      <w:b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tabs>
        <w:tab w:val="left" w:pos="0"/>
      </w:tabs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character" w:customStyle="1" w:styleId="8">
    <w:name w:val="标题 1 Char"/>
    <w:link w:val="2"/>
    <w:uiPriority w:val="0"/>
    <w:rPr>
      <w:rFonts w:ascii="方正小标宋_GBK" w:hAnsi="方正小标宋_GBK" w:eastAsia="方正小标宋_GBK" w:cs="方正小标宋_GBK"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2025-11-11T02:01:00Z</dcterms:created>
  <dc:creator>shengbolin</dc:creator>
  <cp:lastModifiedBy>shengbolin</cp:lastModifiedBy>
  <dcterms:modified xsi:type="dcterms:W3CDTF">2025-11-11T02:02:20Z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