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5895F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8432477">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5724756D">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65.020.20</w:t>
            </w:r>
            <w:r>
              <w:rPr>
                <w:rFonts w:ascii="黑体" w:hAnsi="黑体" w:eastAsia="黑体"/>
                <w:sz w:val="21"/>
                <w:szCs w:val="21"/>
              </w:rPr>
              <w:t xml:space="preserve"> </w:t>
            </w:r>
            <w:r>
              <w:rPr>
                <w:rFonts w:ascii="黑体" w:hAnsi="黑体" w:eastAsia="黑体"/>
                <w:sz w:val="21"/>
                <w:szCs w:val="21"/>
              </w:rPr>
              <w:fldChar w:fldCharType="end"/>
            </w:r>
            <w:bookmarkEnd w:id="0"/>
          </w:p>
        </w:tc>
      </w:tr>
      <w:tr w14:paraId="1B29C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0DA4BF2">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20F8022D">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B 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3A771FD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179122A1">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6523</w:t>
            </w:r>
            <w:r>
              <w:fldChar w:fldCharType="end"/>
            </w:r>
            <w:bookmarkEnd w:id="3"/>
          </w:p>
        </w:tc>
      </w:tr>
    </w:tbl>
    <w:p w14:paraId="781E1CDA">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3F9EB9AB">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276</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2025</w:t>
      </w:r>
      <w:r>
        <w:fldChar w:fldCharType="end"/>
      </w:r>
      <w:bookmarkEnd w:id="7"/>
    </w:p>
    <w:p w14:paraId="029A2CF1">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int="eastAsia" w:hAnsi="黑体"/>
        </w:rPr>
        <w:t>代替 DB 6523/T 276-2019</w:t>
      </w:r>
      <w:r>
        <w:rPr>
          <w:rFonts w:hAnsi="黑体"/>
        </w:rPr>
        <w:fldChar w:fldCharType="end"/>
      </w:r>
      <w:bookmarkEnd w:id="8"/>
    </w:p>
    <w:p w14:paraId="0E0372AF">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A97E250">
      <w:pPr>
        <w:pStyle w:val="50"/>
        <w:framePr w:w="9639" w:h="6976" w:hRule="exact" w:hSpace="0" w:vSpace="0" w:wrap="around" w:hAnchor="page" w:y="6408"/>
        <w:jc w:val="center"/>
        <w:rPr>
          <w:rFonts w:ascii="黑体" w:hAnsi="黑体" w:eastAsia="黑体"/>
          <w:b w:val="0"/>
          <w:bCs w:val="0"/>
          <w:w w:val="100"/>
        </w:rPr>
      </w:pPr>
    </w:p>
    <w:p w14:paraId="42130B83">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“宽早优”机采棉全程机械化技术规范</w:t>
      </w:r>
      <w:r>
        <w:fldChar w:fldCharType="end"/>
      </w:r>
      <w:bookmarkEnd w:id="9"/>
    </w:p>
    <w:p w14:paraId="2A5FCC8D">
      <w:pPr>
        <w:framePr w:w="9639" w:h="6974" w:hRule="exact" w:wrap="around" w:vAnchor="page" w:hAnchor="page" w:x="1419" w:y="6408" w:anchorLock="1"/>
        <w:ind w:left="-1418"/>
      </w:pPr>
    </w:p>
    <w:p w14:paraId="58976028">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Technical specification for whole process mechanization of "kuanzaoyou" machine picking cotton</w:t>
      </w:r>
      <w:r>
        <w:rPr>
          <w:rFonts w:ascii="黑体" w:hAnsi="黑体" w:eastAsia="黑体"/>
          <w:szCs w:val="28"/>
        </w:rPr>
        <w:fldChar w:fldCharType="end"/>
      </w:r>
      <w:bookmarkEnd w:id="10"/>
    </w:p>
    <w:p w14:paraId="6BBCC6CF">
      <w:pPr>
        <w:framePr w:w="9639" w:h="6974" w:hRule="exact" w:wrap="around" w:vAnchor="page" w:hAnchor="page" w:x="1419" w:y="6408" w:anchorLock="1"/>
        <w:spacing w:line="760" w:lineRule="exact"/>
        <w:ind w:left="-1418"/>
      </w:pPr>
    </w:p>
    <w:p w14:paraId="6458A6D6">
      <w:pPr>
        <w:pStyle w:val="125"/>
        <w:framePr w:w="9639" w:h="6974" w:hRule="exact" w:wrap="around" w:vAnchor="page" w:hAnchor="page" w:x="1419" w:y="6408" w:anchorLock="1"/>
        <w:textAlignment w:val="bottom"/>
        <w:rPr>
          <w:rFonts w:eastAsia="黑体"/>
          <w:szCs w:val="28"/>
        </w:rPr>
      </w:pPr>
    </w:p>
    <w:p w14:paraId="73645C52">
      <w:pPr>
        <w:pStyle w:val="125"/>
        <w:framePr w:w="9639" w:h="6974" w:hRule="exact" w:wrap="around" w:vAnchor="page" w:hAnchor="page" w:x="1419" w:y="6408" w:anchorLock="1"/>
        <w:spacing w:before="440" w:after="160"/>
        <w:jc w:val="both"/>
        <w:textAlignment w:val="bottom"/>
        <w:rPr>
          <w:sz w:val="24"/>
          <w:szCs w:val="28"/>
        </w:rPr>
      </w:pPr>
    </w:p>
    <w:p w14:paraId="55CB85E0">
      <w:pPr>
        <w:pStyle w:val="125"/>
        <w:framePr w:w="9639" w:h="6974" w:hRule="exact" w:wrap="around" w:vAnchor="page" w:hAnchor="page" w:x="1419" w:y="6408" w:anchorLock="1"/>
        <w:spacing w:before="180" w:line="240" w:lineRule="atLeast"/>
        <w:textAlignment w:val="bottom"/>
        <w:rPr>
          <w:sz w:val="21"/>
          <w:szCs w:val="28"/>
        </w:rPr>
      </w:pPr>
    </w:p>
    <w:p w14:paraId="28DCCA15">
      <w:pPr>
        <w:pStyle w:val="125"/>
        <w:framePr w:w="9639" w:h="6974" w:hRule="exact" w:wrap="around" w:vAnchor="page" w:hAnchor="page" w:x="1419" w:y="6408" w:anchorLock="1"/>
        <w:spacing w:before="720" w:beforeLines="300" w:after="72" w:afterLines="30" w:line="240" w:lineRule="auto"/>
        <w:textAlignment w:val="bottom"/>
        <w:rPr>
          <w:b/>
          <w:sz w:val="21"/>
          <w:szCs w:val="28"/>
        </w:rPr>
      </w:pPr>
    </w:p>
    <w:p w14:paraId="43D86244">
      <w:pPr>
        <w:pStyle w:val="193"/>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05</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1</w:t>
      </w:r>
      <w:r>
        <w:rPr>
          <w:rFonts w:hint="eastAsia" w:ascii="黑体"/>
          <w:lang w:val="en-US" w:eastAsia="zh-CN"/>
        </w:rPr>
        <w:t>6</w:t>
      </w:r>
      <w:r>
        <w:rPr>
          <w:rFonts w:ascii="黑体"/>
        </w:rPr>
        <w:fldChar w:fldCharType="end"/>
      </w:r>
      <w:bookmarkEnd w:id="13"/>
      <w:r>
        <w:rPr>
          <w:rFonts w:hint="eastAsia"/>
        </w:rPr>
        <w:t>发布</w:t>
      </w:r>
    </w:p>
    <w:p w14:paraId="03FB46C0">
      <w:pPr>
        <w:pStyle w:val="194"/>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06</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01</w:t>
      </w:r>
      <w:r>
        <w:rPr>
          <w:rFonts w:ascii="黑体"/>
        </w:rPr>
        <w:fldChar w:fldCharType="end"/>
      </w:r>
      <w:bookmarkEnd w:id="16"/>
      <w:r>
        <w:rPr>
          <w:rFonts w:hint="eastAsia"/>
        </w:rPr>
        <w:t>实施</w:t>
      </w:r>
    </w:p>
    <w:p w14:paraId="517A4306">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4CCF2D9D">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9CC333C">
      <w:pPr>
        <w:pStyle w:val="89"/>
        <w:spacing w:before="900" w:after="468"/>
      </w:pPr>
      <w:bookmarkStart w:id="18" w:name="BookMark2"/>
      <w:r>
        <w:rPr>
          <w:rFonts w:hint="eastAsia"/>
          <w:spacing w:val="320"/>
        </w:rPr>
        <w:t>前</w:t>
      </w:r>
      <w:r>
        <w:rPr>
          <w:rFonts w:hint="eastAsia"/>
        </w:rPr>
        <w:t>言</w:t>
      </w:r>
    </w:p>
    <w:p w14:paraId="5A510236">
      <w:pPr>
        <w:pStyle w:val="56"/>
        <w:ind w:firstLine="420"/>
      </w:pPr>
      <w:r>
        <w:rPr>
          <w:rFonts w:hint="eastAsia"/>
        </w:rPr>
        <w:t>本文件按照GB/T 1.1—2020《标准化工作导则  第1部分：标准化文件的结构和起草规则》的规定起草。</w:t>
      </w:r>
    </w:p>
    <w:p w14:paraId="78F77813">
      <w:pPr>
        <w:pStyle w:val="56"/>
        <w:ind w:firstLine="420"/>
      </w:pPr>
      <w:r>
        <w:rPr>
          <w:rFonts w:hint="eastAsia"/>
        </w:rPr>
        <w:t>本文件代替DB6523/T 276-2019《“宽早优” 机采棉全程机械化技术规范》,与DB6523/T 276-2019相比,除结构调整和编辑性改动外,主要技术变化如下:</w:t>
      </w:r>
    </w:p>
    <w:p w14:paraId="5E6D98CE">
      <w:pPr>
        <w:pStyle w:val="174"/>
      </w:pPr>
      <w:r>
        <w:rPr>
          <w:rFonts w:hint="eastAsia"/>
        </w:rPr>
        <w:t>更改了范围（见1，2019版的1）；</w:t>
      </w:r>
    </w:p>
    <w:p w14:paraId="1D086D13">
      <w:pPr>
        <w:pStyle w:val="174"/>
      </w:pPr>
      <w:r>
        <w:rPr>
          <w:rFonts w:hint="eastAsia"/>
        </w:rPr>
        <w:t>增加了规范性引用文件（见2，2019版的2）；</w:t>
      </w:r>
    </w:p>
    <w:p w14:paraId="5EB48D0F">
      <w:pPr>
        <w:pStyle w:val="174"/>
      </w:pPr>
      <w:r>
        <w:rPr>
          <w:rFonts w:hint="eastAsia"/>
        </w:rPr>
        <w:t>增加了术语和定义中“宽早优”植棉（见3.1，2019版的3）；</w:t>
      </w:r>
    </w:p>
    <w:p w14:paraId="17EADC27">
      <w:pPr>
        <w:pStyle w:val="174"/>
      </w:pPr>
      <w:r>
        <w:rPr>
          <w:rFonts w:hint="eastAsia"/>
        </w:rPr>
        <w:t>更改了基本要求中机械要求（见4.2.1，2019版的4.2.1）；</w:t>
      </w:r>
    </w:p>
    <w:p w14:paraId="7C55DDC8">
      <w:pPr>
        <w:pStyle w:val="174"/>
      </w:pPr>
      <w:r>
        <w:rPr>
          <w:rFonts w:hint="eastAsia"/>
        </w:rPr>
        <w:t>更改了基本要求中操作要求（见4.3，2019版的4.3）；</w:t>
      </w:r>
    </w:p>
    <w:p w14:paraId="31934576">
      <w:pPr>
        <w:pStyle w:val="174"/>
      </w:pPr>
      <w:r>
        <w:rPr>
          <w:rFonts w:hint="eastAsia"/>
        </w:rPr>
        <w:t>更改了基本要求中农艺要求（见4.4，2019版的4.4）；</w:t>
      </w:r>
    </w:p>
    <w:p w14:paraId="6265299B">
      <w:pPr>
        <w:pStyle w:val="174"/>
      </w:pPr>
      <w:r>
        <w:rPr>
          <w:rFonts w:hint="eastAsia"/>
        </w:rPr>
        <w:t>增加了基本要求中种子质量要求（见4.5，2019版的4）；</w:t>
      </w:r>
    </w:p>
    <w:p w14:paraId="659A23EE">
      <w:pPr>
        <w:pStyle w:val="174"/>
      </w:pPr>
      <w:r>
        <w:rPr>
          <w:rFonts w:hint="eastAsia"/>
        </w:rPr>
        <w:t>增加了基本要求中种子地膜要求（见4.6，2019版的4）；</w:t>
      </w:r>
    </w:p>
    <w:p w14:paraId="7F58F641">
      <w:pPr>
        <w:pStyle w:val="174"/>
      </w:pPr>
      <w:r>
        <w:rPr>
          <w:rFonts w:hint="eastAsia"/>
        </w:rPr>
        <w:t>更改了整地中5.2（见5.2，2019版的5.2）；</w:t>
      </w:r>
    </w:p>
    <w:p w14:paraId="15DF1F3F">
      <w:pPr>
        <w:pStyle w:val="174"/>
      </w:pPr>
      <w:r>
        <w:rPr>
          <w:rFonts w:hint="eastAsia"/>
        </w:rPr>
        <w:t>更改了整地中5.4（见5.4，2019版的5.4）；</w:t>
      </w:r>
    </w:p>
    <w:p w14:paraId="32671C1A">
      <w:pPr>
        <w:pStyle w:val="174"/>
      </w:pPr>
      <w:r>
        <w:rPr>
          <w:rFonts w:hint="eastAsia"/>
        </w:rPr>
        <w:t>更改了播种中精量播种（见6.1，2019版的6.1）；</w:t>
      </w:r>
    </w:p>
    <w:p w14:paraId="59C8C073">
      <w:pPr>
        <w:pStyle w:val="174"/>
      </w:pPr>
      <w:r>
        <w:rPr>
          <w:rFonts w:hint="eastAsia"/>
        </w:rPr>
        <w:t>更改了播种中播种要求（见6.2，2019版的6.2）；</w:t>
      </w:r>
    </w:p>
    <w:p w14:paraId="5E986A48">
      <w:pPr>
        <w:pStyle w:val="174"/>
      </w:pPr>
      <w:r>
        <w:rPr>
          <w:rFonts w:hint="eastAsia"/>
        </w:rPr>
        <w:t>更改了播种中播种质量（见6.3，2019版的6.3）；</w:t>
      </w:r>
    </w:p>
    <w:p w14:paraId="2718B79B">
      <w:pPr>
        <w:pStyle w:val="174"/>
      </w:pPr>
      <w:r>
        <w:rPr>
          <w:rFonts w:hint="eastAsia"/>
        </w:rPr>
        <w:t>更改了田间管理中中耕松土（见7.1，2019版的7.1）；</w:t>
      </w:r>
    </w:p>
    <w:p w14:paraId="20BC06AA">
      <w:pPr>
        <w:pStyle w:val="174"/>
      </w:pPr>
      <w:r>
        <w:rPr>
          <w:rFonts w:hint="eastAsia"/>
        </w:rPr>
        <w:t>更改了田间管理中施肥追肥（见7.2，2019版的7.2）；</w:t>
      </w:r>
    </w:p>
    <w:p w14:paraId="0A16AE2F">
      <w:pPr>
        <w:pStyle w:val="174"/>
      </w:pPr>
      <w:r>
        <w:rPr>
          <w:rFonts w:hint="eastAsia"/>
        </w:rPr>
        <w:t>更改了田间管理中机械化施药（见7.3.2，2019版的7.3.2）；</w:t>
      </w:r>
    </w:p>
    <w:p w14:paraId="54F88D28">
      <w:pPr>
        <w:pStyle w:val="174"/>
      </w:pPr>
      <w:r>
        <w:rPr>
          <w:rFonts w:hint="eastAsia"/>
        </w:rPr>
        <w:t>更改了田间管理中机械化施药（见7.3.4，2019版的7.3.4）；</w:t>
      </w:r>
    </w:p>
    <w:p w14:paraId="52310F50">
      <w:pPr>
        <w:pStyle w:val="174"/>
      </w:pPr>
      <w:r>
        <w:rPr>
          <w:rFonts w:hint="eastAsia"/>
        </w:rPr>
        <w:t>增加了秸秆处理中秸秆打捆回收（见10.2，2019版的10）；</w:t>
      </w:r>
    </w:p>
    <w:p w14:paraId="3004EEF9">
      <w:pPr>
        <w:pStyle w:val="174"/>
      </w:pPr>
      <w:r>
        <w:rPr>
          <w:rFonts w:hint="eastAsia"/>
        </w:rPr>
        <w:t>更改了秸秆处理中质量标准（见10.3，2019版的10.2）。</w:t>
      </w:r>
    </w:p>
    <w:p w14:paraId="676992FF">
      <w:pPr>
        <w:pStyle w:val="56"/>
        <w:ind w:firstLine="420"/>
      </w:pPr>
      <w:bookmarkStart w:id="19" w:name="_Hlk184992204"/>
      <w:r>
        <w:rPr>
          <w:rFonts w:hint="eastAsia"/>
        </w:rPr>
        <w:t>请注意本文件的某些内容可能涉及专利。本文件的发布机构不承担识别专利的责任。</w:t>
      </w:r>
      <w:bookmarkEnd w:id="19"/>
    </w:p>
    <w:p w14:paraId="6F743B75">
      <w:pPr>
        <w:pStyle w:val="56"/>
        <w:ind w:firstLine="420"/>
      </w:pPr>
      <w:r>
        <w:rPr>
          <w:rFonts w:hint="eastAsia"/>
        </w:rPr>
        <w:t>本文件由中国农业科学院棉花研究所提出。</w:t>
      </w:r>
    </w:p>
    <w:p w14:paraId="491C41B9">
      <w:pPr>
        <w:pStyle w:val="56"/>
        <w:ind w:firstLine="420"/>
      </w:pPr>
      <w:r>
        <w:rPr>
          <w:rFonts w:hint="eastAsia"/>
        </w:rPr>
        <w:t>本文件由昌吉回族自治州农业农村局归口</w:t>
      </w:r>
      <w:bookmarkStart w:id="20" w:name="_Hlk188214049"/>
      <w:r>
        <w:rPr>
          <w:rFonts w:hint="eastAsia"/>
        </w:rPr>
        <w:t>并组织实施</w:t>
      </w:r>
      <w:bookmarkEnd w:id="20"/>
      <w:r>
        <w:rPr>
          <w:rFonts w:hint="eastAsia"/>
        </w:rPr>
        <w:t>。</w:t>
      </w:r>
    </w:p>
    <w:p w14:paraId="78918982">
      <w:pPr>
        <w:pStyle w:val="56"/>
        <w:ind w:firstLine="420"/>
      </w:pPr>
      <w:r>
        <w:rPr>
          <w:rFonts w:hint="eastAsia"/>
        </w:rPr>
        <w:t>本文件起草单位：中国农业科学院棉花研究所、中国农业科学院西部农业研究中心、新疆联盟优棉科技技术服务有限公司。</w:t>
      </w:r>
    </w:p>
    <w:p w14:paraId="7CF36E8E">
      <w:pPr>
        <w:pStyle w:val="56"/>
        <w:ind w:firstLine="420"/>
      </w:pPr>
      <w:r>
        <w:rPr>
          <w:rFonts w:hint="eastAsia"/>
        </w:rPr>
        <w:t>本文件主要起草人：宋美珍、曹飞、庞念厂、王德龙、孟永明、董强、周先林、覃琴、浦元春、张潇镭、贵会平、李军宏、王路、胡成成、王龙、王伟、张聚明。</w:t>
      </w:r>
    </w:p>
    <w:p w14:paraId="17B82334">
      <w:pPr>
        <w:pStyle w:val="56"/>
        <w:ind w:firstLine="420"/>
      </w:pPr>
      <w:r>
        <w:rPr>
          <w:rFonts w:hint="eastAsia"/>
        </w:rPr>
        <w:t>本文件实施应用中的疑问，请咨询中国农业科学院西部农业研究中心。</w:t>
      </w:r>
    </w:p>
    <w:p w14:paraId="3895EC7C">
      <w:pPr>
        <w:pStyle w:val="56"/>
        <w:ind w:firstLine="420"/>
      </w:pPr>
      <w:r>
        <w:rPr>
          <w:rFonts w:hint="eastAsia"/>
        </w:rPr>
        <w:t>本文件的修改意见建议，请反馈至中国农业科学院西部农业研究中心（昌吉市宁边东路195号）、昌吉回族自治州林业和草原技术推广中心（昌吉市北京北路16号）、昌吉回族自治州林业和草原局（昌吉市北京北路16号）、昌吉回族自治州市场监督管理局（昌吉市西外环与健康西路交叉口东北角）。</w:t>
      </w:r>
    </w:p>
    <w:p w14:paraId="2E06B5FA">
      <w:pPr>
        <w:pStyle w:val="56"/>
        <w:ind w:firstLine="420"/>
      </w:pPr>
      <w:r>
        <w:rPr>
          <w:rFonts w:hint="eastAsia"/>
        </w:rPr>
        <w:t>中国农业科学院西部农业研究中心（昌吉市宁边东路195号），联系电话：0372-2562308；传真号码：0372-2562256；邮编：831100。</w:t>
      </w:r>
    </w:p>
    <w:p w14:paraId="15E462A3">
      <w:pPr>
        <w:pStyle w:val="56"/>
        <w:ind w:firstLine="420"/>
      </w:pPr>
      <w:r>
        <w:rPr>
          <w:rFonts w:hint="eastAsia"/>
        </w:rPr>
        <w:t>昌吉回族自治州林业和草原技术推广中心（昌吉市北京北路16号），联系电话：0994-2342897； 传真：0994-2342897； 邮编：831100。</w:t>
      </w:r>
    </w:p>
    <w:p w14:paraId="324708BB">
      <w:pPr>
        <w:pStyle w:val="56"/>
        <w:ind w:firstLine="420"/>
      </w:pPr>
      <w:r>
        <w:rPr>
          <w:rFonts w:hint="eastAsia"/>
        </w:rPr>
        <w:t>昌吉回族自治州林业和草原局（昌吉市北京北路16号），联系电话：0994-2341258；传真：0994-2341258； 邮编：831100。</w:t>
      </w:r>
    </w:p>
    <w:p w14:paraId="61EC8ABE">
      <w:pPr>
        <w:pStyle w:val="56"/>
        <w:ind w:firstLine="420"/>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type="lines" w:linePitch="312" w:charSpace="0"/>
        </w:sectPr>
      </w:pPr>
      <w:r>
        <w:rPr>
          <w:rFonts w:hint="eastAsia"/>
        </w:rPr>
        <w:t>昌吉回族自治州市场监督管理局（昌吉市西外环与健康西路交叉口东北角），联系电话：0994-2329097；传真：0994-2329097； 邮编：831100。</w:t>
      </w:r>
    </w:p>
    <w:bookmarkEnd w:id="18"/>
    <w:p w14:paraId="330916F3">
      <w:pPr>
        <w:spacing w:line="20" w:lineRule="exact"/>
        <w:jc w:val="center"/>
        <w:rPr>
          <w:rFonts w:ascii="黑体" w:hAnsi="黑体" w:eastAsia="黑体"/>
          <w:sz w:val="32"/>
          <w:szCs w:val="32"/>
        </w:rPr>
      </w:pPr>
      <w:bookmarkStart w:id="21" w:name="BookMark4"/>
    </w:p>
    <w:p w14:paraId="039EA694">
      <w:pPr>
        <w:spacing w:line="20" w:lineRule="exact"/>
        <w:jc w:val="center"/>
        <w:rPr>
          <w:rFonts w:ascii="黑体" w:hAnsi="黑体" w:eastAsia="黑体"/>
          <w:sz w:val="32"/>
          <w:szCs w:val="32"/>
        </w:rPr>
      </w:pPr>
    </w:p>
    <w:sdt>
      <w:sdtPr>
        <w:tag w:val="NEW_STAND_NAME"/>
        <w:id w:val="595910757"/>
        <w:lock w:val="sdtLocked"/>
        <w:placeholder>
          <w:docPart w:val="CFD8DDFC31A749D88A0121ACE59696AF"/>
        </w:placeholder>
      </w:sdtPr>
      <w:sdtContent>
        <w:p w14:paraId="0174B668">
          <w:pPr>
            <w:pStyle w:val="177"/>
            <w:spacing w:before="312" w:beforeLines="100" w:after="686" w:afterLines="220"/>
          </w:pPr>
          <w:bookmarkStart w:id="22" w:name="NEW_STAND_NAME"/>
          <w:r>
            <w:t>"宽早优"机采棉全程机械化技术规范</w:t>
          </w:r>
        </w:p>
      </w:sdtContent>
    </w:sdt>
    <w:bookmarkEnd w:id="22"/>
    <w:p w14:paraId="181F43E1">
      <w:pPr>
        <w:pStyle w:val="104"/>
        <w:spacing w:before="312" w:after="312"/>
      </w:pPr>
      <w:bookmarkStart w:id="23" w:name="_Toc26648465"/>
      <w:bookmarkStart w:id="24" w:name="_Toc97191423"/>
      <w:bookmarkStart w:id="25" w:name="_Toc26986530"/>
      <w:bookmarkStart w:id="26" w:name="_Toc26718930"/>
      <w:bookmarkStart w:id="27" w:name="_Toc17233325"/>
      <w:bookmarkStart w:id="28" w:name="_Toc24884218"/>
      <w:bookmarkStart w:id="29" w:name="_Toc24884211"/>
      <w:bookmarkStart w:id="30" w:name="_Toc26986771"/>
      <w:bookmarkStart w:id="31" w:name="_Toc17233333"/>
      <w:r>
        <w:rPr>
          <w:rFonts w:hint="eastAsia"/>
        </w:rPr>
        <w:t>范围</w:t>
      </w:r>
      <w:bookmarkEnd w:id="23"/>
      <w:bookmarkEnd w:id="24"/>
      <w:bookmarkEnd w:id="25"/>
      <w:bookmarkEnd w:id="26"/>
      <w:bookmarkEnd w:id="27"/>
      <w:bookmarkEnd w:id="28"/>
      <w:bookmarkEnd w:id="29"/>
      <w:bookmarkEnd w:id="30"/>
      <w:bookmarkEnd w:id="31"/>
    </w:p>
    <w:p w14:paraId="6A8FEFF4">
      <w:pPr>
        <w:pStyle w:val="56"/>
        <w:ind w:firstLine="420"/>
      </w:pPr>
      <w:bookmarkStart w:id="32" w:name="_Toc24884219"/>
      <w:bookmarkStart w:id="33" w:name="_Toc26648466"/>
      <w:bookmarkStart w:id="34" w:name="_Toc17233334"/>
      <w:bookmarkStart w:id="35" w:name="_Toc17233326"/>
      <w:bookmarkStart w:id="36" w:name="_Toc24884212"/>
      <w:r>
        <w:rPr>
          <w:rFonts w:hint="eastAsia"/>
        </w:rPr>
        <w:t>本文件规定了“宽早优”机采棉全程机械化生产过程整地、播种、田间管理、采收储运、残膜回收和秸秆处理的技术要求。</w:t>
      </w:r>
    </w:p>
    <w:p w14:paraId="3721E753">
      <w:pPr>
        <w:pStyle w:val="56"/>
        <w:ind w:firstLine="420"/>
      </w:pPr>
      <w:r>
        <w:rPr>
          <w:rFonts w:hint="eastAsia"/>
        </w:rPr>
        <w:t>本文件适用于“宽早优”机采棉全程机械化作业。</w:t>
      </w:r>
    </w:p>
    <w:p w14:paraId="30540C6B">
      <w:pPr>
        <w:pStyle w:val="104"/>
        <w:spacing w:before="312" w:after="312"/>
      </w:pPr>
      <w:bookmarkStart w:id="37" w:name="_Toc26986531"/>
      <w:bookmarkStart w:id="38" w:name="_Toc26986772"/>
      <w:bookmarkStart w:id="39" w:name="_Toc26718931"/>
      <w:bookmarkStart w:id="40" w:name="_Toc97191424"/>
      <w:r>
        <w:rPr>
          <w:rFonts w:hint="eastAsia"/>
        </w:rPr>
        <w:t>规范性引用文件</w:t>
      </w:r>
      <w:bookmarkEnd w:id="32"/>
      <w:bookmarkEnd w:id="33"/>
      <w:bookmarkEnd w:id="34"/>
      <w:bookmarkEnd w:id="35"/>
      <w:bookmarkEnd w:id="36"/>
      <w:bookmarkEnd w:id="37"/>
      <w:bookmarkEnd w:id="38"/>
      <w:bookmarkEnd w:id="39"/>
      <w:bookmarkEnd w:id="40"/>
    </w:p>
    <w:sdt>
      <w:sdtPr>
        <w:rPr>
          <w:rFonts w:hint="eastAsia"/>
        </w:rPr>
        <w:id w:val="715848253"/>
        <w:placeholder>
          <w:docPart w:val="2941401710774A14862BF140B63DC49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5BE3CBE">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8AC6CF9">
      <w:pPr>
        <w:pStyle w:val="56"/>
        <w:ind w:firstLine="420"/>
      </w:pPr>
      <w:r>
        <w:rPr>
          <w:rFonts w:hint="eastAsia"/>
        </w:rPr>
        <w:t>GB/T 8321（所有部分）  农药合理使用准则</w:t>
      </w:r>
    </w:p>
    <w:p w14:paraId="0AA9165D">
      <w:pPr>
        <w:pStyle w:val="56"/>
        <w:ind w:firstLine="420"/>
      </w:pPr>
      <w:r>
        <w:rPr>
          <w:rFonts w:hint="eastAsia"/>
        </w:rPr>
        <w:t>GB 10395.1  农林机械  安全  第1部分：总则</w:t>
      </w:r>
    </w:p>
    <w:p w14:paraId="1574CF56">
      <w:pPr>
        <w:pStyle w:val="56"/>
        <w:ind w:firstLine="420"/>
      </w:pPr>
      <w:r>
        <w:rPr>
          <w:rFonts w:hint="eastAsia"/>
        </w:rPr>
        <w:t>GB/T 21397  棉花收获机</w:t>
      </w:r>
    </w:p>
    <w:p w14:paraId="54341CCE">
      <w:pPr>
        <w:pStyle w:val="56"/>
        <w:ind w:firstLine="420"/>
      </w:pPr>
      <w:r>
        <w:rPr>
          <w:rFonts w:hint="eastAsia"/>
        </w:rPr>
        <w:t>GB/T 24677.1  喷杆喷雾机  技术条件</w:t>
      </w:r>
    </w:p>
    <w:p w14:paraId="3D097FE7">
      <w:pPr>
        <w:pStyle w:val="56"/>
        <w:ind w:firstLine="420"/>
      </w:pPr>
      <w:r>
        <w:rPr>
          <w:rFonts w:hint="eastAsia"/>
        </w:rPr>
        <w:t>GB 13735  聚乙烯吹塑农用地面覆盖薄膜</w:t>
      </w:r>
    </w:p>
    <w:p w14:paraId="1616E1CB">
      <w:pPr>
        <w:pStyle w:val="56"/>
        <w:ind w:firstLine="420"/>
      </w:pPr>
      <w:r>
        <w:rPr>
          <w:rFonts w:hint="eastAsia"/>
        </w:rPr>
        <w:t>NY/T 499  旋耕机  作业质量</w:t>
      </w:r>
    </w:p>
    <w:p w14:paraId="39AF7001">
      <w:pPr>
        <w:pStyle w:val="56"/>
        <w:ind w:firstLine="420"/>
      </w:pPr>
      <w:r>
        <w:rPr>
          <w:rFonts w:hint="eastAsia"/>
        </w:rPr>
        <w:t>NY/T 650  喷雾机（器）  作业质量</w:t>
      </w:r>
    </w:p>
    <w:p w14:paraId="35974F91">
      <w:pPr>
        <w:pStyle w:val="56"/>
        <w:ind w:firstLine="420"/>
      </w:pPr>
      <w:r>
        <w:rPr>
          <w:rFonts w:hint="eastAsia"/>
        </w:rPr>
        <w:t>NY/T 742  铧式犁作业质量</w:t>
      </w:r>
    </w:p>
    <w:p w14:paraId="583515F3">
      <w:pPr>
        <w:pStyle w:val="56"/>
        <w:ind w:firstLine="420"/>
      </w:pPr>
      <w:r>
        <w:rPr>
          <w:rFonts w:hint="eastAsia"/>
        </w:rPr>
        <w:t>NY/T 997  圆盘耙作业质量</w:t>
      </w:r>
    </w:p>
    <w:p w14:paraId="720A92E8">
      <w:pPr>
        <w:pStyle w:val="56"/>
        <w:ind w:firstLine="420"/>
      </w:pPr>
      <w:r>
        <w:rPr>
          <w:rFonts w:hint="eastAsia"/>
        </w:rPr>
        <w:t>NY/T 1133  采棉机  作业质量</w:t>
      </w:r>
    </w:p>
    <w:p w14:paraId="1E3FC351">
      <w:pPr>
        <w:pStyle w:val="56"/>
        <w:ind w:firstLine="420"/>
      </w:pPr>
      <w:r>
        <w:rPr>
          <w:rFonts w:hint="eastAsia"/>
        </w:rPr>
        <w:t>NY/T 1143  播种机质量评价技术规范</w:t>
      </w:r>
    </w:p>
    <w:p w14:paraId="03BC1C84">
      <w:pPr>
        <w:pStyle w:val="56"/>
        <w:ind w:firstLine="420"/>
      </w:pPr>
      <w:r>
        <w:rPr>
          <w:rFonts w:hint="eastAsia"/>
        </w:rPr>
        <w:t>NY/T 1227  残地膜回收机  作业质量</w:t>
      </w:r>
    </w:p>
    <w:p w14:paraId="0541063D">
      <w:pPr>
        <w:pStyle w:val="56"/>
        <w:ind w:firstLine="420"/>
      </w:pPr>
      <w:r>
        <w:rPr>
          <w:rFonts w:hint="eastAsia"/>
        </w:rPr>
        <w:t>NY/T 1276  农药安全使用规范总则</w:t>
      </w:r>
    </w:p>
    <w:p w14:paraId="67E84473">
      <w:pPr>
        <w:pStyle w:val="56"/>
        <w:ind w:firstLine="420"/>
      </w:pPr>
      <w:r>
        <w:rPr>
          <w:rFonts w:hint="eastAsia"/>
        </w:rPr>
        <w:t>NY/T 1559  滴灌铺管铺膜精密播种机质量评价技术规范</w:t>
      </w:r>
    </w:p>
    <w:p w14:paraId="1610C4F8">
      <w:pPr>
        <w:pStyle w:val="56"/>
        <w:ind w:firstLine="420"/>
      </w:pPr>
      <w:r>
        <w:rPr>
          <w:rFonts w:hint="eastAsia"/>
        </w:rPr>
        <w:t>NY/T 2086  残地膜回收机操作技术规程</w:t>
      </w:r>
    </w:p>
    <w:p w14:paraId="38777D45">
      <w:pPr>
        <w:pStyle w:val="56"/>
        <w:ind w:firstLine="420"/>
      </w:pPr>
      <w:r>
        <w:rPr>
          <w:rFonts w:hint="eastAsia"/>
        </w:rPr>
        <w:t>NY/T 3015  机动植保机械  安全操作规程</w:t>
      </w:r>
    </w:p>
    <w:p w14:paraId="100E44C4">
      <w:pPr>
        <w:pStyle w:val="56"/>
        <w:ind w:firstLine="420"/>
      </w:pPr>
      <w:bookmarkStart w:id="41" w:name="_Hlk188188852"/>
      <w:r>
        <w:rPr>
          <w:rFonts w:hint="eastAsia"/>
        </w:rPr>
        <w:t>DB 6523/T 396-2023  “宽早优”亩产籽棉550kg植棉技术规程</w:t>
      </w:r>
    </w:p>
    <w:bookmarkEnd w:id="41"/>
    <w:p w14:paraId="15D69AF9">
      <w:pPr>
        <w:pStyle w:val="104"/>
        <w:spacing w:before="312" w:after="312"/>
      </w:pPr>
      <w:bookmarkStart w:id="42" w:name="_Toc97191425"/>
      <w:r>
        <w:rPr>
          <w:rFonts w:hint="eastAsia"/>
          <w:szCs w:val="21"/>
        </w:rPr>
        <w:t>术语和定义</w:t>
      </w:r>
      <w:bookmarkEnd w:id="42"/>
    </w:p>
    <w:sdt>
      <w:sdtPr>
        <w:id w:val="-1"/>
        <w:placeholder>
          <w:docPart w:val="2D2E159E825C4633A5354C5DB7CB55E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97698E3">
          <w:pPr>
            <w:pStyle w:val="56"/>
            <w:ind w:firstLine="420"/>
          </w:pPr>
          <w:bookmarkStart w:id="43" w:name="_Toc26986532"/>
          <w:bookmarkEnd w:id="43"/>
          <w:r>
            <w:t>下列术语和定义适用于本文件。</w:t>
          </w:r>
        </w:p>
      </w:sdtContent>
    </w:sdt>
    <w:p w14:paraId="69363957">
      <w:pPr>
        <w:pStyle w:val="223"/>
        <w:rPr>
          <w:rFonts w:ascii="黑体" w:hAnsi="黑体" w:eastAsia="黑体"/>
        </w:rPr>
      </w:pPr>
      <w:r>
        <w:rPr>
          <w:rFonts w:ascii="黑体" w:hAnsi="黑体" w:eastAsia="黑体"/>
        </w:rPr>
        <w:br w:type="textWrapping"/>
      </w:r>
      <w:r>
        <w:rPr>
          <w:rFonts w:hint="eastAsia" w:ascii="黑体" w:hAnsi="黑体" w:eastAsia="黑体"/>
        </w:rPr>
        <w:t xml:space="preserve">    “宽早优”植棉  “kuanzaoyou”panting cotton</w:t>
      </w:r>
    </w:p>
    <w:p w14:paraId="0FBA46B9">
      <w:pPr>
        <w:pStyle w:val="56"/>
        <w:ind w:firstLine="420"/>
      </w:pPr>
      <w:bookmarkStart w:id="44" w:name="_Hlk185439514"/>
      <w:r>
        <w:rPr>
          <w:rFonts w:hint="eastAsia"/>
        </w:rPr>
        <w:t>宽等行种植、促早发早熟、品质优良的植棉方式。采用76 cm等行距，增强立体采光和株高80 cm～100 cm株间透光；促早发、4月苗、5月蕾、6月花、7月铃；早熟、8月中下旬吐絮，喷施脱叶剂时自然吐絮率≥30，且不早衰；生产优质原棉的植棉方法。</w:t>
      </w:r>
    </w:p>
    <w:p w14:paraId="44140F55">
      <w:pPr>
        <w:pStyle w:val="56"/>
        <w:ind w:firstLine="420"/>
      </w:pPr>
      <w:bookmarkStart w:id="45" w:name="_Hlk188188865"/>
      <w:r>
        <w:rPr>
          <w:rFonts w:hint="eastAsia"/>
        </w:rPr>
        <w:t>[来源：DB 6523/T 396-2023,3.1,有修改]</w:t>
      </w:r>
    </w:p>
    <w:bookmarkEnd w:id="44"/>
    <w:bookmarkEnd w:id="45"/>
    <w:p w14:paraId="365D8BF9">
      <w:pPr>
        <w:pStyle w:val="223"/>
        <w:rPr>
          <w:rFonts w:ascii="黑体" w:hAnsi="黑体" w:eastAsia="黑体"/>
        </w:rPr>
      </w:pPr>
      <w:r>
        <w:rPr>
          <w:rFonts w:ascii="黑体" w:hAnsi="黑体" w:eastAsia="黑体"/>
        </w:rPr>
        <w:br w:type="textWrapping"/>
      </w:r>
      <w:r>
        <w:rPr>
          <w:rFonts w:hint="eastAsia" w:ascii="黑体" w:hAnsi="黑体" w:eastAsia="黑体"/>
        </w:rPr>
        <w:t xml:space="preserve">    田间作业轨迹  feld operation track</w:t>
      </w:r>
    </w:p>
    <w:p w14:paraId="51681F12">
      <w:pPr>
        <w:pStyle w:val="56"/>
        <w:ind w:firstLine="420"/>
      </w:pPr>
      <w:r>
        <w:rPr>
          <w:rFonts w:hint="eastAsia"/>
        </w:rPr>
        <w:t>机械精密定量和导航定位播种路线轨迹，以播种轨迹为基础，为田间中耕作业、农药喷施、棉花机械收获等确定作业行走路线而记录并校正的轨迹。</w:t>
      </w:r>
    </w:p>
    <w:p w14:paraId="5AB78569">
      <w:pPr>
        <w:pStyle w:val="223"/>
        <w:rPr>
          <w:rFonts w:ascii="黑体" w:hAnsi="黑体" w:eastAsia="黑体"/>
        </w:rPr>
      </w:pPr>
      <w:r>
        <w:rPr>
          <w:rFonts w:ascii="黑体" w:hAnsi="黑体" w:eastAsia="黑体"/>
        </w:rPr>
        <w:br w:type="textWrapping"/>
      </w:r>
      <w:r>
        <w:rPr>
          <w:rFonts w:hint="eastAsia" w:ascii="黑体" w:hAnsi="黑体" w:eastAsia="黑体"/>
        </w:rPr>
        <w:t xml:space="preserve">    卫星定位导航  satellite Positioning and Navigation</w:t>
      </w:r>
    </w:p>
    <w:p w14:paraId="71D0F60B">
      <w:pPr>
        <w:pStyle w:val="56"/>
        <w:ind w:firstLine="420"/>
      </w:pPr>
      <w:r>
        <w:rPr>
          <w:rFonts w:hint="eastAsia"/>
        </w:rPr>
        <w:t>以卫星定位系统来确定的机械作业路线的指示操作系统，为播种、中耕、施药、收获等作业提供行驶路线指示。</w:t>
      </w:r>
    </w:p>
    <w:p w14:paraId="72B94EA3">
      <w:pPr>
        <w:pStyle w:val="223"/>
        <w:rPr>
          <w:rFonts w:ascii="黑体" w:hAnsi="黑体" w:eastAsia="黑体"/>
        </w:rPr>
      </w:pPr>
      <w:r>
        <w:rPr>
          <w:rFonts w:ascii="黑体" w:hAnsi="黑体" w:eastAsia="黑体"/>
        </w:rPr>
        <w:br w:type="textWrapping"/>
      </w:r>
      <w:r>
        <w:rPr>
          <w:rFonts w:hint="eastAsia" w:ascii="黑体" w:hAnsi="黑体" w:eastAsia="黑体"/>
        </w:rPr>
        <w:t xml:space="preserve">    边膜  ege film</w:t>
      </w:r>
    </w:p>
    <w:p w14:paraId="22A32A3F">
      <w:pPr>
        <w:pStyle w:val="56"/>
        <w:ind w:firstLine="420"/>
      </w:pPr>
      <w:r>
        <w:rPr>
          <w:rFonts w:hint="eastAsia"/>
        </w:rPr>
        <w:t>棉花播种时采用地膜覆盖方式，地膜边缘埋入土壤中的部分。</w:t>
      </w:r>
    </w:p>
    <w:p w14:paraId="236CF4A8">
      <w:pPr>
        <w:pStyle w:val="104"/>
        <w:spacing w:before="312" w:after="312"/>
      </w:pPr>
      <w:r>
        <w:rPr>
          <w:rFonts w:hint="eastAsia"/>
        </w:rPr>
        <w:t>基本要求</w:t>
      </w:r>
    </w:p>
    <w:p w14:paraId="52A1C8A7">
      <w:pPr>
        <w:pStyle w:val="105"/>
        <w:spacing w:before="156" w:after="156"/>
      </w:pPr>
      <w:r>
        <w:rPr>
          <w:rFonts w:hint="eastAsia"/>
        </w:rPr>
        <w:t>棉田要求</w:t>
      </w:r>
    </w:p>
    <w:p w14:paraId="5535A4C4">
      <w:pPr>
        <w:pStyle w:val="56"/>
        <w:ind w:firstLine="420"/>
      </w:pPr>
      <w:r>
        <w:rPr>
          <w:rFonts w:hint="eastAsia"/>
        </w:rPr>
        <w:t>大块棉田宜与林带、道路、灌排系统、电力配套，便于机械作业。</w:t>
      </w:r>
    </w:p>
    <w:p w14:paraId="25A1DAFD">
      <w:pPr>
        <w:pStyle w:val="105"/>
        <w:spacing w:before="156" w:after="156"/>
      </w:pPr>
      <w:r>
        <w:rPr>
          <w:rFonts w:hint="eastAsia"/>
        </w:rPr>
        <w:t>机械要求</w:t>
      </w:r>
    </w:p>
    <w:p w14:paraId="5B856D29">
      <w:pPr>
        <w:pStyle w:val="165"/>
      </w:pPr>
      <w:r>
        <w:rPr>
          <w:rFonts w:hint="eastAsia"/>
        </w:rPr>
        <w:t>作业机械采用卫星定位导航，应用卫星精准定位、自动导航、地形匹配辅助导航等现代信息技术装备，实现播种时精准田间作业轨迹、后续作业机械则追寻其播种田间作业轨迹开展耕整地、中耕、病虫害防治、脱叶催熟、棉花收获、残膜回收等作业。</w:t>
      </w:r>
    </w:p>
    <w:p w14:paraId="5DAC24BA">
      <w:pPr>
        <w:pStyle w:val="165"/>
      </w:pPr>
      <w:r>
        <w:rPr>
          <w:rFonts w:hint="eastAsia"/>
        </w:rPr>
        <w:t>作业机械要符合产品质量标准，性能、功率等达到设计指标，具有质量合格证、生产许可证，备有易损易坏的配件和配套的维修工具。每次作业前做好机械维护调试，保证作业顺畅。</w:t>
      </w:r>
    </w:p>
    <w:p w14:paraId="60E32F3C">
      <w:pPr>
        <w:pStyle w:val="105"/>
        <w:spacing w:before="156" w:after="156"/>
      </w:pPr>
      <w:r>
        <w:rPr>
          <w:rFonts w:hint="eastAsia"/>
        </w:rPr>
        <w:t>操作要求</w:t>
      </w:r>
    </w:p>
    <w:p w14:paraId="30107CD9">
      <w:pPr>
        <w:pStyle w:val="56"/>
        <w:ind w:firstLine="420"/>
      </w:pPr>
      <w:r>
        <w:rPr>
          <w:rFonts w:hint="eastAsia"/>
        </w:rPr>
        <w:t>作业机械的驾驶员应持有有效的驾驶证件，并严格按照机械操作规程进行作业、调整和维护等。操作应按照GB 10395.1和NY/T 3015的规定执行。</w:t>
      </w:r>
    </w:p>
    <w:p w14:paraId="69D23944">
      <w:pPr>
        <w:pStyle w:val="105"/>
        <w:spacing w:before="156" w:after="156"/>
      </w:pPr>
      <w:r>
        <w:rPr>
          <w:rFonts w:hint="eastAsia"/>
        </w:rPr>
        <w:t>品种作业</w:t>
      </w:r>
    </w:p>
    <w:p w14:paraId="136DF2E5">
      <w:pPr>
        <w:pStyle w:val="56"/>
        <w:ind w:firstLine="420"/>
      </w:pPr>
      <w:r>
        <w:rPr>
          <w:rFonts w:hint="eastAsia"/>
        </w:rPr>
        <w:t>选用株型紧凑、茎秆柔韧不倒伏、早熟性好、吐絮集中、含絮力适中的优质高产潜力大的棉花品种，对脱叶剂敏感、第一果枝高度控制距地面≥18 cm，便于机械采收。</w:t>
      </w:r>
    </w:p>
    <w:p w14:paraId="3C97B316">
      <w:pPr>
        <w:pStyle w:val="105"/>
        <w:spacing w:before="156" w:after="156"/>
      </w:pPr>
      <w:r>
        <w:rPr>
          <w:rFonts w:hint="eastAsia"/>
        </w:rPr>
        <w:t>种子质量要求</w:t>
      </w:r>
    </w:p>
    <w:p w14:paraId="4983121C">
      <w:pPr>
        <w:pStyle w:val="56"/>
        <w:ind w:firstLine="420"/>
      </w:pPr>
      <w:r>
        <w:rPr>
          <w:rFonts w:hint="eastAsia"/>
        </w:rPr>
        <w:t>生产用种，纯度≥98%，净度≥99.5%，发芽率≥95%，水分含量≤12%，残酸率≤0.15%，破籽率≤4%，残绒指数≤15。</w:t>
      </w:r>
    </w:p>
    <w:p w14:paraId="37B0B973">
      <w:pPr>
        <w:pStyle w:val="105"/>
        <w:spacing w:before="156" w:after="156"/>
      </w:pPr>
      <w:r>
        <w:rPr>
          <w:rFonts w:hint="eastAsia"/>
        </w:rPr>
        <w:t>地膜要求</w:t>
      </w:r>
    </w:p>
    <w:p w14:paraId="35E3A8DF">
      <w:pPr>
        <w:pStyle w:val="56"/>
        <w:ind w:firstLine="420"/>
      </w:pPr>
      <w:r>
        <w:rPr>
          <w:rFonts w:hint="eastAsia"/>
        </w:rPr>
        <w:t xml:space="preserve">农用地膜厚度≥0.01 mm，韧性、强度、抗裂性应符合GB 13735的要求。 </w:t>
      </w:r>
    </w:p>
    <w:p w14:paraId="33A89F5E">
      <w:pPr>
        <w:pStyle w:val="104"/>
        <w:spacing w:before="312" w:after="312"/>
      </w:pPr>
      <w:r>
        <w:rPr>
          <w:rFonts w:hint="eastAsia"/>
        </w:rPr>
        <w:t>整地</w:t>
      </w:r>
    </w:p>
    <w:p w14:paraId="3D123B36">
      <w:pPr>
        <w:pStyle w:val="162"/>
      </w:pPr>
      <w:r>
        <w:rPr>
          <w:rFonts w:hint="eastAsia"/>
        </w:rPr>
        <w:t>前茬作物收获后，及时处理秸秆；有残膜的田块使用残膜回收机清运残膜。秋耕春耙清除残膜、秸秆、杂草、杂物。</w:t>
      </w:r>
    </w:p>
    <w:p w14:paraId="3FD6A78B">
      <w:pPr>
        <w:pStyle w:val="162"/>
      </w:pPr>
      <w:r>
        <w:rPr>
          <w:rFonts w:hint="eastAsia"/>
        </w:rPr>
        <w:t>耕性良好的土壤宜用铧式犁耕翻，然后用钉齿耙或圆盘耙耙地；粘性土壤先翻耕再旋耕。间隔3</w:t>
      </w:r>
      <w:r>
        <w:t>年</w:t>
      </w:r>
      <w:r>
        <w:rPr>
          <w:rFonts w:hint="eastAsia"/>
        </w:rPr>
        <w:t>～5年深松一次。用铧式犁耕深28 cm～35 cm，作业质量应符合NY/T 742的要求；旋耕机、圆盘耙作业质量应符合NY/T 499和NY/T 997的要求。</w:t>
      </w:r>
    </w:p>
    <w:p w14:paraId="0209FAAD">
      <w:pPr>
        <w:pStyle w:val="162"/>
      </w:pPr>
      <w:r>
        <w:rPr>
          <w:rFonts w:hint="eastAsia"/>
        </w:rPr>
        <w:t>结合耕翻用平地机平整土地，根据墒情确定耙深，一般轻耙深8 cm～10 cm，重耙深12 cm～15 cm，耙深合格率＞90 %。农机设计规定耕幅与实际耕幅一致，实际耕幅小于规定耕幅时有漏耕，大于规定耕幅时有重耕，检查机械并调整耕幅一致。</w:t>
      </w:r>
    </w:p>
    <w:p w14:paraId="738E16EE">
      <w:pPr>
        <w:pStyle w:val="162"/>
      </w:pPr>
      <w:r>
        <w:rPr>
          <w:rFonts w:hint="eastAsia"/>
        </w:rPr>
        <w:t>播种前土壤宜“土地平整，地边整齐，表土疏松，土碎无坷垃，土壤干净无杂草、秸秆、残膜等杂物”。播前采用除草剂进行封闭处理。</w:t>
      </w:r>
    </w:p>
    <w:p w14:paraId="55861BB0">
      <w:pPr>
        <w:pStyle w:val="104"/>
        <w:spacing w:before="312" w:after="312"/>
      </w:pPr>
      <w:r>
        <w:rPr>
          <w:rFonts w:hint="eastAsia"/>
        </w:rPr>
        <w:t>播种</w:t>
      </w:r>
    </w:p>
    <w:p w14:paraId="25D2EDFC">
      <w:pPr>
        <w:pStyle w:val="105"/>
        <w:spacing w:before="156" w:after="156"/>
      </w:pPr>
      <w:r>
        <w:rPr>
          <w:rFonts w:hint="eastAsia"/>
        </w:rPr>
        <w:t>精量播种</w:t>
      </w:r>
    </w:p>
    <w:p w14:paraId="43C8EF63">
      <w:pPr>
        <w:pStyle w:val="56"/>
        <w:ind w:firstLine="420"/>
      </w:pPr>
      <w:r>
        <w:rPr>
          <w:rFonts w:hint="eastAsia"/>
        </w:rPr>
        <w:t>当膜下5 cm地温连续3 d稳定超过12 ℃时即可播种，正常年份在4月10日～4月25日。采用铺管铺膜、精量播种、种孔覆土、加装卫星导航系统的精量播种多功能一体化机械，一穴一粒，地膜宽度2.05 m，一膜三行三管。</w:t>
      </w:r>
    </w:p>
    <w:p w14:paraId="65F2A6BB">
      <w:pPr>
        <w:pStyle w:val="105"/>
        <w:spacing w:before="156" w:after="156"/>
      </w:pPr>
      <w:r>
        <w:rPr>
          <w:rFonts w:hint="eastAsia"/>
        </w:rPr>
        <w:t>播种要求</w:t>
      </w:r>
    </w:p>
    <w:p w14:paraId="112A8320">
      <w:pPr>
        <w:pStyle w:val="56"/>
        <w:ind w:firstLine="420"/>
      </w:pPr>
      <w:r>
        <w:rPr>
          <w:rFonts w:hint="eastAsia"/>
        </w:rPr>
        <w:t>采用“宽早优”植棉模式，高产棉田收获密度为9000株/666.67 m</w:t>
      </w:r>
      <w:r>
        <w:rPr>
          <w:rFonts w:hint="eastAsia"/>
          <w:vertAlign w:val="superscript"/>
        </w:rPr>
        <w:t>2</w:t>
      </w:r>
      <w:r>
        <w:rPr>
          <w:rFonts w:hint="eastAsia"/>
        </w:rPr>
        <w:t>～10000株/666.67 m</w:t>
      </w:r>
      <w:r>
        <w:rPr>
          <w:rFonts w:hint="eastAsia"/>
          <w:vertAlign w:val="superscript"/>
        </w:rPr>
        <w:t>2</w:t>
      </w:r>
      <w:r>
        <w:rPr>
          <w:rFonts w:hint="eastAsia"/>
        </w:rPr>
        <w:t>，播种密度为11000株/666.67 m</w:t>
      </w:r>
      <w:r>
        <w:rPr>
          <w:rFonts w:hint="eastAsia"/>
          <w:vertAlign w:val="superscript"/>
        </w:rPr>
        <w:t>2</w:t>
      </w:r>
      <w:r>
        <w:rPr>
          <w:rFonts w:hint="eastAsia"/>
        </w:rPr>
        <w:t>～12000株/666.67 m</w:t>
      </w:r>
      <w:r>
        <w:rPr>
          <w:rFonts w:hint="eastAsia"/>
          <w:vertAlign w:val="superscript"/>
        </w:rPr>
        <w:t>2</w:t>
      </w:r>
      <w:r>
        <w:rPr>
          <w:rFonts w:hint="eastAsia"/>
        </w:rPr>
        <w:t>，株距是7.3 cm～8 cm；一般棉田收获密度为10000株/666.67 m</w:t>
      </w:r>
      <w:r>
        <w:rPr>
          <w:rFonts w:hint="eastAsia"/>
          <w:vertAlign w:val="superscript"/>
        </w:rPr>
        <w:t>2</w:t>
      </w:r>
      <w:r>
        <w:rPr>
          <w:rFonts w:hint="eastAsia"/>
        </w:rPr>
        <w:t>～12000株/666.67 m</w:t>
      </w:r>
      <w:r>
        <w:rPr>
          <w:rFonts w:hint="eastAsia"/>
          <w:vertAlign w:val="superscript"/>
        </w:rPr>
        <w:t>2</w:t>
      </w:r>
      <w:r>
        <w:rPr>
          <w:rFonts w:hint="eastAsia"/>
        </w:rPr>
        <w:t>，播种密度为12000株/666.67 m</w:t>
      </w:r>
      <w:r>
        <w:rPr>
          <w:rFonts w:hint="eastAsia"/>
          <w:vertAlign w:val="superscript"/>
        </w:rPr>
        <w:t>2</w:t>
      </w:r>
      <w:r>
        <w:rPr>
          <w:rFonts w:hint="eastAsia"/>
        </w:rPr>
        <w:t>～13000株/666.67 m</w:t>
      </w:r>
      <w:r>
        <w:rPr>
          <w:rFonts w:hint="eastAsia"/>
          <w:vertAlign w:val="superscript"/>
        </w:rPr>
        <w:t>2</w:t>
      </w:r>
      <w:r>
        <w:rPr>
          <w:rFonts w:hint="eastAsia"/>
        </w:rPr>
        <w:t>，株距是6.7 cm～7.3 cm。播深1 cm～1.5 cm，种行膜面覆土厚度1 cm～2 cm。</w:t>
      </w:r>
    </w:p>
    <w:p w14:paraId="186429A0">
      <w:pPr>
        <w:pStyle w:val="105"/>
        <w:spacing w:before="156" w:after="156"/>
      </w:pPr>
      <w:r>
        <w:rPr>
          <w:rFonts w:hint="eastAsia"/>
        </w:rPr>
        <w:t>播种质量</w:t>
      </w:r>
    </w:p>
    <w:p w14:paraId="725A4243">
      <w:pPr>
        <w:pStyle w:val="56"/>
        <w:ind w:firstLine="420"/>
      </w:pPr>
      <w:r>
        <w:rPr>
          <w:rFonts w:hint="eastAsia"/>
        </w:rPr>
        <w:t>铺膜平展紧贴地面，压膜严实，覆土适宜，采光面积＞60%；一行一管，位置准确；铺膜压膜铺设管带不错位、不移位；播行直，深浅一致，覆土均匀，接行准确，不漏不重；播量精准，空穴率＜2%，单粒率＞95%，种子与膜孔错位率≤3%，出苗率≥85%。播种机质量应符合NY/T 1143的要求，滴灌铺管铺膜精密播种机质量应符合NY/T 1559的要求。</w:t>
      </w:r>
    </w:p>
    <w:p w14:paraId="2CD535F9">
      <w:pPr>
        <w:pStyle w:val="104"/>
        <w:spacing w:before="312" w:after="312"/>
      </w:pPr>
      <w:r>
        <w:rPr>
          <w:rFonts w:hint="eastAsia"/>
        </w:rPr>
        <w:t>田间管理</w:t>
      </w:r>
    </w:p>
    <w:p w14:paraId="37673614">
      <w:pPr>
        <w:pStyle w:val="105"/>
        <w:spacing w:before="156" w:after="156"/>
      </w:pPr>
      <w:r>
        <w:rPr>
          <w:rFonts w:hint="eastAsia"/>
        </w:rPr>
        <w:t>中耕松土</w:t>
      </w:r>
    </w:p>
    <w:p w14:paraId="34A82096">
      <w:pPr>
        <w:pStyle w:val="56"/>
        <w:ind w:firstLine="420"/>
      </w:pPr>
      <w:r>
        <w:rPr>
          <w:rFonts w:hint="eastAsia"/>
        </w:rPr>
        <w:t>宜用锄铲式中耕机或锄铲式中耕施肥机等进行中耕松土作业。出苗后至花铃期，在露地的棉行间中耕松土2次～3次，苗期做到表土松碎、不埋苗、不压苗、不伤苗、不拉膜；蕾期如遇雨或土壤板结，及时进行露地中耕，深度为14 cm～16 cm，护苗带8 cm～10 cm，耕宽≥22 cm；无设施滴灌棉田现蕾开花后封行前进行综合中耕，可采用中耕联合作业机进行揭边膜、中耕、培土、除草作业。</w:t>
      </w:r>
    </w:p>
    <w:p w14:paraId="68138064">
      <w:pPr>
        <w:pStyle w:val="105"/>
        <w:spacing w:before="156" w:after="156"/>
      </w:pPr>
      <w:r>
        <w:rPr>
          <w:rFonts w:hint="eastAsia"/>
        </w:rPr>
        <w:t>施肥追肥</w:t>
      </w:r>
    </w:p>
    <w:p w14:paraId="6D7FACD4">
      <w:pPr>
        <w:pStyle w:val="56"/>
        <w:ind w:firstLine="420"/>
      </w:pPr>
      <w:r>
        <w:rPr>
          <w:rFonts w:hint="eastAsia"/>
        </w:rPr>
        <w:t>基肥使用肥料撒肥机于耕地前均匀撒施。</w:t>
      </w:r>
    </w:p>
    <w:p w14:paraId="78E625B9">
      <w:pPr>
        <w:pStyle w:val="105"/>
        <w:spacing w:before="156" w:after="156"/>
      </w:pPr>
      <w:r>
        <w:rPr>
          <w:rFonts w:hint="eastAsia"/>
        </w:rPr>
        <w:t>机械化施药</w:t>
      </w:r>
    </w:p>
    <w:p w14:paraId="5E5FF259">
      <w:pPr>
        <w:pStyle w:val="165"/>
      </w:pPr>
      <w:r>
        <w:rPr>
          <w:rFonts w:hint="eastAsia"/>
        </w:rPr>
        <w:t>苗期植株较矮时选用作业幅度宽、喷洒效率高的大型高地隙吊杆式高效喷雾机、风幕式喷杆喷雾机、航空植保高效机械。成株期宜选择带有双层吊挂垂直水平喷头喷雾机械；优先应用低量喷雾、静电喷雾、高效精准施药机械集成示范等实现精准施药。喷杆喷雾机技术条件符合GB/T 24677.1的要求，作业质量应符合NY/T 650的要求，农药防治应按照GB 8321（所有部分）和NY/T 1276的规定执行。</w:t>
      </w:r>
    </w:p>
    <w:p w14:paraId="11453FA9">
      <w:pPr>
        <w:pStyle w:val="165"/>
      </w:pPr>
      <w:r>
        <w:rPr>
          <w:rFonts w:hint="eastAsia"/>
        </w:rPr>
        <w:t>田间中耕破板结灭除杂草，选用无污染、无残留的除草剂灭除杂草。</w:t>
      </w:r>
    </w:p>
    <w:p w14:paraId="5E7A9787">
      <w:pPr>
        <w:pStyle w:val="165"/>
      </w:pPr>
      <w:r>
        <w:rPr>
          <w:rFonts w:hint="eastAsia"/>
        </w:rPr>
        <w:t>苗期植株较矮时选择吊杆式高效喷雾机，对棉行顶部喷洒；现蕾后宜选择风幕式喷杆喷雾机、航空植保高效机械，或带有双层吊挂垂直水平喷头喷雾机械，上部喷雾和侧面吊臂喷洒相结合；打顶后以喷洒上部果枝为主。大型机械喷药要在田外调试，避免药液在田间跑冒滴漏。</w:t>
      </w:r>
    </w:p>
    <w:p w14:paraId="65B9FA7B">
      <w:pPr>
        <w:pStyle w:val="165"/>
      </w:pPr>
      <w:r>
        <w:rPr>
          <w:rFonts w:hint="eastAsia"/>
        </w:rPr>
        <w:t>脱叶催熟作业宜用风幕式喷杆喷雾机、航空植保高效机械，或带有双层吊挂垂直水平喷头喷雾机械上部喷雾和侧面吊臂喷洒相结合。日平均气温≥18 ℃，喷药时棉株自然吐絮率≥30%，上部棉铃铃期≥35 d。喷药后5 d～7 d的日平均气温≥15 ℃，夜间最低温度≥12 ℃，选择适宜脱叶催熟剂喷洒棉株。脱叶率、吐絮率符合机采棉采收要求。</w:t>
      </w:r>
    </w:p>
    <w:p w14:paraId="10C684B4">
      <w:pPr>
        <w:pStyle w:val="104"/>
        <w:spacing w:before="312" w:after="312"/>
      </w:pPr>
      <w:r>
        <w:rPr>
          <w:rFonts w:hint="eastAsia"/>
        </w:rPr>
        <w:t>采收储运</w:t>
      </w:r>
    </w:p>
    <w:p w14:paraId="146657AE">
      <w:pPr>
        <w:pStyle w:val="105"/>
        <w:spacing w:before="156" w:after="156"/>
      </w:pPr>
      <w:r>
        <w:rPr>
          <w:rFonts w:hint="eastAsia"/>
        </w:rPr>
        <w:t>采收时间</w:t>
      </w:r>
    </w:p>
    <w:p w14:paraId="3EA1AAE4">
      <w:pPr>
        <w:pStyle w:val="56"/>
        <w:ind w:firstLine="420"/>
      </w:pPr>
      <w:r>
        <w:rPr>
          <w:rFonts w:hint="eastAsia"/>
        </w:rPr>
        <w:t>采收时棉株吐絮率≥95%、脱叶率≥90%，采净率≥93%，籽棉自然含水率符合机采标准，清除龙葵等杂草，且棉株上无杂物，如塑料残物、化纤残条等。</w:t>
      </w:r>
    </w:p>
    <w:p w14:paraId="41D36A5D">
      <w:pPr>
        <w:pStyle w:val="105"/>
        <w:spacing w:before="156" w:after="156"/>
      </w:pPr>
      <w:r>
        <w:rPr>
          <w:rFonts w:hint="eastAsia"/>
        </w:rPr>
        <w:t>采收储运</w:t>
      </w:r>
    </w:p>
    <w:p w14:paraId="227E335E">
      <w:pPr>
        <w:pStyle w:val="56"/>
        <w:ind w:firstLine="420"/>
      </w:pPr>
      <w:r>
        <w:rPr>
          <w:rFonts w:hint="eastAsia"/>
        </w:rPr>
        <w:t>采用适合机采模式的自走式采棉机，并配套打包、运输等机械装备，实现采收、储运机械化。</w:t>
      </w:r>
    </w:p>
    <w:p w14:paraId="5A8F2F55">
      <w:pPr>
        <w:pStyle w:val="105"/>
        <w:spacing w:before="156" w:after="156"/>
      </w:pPr>
      <w:r>
        <w:rPr>
          <w:rFonts w:hint="eastAsia"/>
        </w:rPr>
        <w:t>机采质量</w:t>
      </w:r>
    </w:p>
    <w:p w14:paraId="6BBE4680">
      <w:pPr>
        <w:pStyle w:val="56"/>
        <w:ind w:firstLine="420"/>
      </w:pPr>
      <w:r>
        <w:rPr>
          <w:rFonts w:hint="eastAsia"/>
        </w:rPr>
        <w:t>采棉机作业质量应符合GB/T 21397和NY/T 1133的要求。</w:t>
      </w:r>
    </w:p>
    <w:p w14:paraId="07376EB5">
      <w:pPr>
        <w:pStyle w:val="104"/>
        <w:spacing w:before="312" w:after="312"/>
      </w:pPr>
      <w:r>
        <w:rPr>
          <w:rFonts w:hint="eastAsia"/>
        </w:rPr>
        <w:t>残膜回收</w:t>
      </w:r>
    </w:p>
    <w:p w14:paraId="4727846E">
      <w:pPr>
        <w:pStyle w:val="105"/>
        <w:spacing w:before="156" w:after="156"/>
      </w:pPr>
      <w:r>
        <w:rPr>
          <w:rFonts w:hint="eastAsia"/>
        </w:rPr>
        <w:t>回收时间</w:t>
      </w:r>
    </w:p>
    <w:p w14:paraId="334B1FD0">
      <w:pPr>
        <w:pStyle w:val="56"/>
        <w:ind w:firstLine="420"/>
      </w:pPr>
      <w:r>
        <w:rPr>
          <w:rFonts w:hint="eastAsia"/>
        </w:rPr>
        <w:t>生育期于滴头水前回收残膜，采用中耕切割机沿播种作业轨迹回收边膜；棉花收获后，犁地前采用搂地膜和粉碎秸秆一体机械进行回收；耕层内残膜于犁地后和播种前进行耙地回搂。</w:t>
      </w:r>
    </w:p>
    <w:p w14:paraId="0C81ACA6">
      <w:pPr>
        <w:pStyle w:val="105"/>
        <w:spacing w:before="156" w:after="156"/>
      </w:pPr>
      <w:r>
        <w:rPr>
          <w:rFonts w:hint="eastAsia"/>
        </w:rPr>
        <w:t>回收作业</w:t>
      </w:r>
    </w:p>
    <w:p w14:paraId="23ED6C80">
      <w:pPr>
        <w:pStyle w:val="165"/>
      </w:pPr>
      <w:r>
        <w:rPr>
          <w:rFonts w:hint="eastAsia"/>
        </w:rPr>
        <w:t>苗期残膜回收机械，选用轮齿式收膜机、伸缩杆齿式收膜机、齿链式收膜机等；耕前残膜回收机械，选用弹齿式收膜机、链扒式捡拾机、残膜集条机、气吸式残膜回收机等；耕层内残膜清捡机械，选用犁地后残膜清拣机、播前整地残膜回收机等，回收率≥75%。机械作业应按照NY/T 2086</w:t>
      </w:r>
      <w:r>
        <w:t>执行。</w:t>
      </w:r>
    </w:p>
    <w:p w14:paraId="16C0CF2E">
      <w:pPr>
        <w:pStyle w:val="165"/>
      </w:pPr>
      <w:r>
        <w:rPr>
          <w:rFonts w:hint="eastAsia"/>
        </w:rPr>
        <w:t>卫星定位导航作业机械要追寻播种田间作业轨迹，实现起膜边装置精确对准膜边，将膜边完全挖起，简化机具结构，提高残膜回收率。</w:t>
      </w:r>
    </w:p>
    <w:p w14:paraId="0F14A54B">
      <w:pPr>
        <w:pStyle w:val="105"/>
        <w:spacing w:before="156" w:after="156"/>
      </w:pPr>
      <w:r>
        <w:rPr>
          <w:rFonts w:hint="eastAsia"/>
        </w:rPr>
        <w:t>质量标准</w:t>
      </w:r>
    </w:p>
    <w:p w14:paraId="2A5A39C4">
      <w:pPr>
        <w:pStyle w:val="56"/>
        <w:ind w:firstLine="420"/>
      </w:pPr>
      <w:r>
        <w:rPr>
          <w:rFonts w:hint="eastAsia"/>
        </w:rPr>
        <w:t>坚持在秋翻、春播前采用机械化回收残膜，结合人工揭膜、捡拾残膜等方法提高残膜回收率。回收质量应符合NY/T 1227的要求</w:t>
      </w:r>
      <w:r>
        <w:t>。</w:t>
      </w:r>
    </w:p>
    <w:p w14:paraId="29A73474">
      <w:pPr>
        <w:pStyle w:val="104"/>
        <w:spacing w:before="312" w:after="312"/>
      </w:pPr>
      <w:r>
        <w:rPr>
          <w:rFonts w:hint="eastAsia"/>
        </w:rPr>
        <w:t>秸秆处理</w:t>
      </w:r>
    </w:p>
    <w:p w14:paraId="014E43C2">
      <w:pPr>
        <w:pStyle w:val="105"/>
        <w:spacing w:before="156" w:after="156"/>
      </w:pPr>
      <w:r>
        <w:rPr>
          <w:rFonts w:hint="eastAsia"/>
        </w:rPr>
        <w:t>秸秆还田</w:t>
      </w:r>
    </w:p>
    <w:p w14:paraId="41E278BA">
      <w:pPr>
        <w:pStyle w:val="56"/>
        <w:ind w:firstLine="420"/>
      </w:pPr>
      <w:r>
        <w:rPr>
          <w:rFonts w:hint="eastAsia"/>
        </w:rPr>
        <w:t>应用秸秆粉碎还田机将采摘后的秸秆直接粉碎，铺放于地表，机械深耕后翻入土壤还田。</w:t>
      </w:r>
    </w:p>
    <w:p w14:paraId="54F0FA80">
      <w:pPr>
        <w:pStyle w:val="105"/>
        <w:spacing w:before="156" w:after="156"/>
      </w:pPr>
      <w:r>
        <w:rPr>
          <w:rFonts w:hint="eastAsia"/>
        </w:rPr>
        <w:t>秸秆打捆回收</w:t>
      </w:r>
    </w:p>
    <w:p w14:paraId="0745ABBC">
      <w:pPr>
        <w:pStyle w:val="56"/>
        <w:ind w:firstLine="420"/>
      </w:pPr>
      <w:r>
        <w:rPr>
          <w:rFonts w:hint="eastAsia"/>
        </w:rPr>
        <w:t>棉田采收后，采用秸秆打捆机，将棉杆切断打成捆，用作能源、基质、饲料等。病害重的棉田可选择此方法回收</w:t>
      </w:r>
      <w:r>
        <w:rPr>
          <w:rFonts w:hint="eastAsia"/>
          <w:lang w:eastAsia="zh-CN"/>
        </w:rPr>
        <w:t>秸秆</w:t>
      </w:r>
      <w:r>
        <w:rPr>
          <w:rFonts w:hint="eastAsia"/>
        </w:rPr>
        <w:t>。</w:t>
      </w:r>
    </w:p>
    <w:p w14:paraId="3F19EA46">
      <w:pPr>
        <w:pStyle w:val="105"/>
        <w:spacing w:before="156" w:after="156"/>
      </w:pPr>
      <w:r>
        <w:rPr>
          <w:rFonts w:hint="eastAsia"/>
        </w:rPr>
        <w:t>质量标准</w:t>
      </w:r>
    </w:p>
    <w:p w14:paraId="3F8C0916">
      <w:pPr>
        <w:pStyle w:val="56"/>
        <w:ind w:firstLine="420"/>
      </w:pPr>
      <w:r>
        <w:rPr>
          <w:rFonts w:hint="eastAsia"/>
        </w:rPr>
        <w:t>秸秆粉碎还田，宜将秸秆有效粉碎，长度≤10 cm、残茬高度≤8 cm，粉碎不遗漏，撒铺要均匀。秸秆打捆回收，残留</w:t>
      </w:r>
      <w:r>
        <w:rPr>
          <w:rFonts w:hint="eastAsia"/>
          <w:lang w:eastAsia="zh-CN"/>
        </w:rPr>
        <w:t>秸秆</w:t>
      </w:r>
      <w:r>
        <w:rPr>
          <w:rFonts w:hint="eastAsia"/>
        </w:rPr>
        <w:t>≤5%，残茬高度≤8 cm，回收干净。</w:t>
      </w:r>
    </w:p>
    <w:bookmarkEnd w:id="21"/>
    <w:p w14:paraId="1CD3C6C3">
      <w:pPr>
        <w:pStyle w:val="56"/>
        <w:ind w:firstLine="0" w:firstLineChars="0"/>
        <w:jc w:val="center"/>
      </w:pPr>
      <w:bookmarkStart w:id="46" w:name="BookMark8"/>
      <w:r>
        <w:rPr>
          <w:rFonts w:hint="eastAsia"/>
        </w:rPr>
        <w:drawing>
          <wp:inline distT="0" distB="0" distL="0" distR="0">
            <wp:extent cx="1485900" cy="317500"/>
            <wp:effectExtent l="0" t="0" r="0" b="6350"/>
            <wp:docPr id="1196254901" name="图片 3"/>
            <wp:cNvGraphicFramePr/>
            <a:graphic xmlns:a="http://schemas.openxmlformats.org/drawingml/2006/main">
              <a:graphicData uri="http://schemas.openxmlformats.org/drawingml/2006/picture">
                <pic:pic xmlns:pic="http://schemas.openxmlformats.org/drawingml/2006/picture">
                  <pic:nvPicPr>
                    <pic:cNvPr id="1196254901" name="图片 3"/>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6"/>
      <w:bookmarkStart w:id="47" w:name="_GoBack"/>
      <w:bookmarkEnd w:id="47"/>
    </w:p>
    <w:sectPr>
      <w:headerReference r:id="rId15" w:type="default"/>
      <w:footerReference r:id="rId17" w:type="default"/>
      <w:headerReference r:id="rId16" w:type="even"/>
      <w:footerReference r:id="rId18" w:type="even"/>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A3BC5">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18F1D">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0D135">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9D91B">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0E4D7">
    <w:pPr>
      <w:pStyle w:val="51"/>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DF53E">
    <w:pPr>
      <w:pStyle w:val="52"/>
    </w:pPr>
    <w:r>
      <w:fldChar w:fldCharType="begin"/>
    </w:r>
    <w:r>
      <w:instrText xml:space="preserve">PAGE   \* MERGEFORMAT</w:instrText>
    </w:r>
    <w:r>
      <w:fldChar w:fldCharType="separate"/>
    </w:r>
    <w:r>
      <w:rPr>
        <w:lang w:val="zh-CN"/>
      </w:rPr>
      <w:t>5</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232F0">
    <w:pPr>
      <w:pStyle w:val="51"/>
    </w:pPr>
    <w:r>
      <w:fldChar w:fldCharType="begin"/>
    </w:r>
    <w:r>
      <w:instrText xml:space="preserve"> PAGE   \* MERGEFORMAT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6DD6C">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B6185">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34E41">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FFE5C">
    <w:pPr>
      <w:pStyle w:val="61"/>
    </w:pPr>
    <w:r>
      <w:fldChar w:fldCharType="begin"/>
    </w:r>
    <w:r>
      <w:instrText xml:space="preserve"> STYLEREF  标准文件_文件编号  \* MERGEFORMAT </w:instrText>
    </w:r>
    <w:r>
      <w:fldChar w:fldCharType="separate"/>
    </w:r>
    <w:r>
      <w:t>DB 6523/T 276—2025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8C773">
    <w:pPr>
      <w:pStyle w:val="62"/>
    </w:pPr>
    <w:r>
      <w:fldChar w:fldCharType="begin"/>
    </w:r>
    <w:r>
      <w:instrText xml:space="preserve"> STYLEREF  标准文件_文件编号 \* MERGEFORMAT </w:instrText>
    </w:r>
    <w:r>
      <w:fldChar w:fldCharType="separate"/>
    </w:r>
    <w:r>
      <w:t>DB 6523/T 276—2025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D5E36">
    <w:pPr>
      <w:pStyle w:val="61"/>
    </w:pPr>
    <w:r>
      <w:fldChar w:fldCharType="begin"/>
    </w:r>
    <w:r>
      <w:instrText xml:space="preserve"> STYLEREF  标准文件_文件编号  \* MERGEFORMAT </w:instrText>
    </w:r>
    <w:r>
      <w:fldChar w:fldCharType="separate"/>
    </w:r>
    <w:r>
      <w:t>DB 6523/T 276—2025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725E3">
    <w:pPr>
      <w:pStyle w:val="62"/>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rFonts w:hint="eastAsia"/>
      </w:rPr>
      <w:t>DB 6523/T 276—2025</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1" w:cryptProviderType="rsaFull" w:cryptAlgorithmClass="hash" w:cryptAlgorithmType="typeAny" w:cryptAlgorithmSid="4" w:cryptSpinCount="100000" w:hash="/mtGjbfNJqW/ZO1L6y/IJOXHA0E=" w:salt="lqPn46dKyD1Ey0UQyWszlA=="/>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DB0"/>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27287"/>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7AC"/>
    <w:rsid w:val="000539DD"/>
    <w:rsid w:val="00053BD3"/>
    <w:rsid w:val="00053F51"/>
    <w:rsid w:val="000556ED"/>
    <w:rsid w:val="00055FE2"/>
    <w:rsid w:val="0005616F"/>
    <w:rsid w:val="00060C2E"/>
    <w:rsid w:val="00060CF1"/>
    <w:rsid w:val="00061033"/>
    <w:rsid w:val="000619E9"/>
    <w:rsid w:val="000622D4"/>
    <w:rsid w:val="0006357D"/>
    <w:rsid w:val="00067EC2"/>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113"/>
    <w:rsid w:val="00094D73"/>
    <w:rsid w:val="00096D63"/>
    <w:rsid w:val="000A0B60"/>
    <w:rsid w:val="000A0EB8"/>
    <w:rsid w:val="000A19FC"/>
    <w:rsid w:val="000A296B"/>
    <w:rsid w:val="000A7311"/>
    <w:rsid w:val="000B060F"/>
    <w:rsid w:val="000B1592"/>
    <w:rsid w:val="000B1FF2"/>
    <w:rsid w:val="000B3CDA"/>
    <w:rsid w:val="000B552D"/>
    <w:rsid w:val="000B6006"/>
    <w:rsid w:val="000B6A0B"/>
    <w:rsid w:val="000C0F6C"/>
    <w:rsid w:val="000C11DB"/>
    <w:rsid w:val="000C1492"/>
    <w:rsid w:val="000C2FBD"/>
    <w:rsid w:val="000C4B41"/>
    <w:rsid w:val="000C57D6"/>
    <w:rsid w:val="000C6362"/>
    <w:rsid w:val="000C7666"/>
    <w:rsid w:val="000D0A9C"/>
    <w:rsid w:val="000D1795"/>
    <w:rsid w:val="000D329A"/>
    <w:rsid w:val="000D4B8A"/>
    <w:rsid w:val="000D4B9C"/>
    <w:rsid w:val="000D4EB6"/>
    <w:rsid w:val="000D753B"/>
    <w:rsid w:val="000D7BB2"/>
    <w:rsid w:val="000E3682"/>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08E5"/>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036"/>
    <w:rsid w:val="0017340B"/>
    <w:rsid w:val="00173FB1"/>
    <w:rsid w:val="00176DFD"/>
    <w:rsid w:val="001852C9"/>
    <w:rsid w:val="0018730F"/>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56C4"/>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11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8F0"/>
    <w:rsid w:val="00221B79"/>
    <w:rsid w:val="00221C6B"/>
    <w:rsid w:val="002253A1"/>
    <w:rsid w:val="00225CF8"/>
    <w:rsid w:val="0022794E"/>
    <w:rsid w:val="00233D64"/>
    <w:rsid w:val="0023482A"/>
    <w:rsid w:val="002359CB"/>
    <w:rsid w:val="00235D90"/>
    <w:rsid w:val="00235F34"/>
    <w:rsid w:val="00241972"/>
    <w:rsid w:val="00243540"/>
    <w:rsid w:val="0024497B"/>
    <w:rsid w:val="0024515B"/>
    <w:rsid w:val="00246021"/>
    <w:rsid w:val="0024666E"/>
    <w:rsid w:val="00247F52"/>
    <w:rsid w:val="00250B25"/>
    <w:rsid w:val="00250BBE"/>
    <w:rsid w:val="002515C2"/>
    <w:rsid w:val="0025194F"/>
    <w:rsid w:val="0026148A"/>
    <w:rsid w:val="00262696"/>
    <w:rsid w:val="0026363A"/>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D95"/>
    <w:rsid w:val="002C3F07"/>
    <w:rsid w:val="002C5278"/>
    <w:rsid w:val="002C7EBB"/>
    <w:rsid w:val="002D06C1"/>
    <w:rsid w:val="002D42B5"/>
    <w:rsid w:val="002D4F1A"/>
    <w:rsid w:val="002D6EC6"/>
    <w:rsid w:val="002D7233"/>
    <w:rsid w:val="002D79AC"/>
    <w:rsid w:val="002D7DB0"/>
    <w:rsid w:val="002E039D"/>
    <w:rsid w:val="002E4B10"/>
    <w:rsid w:val="002E4D5A"/>
    <w:rsid w:val="002E6326"/>
    <w:rsid w:val="002F021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0D02"/>
    <w:rsid w:val="003313C5"/>
    <w:rsid w:val="003331E4"/>
    <w:rsid w:val="00336C64"/>
    <w:rsid w:val="00337162"/>
    <w:rsid w:val="0034194F"/>
    <w:rsid w:val="00344605"/>
    <w:rsid w:val="003474AA"/>
    <w:rsid w:val="00350D1D"/>
    <w:rsid w:val="00352C83"/>
    <w:rsid w:val="00352E60"/>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623"/>
    <w:rsid w:val="003C0A6C"/>
    <w:rsid w:val="003C14F8"/>
    <w:rsid w:val="003C5A43"/>
    <w:rsid w:val="003D0519"/>
    <w:rsid w:val="003D0FF6"/>
    <w:rsid w:val="003D262C"/>
    <w:rsid w:val="003D4C54"/>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17B9E"/>
    <w:rsid w:val="00432DAA"/>
    <w:rsid w:val="00434305"/>
    <w:rsid w:val="00434873"/>
    <w:rsid w:val="00435DF7"/>
    <w:rsid w:val="0044083F"/>
    <w:rsid w:val="00441AE7"/>
    <w:rsid w:val="00445574"/>
    <w:rsid w:val="004467FB"/>
    <w:rsid w:val="00452D6B"/>
    <w:rsid w:val="00454484"/>
    <w:rsid w:val="0045517B"/>
    <w:rsid w:val="004615CE"/>
    <w:rsid w:val="00463B77"/>
    <w:rsid w:val="00463C7B"/>
    <w:rsid w:val="004644A6"/>
    <w:rsid w:val="004659BD"/>
    <w:rsid w:val="00470775"/>
    <w:rsid w:val="004746B1"/>
    <w:rsid w:val="00474E99"/>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B68FE"/>
    <w:rsid w:val="004C1F78"/>
    <w:rsid w:val="004C1FBC"/>
    <w:rsid w:val="004C3F1D"/>
    <w:rsid w:val="004C458D"/>
    <w:rsid w:val="004C6AC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2500"/>
    <w:rsid w:val="004F391A"/>
    <w:rsid w:val="004F3CFB"/>
    <w:rsid w:val="004F6456"/>
    <w:rsid w:val="004F696E"/>
    <w:rsid w:val="004F6C71"/>
    <w:rsid w:val="00501139"/>
    <w:rsid w:val="0050363E"/>
    <w:rsid w:val="005039BC"/>
    <w:rsid w:val="005043BB"/>
    <w:rsid w:val="00504A3D"/>
    <w:rsid w:val="00505767"/>
    <w:rsid w:val="005073F0"/>
    <w:rsid w:val="00510A7B"/>
    <w:rsid w:val="0051283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033B"/>
    <w:rsid w:val="00573D9E"/>
    <w:rsid w:val="005801E3"/>
    <w:rsid w:val="00581802"/>
    <w:rsid w:val="00581B68"/>
    <w:rsid w:val="005836A8"/>
    <w:rsid w:val="0058409C"/>
    <w:rsid w:val="00584262"/>
    <w:rsid w:val="00586630"/>
    <w:rsid w:val="00587ADD"/>
    <w:rsid w:val="00591E27"/>
    <w:rsid w:val="00592717"/>
    <w:rsid w:val="00596160"/>
    <w:rsid w:val="005966E2"/>
    <w:rsid w:val="00597007"/>
    <w:rsid w:val="005A0966"/>
    <w:rsid w:val="005A11B7"/>
    <w:rsid w:val="005A260B"/>
    <w:rsid w:val="005A4A1B"/>
    <w:rsid w:val="005A7830"/>
    <w:rsid w:val="005A7FCE"/>
    <w:rsid w:val="005B0DBA"/>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188B"/>
    <w:rsid w:val="006252D8"/>
    <w:rsid w:val="006259BC"/>
    <w:rsid w:val="0062636B"/>
    <w:rsid w:val="00632182"/>
    <w:rsid w:val="00632AE0"/>
    <w:rsid w:val="00633C17"/>
    <w:rsid w:val="00634D9E"/>
    <w:rsid w:val="006352DD"/>
    <w:rsid w:val="00636E3E"/>
    <w:rsid w:val="006379F7"/>
    <w:rsid w:val="00637E4D"/>
    <w:rsid w:val="00640620"/>
    <w:rsid w:val="00641A1F"/>
    <w:rsid w:val="00645904"/>
    <w:rsid w:val="00647364"/>
    <w:rsid w:val="0065101C"/>
    <w:rsid w:val="00651ACB"/>
    <w:rsid w:val="00651C47"/>
    <w:rsid w:val="00652AB2"/>
    <w:rsid w:val="00653FED"/>
    <w:rsid w:val="00654EC0"/>
    <w:rsid w:val="0065525B"/>
    <w:rsid w:val="00655D4F"/>
    <w:rsid w:val="00656D29"/>
    <w:rsid w:val="006577FA"/>
    <w:rsid w:val="006640E5"/>
    <w:rsid w:val="006646F1"/>
    <w:rsid w:val="00664929"/>
    <w:rsid w:val="00664F62"/>
    <w:rsid w:val="006655E1"/>
    <w:rsid w:val="00672060"/>
    <w:rsid w:val="00672BFD"/>
    <w:rsid w:val="006770F4"/>
    <w:rsid w:val="00677899"/>
    <w:rsid w:val="00677A84"/>
    <w:rsid w:val="00677EB1"/>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1859"/>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02C2"/>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14C7"/>
    <w:rsid w:val="007D2508"/>
    <w:rsid w:val="007D346A"/>
    <w:rsid w:val="007D40F4"/>
    <w:rsid w:val="007D6518"/>
    <w:rsid w:val="007D76BD"/>
    <w:rsid w:val="007E0BF1"/>
    <w:rsid w:val="007F0ED8"/>
    <w:rsid w:val="007F0F63"/>
    <w:rsid w:val="007F75CE"/>
    <w:rsid w:val="008013A4"/>
    <w:rsid w:val="008027CE"/>
    <w:rsid w:val="00802F42"/>
    <w:rsid w:val="00804383"/>
    <w:rsid w:val="00804BB7"/>
    <w:rsid w:val="00804D41"/>
    <w:rsid w:val="00804DBD"/>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3D8"/>
    <w:rsid w:val="0083348C"/>
    <w:rsid w:val="008373D3"/>
    <w:rsid w:val="00840521"/>
    <w:rsid w:val="00840617"/>
    <w:rsid w:val="00840F84"/>
    <w:rsid w:val="00841F16"/>
    <w:rsid w:val="00842A47"/>
    <w:rsid w:val="00843C13"/>
    <w:rsid w:val="008443F2"/>
    <w:rsid w:val="008454F8"/>
    <w:rsid w:val="00847897"/>
    <w:rsid w:val="0085173A"/>
    <w:rsid w:val="00856316"/>
    <w:rsid w:val="008603CE"/>
    <w:rsid w:val="008620FC"/>
    <w:rsid w:val="008627A5"/>
    <w:rsid w:val="00863E05"/>
    <w:rsid w:val="00865ACA"/>
    <w:rsid w:val="00865D28"/>
    <w:rsid w:val="00865F85"/>
    <w:rsid w:val="00867C10"/>
    <w:rsid w:val="00870439"/>
    <w:rsid w:val="00870DA1"/>
    <w:rsid w:val="008711D8"/>
    <w:rsid w:val="00883F93"/>
    <w:rsid w:val="00884DB3"/>
    <w:rsid w:val="00885A9D"/>
    <w:rsid w:val="008864F6"/>
    <w:rsid w:val="0089049D"/>
    <w:rsid w:val="008928C9"/>
    <w:rsid w:val="008930CB"/>
    <w:rsid w:val="008938DC"/>
    <w:rsid w:val="00893FD1"/>
    <w:rsid w:val="00894836"/>
    <w:rsid w:val="008950D4"/>
    <w:rsid w:val="00895172"/>
    <w:rsid w:val="00895680"/>
    <w:rsid w:val="00896DFF"/>
    <w:rsid w:val="0089762C"/>
    <w:rsid w:val="008A1404"/>
    <w:rsid w:val="008A1893"/>
    <w:rsid w:val="008A3215"/>
    <w:rsid w:val="008A42B0"/>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6BF1"/>
    <w:rsid w:val="008D7B54"/>
    <w:rsid w:val="008E0C9D"/>
    <w:rsid w:val="008E1648"/>
    <w:rsid w:val="008E1B3E"/>
    <w:rsid w:val="008E2319"/>
    <w:rsid w:val="008E4BB6"/>
    <w:rsid w:val="008E5518"/>
    <w:rsid w:val="008E6A84"/>
    <w:rsid w:val="008F0CDC"/>
    <w:rsid w:val="008F17A3"/>
    <w:rsid w:val="008F1ED3"/>
    <w:rsid w:val="008F23A5"/>
    <w:rsid w:val="008F389D"/>
    <w:rsid w:val="008F4C29"/>
    <w:rsid w:val="008F70BD"/>
    <w:rsid w:val="008F788F"/>
    <w:rsid w:val="008F7EA2"/>
    <w:rsid w:val="00902722"/>
    <w:rsid w:val="009027BC"/>
    <w:rsid w:val="00905FE4"/>
    <w:rsid w:val="009062E6"/>
    <w:rsid w:val="00911BE5"/>
    <w:rsid w:val="00913CA9"/>
    <w:rsid w:val="009145AE"/>
    <w:rsid w:val="009146CE"/>
    <w:rsid w:val="00914CA7"/>
    <w:rsid w:val="00915C3E"/>
    <w:rsid w:val="009161A8"/>
    <w:rsid w:val="0092322E"/>
    <w:rsid w:val="009245F5"/>
    <w:rsid w:val="009249EC"/>
    <w:rsid w:val="009273B3"/>
    <w:rsid w:val="009305B5"/>
    <w:rsid w:val="00936E5E"/>
    <w:rsid w:val="009429D5"/>
    <w:rsid w:val="00942BF1"/>
    <w:rsid w:val="00945180"/>
    <w:rsid w:val="00945428"/>
    <w:rsid w:val="0094607B"/>
    <w:rsid w:val="00953604"/>
    <w:rsid w:val="0095496B"/>
    <w:rsid w:val="009610DC"/>
    <w:rsid w:val="00961490"/>
    <w:rsid w:val="0096381A"/>
    <w:rsid w:val="0096518F"/>
    <w:rsid w:val="00965E04"/>
    <w:rsid w:val="009674AD"/>
    <w:rsid w:val="0097016A"/>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3E56"/>
    <w:rsid w:val="009C4CFA"/>
    <w:rsid w:val="009C5070"/>
    <w:rsid w:val="009D112C"/>
    <w:rsid w:val="009D47FA"/>
    <w:rsid w:val="009D4C5B"/>
    <w:rsid w:val="009D50D2"/>
    <w:rsid w:val="009D6BCA"/>
    <w:rsid w:val="009E0F62"/>
    <w:rsid w:val="009E4A58"/>
    <w:rsid w:val="009E5A2D"/>
    <w:rsid w:val="009E5AB2"/>
    <w:rsid w:val="009E6219"/>
    <w:rsid w:val="009F03B3"/>
    <w:rsid w:val="009F4254"/>
    <w:rsid w:val="00A0096C"/>
    <w:rsid w:val="00A016E4"/>
    <w:rsid w:val="00A01757"/>
    <w:rsid w:val="00A028C0"/>
    <w:rsid w:val="00A02BAE"/>
    <w:rsid w:val="00A03CCB"/>
    <w:rsid w:val="00A05DFF"/>
    <w:rsid w:val="00A06A6B"/>
    <w:rsid w:val="00A07E47"/>
    <w:rsid w:val="00A129D0"/>
    <w:rsid w:val="00A12C33"/>
    <w:rsid w:val="00A138BA"/>
    <w:rsid w:val="00A14C8E"/>
    <w:rsid w:val="00A153D9"/>
    <w:rsid w:val="00A15F09"/>
    <w:rsid w:val="00A169B6"/>
    <w:rsid w:val="00A2271D"/>
    <w:rsid w:val="00A237D5"/>
    <w:rsid w:val="00A30EFC"/>
    <w:rsid w:val="00A31984"/>
    <w:rsid w:val="00A31CD6"/>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57D"/>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E6C95"/>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0008"/>
    <w:rsid w:val="00B30EE1"/>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3B1E"/>
    <w:rsid w:val="00B65149"/>
    <w:rsid w:val="00B66567"/>
    <w:rsid w:val="00B66F52"/>
    <w:rsid w:val="00B66FE5"/>
    <w:rsid w:val="00B72880"/>
    <w:rsid w:val="00B758BF"/>
    <w:rsid w:val="00B77EC8"/>
    <w:rsid w:val="00B827A6"/>
    <w:rsid w:val="00B831CE"/>
    <w:rsid w:val="00B84098"/>
    <w:rsid w:val="00B86677"/>
    <w:rsid w:val="00B87131"/>
    <w:rsid w:val="00B90645"/>
    <w:rsid w:val="00B939B1"/>
    <w:rsid w:val="00B96D40"/>
    <w:rsid w:val="00B97386"/>
    <w:rsid w:val="00BA263B"/>
    <w:rsid w:val="00BA3BAF"/>
    <w:rsid w:val="00BA42B2"/>
    <w:rsid w:val="00BA58D4"/>
    <w:rsid w:val="00BA5B9E"/>
    <w:rsid w:val="00BA7C9A"/>
    <w:rsid w:val="00BB0699"/>
    <w:rsid w:val="00BB203B"/>
    <w:rsid w:val="00BB5F8F"/>
    <w:rsid w:val="00BB657A"/>
    <w:rsid w:val="00BC1A4E"/>
    <w:rsid w:val="00BC4790"/>
    <w:rsid w:val="00BC5DC7"/>
    <w:rsid w:val="00BC6B8B"/>
    <w:rsid w:val="00BC73D8"/>
    <w:rsid w:val="00BD52D7"/>
    <w:rsid w:val="00BD5AD2"/>
    <w:rsid w:val="00BD610A"/>
    <w:rsid w:val="00BD7403"/>
    <w:rsid w:val="00BE22F3"/>
    <w:rsid w:val="00BE4352"/>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1669"/>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1BAA"/>
    <w:rsid w:val="00CE30EA"/>
    <w:rsid w:val="00CE4E0C"/>
    <w:rsid w:val="00CF048A"/>
    <w:rsid w:val="00CF09F8"/>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37B7D"/>
    <w:rsid w:val="00D4162B"/>
    <w:rsid w:val="00D4514F"/>
    <w:rsid w:val="00D451E2"/>
    <w:rsid w:val="00D45E89"/>
    <w:rsid w:val="00D45E8D"/>
    <w:rsid w:val="00D46382"/>
    <w:rsid w:val="00D466AE"/>
    <w:rsid w:val="00D4734F"/>
    <w:rsid w:val="00D51BF3"/>
    <w:rsid w:val="00D60A54"/>
    <w:rsid w:val="00D66846"/>
    <w:rsid w:val="00D675FB"/>
    <w:rsid w:val="00D71F25"/>
    <w:rsid w:val="00D72A9C"/>
    <w:rsid w:val="00D77031"/>
    <w:rsid w:val="00D81AE0"/>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77B"/>
    <w:rsid w:val="00DF5F11"/>
    <w:rsid w:val="00E01138"/>
    <w:rsid w:val="00E02DFB"/>
    <w:rsid w:val="00E030F9"/>
    <w:rsid w:val="00E0311A"/>
    <w:rsid w:val="00E03138"/>
    <w:rsid w:val="00E06404"/>
    <w:rsid w:val="00E065D2"/>
    <w:rsid w:val="00E11A85"/>
    <w:rsid w:val="00E12495"/>
    <w:rsid w:val="00E15CCD"/>
    <w:rsid w:val="00E202EF"/>
    <w:rsid w:val="00E210B5"/>
    <w:rsid w:val="00E224F8"/>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2071"/>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3AA9"/>
    <w:rsid w:val="00EC5359"/>
    <w:rsid w:val="00EC562A"/>
    <w:rsid w:val="00EC607F"/>
    <w:rsid w:val="00ED067A"/>
    <w:rsid w:val="00ED2B50"/>
    <w:rsid w:val="00EE0350"/>
    <w:rsid w:val="00EE0719"/>
    <w:rsid w:val="00EE0E80"/>
    <w:rsid w:val="00EE23DF"/>
    <w:rsid w:val="00EE54A6"/>
    <w:rsid w:val="00EE613F"/>
    <w:rsid w:val="00EE7295"/>
    <w:rsid w:val="00EE7869"/>
    <w:rsid w:val="00EF054A"/>
    <w:rsid w:val="00EF3235"/>
    <w:rsid w:val="00EF5A13"/>
    <w:rsid w:val="00EF7E72"/>
    <w:rsid w:val="00F06D37"/>
    <w:rsid w:val="00F07B9D"/>
    <w:rsid w:val="00F11586"/>
    <w:rsid w:val="00F1183B"/>
    <w:rsid w:val="00F11C9F"/>
    <w:rsid w:val="00F12263"/>
    <w:rsid w:val="00F1409D"/>
    <w:rsid w:val="00F14214"/>
    <w:rsid w:val="00F157A9"/>
    <w:rsid w:val="00F226A9"/>
    <w:rsid w:val="00F25BB6"/>
    <w:rsid w:val="00F26B7E"/>
    <w:rsid w:val="00F27A3B"/>
    <w:rsid w:val="00F33817"/>
    <w:rsid w:val="00F420D5"/>
    <w:rsid w:val="00F451EA"/>
    <w:rsid w:val="00F45447"/>
    <w:rsid w:val="00F456C6"/>
    <w:rsid w:val="00F4577B"/>
    <w:rsid w:val="00F46496"/>
    <w:rsid w:val="00F470FC"/>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3DB9"/>
    <w:rsid w:val="00F84FD0"/>
    <w:rsid w:val="00F859A8"/>
    <w:rsid w:val="00F86D87"/>
    <w:rsid w:val="00F9108B"/>
    <w:rsid w:val="00F91349"/>
    <w:rsid w:val="00F93A8A"/>
    <w:rsid w:val="00F95248"/>
    <w:rsid w:val="00F956A9"/>
    <w:rsid w:val="00F963ED"/>
    <w:rsid w:val="00F966CF"/>
    <w:rsid w:val="00F96CAE"/>
    <w:rsid w:val="00F97C99"/>
    <w:rsid w:val="00FA3D45"/>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D7FB9"/>
    <w:rsid w:val="00FE1FBE"/>
    <w:rsid w:val="00FE350F"/>
    <w:rsid w:val="00FE3901"/>
    <w:rsid w:val="00FE39D3"/>
    <w:rsid w:val="00FE4BCE"/>
    <w:rsid w:val="00FE4F55"/>
    <w:rsid w:val="00FE54AE"/>
    <w:rsid w:val="00FE576A"/>
    <w:rsid w:val="00FE7E79"/>
    <w:rsid w:val="00FF3E7D"/>
    <w:rsid w:val="00FF5B99"/>
    <w:rsid w:val="00FF730C"/>
    <w:rsid w:val="00FF73F4"/>
    <w:rsid w:val="00FF7CE4"/>
    <w:rsid w:val="00FF7E39"/>
    <w:rsid w:val="15434C84"/>
    <w:rsid w:val="178D0B38"/>
    <w:rsid w:val="6DAC3900"/>
    <w:rsid w:val="7E4EB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jpeg"/><Relationship Id="rId20" Type="http://schemas.openxmlformats.org/officeDocument/2006/relationships/image" Target="media/image1.tiff"/><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user\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FD8DDFC31A749D88A0121ACE59696AF"/>
        <w:style w:val=""/>
        <w:category>
          <w:name w:val="常规"/>
          <w:gallery w:val="placeholder"/>
        </w:category>
        <w:types>
          <w:type w:val="bbPlcHdr"/>
        </w:types>
        <w:behaviors>
          <w:behavior w:val="content"/>
        </w:behaviors>
        <w:description w:val=""/>
        <w:guid w:val="{A6F36239-4D18-4CE7-812B-D518765133BA}"/>
      </w:docPartPr>
      <w:docPartBody>
        <w:p w14:paraId="35135BC1">
          <w:pPr>
            <w:pStyle w:val="5"/>
          </w:pPr>
          <w:r>
            <w:rPr>
              <w:rStyle w:val="4"/>
              <w:rFonts w:hint="eastAsia"/>
            </w:rPr>
            <w:t>单击或点击此处输入文字。</w:t>
          </w:r>
        </w:p>
      </w:docPartBody>
    </w:docPart>
    <w:docPart>
      <w:docPartPr>
        <w:name w:val="2941401710774A14862BF140B63DC49E"/>
        <w:style w:val=""/>
        <w:category>
          <w:name w:val="常规"/>
          <w:gallery w:val="placeholder"/>
        </w:category>
        <w:types>
          <w:type w:val="bbPlcHdr"/>
        </w:types>
        <w:behaviors>
          <w:behavior w:val="content"/>
        </w:behaviors>
        <w:description w:val=""/>
        <w:guid w:val="{D0612C93-9B38-4DC8-9776-F7C63D1F1BCC}"/>
      </w:docPartPr>
      <w:docPartBody>
        <w:p w14:paraId="4879CD83">
          <w:pPr>
            <w:pStyle w:val="6"/>
          </w:pPr>
          <w:r>
            <w:rPr>
              <w:rStyle w:val="4"/>
              <w:rFonts w:hint="eastAsia"/>
            </w:rPr>
            <w:t>选择一项。</w:t>
          </w:r>
        </w:p>
      </w:docPartBody>
    </w:docPart>
    <w:docPart>
      <w:docPartPr>
        <w:name w:val="2D2E159E825C4633A5354C5DB7CB55E9"/>
        <w:style w:val=""/>
        <w:category>
          <w:name w:val="常规"/>
          <w:gallery w:val="placeholder"/>
        </w:category>
        <w:types>
          <w:type w:val="bbPlcHdr"/>
        </w:types>
        <w:behaviors>
          <w:behavior w:val="content"/>
        </w:behaviors>
        <w:description w:val=""/>
        <w:guid w:val="{B0125B70-9D7A-4045-A0B9-7CE75A220DB6}"/>
      </w:docPartPr>
      <w:docPartBody>
        <w:p w14:paraId="4D0BDF81">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E62"/>
    <w:rsid w:val="00003DC7"/>
    <w:rsid w:val="00020952"/>
    <w:rsid w:val="00053800"/>
    <w:rsid w:val="0018730F"/>
    <w:rsid w:val="00235F34"/>
    <w:rsid w:val="0027432C"/>
    <w:rsid w:val="002C057A"/>
    <w:rsid w:val="002D7233"/>
    <w:rsid w:val="00330D02"/>
    <w:rsid w:val="003832A2"/>
    <w:rsid w:val="00392564"/>
    <w:rsid w:val="003D4C54"/>
    <w:rsid w:val="00420C17"/>
    <w:rsid w:val="004618B7"/>
    <w:rsid w:val="004C1F78"/>
    <w:rsid w:val="0055392B"/>
    <w:rsid w:val="00560292"/>
    <w:rsid w:val="005746E0"/>
    <w:rsid w:val="006176A5"/>
    <w:rsid w:val="006447FF"/>
    <w:rsid w:val="00647364"/>
    <w:rsid w:val="00677899"/>
    <w:rsid w:val="006D5E62"/>
    <w:rsid w:val="0074443A"/>
    <w:rsid w:val="0078276A"/>
    <w:rsid w:val="007D14C7"/>
    <w:rsid w:val="007D40F4"/>
    <w:rsid w:val="008333D8"/>
    <w:rsid w:val="00841F16"/>
    <w:rsid w:val="008443F2"/>
    <w:rsid w:val="00881602"/>
    <w:rsid w:val="00955459"/>
    <w:rsid w:val="009A60C4"/>
    <w:rsid w:val="00A0337F"/>
    <w:rsid w:val="00B625FA"/>
    <w:rsid w:val="00CF61C9"/>
    <w:rsid w:val="00E224F8"/>
    <w:rsid w:val="00FE4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CFD8DDFC31A749D88A0121ACE59696AF"/>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2941401710774A14862BF140B63DC49E"/>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2D2E159E825C4633A5354C5DB7CB55E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720F0B-F485-4BA9-9303-95F1C4A91F56}">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9</Pages>
  <Words>4342</Words>
  <Characters>5237</Characters>
  <Lines>41</Lines>
  <Paragraphs>11</Paragraphs>
  <TotalTime>0</TotalTime>
  <ScaleCrop>false</ScaleCrop>
  <LinksUpToDate>false</LinksUpToDate>
  <CharactersWithSpaces>5441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2025-05-13T18:02:00Z</dcterms:created>
  <dc:creator>意逍遥</dc:creator>
  <dc:description>&lt;config cover="true" show_menu="true" version="1.0.0" doctype="SDKXY"&gt;_x000d_
&lt;/config&gt;</dc:description>
  <cp:lastModifiedBy>小麦啾</cp:lastModifiedBy>
  <cp:lastPrinted>2025-05-13T18:02:00Z</cp:lastPrinted>
  <dcterms:modified xsi:type="dcterms:W3CDTF">2025-06-05T09:06:19Z</dcterms:modified>
  <dc:title>地方标准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2052-12.1.0.21171</vt:lpwstr>
  </property>
  <property fmtid="{D5CDD505-2E9C-101B-9397-08002B2CF9AE}" pid="15" name="ICV">
    <vt:lpwstr>82946BD7C1A941D18D186BFFDF9A081F_12</vt:lpwstr>
  </property>
  <property fmtid="{D5CDD505-2E9C-101B-9397-08002B2CF9AE}" pid="16" name="KSOTemplateDocerSaveRecord">
    <vt:lpwstr>eyJoZGlkIjoiMzcxN2Q5OGY0MzIxMzQ2YTVkNjkyNjY4OTc0MzQwMDIiLCJ1c2VySWQiOiIzMjQ5NjUzODcifQ==</vt:lpwstr>
  </property>
  <property fmtid="{D5CDD505-2E9C-101B-9397-08002B2CF9AE}" pid="17" name="DoublePage">
    <vt:lpwstr>true</vt:lpwstr>
  </property>
</Properties>
</file>