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65.020.20</w:t>
            </w:r>
            <w:r>
              <w:rPr>
                <w:rFonts w:ascii="黑体" w:hAnsi="黑体" w:eastAsia="黑体"/>
                <w:sz w:val="21"/>
                <w:szCs w:val="21"/>
              </w:rPr>
              <w:t xml:space="preserve"> </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B 05</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6523</w:t>
            </w:r>
            <w:r>
              <w:fldChar w:fldCharType="end"/>
            </w:r>
            <w:bookmarkEnd w:id="3"/>
          </w:p>
        </w:tc>
      </w:tr>
    </w:tbl>
    <w:p>
      <w:pPr>
        <w:pStyle w:val="50"/>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昌吉回族自治州</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pPr>
        <w:pStyle w:val="195"/>
        <w:framePr/>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rPr>
        <w:t>6523</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rFonts w:hint="eastAsia"/>
        </w:rPr>
        <w:t>297</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rFonts w:hint="eastAsia"/>
        </w:rPr>
        <w:t>2025</w:t>
      </w:r>
      <w:r>
        <w:fldChar w:fldCharType="end"/>
      </w:r>
      <w:bookmarkEnd w:id="7"/>
    </w:p>
    <w:p>
      <w:pPr>
        <w:pStyle w:val="196"/>
        <w:framePr/>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int="eastAsia" w:hAnsi="黑体"/>
        </w:rPr>
        <w:t>代替 DB 6523/T 297-2020</w:t>
      </w:r>
      <w:r>
        <w:rPr>
          <w:rFonts w:hAnsi="黑体"/>
        </w:rPr>
        <w:fldChar w:fldCharType="end"/>
      </w:r>
      <w:bookmarkEnd w:id="8"/>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J4NJltgAAAAMAQAADwAAAAAAAAABACAAAAA4AAAAZHJzL2Rvd25yZXYu&#10;eG1sUEsBAhQAFAAAAAgAh07iQLvgymblAQAArAMAAA4AAAAAAAAAAQAgAAAAPQEAAGRycy9lMm9E&#10;b2MueG1sUEsFBgAAAAAGAAYAWQEAAJQFAAAAAA==&#10;">
                <v:fill on="f" focussize="0,0"/>
                <v:stroke color="#000000" joinstyle="round"/>
                <v:imagedata o:title=""/>
                <o:lock v:ext="edit" aspectratio="f"/>
              </v:line>
            </w:pict>
          </mc:Fallback>
        </mc:AlternateContent>
      </w:r>
    </w:p>
    <w:p>
      <w:pPr>
        <w:pStyle w:val="50"/>
        <w:framePr w:w="9639" w:h="6976" w:hRule="exact" w:hSpace="0" w:vSpace="0" w:wrap="around" w:hAnchor="page" w:y="6408"/>
        <w:jc w:val="center"/>
        <w:rPr>
          <w:rFonts w:ascii="黑体" w:hAnsi="黑体" w:eastAsia="黑体"/>
          <w:b w:val="0"/>
          <w:bCs w:val="0"/>
          <w:w w:val="100"/>
        </w:rPr>
      </w:pPr>
    </w:p>
    <w:p>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“宽早优”机采棉品种筛选技术规范</w:t>
      </w:r>
      <w:r>
        <w:fldChar w:fldCharType="end"/>
      </w:r>
      <w:bookmarkEnd w:id="9"/>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r>
        <w:rPr>
          <w:rFonts w:hint="eastAsia" w:ascii="黑体" w:hAnsi="黑体" w:eastAsia="黑体"/>
          <w:szCs w:val="28"/>
        </w:rPr>
        <w:t>Technical specification for selection of "kuanzaoyou" machine picked cotton varieties</w:t>
      </w:r>
      <w:r>
        <w:rPr>
          <w:rFonts w:ascii="黑体" w:hAnsi="黑体" w:eastAsia="黑体"/>
          <w:szCs w:val="28"/>
        </w:rPr>
        <w:fldChar w:fldCharType="end"/>
      </w:r>
      <w:bookmarkEnd w:id="10"/>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textAlignment w:val="bottom"/>
        <w:rPr>
          <w:sz w:val="24"/>
          <w:szCs w:val="28"/>
        </w:rPr>
      </w:pPr>
    </w:p>
    <w:p>
      <w:pPr>
        <w:pStyle w:val="125"/>
        <w:framePr w:w="9639" w:h="6974" w:hRule="exact" w:wrap="around" w:vAnchor="page" w:hAnchor="page" w:x="1419" w:y="6408" w:anchorLock="1"/>
        <w:spacing w:before="180" w:line="240" w:lineRule="atLeast"/>
        <w:textAlignment w:val="bottom"/>
        <w:rPr>
          <w:sz w:val="21"/>
          <w:szCs w:val="28"/>
        </w:rPr>
      </w:pPr>
    </w:p>
    <w:p>
      <w:pPr>
        <w:pStyle w:val="125"/>
        <w:framePr w:w="9639" w:h="6974" w:hRule="exact" w:wrap="around" w:vAnchor="page" w:hAnchor="page" w:x="1419" w:y="6408" w:anchorLock="1"/>
        <w:spacing w:before="720" w:beforeLines="300" w:after="72" w:afterLines="30" w:line="240" w:lineRule="auto"/>
        <w:textAlignment w:val="bottom"/>
        <w:rPr>
          <w:b/>
          <w:sz w:val="21"/>
          <w:szCs w:val="28"/>
        </w:rPr>
      </w:pPr>
    </w:p>
    <w:p>
      <w:pPr>
        <w:pStyle w:val="193"/>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r>
        <w:rPr>
          <w:rFonts w:hint="eastAsia" w:ascii="黑体"/>
        </w:rPr>
        <w:t>2025</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hint="eastAsia" w:ascii="黑体"/>
        </w:rPr>
        <w:t>05</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hint="eastAsia" w:ascii="黑体"/>
        </w:rPr>
        <w:t>1</w:t>
      </w:r>
      <w:r>
        <w:rPr>
          <w:rFonts w:hint="eastAsia" w:ascii="黑体"/>
          <w:lang w:val="en-US" w:eastAsia="zh-CN"/>
        </w:rPr>
        <w:t>6</w:t>
      </w:r>
      <w:r>
        <w:rPr>
          <w:rFonts w:ascii="黑体"/>
        </w:rPr>
        <w:fldChar w:fldCharType="end"/>
      </w:r>
      <w:bookmarkEnd w:id="13"/>
      <w:r>
        <w:rPr>
          <w:rFonts w:hint="eastAsia"/>
        </w:rPr>
        <w:t>发布</w:t>
      </w:r>
    </w:p>
    <w:p>
      <w:pPr>
        <w:pStyle w:val="194"/>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hint="eastAsia" w:ascii="黑体"/>
        </w:rPr>
        <w:t>2025</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hint="eastAsia" w:ascii="黑体"/>
        </w:rPr>
        <w:t>06</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hint="eastAsia" w:ascii="黑体"/>
        </w:rPr>
        <w:t>01</w:t>
      </w:r>
      <w:r>
        <w:rPr>
          <w:rFonts w:ascii="黑体"/>
        </w:rPr>
        <w:fldChar w:fldCharType="end"/>
      </w:r>
      <w:bookmarkEnd w:id="16"/>
      <w:r>
        <w:rPr>
          <w:rFonts w:hint="eastAsia"/>
        </w:rPr>
        <w:t>实施</w:t>
      </w:r>
    </w:p>
    <w:p>
      <w:pPr>
        <w:pStyle w:val="15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7" w:name="fm"/>
      <w:r>
        <w:rPr>
          <w:rFonts w:hAnsi="黑体"/>
          <w:w w:val="100"/>
          <w:sz w:val="28"/>
        </w:rPr>
        <w:instrText xml:space="preserve"> FORMTEXT </w:instrText>
      </w:r>
      <w:r>
        <w:rPr>
          <w:rFonts w:hAnsi="黑体"/>
          <w:w w:val="100"/>
          <w:sz w:val="28"/>
        </w:rPr>
        <w:fldChar w:fldCharType="separate"/>
      </w:r>
      <w:r>
        <w:rPr>
          <w:rFonts w:hint="eastAsia" w:hAnsi="黑体"/>
          <w:w w:val="100"/>
          <w:sz w:val="28"/>
        </w:rPr>
        <w:t>昌吉回族自治州市场监督管理局</w:t>
      </w:r>
      <w:r>
        <w:rPr>
          <w:rFonts w:hAnsi="黑体"/>
          <w:w w:val="100"/>
          <w:sz w:val="28"/>
        </w:rPr>
        <w:fldChar w:fldCharType="end"/>
      </w:r>
      <w:bookmarkEnd w:id="17"/>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qzMc+9cAAAAOAQAADwAAAAAAAAABACAAAAA4AAAAZHJzL2Rvd25yZXYueG1s&#10;UEsBAhQAFAAAAAgAh07iQFkuJZjjAQAAqgMAAA4AAAAAAAAAAQAgAAAAPAEAAGRycy9lMm9Eb2Mu&#10;eG1sUEsFBgAAAAAGAAYAWQEAAJEFAAAAAA==&#10;">
                <v:fill on="f" focussize="0,0"/>
                <v:stroke color="#000000" joinstyle="round"/>
                <v:imagedata o:title=""/>
                <o:lock v:ext="edit" aspectratio="f"/>
                <w10:anchorlock/>
              </v:line>
            </w:pict>
          </mc:Fallback>
        </mc:AlternateContent>
      </w:r>
    </w:p>
    <w:p>
      <w:pPr>
        <w:pStyle w:val="89"/>
        <w:spacing w:before="900" w:after="468"/>
      </w:pPr>
      <w:bookmarkStart w:id="18" w:name="BookMark2"/>
      <w:bookmarkStart w:id="57" w:name="_GoBack"/>
      <w:bookmarkEnd w:id="57"/>
      <w:r>
        <w:rPr>
          <w:rFonts w:hint="eastAsia"/>
          <w:spacing w:val="320"/>
        </w:rPr>
        <w:t>前</w:t>
      </w:r>
      <w:r>
        <w:rPr>
          <w:rFonts w:hint="eastAsia"/>
        </w:rPr>
        <w:t>言</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本文件按照GB/T 1.1—2020《标准化工作导则  第1部分：标准化文件的结构和起草规则》的规定起草。</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本文件代替DB6523/T 297-2020《“宽早优”机采棉品种标准》,与DB6523/T 297-2020相比,除结构调整和编辑性改动外,主要技术变化如下:</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a) 更改了标准名（见标题，见2020版标题）；</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b) 更改了地方标准的范围（见1，见2020版的1）；</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c) 增加了术语和定义中早熟棉花品种（见3.4，见2020版的3）；</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d) 增加了术语和定义中的开花结铃吐絮集中（见3.6，见2020版的3；</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e) 更改了第四章节标题名（见4，2020版的4）；</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f) 更改了品种特征中的品种长势（见4.1，2020版的4.1）；</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g) 更改了品种特征中丰产、稳产性（见4.3，2020版的4.3）；</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h) 更改了品种特征中株型（见4.4.1，2020版的4.4.1）；</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i) 更改了品种特征中果枝节位高度（见4.4.3，2020版的4.4.3）；</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j) 更改了品种特征中早熟性（见4.5，2020版的4.5）。</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请注意本文件的某些内容可能涉及专利。本文件的发布机构不承担识别专利的责任。</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本文件由中国农业科学院棉花研究所提出。</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本文件由昌吉回族自治州农业农村局归口并组织实施。</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起草单位：中国农业科学院西部农业研究中心、新疆生产建设兵团第六师农业科学研究所、新疆联盟优棉科技技术服务有限公司、昌吉回族自治州检验检测中心、昌吉国家农业高新技术产业示范区现代农业发展局。</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本文件主要起草人：宋美珍、曹飞、贵会平、录亚丹、董强、周先林、孟永明、浦元春、张潇镭、李军宏、于璞、张聚明、王路、李雨沁、王舂霞。</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本文件实施应用中的疑问，请咨询中国农业科学院西部农业研究中心。</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的修改意见建议，请反馈至中国农业科学院西部农业研究中心（昌吉市宁边东路195号）、昌吉回族自治州农业农村局（昌吉市北京北路54号）、昌吉回族自治州市场监督管理局（昌吉市西外环与健康西路交叉口东北角）。</w:t>
      </w:r>
    </w:p>
    <w:p>
      <w:pPr>
        <w:pStyle w:val="56"/>
        <w:ind w:firstLine="420"/>
        <w:rPr>
          <w:color w:val="000000" w:themeColor="text1"/>
          <w14:textFill>
            <w14:solidFill>
              <w14:schemeClr w14:val="tx1"/>
            </w14:solidFill>
          </w14:textFill>
        </w:rPr>
      </w:pPr>
      <w:bookmarkStart w:id="19" w:name="_Hlk188213094"/>
      <w:r>
        <w:rPr>
          <w:rFonts w:hint="eastAsia"/>
          <w:color w:val="000000" w:themeColor="text1"/>
          <w14:textFill>
            <w14:solidFill>
              <w14:schemeClr w14:val="tx1"/>
            </w14:solidFill>
          </w14:textFill>
        </w:rPr>
        <w:t>中国农业科学院西部农业研究中心（昌吉市宁边东路195号），联系电话：0372-2562308；传真号码：0372-2562256；邮编：831100。</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昌吉回族自治州农业农村局（昌吉市北京北路54号），联系电话：0994-2366258；传真号码：0994-2345361；邮编：831100。</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昌吉回族自治州市场监督管理局（昌吉市西外环与健康西路交叉口东北角），联系电话：0994-2329097；传真：0994-2329097； 邮编：831100</w:t>
      </w:r>
      <w:bookmarkEnd w:id="19"/>
      <w:r>
        <w:rPr>
          <w:rFonts w:hint="eastAsia"/>
          <w:color w:val="000000" w:themeColor="text1"/>
          <w14:textFill>
            <w14:solidFill>
              <w14:schemeClr w14:val="tx1"/>
            </w14:solidFill>
          </w14:textFill>
        </w:rPr>
        <w:t>。</w:t>
      </w:r>
    </w:p>
    <w:p>
      <w:pPr>
        <w:pStyle w:val="56"/>
        <w:ind w:firstLine="0" w:firstLineChars="0"/>
        <w:rPr>
          <w:color w:val="000000" w:themeColor="text1"/>
          <w14:textFill>
            <w14:solidFill>
              <w14:schemeClr w14:val="tx1"/>
            </w14:solidFill>
          </w14:textFill>
        </w:rPr>
        <w:sectPr>
          <w:headerReference r:id="rId11" w:type="default"/>
          <w:footerReference r:id="rId13" w:type="default"/>
          <w:headerReference r:id="rId12" w:type="even"/>
          <w:footerReference r:id="rId14" w:type="even"/>
          <w:pgSz w:w="11906" w:h="16838"/>
          <w:pgMar w:top="1928" w:right="1134" w:bottom="1134" w:left="1134" w:header="1418" w:footer="1134" w:gutter="284"/>
          <w:pgNumType w:fmt="upperRoman" w:start="1"/>
          <w:cols w:space="425" w:num="1"/>
          <w:formProt w:val="0"/>
          <w:docGrid w:type="lines" w:linePitch="312" w:charSpace="0"/>
        </w:sectPr>
      </w:pPr>
    </w:p>
    <w:bookmarkEnd w:id="18"/>
    <w:p>
      <w:pPr>
        <w:spacing w:line="20" w:lineRule="exact"/>
        <w:jc w:val="center"/>
        <w:rPr>
          <w:rFonts w:ascii="黑体" w:hAnsi="黑体" w:eastAsia="黑体"/>
          <w:color w:val="000000" w:themeColor="text1"/>
          <w:sz w:val="32"/>
          <w:szCs w:val="32"/>
          <w14:textFill>
            <w14:solidFill>
              <w14:schemeClr w14:val="tx1"/>
            </w14:solidFill>
          </w14:textFill>
        </w:rPr>
      </w:pPr>
      <w:bookmarkStart w:id="20" w:name="BookMark4"/>
    </w:p>
    <w:p>
      <w:pPr>
        <w:spacing w:line="20" w:lineRule="exact"/>
        <w:jc w:val="center"/>
        <w:rPr>
          <w:rFonts w:ascii="黑体" w:hAnsi="黑体" w:eastAsia="黑体"/>
          <w:color w:val="000000" w:themeColor="text1"/>
          <w:sz w:val="32"/>
          <w:szCs w:val="32"/>
          <w14:textFill>
            <w14:solidFill>
              <w14:schemeClr w14:val="tx1"/>
            </w14:solidFill>
          </w14:textFill>
        </w:rPr>
      </w:pPr>
    </w:p>
    <w:sdt>
      <w:sdtPr>
        <w:rPr>
          <w:color w:val="000000" w:themeColor="text1"/>
          <w14:textFill>
            <w14:solidFill>
              <w14:schemeClr w14:val="tx1"/>
            </w14:solidFill>
          </w14:textFill>
        </w:rPr>
        <w:tag w:val="NEW_STAND_NAME"/>
        <w:id w:val="595910757"/>
        <w:lock w:val="sdtLocked"/>
        <w:placeholder>
          <w:docPart w:val="6DBDA502F44E46CFA50C984C869275C0"/>
        </w:placeholder>
      </w:sdtPr>
      <w:sdtEndPr>
        <w:rPr>
          <w:color w:val="000000" w:themeColor="text1"/>
          <w14:textFill>
            <w14:solidFill>
              <w14:schemeClr w14:val="tx1"/>
            </w14:solidFill>
          </w14:textFill>
        </w:rPr>
      </w:sdtEndPr>
      <w:sdtContent>
        <w:p>
          <w:pPr>
            <w:pStyle w:val="177"/>
            <w:spacing w:before="312" w:beforeLines="100" w:after="686" w:afterLines="220"/>
            <w:rPr>
              <w:color w:val="000000" w:themeColor="text1"/>
              <w14:textFill>
                <w14:solidFill>
                  <w14:schemeClr w14:val="tx1"/>
                </w14:solidFill>
              </w14:textFill>
            </w:rPr>
          </w:pPr>
          <w:bookmarkStart w:id="21" w:name="NEW_STAND_NAME"/>
          <w:r>
            <w:rPr>
              <w:rFonts w:hint="eastAsia"/>
              <w:color w:val="000000" w:themeColor="text1"/>
              <w14:textFill>
                <w14:solidFill>
                  <w14:schemeClr w14:val="tx1"/>
                </w14:solidFill>
              </w14:textFill>
            </w:rPr>
            <w:t>"宽早优"机采棉品种筛选技术规范</w:t>
          </w:r>
        </w:p>
      </w:sdtContent>
    </w:sdt>
    <w:bookmarkEnd w:id="21"/>
    <w:p>
      <w:pPr>
        <w:pStyle w:val="104"/>
        <w:spacing w:before="312" w:after="312"/>
        <w:rPr>
          <w:color w:val="000000" w:themeColor="text1"/>
          <w14:textFill>
            <w14:solidFill>
              <w14:schemeClr w14:val="tx1"/>
            </w14:solidFill>
          </w14:textFill>
        </w:rPr>
      </w:pPr>
      <w:bookmarkStart w:id="22" w:name="_Toc97191423"/>
      <w:bookmarkStart w:id="23" w:name="_Toc26718930"/>
      <w:bookmarkStart w:id="24" w:name="_Toc26986530"/>
      <w:bookmarkStart w:id="25" w:name="_Toc17233325"/>
      <w:bookmarkStart w:id="26" w:name="_Toc17233333"/>
      <w:bookmarkStart w:id="27" w:name="_Toc26648465"/>
      <w:bookmarkStart w:id="28" w:name="_Toc26986771"/>
      <w:bookmarkStart w:id="29" w:name="_Toc24884211"/>
      <w:bookmarkStart w:id="30" w:name="_Toc24884218"/>
      <w:r>
        <w:rPr>
          <w:rFonts w:hint="eastAsia"/>
          <w:color w:val="000000" w:themeColor="text1"/>
          <w14:textFill>
            <w14:solidFill>
              <w14:schemeClr w14:val="tx1"/>
            </w14:solidFill>
          </w14:textFill>
        </w:rPr>
        <w:t>范围</w:t>
      </w:r>
      <w:bookmarkEnd w:id="22"/>
      <w:bookmarkEnd w:id="23"/>
      <w:bookmarkEnd w:id="24"/>
      <w:bookmarkEnd w:id="25"/>
      <w:bookmarkEnd w:id="26"/>
      <w:bookmarkEnd w:id="27"/>
      <w:bookmarkEnd w:id="28"/>
      <w:bookmarkEnd w:id="29"/>
      <w:bookmarkEnd w:id="30"/>
    </w:p>
    <w:p>
      <w:pPr>
        <w:pStyle w:val="56"/>
        <w:ind w:firstLine="420"/>
        <w:rPr>
          <w:color w:val="000000" w:themeColor="text1"/>
          <w14:textFill>
            <w14:solidFill>
              <w14:schemeClr w14:val="tx1"/>
            </w14:solidFill>
          </w14:textFill>
        </w:rPr>
      </w:pPr>
      <w:bookmarkStart w:id="31" w:name="_Toc24884219"/>
      <w:bookmarkStart w:id="32" w:name="_Toc24884212"/>
      <w:bookmarkStart w:id="33" w:name="_Toc26648466"/>
      <w:bookmarkStart w:id="34" w:name="_Toc17233326"/>
      <w:bookmarkStart w:id="35" w:name="_Toc17233334"/>
      <w:r>
        <w:rPr>
          <w:rFonts w:hint="eastAsia"/>
          <w:color w:val="000000" w:themeColor="text1"/>
          <w14:textFill>
            <w14:solidFill>
              <w14:schemeClr w14:val="tx1"/>
            </w14:solidFill>
          </w14:textFill>
        </w:rPr>
        <w:t>本文件规定了“宽早优”机采棉品种筛选的品种特征和配套条件的要求。</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本文件适用于“宽早优”机采棉品种筛选。</w:t>
      </w:r>
    </w:p>
    <w:p>
      <w:pPr>
        <w:pStyle w:val="104"/>
        <w:spacing w:before="312" w:after="312"/>
        <w:rPr>
          <w:color w:val="000000" w:themeColor="text1"/>
          <w14:textFill>
            <w14:solidFill>
              <w14:schemeClr w14:val="tx1"/>
            </w14:solidFill>
          </w14:textFill>
        </w:rPr>
      </w:pPr>
      <w:bookmarkStart w:id="36" w:name="_Toc26986531"/>
      <w:bookmarkStart w:id="37" w:name="_Toc26718931"/>
      <w:bookmarkStart w:id="38" w:name="_Toc26986772"/>
      <w:bookmarkStart w:id="39" w:name="_Toc97191424"/>
      <w:r>
        <w:rPr>
          <w:rFonts w:hint="eastAsia"/>
          <w:color w:val="000000" w:themeColor="text1"/>
          <w14:textFill>
            <w14:solidFill>
              <w14:schemeClr w14:val="tx1"/>
            </w14:solidFill>
          </w14:textFill>
        </w:rPr>
        <w:t>规范性引用文件</w:t>
      </w:r>
      <w:bookmarkEnd w:id="31"/>
      <w:bookmarkEnd w:id="32"/>
      <w:bookmarkEnd w:id="33"/>
      <w:bookmarkEnd w:id="34"/>
      <w:bookmarkEnd w:id="35"/>
      <w:bookmarkEnd w:id="36"/>
      <w:bookmarkEnd w:id="37"/>
      <w:bookmarkEnd w:id="38"/>
      <w:bookmarkEnd w:id="39"/>
    </w:p>
    <w:sdt>
      <w:sdtPr>
        <w:rPr>
          <w:rFonts w:hint="eastAsia"/>
          <w:color w:val="000000" w:themeColor="text1"/>
          <w14:textFill>
            <w14:solidFill>
              <w14:schemeClr w14:val="tx1"/>
            </w14:solidFill>
          </w14:textFill>
        </w:rPr>
        <w:id w:val="715848253"/>
        <w:placeholder>
          <w:docPart w:val="A5B2474123414B6D81B75333B3EEB453"/>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color w:val="000000" w:themeColor="text1"/>
          <w14:textFill>
            <w14:solidFill>
              <w14:schemeClr w14:val="tx1"/>
            </w14:solidFill>
          </w14:textFill>
        </w:rPr>
      </w:sdtEndPr>
      <w:sdtContent>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GB/T 21397  棉花收获机</w:t>
      </w:r>
    </w:p>
    <w:p>
      <w:pPr>
        <w:pStyle w:val="56"/>
        <w:ind w:firstLine="420"/>
        <w:rPr>
          <w:color w:val="000000" w:themeColor="text1"/>
          <w14:textFill>
            <w14:solidFill>
              <w14:schemeClr w14:val="tx1"/>
            </w14:solidFill>
          </w14:textFill>
        </w:rPr>
      </w:pPr>
      <w:r>
        <w:rPr>
          <w:color w:val="000000" w:themeColor="text1"/>
          <w14:textFill>
            <w14:solidFill>
              <w14:schemeClr w14:val="tx1"/>
            </w14:solidFill>
          </w14:textFill>
        </w:rPr>
        <w:t>GB/T 45102</w:t>
      </w:r>
      <w:r>
        <w:rPr>
          <w:rFonts w:hint="eastAsia"/>
          <w:color w:val="000000" w:themeColor="text1"/>
          <w14:textFill>
            <w14:solidFill>
              <w14:schemeClr w14:val="tx1"/>
            </w14:solidFill>
          </w14:textFill>
        </w:rPr>
        <w:t xml:space="preserve">  机采棉采收技术要求</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NY/T 1133  采棉机 作业质量</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NY/T 1426-2007  棉花纤维品质评价方法</w:t>
      </w:r>
    </w:p>
    <w:p>
      <w:pPr>
        <w:pStyle w:val="56"/>
        <w:ind w:firstLine="420"/>
        <w:rPr>
          <w:color w:val="000000" w:themeColor="text1"/>
          <w14:textFill>
            <w14:solidFill>
              <w14:schemeClr w14:val="tx1"/>
            </w14:solidFill>
          </w14:textFill>
        </w:rPr>
      </w:pPr>
      <w:bookmarkStart w:id="40" w:name="OLE_LINK1"/>
      <w:r>
        <w:rPr>
          <w:rFonts w:hint="eastAsia"/>
          <w:color w:val="000000" w:themeColor="text1"/>
          <w14:textFill>
            <w14:solidFill>
              <w14:schemeClr w14:val="tx1"/>
            </w14:solidFill>
          </w14:textFill>
        </w:rPr>
        <w:t>NY/T 2673</w:t>
      </w:r>
      <w:bookmarkEnd w:id="40"/>
      <w:r>
        <w:rPr>
          <w:rFonts w:hint="eastAsia"/>
          <w:color w:val="000000" w:themeColor="text1"/>
          <w14:textFill>
            <w14:solidFill>
              <w14:schemeClr w14:val="tx1"/>
            </w14:solidFill>
          </w14:textFill>
        </w:rPr>
        <w:t>-2015  棉花术语</w:t>
      </w:r>
    </w:p>
    <w:p>
      <w:pPr>
        <w:pStyle w:val="56"/>
        <w:ind w:firstLine="420"/>
        <w:rPr>
          <w:color w:val="000000" w:themeColor="text1"/>
          <w14:textFill>
            <w14:solidFill>
              <w14:schemeClr w14:val="tx1"/>
            </w14:solidFill>
          </w14:textFill>
        </w:rPr>
      </w:pPr>
      <w:bookmarkStart w:id="41" w:name="_Hlk188008597"/>
      <w:r>
        <w:rPr>
          <w:rFonts w:hint="eastAsia"/>
          <w:color w:val="000000" w:themeColor="text1"/>
          <w14:textFill>
            <w14:solidFill>
              <w14:schemeClr w14:val="tx1"/>
            </w14:solidFill>
          </w14:textFill>
        </w:rPr>
        <w:t>DB6523/T 396</w:t>
      </w:r>
      <w:bookmarkEnd w:id="41"/>
      <w:r>
        <w:rPr>
          <w:rFonts w:hint="eastAsia"/>
          <w:color w:val="000000" w:themeColor="text1"/>
          <w14:textFill>
            <w14:solidFill>
              <w14:schemeClr w14:val="tx1"/>
            </w14:solidFill>
          </w14:textFill>
        </w:rPr>
        <w:t>-2023  “宽早优”亩产籽棉550kg植棉技术规程</w:t>
      </w:r>
    </w:p>
    <w:p>
      <w:pPr>
        <w:pStyle w:val="104"/>
        <w:spacing w:before="312" w:after="312"/>
        <w:rPr>
          <w:color w:val="000000" w:themeColor="text1"/>
          <w14:textFill>
            <w14:solidFill>
              <w14:schemeClr w14:val="tx1"/>
            </w14:solidFill>
          </w14:textFill>
        </w:rPr>
      </w:pPr>
      <w:bookmarkStart w:id="42" w:name="_Toc97191425"/>
      <w:r>
        <w:rPr>
          <w:rFonts w:hint="eastAsia"/>
          <w:color w:val="000000" w:themeColor="text1"/>
          <w:szCs w:val="21"/>
          <w14:textFill>
            <w14:solidFill>
              <w14:schemeClr w14:val="tx1"/>
            </w14:solidFill>
          </w14:textFill>
        </w:rPr>
        <w:t>术语和定义</w:t>
      </w:r>
      <w:bookmarkEnd w:id="42"/>
    </w:p>
    <w:sdt>
      <w:sdtPr>
        <w:rPr>
          <w:color w:val="000000" w:themeColor="text1"/>
          <w14:textFill>
            <w14:solidFill>
              <w14:schemeClr w14:val="tx1"/>
            </w14:solidFill>
          </w14:textFill>
        </w:rPr>
        <w:id w:val="-1"/>
        <w:placeholder>
          <w:docPart w:val="B39DCDB30A6441CCA84A274CE8EAA5D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color w:val="000000" w:themeColor="text1"/>
          <w14:textFill>
            <w14:solidFill>
              <w14:schemeClr w14:val="tx1"/>
            </w14:solidFill>
          </w14:textFill>
        </w:rPr>
      </w:sdtEndPr>
      <w:sdtContent>
        <w:p>
          <w:pPr>
            <w:pStyle w:val="56"/>
            <w:ind w:firstLine="420"/>
            <w:rPr>
              <w:color w:val="000000" w:themeColor="text1"/>
              <w14:textFill>
                <w14:solidFill>
                  <w14:schemeClr w14:val="tx1"/>
                </w14:solidFill>
              </w14:textFill>
            </w:rPr>
          </w:pPr>
          <w:bookmarkStart w:id="43" w:name="_Toc26986532"/>
          <w:bookmarkEnd w:id="43"/>
          <w:r>
            <w:rPr>
              <w:color w:val="000000" w:themeColor="text1"/>
              <w14:textFill>
                <w14:solidFill>
                  <w14:schemeClr w14:val="tx1"/>
                </w14:solidFill>
              </w14:textFill>
            </w:rPr>
            <w:t>下列术语和定义适用于本文件。</w:t>
          </w:r>
        </w:p>
      </w:sdtContent>
    </w:sdt>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“宽早优”植棉  “kuanzaoyou”planting cotton</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宽等行种植、促早发早熟、品质优良的植棉方式。采用76 cm等行距，增强立体采光和株高80 cm～100 cm株间透光；促早发、4月苗、5月蕾、6月花、7月铃；早熟、8月中下旬吐絮，喷施脱叶剂时自然吐絮率≥30，且不早衰；生产优质原棉的植棉方法。</w:t>
      </w:r>
    </w:p>
    <w:p>
      <w:pPr>
        <w:pStyle w:val="56"/>
        <w:ind w:firstLine="420"/>
        <w:rPr>
          <w:color w:val="000000" w:themeColor="text1"/>
          <w14:textFill>
            <w14:solidFill>
              <w14:schemeClr w14:val="tx1"/>
            </w14:solidFill>
          </w14:textFill>
        </w:rPr>
      </w:pPr>
      <w:bookmarkStart w:id="44" w:name="_Hlk188094938"/>
      <w:r>
        <w:rPr>
          <w:rFonts w:hint="eastAsia"/>
          <w:color w:val="000000" w:themeColor="text1"/>
          <w14:textFill>
            <w14:solidFill>
              <w14:schemeClr w14:val="tx1"/>
            </w14:solidFill>
          </w14:textFill>
        </w:rPr>
        <w:t>[来源：</w:t>
      </w:r>
      <w:r>
        <w:rPr>
          <w:color w:val="000000" w:themeColor="text1"/>
          <w14:textFill>
            <w14:solidFill>
              <w14:schemeClr w14:val="tx1"/>
            </w14:solidFill>
          </w14:textFill>
        </w:rPr>
        <w:t>DB6523/T 396</w:t>
      </w:r>
      <w:r>
        <w:rPr>
          <w:rFonts w:hint="eastAsia"/>
          <w:color w:val="000000" w:themeColor="text1"/>
          <w14:textFill>
            <w14:solidFill>
              <w14:schemeClr w14:val="tx1"/>
            </w14:solidFill>
          </w14:textFill>
        </w:rPr>
        <w:t>-2023,3.1,有修改]。</w:t>
      </w:r>
    </w:p>
    <w:bookmarkEnd w:id="44"/>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机采棉  machine Pick Up Cotton</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按照机械化采收的农艺要求进行种植栽培管理的棉花。</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w:t>
      </w:r>
      <w:bookmarkStart w:id="45" w:name="OLE_LINK6"/>
      <w:bookmarkStart w:id="46" w:name="OLE_LINK7"/>
      <w:r>
        <w:rPr>
          <w:rFonts w:hint="eastAsia" w:ascii="黑体" w:hAnsi="黑体" w:eastAsia="黑体"/>
          <w:color w:val="000000" w:themeColor="text1"/>
          <w14:textFill>
            <w14:solidFill>
              <w14:schemeClr w14:val="tx1"/>
            </w14:solidFill>
          </w14:textFill>
        </w:rPr>
        <w:t>棉花品种</w:t>
      </w:r>
      <w:bookmarkEnd w:id="45"/>
      <w:bookmarkEnd w:id="46"/>
      <w:r>
        <w:rPr>
          <w:rFonts w:hint="eastAsia" w:ascii="黑体" w:hAnsi="黑体" w:eastAsia="黑体"/>
          <w:color w:val="000000" w:themeColor="text1"/>
          <w14:textFill>
            <w14:solidFill>
              <w14:schemeClr w14:val="tx1"/>
            </w14:solidFill>
          </w14:textFill>
        </w:rPr>
        <w:t xml:space="preserve">  cotton cultivar</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人工选育或发现并经过改良、形态特征和生物学特性一致，遗传性状相对稳定的棉花植物群体。</w:t>
      </w:r>
    </w:p>
    <w:p>
      <w:pPr>
        <w:pStyle w:val="56"/>
        <w:ind w:firstLine="420"/>
        <w:rPr>
          <w:color w:val="000000" w:themeColor="text1"/>
          <w14:textFill>
            <w14:solidFill>
              <w14:schemeClr w14:val="tx1"/>
            </w14:solidFill>
          </w14:textFill>
        </w:rPr>
      </w:pPr>
      <w:bookmarkStart w:id="47" w:name="OLE_LINK2"/>
      <w:bookmarkStart w:id="48" w:name="OLE_LINK3"/>
      <w:bookmarkStart w:id="49" w:name="OLE_LINK4"/>
      <w:bookmarkStart w:id="50" w:name="OLE_LINK5"/>
      <w:r>
        <w:rPr>
          <w:rFonts w:hint="eastAsia"/>
          <w:color w:val="000000" w:themeColor="text1"/>
          <w14:textFill>
            <w14:solidFill>
              <w14:schemeClr w14:val="tx1"/>
            </w14:solidFill>
          </w14:textFill>
        </w:rPr>
        <w:t>[来源：NY/T 2673-2015，3.15]</w:t>
      </w:r>
      <w:bookmarkEnd w:id="47"/>
      <w:bookmarkEnd w:id="48"/>
      <w:r>
        <w:rPr>
          <w:rFonts w:hint="eastAsia"/>
          <w:color w:val="000000" w:themeColor="text1"/>
          <w14:textFill>
            <w14:solidFill>
              <w14:schemeClr w14:val="tx1"/>
            </w14:solidFill>
          </w14:textFill>
        </w:rPr>
        <w:t>。</w:t>
      </w:r>
    </w:p>
    <w:bookmarkEnd w:id="49"/>
    <w:bookmarkEnd w:id="50"/>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早熟棉花品种  early-maturing cotton varieties</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生育期在110 d～120 d的棉花品种。</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优质棉  high-quality cotton</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符合纺织工业需要，各纤维品质指标匹配合理的棉花。</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[来源：NY/T 1426-2007，3.8]。</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w:t>
      </w:r>
      <w:bookmarkStart w:id="51" w:name="_Hlk188023172"/>
      <w:r>
        <w:rPr>
          <w:rFonts w:hint="eastAsia" w:ascii="黑体" w:hAnsi="黑体" w:eastAsia="黑体"/>
          <w:color w:val="000000" w:themeColor="text1"/>
          <w14:textFill>
            <w14:solidFill>
              <w14:schemeClr w14:val="tx1"/>
            </w14:solidFill>
          </w14:textFill>
        </w:rPr>
        <w:t>开花结铃吐絮集中</w:t>
      </w:r>
      <w:bookmarkEnd w:id="51"/>
      <w:r>
        <w:rPr>
          <w:rFonts w:hint="eastAsia" w:ascii="黑体" w:hAnsi="黑体" w:eastAsia="黑体"/>
          <w:color w:val="000000" w:themeColor="text1"/>
          <w14:textFill>
            <w14:solidFill>
              <w14:schemeClr w14:val="tx1"/>
            </w14:solidFill>
          </w14:textFill>
        </w:rPr>
        <w:t xml:space="preserve">  flowering and fruiting and fruit opening concentration</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棉株从第一果枝第一果节开花、结铃、吐絮到最顶一个果枝第一果节开花、结铃、吐絮的时间长短。</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果枝  fruiting branch</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着生于棉株中、上部，由主茎叶腋的一级腋芽（混合芽）发育而成，其形成曲折多节，每节长出1片叶和1个花蕾，是开花结铃的主要部位。</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[来源：NY/T2673-2015  生产术语4.19]。</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第一果枝节位  first fruiting branches node</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棉株第一个果枝着生在主茎的节位（子叶节不计算在内）。</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[来源：NY/T2673-2015  生产术语4.23]。</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w:t>
      </w:r>
      <w:bookmarkStart w:id="52" w:name="_Hlk189825810"/>
      <w:r>
        <w:rPr>
          <w:rFonts w:hint="eastAsia" w:ascii="黑体" w:hAnsi="黑体" w:eastAsia="黑体"/>
          <w:color w:val="000000" w:themeColor="text1"/>
          <w14:textFill>
            <w14:solidFill>
              <w14:schemeClr w14:val="tx1"/>
            </w14:solidFill>
          </w14:textFill>
        </w:rPr>
        <w:t>催熟脱叶技术</w:t>
      </w:r>
      <w:bookmarkEnd w:id="52"/>
      <w:r>
        <w:rPr>
          <w:rFonts w:hint="eastAsia" w:ascii="黑体" w:hAnsi="黑体" w:eastAsia="黑体"/>
          <w:color w:val="000000" w:themeColor="text1"/>
          <w14:textFill>
            <w14:solidFill>
              <w14:schemeClr w14:val="tx1"/>
            </w14:solidFill>
          </w14:textFill>
        </w:rPr>
        <w:t xml:space="preserve">  ripening and defoliation technique</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在棉花生育后期，应用人工合成的化合物促进棉铃开裂和叶片脱落，以解决棉花后期晚熟和机采棉含杂问题的技术。</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吐絮率  rate of the opened cotton boll</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棉铃成熟开裂，籽棉绽露于铃外为吐絮。吐絮棉铃占总铃数的百分比为吐絮率。</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w:t>
      </w:r>
      <w:bookmarkStart w:id="53" w:name="OLE_LINK8"/>
      <w:bookmarkStart w:id="54" w:name="OLE_LINK9"/>
      <w:bookmarkStart w:id="55" w:name="OLE_LINK10"/>
      <w:r>
        <w:rPr>
          <w:rFonts w:hint="eastAsia" w:ascii="黑体" w:hAnsi="黑体" w:eastAsia="黑体"/>
          <w:color w:val="000000" w:themeColor="text1"/>
          <w14:textFill>
            <w14:solidFill>
              <w14:schemeClr w14:val="tx1"/>
            </w14:solidFill>
          </w14:textFill>
        </w:rPr>
        <w:t>采净率</w:t>
      </w:r>
      <w:bookmarkEnd w:id="53"/>
      <w:bookmarkEnd w:id="54"/>
      <w:bookmarkEnd w:id="55"/>
      <w:r>
        <w:rPr>
          <w:rFonts w:hint="eastAsia" w:ascii="黑体" w:hAnsi="黑体" w:eastAsia="黑体"/>
          <w:color w:val="000000" w:themeColor="text1"/>
          <w14:textFill>
            <w14:solidFill>
              <w14:schemeClr w14:val="tx1"/>
            </w14:solidFill>
          </w14:textFill>
        </w:rPr>
        <w:t xml:space="preserve">  rate of the picked cotton</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采棉机采收的籽棉量占应收获的籽棉量的比率。</w:t>
      </w:r>
    </w:p>
    <w:p>
      <w:pPr>
        <w:pStyle w:val="104"/>
        <w:spacing w:before="312" w:after="312"/>
        <w:rPr>
          <w:color w:val="000000" w:themeColor="text1"/>
          <w14:textFill>
            <w14:solidFill>
              <w14:schemeClr w14:val="tx1"/>
            </w14:solidFill>
          </w14:textFill>
        </w:rPr>
      </w:pPr>
      <w:r>
        <w:rPr>
          <w:rFonts w:hint="eastAsia"/>
          <w:color w:val="000000" w:themeColor="text1"/>
          <w14:textFill>
            <w14:solidFill>
              <w14:schemeClr w14:val="tx1"/>
            </w14:solidFill>
          </w14:textFill>
        </w:rPr>
        <w:t>品种特征</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品种长势</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选用的棉花品种前期生长势强、后期不早衰，开花结铃吐絮集中，具有充分利用地力、光热资源的早熟常规品种或杂交棉品种。</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纤维品质</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机采棉品质要求，一般上半部纤维平均长度≥30 mm，断裂比强度≥30 cN/tex，马克隆值3.7～4.7，整齐度指数≥85%；衣分≥40%。因生产订单或（和）特殊市场需求，对纤维长度、纤维比强度、纤维整齐度指数等指标有限定要求的，其纤维品质值应将机采、加工损伤值相应高出（计算在内），以保证实现限定指标。</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丰产、稳产性</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棉株生长势强，且早熟、不早衰；个体健壮，开花结铃吐絮集中，可充分利用“宽早优”植棉模式中的高产棉田播种模式，收获密度为9000株/666.67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～10000株/666.67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，播种密度为11000株/666.67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～12000株/666.67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，株距是7.3 cm～8 cm；除不可抗拒自然灾害，年度间皮棉单产190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～240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，且稳定。</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株型特征</w:t>
      </w:r>
    </w:p>
    <w:p>
      <w:pPr>
        <w:pStyle w:val="6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株型</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Ⅱ式果节长度在5 cm～10 cm、果枝与主茎夹角40°～50°、节间长度为7 cm～10 cm、果枝平均长度≤35 cm，植株宽度宜在76 cm～86 cm。</w:t>
      </w:r>
    </w:p>
    <w:p>
      <w:pPr>
        <w:pStyle w:val="6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株高</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株高为80 cm～100 cm。</w:t>
      </w:r>
    </w:p>
    <w:p>
      <w:pPr>
        <w:pStyle w:val="6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果枝节位高度</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第一果枝节位高度距离地面＞20 cm。</w:t>
      </w:r>
    </w:p>
    <w:p>
      <w:pPr>
        <w:pStyle w:val="6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叶片</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叶片上举，中等偏小。</w:t>
      </w:r>
    </w:p>
    <w:p>
      <w:pPr>
        <w:pStyle w:val="6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群体特性</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使用“宽早优”植棉模式，高产棉田收获密度为9000株/666.67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～10000株/666.67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，播种密度为11000株/666.67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～12000株/666.67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，株距是7.3 cm～8 cm；一般棉田收获密度为10000株/666.67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～12000株/666.67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，播种密度为12000株/666.67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～13000株/666.67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，株距是6.7 cm～7.3 cm。叶面积指数（LAI）为4.2～4.5。</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早熟性</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选用优良的棉花品种，生育期在110 d～120 d，第一果枝节位4节～5节，单株果枝9台～12台。适用催熟脱叶技术，喷洒脱叶催熟剂时棉株自然吐絮率≥40%，采净率＞90%。</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抗性</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抗枯萎病、耐黄萎病、抗虫、耐盐碱、耐旱、抗倒伏。</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机采特性</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吐絮畅且集中，适用催熟脱叶技术，含絮适中，对脱叶剂敏感，适于机采，采净率＞90%</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w:t>
      </w:r>
    </w:p>
    <w:p>
      <w:pPr>
        <w:pStyle w:val="104"/>
        <w:spacing w:before="312" w:after="312"/>
        <w:rPr>
          <w:color w:val="000000" w:themeColor="text1"/>
          <w14:textFill>
            <w14:solidFill>
              <w14:schemeClr w14:val="tx1"/>
            </w14:solidFill>
          </w14:textFill>
        </w:rPr>
      </w:pPr>
      <w:r>
        <w:rPr>
          <w:rFonts w:hint="eastAsia"/>
          <w:color w:val="000000" w:themeColor="text1"/>
          <w14:textFill>
            <w14:solidFill>
              <w14:schemeClr w14:val="tx1"/>
            </w14:solidFill>
          </w14:textFill>
        </w:rPr>
        <w:t>配套条件</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棉田肥力和规格</w:t>
      </w:r>
    </w:p>
    <w:p>
      <w:pPr>
        <w:pStyle w:val="6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棉田肥力</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土壤肥力中等以上，满足“宽早优”机采棉品种的皮棉产量为190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～240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需求。</w:t>
      </w:r>
    </w:p>
    <w:p>
      <w:pPr>
        <w:pStyle w:val="6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棉田规格</w:t>
      </w:r>
    </w:p>
    <w:p>
      <w:pPr>
        <w:pStyle w:val="56"/>
        <w:ind w:firstLine="420"/>
      </w:pPr>
      <w:r>
        <w:rPr>
          <w:rFonts w:hint="eastAsia"/>
          <w:color w:val="000000" w:themeColor="text1"/>
          <w14:textFill>
            <w14:solidFill>
              <w14:schemeClr w14:val="tx1"/>
            </w14:solidFill>
          </w14:textFill>
        </w:rPr>
        <w:t>棉田地势平坦，灌排方便，减少宽度＜2 m固定的沟、渠、路和地坎(埂)，适于采棉机作业要求，采收条件应符合</w:t>
      </w:r>
      <w:r>
        <w:rPr>
          <w:color w:val="000000" w:themeColor="text1"/>
          <w14:textFill>
            <w14:solidFill>
              <w14:schemeClr w14:val="tx1"/>
            </w14:solidFill>
          </w14:textFill>
        </w:rPr>
        <w:t>GB/T 45102</w:t>
      </w:r>
      <w:r>
        <w:rPr>
          <w:rFonts w:hint="eastAsia"/>
          <w:color w:val="000000" w:themeColor="text1"/>
          <w14:textFill>
            <w14:solidFill>
              <w14:schemeClr w14:val="tx1"/>
            </w14:solidFill>
          </w14:textFill>
        </w:rPr>
        <w:t>的要求；棉田应符合GB/T 213</w:t>
      </w:r>
      <w:r>
        <w:rPr>
          <w:rFonts w:hint="eastAsia"/>
        </w:rPr>
        <w:t>97的要求。</w:t>
      </w:r>
    </w:p>
    <w:p>
      <w:pPr>
        <w:pStyle w:val="105"/>
        <w:spacing w:before="156" w:after="156"/>
      </w:pPr>
      <w:r>
        <w:rPr>
          <w:rFonts w:hint="eastAsia"/>
        </w:rPr>
        <w:t>种植方式和行距偏差</w:t>
      </w:r>
    </w:p>
    <w:p>
      <w:pPr>
        <w:pStyle w:val="56"/>
        <w:ind w:firstLine="420"/>
      </w:pPr>
      <w:r>
        <w:rPr>
          <w:rFonts w:hint="eastAsia"/>
        </w:rPr>
        <w:t>播种行距应符合农艺、机械采收要求,播行端直,连接准确,植株行距与行距偏差应符合NY/T 1133和</w:t>
      </w:r>
      <w:r>
        <w:t>GB/T 45102</w:t>
      </w:r>
      <w:r>
        <w:rPr>
          <w:rFonts w:hint="eastAsia"/>
        </w:rPr>
        <w:t>的要求。</w:t>
      </w:r>
    </w:p>
    <w:bookmarkEnd w:id="20"/>
    <w:p>
      <w:pPr>
        <w:pStyle w:val="56"/>
        <w:ind w:firstLine="0" w:firstLineChars="0"/>
        <w:jc w:val="center"/>
      </w:pPr>
      <w:bookmarkStart w:id="56" w:name="BookMark8"/>
      <w:r>
        <w:rPr>
          <w:rFonts w:hint="eastAsia"/>
        </w:rPr>
        <w:drawing>
          <wp:inline distT="0" distB="0" distL="0" distR="0">
            <wp:extent cx="1485900" cy="317500"/>
            <wp:effectExtent l="0" t="0" r="0" b="6350"/>
            <wp:docPr id="475030212" name="图片 3"/>
            <wp:cNvGraphicFramePr/>
            <a:graphic xmlns:a="http://schemas.openxmlformats.org/drawingml/2006/main">
              <a:graphicData uri="http://schemas.openxmlformats.org/drawingml/2006/picture">
                <pic:pic xmlns:pic="http://schemas.openxmlformats.org/drawingml/2006/picture">
                  <pic:nvPicPr>
                    <pic:cNvPr id="475030212" name="图片 3"/>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56"/>
    </w:p>
    <w:sectPr>
      <w:headerReference r:id="rId15" w:type="default"/>
      <w:footerReference r:id="rId17" w:type="default"/>
      <w:headerReference r:id="rId16" w:type="even"/>
      <w:footerReference r:id="rId18" w:type="even"/>
      <w:pgSz w:w="11906" w:h="16838"/>
      <w:pgMar w:top="1928"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方正黑体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 w:name="等线 Light">
    <w:altName w:val="华文中宋"/>
    <w:panose1 w:val="02010600030101010101"/>
    <w:charset w:val="86"/>
    <w:family w:val="auto"/>
    <w:pitch w:val="default"/>
    <w:sig w:usb0="00000000" w:usb1="00000000" w:usb2="00000016" w:usb3="00000000" w:csb0="0004000F"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3</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 6523/T 297—2025</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6523/T 297—2025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 6523/T 297—2025</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rPr>
        <w:rFonts w:hint="eastAsia"/>
      </w:rPr>
      <w:fldChar w:fldCharType="begin"/>
    </w:r>
    <w:r>
      <w:rPr>
        <w:rFonts w:hint="eastAsia"/>
      </w:rPr>
      <w:instrText xml:space="preserve"> </w:instrText>
    </w:r>
    <w:r>
      <w:instrText xml:space="preserve">STYLEREF  标准文件_文件编号 \* MERGEFORMAT</w:instrText>
    </w:r>
    <w:r>
      <w:rPr>
        <w:rFonts w:hint="eastAsia"/>
      </w:rPr>
      <w:instrText xml:space="preserve"> </w:instrText>
    </w:r>
    <w:r>
      <w:rPr>
        <w:rFonts w:hint="eastAsia"/>
      </w:rPr>
      <w:fldChar w:fldCharType="separate"/>
    </w:r>
    <w:r>
      <w:rPr>
        <w:rFonts w:hint="eastAsia"/>
      </w:rPr>
      <w:t>DB 6523/T 297—2025</w:t>
    </w:r>
    <w:r>
      <w:rPr>
        <w:rFonts w:hint="eastAsi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dit="forms" w:enforcement="1" w:cryptProviderType="rsaFull" w:cryptAlgorithmClass="hash" w:cryptAlgorithmType="typeAny" w:cryptAlgorithmSid="4" w:cryptSpinCount="100000" w:hash="k5/WpHLc3/JICy6lpRWDRJrd7/0=" w:salt="t/bj/XHwo270pbJAIv/0kA=="/>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788"/>
    <w:rsid w:val="0000040A"/>
    <w:rsid w:val="00000A94"/>
    <w:rsid w:val="00001972"/>
    <w:rsid w:val="00001D9A"/>
    <w:rsid w:val="00005C6F"/>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4721"/>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3640"/>
    <w:rsid w:val="00067F1E"/>
    <w:rsid w:val="00071CC0"/>
    <w:rsid w:val="00073C8C"/>
    <w:rsid w:val="0007448D"/>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1BD6"/>
    <w:rsid w:val="000D329A"/>
    <w:rsid w:val="000D4B9C"/>
    <w:rsid w:val="000D4EB6"/>
    <w:rsid w:val="000D753B"/>
    <w:rsid w:val="000E4C9E"/>
    <w:rsid w:val="000E6FD7"/>
    <w:rsid w:val="000F06E1"/>
    <w:rsid w:val="000F0E3C"/>
    <w:rsid w:val="000F19D5"/>
    <w:rsid w:val="000F4AEA"/>
    <w:rsid w:val="000F633F"/>
    <w:rsid w:val="000F67E9"/>
    <w:rsid w:val="00104926"/>
    <w:rsid w:val="00104CF9"/>
    <w:rsid w:val="00106465"/>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8B9"/>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6243"/>
    <w:rsid w:val="0018730F"/>
    <w:rsid w:val="00190087"/>
    <w:rsid w:val="001913C4"/>
    <w:rsid w:val="0019348F"/>
    <w:rsid w:val="00193A07"/>
    <w:rsid w:val="00194C95"/>
    <w:rsid w:val="00195C34"/>
    <w:rsid w:val="00196EF5"/>
    <w:rsid w:val="0019758F"/>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84A"/>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0001"/>
    <w:rsid w:val="00233D64"/>
    <w:rsid w:val="0023482A"/>
    <w:rsid w:val="002359CB"/>
    <w:rsid w:val="00235F34"/>
    <w:rsid w:val="00236AC5"/>
    <w:rsid w:val="00241C4E"/>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322D"/>
    <w:rsid w:val="00285170"/>
    <w:rsid w:val="00285361"/>
    <w:rsid w:val="00292D60"/>
    <w:rsid w:val="00293B30"/>
    <w:rsid w:val="002946CC"/>
    <w:rsid w:val="00294D34"/>
    <w:rsid w:val="00294E3B"/>
    <w:rsid w:val="00296193"/>
    <w:rsid w:val="00296C66"/>
    <w:rsid w:val="00296EBE"/>
    <w:rsid w:val="002974E3"/>
    <w:rsid w:val="002A084B"/>
    <w:rsid w:val="002A1260"/>
    <w:rsid w:val="002A1589"/>
    <w:rsid w:val="002A1608"/>
    <w:rsid w:val="002A25DC"/>
    <w:rsid w:val="002A3AAB"/>
    <w:rsid w:val="002A4CEA"/>
    <w:rsid w:val="002A5855"/>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32A"/>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1ED3"/>
    <w:rsid w:val="00344605"/>
    <w:rsid w:val="003474AA"/>
    <w:rsid w:val="00350D1D"/>
    <w:rsid w:val="00352C3A"/>
    <w:rsid w:val="00352C83"/>
    <w:rsid w:val="00356D37"/>
    <w:rsid w:val="003615D2"/>
    <w:rsid w:val="0036429C"/>
    <w:rsid w:val="00364A53"/>
    <w:rsid w:val="003654CB"/>
    <w:rsid w:val="00365AA9"/>
    <w:rsid w:val="00365F86"/>
    <w:rsid w:val="00365F87"/>
    <w:rsid w:val="00366E89"/>
    <w:rsid w:val="003705F4"/>
    <w:rsid w:val="00370D58"/>
    <w:rsid w:val="00371316"/>
    <w:rsid w:val="0037537F"/>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5E00"/>
    <w:rsid w:val="003F6272"/>
    <w:rsid w:val="00400E72"/>
    <w:rsid w:val="00401400"/>
    <w:rsid w:val="00403E88"/>
    <w:rsid w:val="00404869"/>
    <w:rsid w:val="00405884"/>
    <w:rsid w:val="00407D39"/>
    <w:rsid w:val="0041477A"/>
    <w:rsid w:val="0041567F"/>
    <w:rsid w:val="00415B1E"/>
    <w:rsid w:val="004167A3"/>
    <w:rsid w:val="0043098F"/>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B4DC5"/>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A61"/>
    <w:rsid w:val="004F3CFB"/>
    <w:rsid w:val="004F47A1"/>
    <w:rsid w:val="004F6456"/>
    <w:rsid w:val="004F696E"/>
    <w:rsid w:val="004F6C71"/>
    <w:rsid w:val="00501139"/>
    <w:rsid w:val="00501610"/>
    <w:rsid w:val="0050363E"/>
    <w:rsid w:val="005039BC"/>
    <w:rsid w:val="005043BB"/>
    <w:rsid w:val="00504A3D"/>
    <w:rsid w:val="00505767"/>
    <w:rsid w:val="005073F0"/>
    <w:rsid w:val="00507788"/>
    <w:rsid w:val="00507E22"/>
    <w:rsid w:val="00510A7B"/>
    <w:rsid w:val="00512F6E"/>
    <w:rsid w:val="00513038"/>
    <w:rsid w:val="00514174"/>
    <w:rsid w:val="00516088"/>
    <w:rsid w:val="00516B0B"/>
    <w:rsid w:val="005220EC"/>
    <w:rsid w:val="00523F95"/>
    <w:rsid w:val="00524D65"/>
    <w:rsid w:val="00525B16"/>
    <w:rsid w:val="00532532"/>
    <w:rsid w:val="00533D04"/>
    <w:rsid w:val="00534804"/>
    <w:rsid w:val="00534BDF"/>
    <w:rsid w:val="005352B9"/>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D58"/>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5087"/>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2588"/>
    <w:rsid w:val="00645904"/>
    <w:rsid w:val="0064736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899"/>
    <w:rsid w:val="00677A84"/>
    <w:rsid w:val="0068026D"/>
    <w:rsid w:val="00680A27"/>
    <w:rsid w:val="006816A4"/>
    <w:rsid w:val="006819B8"/>
    <w:rsid w:val="006840A6"/>
    <w:rsid w:val="006850CD"/>
    <w:rsid w:val="00685AAB"/>
    <w:rsid w:val="00695D22"/>
    <w:rsid w:val="006A07AA"/>
    <w:rsid w:val="006A2555"/>
    <w:rsid w:val="006A25E5"/>
    <w:rsid w:val="006A2B46"/>
    <w:rsid w:val="006A336D"/>
    <w:rsid w:val="006A37B9"/>
    <w:rsid w:val="006B0B78"/>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299A"/>
    <w:rsid w:val="007B5A3D"/>
    <w:rsid w:val="007B5B95"/>
    <w:rsid w:val="007B68EA"/>
    <w:rsid w:val="007B7453"/>
    <w:rsid w:val="007C1E8B"/>
    <w:rsid w:val="007C2D89"/>
    <w:rsid w:val="007C4593"/>
    <w:rsid w:val="007C5309"/>
    <w:rsid w:val="007C6069"/>
    <w:rsid w:val="007D06C4"/>
    <w:rsid w:val="007D1352"/>
    <w:rsid w:val="007D14C7"/>
    <w:rsid w:val="007D2508"/>
    <w:rsid w:val="007D346A"/>
    <w:rsid w:val="007D6518"/>
    <w:rsid w:val="007D76BD"/>
    <w:rsid w:val="007E0BF1"/>
    <w:rsid w:val="007E3A34"/>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1ACD"/>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069"/>
    <w:rsid w:val="00913CA9"/>
    <w:rsid w:val="009145AE"/>
    <w:rsid w:val="009146CE"/>
    <w:rsid w:val="00914CA7"/>
    <w:rsid w:val="00915C3E"/>
    <w:rsid w:val="009161A8"/>
    <w:rsid w:val="009245F5"/>
    <w:rsid w:val="009249EC"/>
    <w:rsid w:val="00926715"/>
    <w:rsid w:val="009273B3"/>
    <w:rsid w:val="009305B5"/>
    <w:rsid w:val="00940ED2"/>
    <w:rsid w:val="009429D5"/>
    <w:rsid w:val="00942BF1"/>
    <w:rsid w:val="00945180"/>
    <w:rsid w:val="00945428"/>
    <w:rsid w:val="0094607B"/>
    <w:rsid w:val="00953604"/>
    <w:rsid w:val="0095496B"/>
    <w:rsid w:val="009553C6"/>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15C3"/>
    <w:rsid w:val="009D1A8A"/>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4887"/>
    <w:rsid w:val="00A06A6B"/>
    <w:rsid w:val="00A07E47"/>
    <w:rsid w:val="00A129D0"/>
    <w:rsid w:val="00A12C33"/>
    <w:rsid w:val="00A138BA"/>
    <w:rsid w:val="00A14C8E"/>
    <w:rsid w:val="00A153D9"/>
    <w:rsid w:val="00A15F09"/>
    <w:rsid w:val="00A1606F"/>
    <w:rsid w:val="00A169B6"/>
    <w:rsid w:val="00A20D43"/>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6C4D"/>
    <w:rsid w:val="00A57142"/>
    <w:rsid w:val="00A648CD"/>
    <w:rsid w:val="00A6537A"/>
    <w:rsid w:val="00A67866"/>
    <w:rsid w:val="00A70B07"/>
    <w:rsid w:val="00A723F8"/>
    <w:rsid w:val="00A77CCB"/>
    <w:rsid w:val="00A83D8D"/>
    <w:rsid w:val="00A8446B"/>
    <w:rsid w:val="00A8473F"/>
    <w:rsid w:val="00A862D6"/>
    <w:rsid w:val="00A8715E"/>
    <w:rsid w:val="00A87903"/>
    <w:rsid w:val="00A927A6"/>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3F1"/>
    <w:rsid w:val="00AC27A6"/>
    <w:rsid w:val="00AC30F7"/>
    <w:rsid w:val="00AC3A5A"/>
    <w:rsid w:val="00AC4D95"/>
    <w:rsid w:val="00AC5DF4"/>
    <w:rsid w:val="00AD0AEF"/>
    <w:rsid w:val="00AD0C01"/>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B6C"/>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54CA"/>
    <w:rsid w:val="00B56B98"/>
    <w:rsid w:val="00B56FBE"/>
    <w:rsid w:val="00B60ACF"/>
    <w:rsid w:val="00B61306"/>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022E"/>
    <w:rsid w:val="00BA263B"/>
    <w:rsid w:val="00BA42B2"/>
    <w:rsid w:val="00BA58D4"/>
    <w:rsid w:val="00BA5B9E"/>
    <w:rsid w:val="00BA7C9A"/>
    <w:rsid w:val="00BB203B"/>
    <w:rsid w:val="00BB5F8F"/>
    <w:rsid w:val="00BB657A"/>
    <w:rsid w:val="00BC1A4E"/>
    <w:rsid w:val="00BC4790"/>
    <w:rsid w:val="00BC5889"/>
    <w:rsid w:val="00BC5DC7"/>
    <w:rsid w:val="00BC6B8B"/>
    <w:rsid w:val="00BC73D8"/>
    <w:rsid w:val="00BD25F2"/>
    <w:rsid w:val="00BD31EB"/>
    <w:rsid w:val="00BD35D7"/>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1617C"/>
    <w:rsid w:val="00C21540"/>
    <w:rsid w:val="00C21906"/>
    <w:rsid w:val="00C21BFA"/>
    <w:rsid w:val="00C22148"/>
    <w:rsid w:val="00C23C80"/>
    <w:rsid w:val="00C24C8D"/>
    <w:rsid w:val="00C25FE2"/>
    <w:rsid w:val="00C26B53"/>
    <w:rsid w:val="00C279B2"/>
    <w:rsid w:val="00C33E50"/>
    <w:rsid w:val="00C34C20"/>
    <w:rsid w:val="00C35A3E"/>
    <w:rsid w:val="00C42130"/>
    <w:rsid w:val="00C423A4"/>
    <w:rsid w:val="00C44BF5"/>
    <w:rsid w:val="00C521D6"/>
    <w:rsid w:val="00C53A1F"/>
    <w:rsid w:val="00C55232"/>
    <w:rsid w:val="00C553A4"/>
    <w:rsid w:val="00C55A06"/>
    <w:rsid w:val="00C55D03"/>
    <w:rsid w:val="00C601BC"/>
    <w:rsid w:val="00C62C79"/>
    <w:rsid w:val="00C6329F"/>
    <w:rsid w:val="00C63340"/>
    <w:rsid w:val="00C643F9"/>
    <w:rsid w:val="00C64E95"/>
    <w:rsid w:val="00C71372"/>
    <w:rsid w:val="00C72410"/>
    <w:rsid w:val="00C7287F"/>
    <w:rsid w:val="00C80982"/>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7AC"/>
    <w:rsid w:val="00CB517D"/>
    <w:rsid w:val="00CC038D"/>
    <w:rsid w:val="00CC08DB"/>
    <w:rsid w:val="00CC112B"/>
    <w:rsid w:val="00CC39FF"/>
    <w:rsid w:val="00CC3C2F"/>
    <w:rsid w:val="00CC4AC8"/>
    <w:rsid w:val="00CC5233"/>
    <w:rsid w:val="00CC5DE6"/>
    <w:rsid w:val="00CC6E4E"/>
    <w:rsid w:val="00CC6FE8"/>
    <w:rsid w:val="00CC7202"/>
    <w:rsid w:val="00CD2808"/>
    <w:rsid w:val="00CD28BF"/>
    <w:rsid w:val="00CD36AC"/>
    <w:rsid w:val="00CD4092"/>
    <w:rsid w:val="00CD42F0"/>
    <w:rsid w:val="00CD4A20"/>
    <w:rsid w:val="00CD50A1"/>
    <w:rsid w:val="00CD519E"/>
    <w:rsid w:val="00CD561D"/>
    <w:rsid w:val="00CE0C4F"/>
    <w:rsid w:val="00CE2E0E"/>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3660F"/>
    <w:rsid w:val="00D4162B"/>
    <w:rsid w:val="00D4514F"/>
    <w:rsid w:val="00D451E2"/>
    <w:rsid w:val="00D45E89"/>
    <w:rsid w:val="00D45E8D"/>
    <w:rsid w:val="00D466AE"/>
    <w:rsid w:val="00D4734F"/>
    <w:rsid w:val="00D51BF3"/>
    <w:rsid w:val="00D5395D"/>
    <w:rsid w:val="00D54D3F"/>
    <w:rsid w:val="00D61A80"/>
    <w:rsid w:val="00D63E09"/>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11CC"/>
    <w:rsid w:val="00DC3067"/>
    <w:rsid w:val="00DC370B"/>
    <w:rsid w:val="00DC5B90"/>
    <w:rsid w:val="00DD00FF"/>
    <w:rsid w:val="00DD0619"/>
    <w:rsid w:val="00DD07FB"/>
    <w:rsid w:val="00DD25C6"/>
    <w:rsid w:val="00DD4FE5"/>
    <w:rsid w:val="00DD54B0"/>
    <w:rsid w:val="00DD5725"/>
    <w:rsid w:val="00DD57EE"/>
    <w:rsid w:val="00DD6BCC"/>
    <w:rsid w:val="00DE0A4B"/>
    <w:rsid w:val="00DE2410"/>
    <w:rsid w:val="00DE2939"/>
    <w:rsid w:val="00DE564D"/>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35DB"/>
    <w:rsid w:val="00E5408A"/>
    <w:rsid w:val="00E56800"/>
    <w:rsid w:val="00E60C63"/>
    <w:rsid w:val="00E62FF9"/>
    <w:rsid w:val="00E635D6"/>
    <w:rsid w:val="00E639BC"/>
    <w:rsid w:val="00E664CC"/>
    <w:rsid w:val="00E70388"/>
    <w:rsid w:val="00E70F92"/>
    <w:rsid w:val="00E732CA"/>
    <w:rsid w:val="00E74C54"/>
    <w:rsid w:val="00E77A03"/>
    <w:rsid w:val="00E822E8"/>
    <w:rsid w:val="00E82554"/>
    <w:rsid w:val="00E82606"/>
    <w:rsid w:val="00E82CC9"/>
    <w:rsid w:val="00E846C8"/>
    <w:rsid w:val="00E8486D"/>
    <w:rsid w:val="00E84957"/>
    <w:rsid w:val="00E84A55"/>
    <w:rsid w:val="00E85BFF"/>
    <w:rsid w:val="00E90391"/>
    <w:rsid w:val="00E906C2"/>
    <w:rsid w:val="00E9311F"/>
    <w:rsid w:val="00E934D1"/>
    <w:rsid w:val="00E94AF0"/>
    <w:rsid w:val="00E95D13"/>
    <w:rsid w:val="00E95DD3"/>
    <w:rsid w:val="00E969D5"/>
    <w:rsid w:val="00EA2330"/>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2AC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762AD"/>
    <w:rsid w:val="00F81141"/>
    <w:rsid w:val="00F833BA"/>
    <w:rsid w:val="00F84FD0"/>
    <w:rsid w:val="00F859A8"/>
    <w:rsid w:val="00F86D87"/>
    <w:rsid w:val="00F9108B"/>
    <w:rsid w:val="00F91349"/>
    <w:rsid w:val="00F93A8A"/>
    <w:rsid w:val="00F94009"/>
    <w:rsid w:val="00F95248"/>
    <w:rsid w:val="00F956A9"/>
    <w:rsid w:val="00F963ED"/>
    <w:rsid w:val="00F966CF"/>
    <w:rsid w:val="00F96CAE"/>
    <w:rsid w:val="00F97C99"/>
    <w:rsid w:val="00FA4DAC"/>
    <w:rsid w:val="00FA662D"/>
    <w:rsid w:val="00FA73B1"/>
    <w:rsid w:val="00FB0CB9"/>
    <w:rsid w:val="00FB231D"/>
    <w:rsid w:val="00FB2CC1"/>
    <w:rsid w:val="00FB45F1"/>
    <w:rsid w:val="00FB4A72"/>
    <w:rsid w:val="00FB54E8"/>
    <w:rsid w:val="00FB6C3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25D1"/>
    <w:rsid w:val="00FF3E7D"/>
    <w:rsid w:val="00FF5B99"/>
    <w:rsid w:val="00FF730C"/>
    <w:rsid w:val="00FF73F4"/>
    <w:rsid w:val="00FF7CE4"/>
    <w:rsid w:val="00FF7E39"/>
    <w:rsid w:val="232F7CCC"/>
    <w:rsid w:val="3B140CE1"/>
    <w:rsid w:val="F57EF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Char"/>
    <w:link w:val="2"/>
    <w:qFormat/>
    <w:uiPriority w:val="0"/>
    <w:rPr>
      <w:b/>
      <w:bCs/>
      <w:kern w:val="44"/>
      <w:sz w:val="44"/>
      <w:szCs w:val="44"/>
    </w:rPr>
  </w:style>
  <w:style w:type="character" w:customStyle="1" w:styleId="35">
    <w:name w:val="标题 2 Char"/>
    <w:link w:val="3"/>
    <w:qFormat/>
    <w:uiPriority w:val="0"/>
    <w:rPr>
      <w:rFonts w:ascii="Arial" w:hAnsi="Arial" w:eastAsia="黑体"/>
      <w:b/>
      <w:bCs/>
      <w:kern w:val="2"/>
      <w:sz w:val="32"/>
      <w:szCs w:val="32"/>
    </w:rPr>
  </w:style>
  <w:style w:type="character" w:customStyle="1" w:styleId="36">
    <w:name w:val="标题 3 Char"/>
    <w:link w:val="4"/>
    <w:qFormat/>
    <w:uiPriority w:val="0"/>
    <w:rPr>
      <w:b/>
      <w:bCs/>
      <w:kern w:val="2"/>
      <w:sz w:val="32"/>
      <w:szCs w:val="32"/>
    </w:rPr>
  </w:style>
  <w:style w:type="character" w:customStyle="1" w:styleId="37">
    <w:name w:val="标题 4 Char"/>
    <w:link w:val="5"/>
    <w:qFormat/>
    <w:uiPriority w:val="0"/>
    <w:rPr>
      <w:rFonts w:ascii="Arial" w:hAnsi="Arial" w:eastAsia="黑体"/>
      <w:b/>
      <w:bCs/>
      <w:kern w:val="2"/>
      <w:sz w:val="28"/>
      <w:szCs w:val="28"/>
    </w:rPr>
  </w:style>
  <w:style w:type="character" w:customStyle="1" w:styleId="38">
    <w:name w:val="标题 5 Char"/>
    <w:link w:val="6"/>
    <w:qFormat/>
    <w:uiPriority w:val="0"/>
    <w:rPr>
      <w:b/>
      <w:bCs/>
      <w:kern w:val="2"/>
      <w:sz w:val="28"/>
      <w:szCs w:val="28"/>
    </w:rPr>
  </w:style>
  <w:style w:type="character" w:customStyle="1" w:styleId="39">
    <w:name w:val="标题 6 Char"/>
    <w:link w:val="7"/>
    <w:qFormat/>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qFormat/>
    <w:uiPriority w:val="0"/>
    <w:rPr>
      <w:rFonts w:ascii="Arial" w:hAnsi="Arial" w:eastAsia="黑体"/>
      <w:kern w:val="2"/>
      <w:sz w:val="24"/>
      <w:szCs w:val="24"/>
    </w:rPr>
  </w:style>
  <w:style w:type="character" w:customStyle="1" w:styleId="42">
    <w:name w:val="标题 9 Char"/>
    <w:link w:val="10"/>
    <w:qFormat/>
    <w:uiPriority w:val="0"/>
    <w:rPr>
      <w:rFonts w:ascii="Arial" w:hAnsi="Arial" w:eastAsia="黑体"/>
      <w:kern w:val="2"/>
      <w:sz w:val="21"/>
      <w:szCs w:val="21"/>
    </w:rPr>
  </w:style>
  <w:style w:type="character" w:customStyle="1" w:styleId="43">
    <w:name w:val="页眉 Char"/>
    <w:link w:val="18"/>
    <w:qFormat/>
    <w:uiPriority w:val="99"/>
    <w:rPr>
      <w:kern w:val="2"/>
      <w:sz w:val="18"/>
      <w:szCs w:val="18"/>
    </w:rPr>
  </w:style>
  <w:style w:type="character" w:customStyle="1" w:styleId="44">
    <w:name w:val="页脚 Char"/>
    <w:link w:val="17"/>
    <w:qFormat/>
    <w:uiPriority w:val="99"/>
    <w:rPr>
      <w:rFonts w:ascii="宋体"/>
      <w:kern w:val="2"/>
      <w:sz w:val="18"/>
      <w:szCs w:val="18"/>
    </w:rPr>
  </w:style>
  <w:style w:type="character" w:customStyle="1" w:styleId="45">
    <w:name w:val="批注框文本 Char"/>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kern w:val="2"/>
      <w:sz w:val="21"/>
      <w:szCs w:val="21"/>
    </w:rPr>
  </w:style>
  <w:style w:type="character" w:customStyle="1" w:styleId="48">
    <w:name w:val="标题 Char"/>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glossaryDocument" Target="glossary/document.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jpeg"/><Relationship Id="rId20" Type="http://schemas.openxmlformats.org/officeDocument/2006/relationships/image" Target="media/image1.tiff"/><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DBDA502F44E46CFA50C984C869275C0"/>
        <w:style w:val=""/>
        <w:category>
          <w:name w:val="常规"/>
          <w:gallery w:val="placeholder"/>
        </w:category>
        <w:types>
          <w:type w:val="bbPlcHdr"/>
        </w:types>
        <w:behaviors>
          <w:behavior w:val="content"/>
        </w:behaviors>
        <w:description w:val=""/>
        <w:guid w:val="{BF87EB6E-A214-462C-B8F2-EE7D10A55568}"/>
      </w:docPartPr>
      <w:docPartBody>
        <w:p>
          <w:pPr>
            <w:pStyle w:val="5"/>
          </w:pPr>
          <w:r>
            <w:rPr>
              <w:rStyle w:val="4"/>
              <w:rFonts w:hint="eastAsia"/>
            </w:rPr>
            <w:t>单击或点击此处输入文字。</w:t>
          </w:r>
        </w:p>
      </w:docPartBody>
    </w:docPart>
    <w:docPart>
      <w:docPartPr>
        <w:name w:val="A5B2474123414B6D81B75333B3EEB453"/>
        <w:style w:val=""/>
        <w:category>
          <w:name w:val="常规"/>
          <w:gallery w:val="placeholder"/>
        </w:category>
        <w:types>
          <w:type w:val="bbPlcHdr"/>
        </w:types>
        <w:behaviors>
          <w:behavior w:val="content"/>
        </w:behaviors>
        <w:description w:val=""/>
        <w:guid w:val="{2CCE8E24-4CDE-4C6F-BED3-A54E12BB694D}"/>
      </w:docPartPr>
      <w:docPartBody>
        <w:p>
          <w:pPr>
            <w:pStyle w:val="6"/>
          </w:pPr>
          <w:r>
            <w:rPr>
              <w:rStyle w:val="4"/>
              <w:rFonts w:hint="eastAsia"/>
            </w:rPr>
            <w:t>选择一项。</w:t>
          </w:r>
        </w:p>
      </w:docPartBody>
    </w:docPart>
    <w:docPart>
      <w:docPartPr>
        <w:name w:val="B39DCDB30A6441CCA84A274CE8EAA5DC"/>
        <w:style w:val=""/>
        <w:category>
          <w:name w:val="常规"/>
          <w:gallery w:val="placeholder"/>
        </w:category>
        <w:types>
          <w:type w:val="bbPlcHdr"/>
        </w:types>
        <w:behaviors>
          <w:behavior w:val="content"/>
        </w:behaviors>
        <w:description w:val=""/>
        <w:guid w:val="{33F93E81-6103-4987-9D7A-BD4E6F226192}"/>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华文中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FB0"/>
    <w:rsid w:val="000B63A2"/>
    <w:rsid w:val="00144DAA"/>
    <w:rsid w:val="00151FB0"/>
    <w:rsid w:val="0018730F"/>
    <w:rsid w:val="00235F34"/>
    <w:rsid w:val="00261473"/>
    <w:rsid w:val="00324F76"/>
    <w:rsid w:val="00352C3A"/>
    <w:rsid w:val="0041567F"/>
    <w:rsid w:val="00501610"/>
    <w:rsid w:val="00512F68"/>
    <w:rsid w:val="005D2CCD"/>
    <w:rsid w:val="00647364"/>
    <w:rsid w:val="00653651"/>
    <w:rsid w:val="006606FA"/>
    <w:rsid w:val="00677899"/>
    <w:rsid w:val="006E541D"/>
    <w:rsid w:val="00711F0F"/>
    <w:rsid w:val="007D14C7"/>
    <w:rsid w:val="00950713"/>
    <w:rsid w:val="00A765C6"/>
    <w:rsid w:val="00A97C55"/>
    <w:rsid w:val="00AD0C01"/>
    <w:rsid w:val="00BC5889"/>
    <w:rsid w:val="00C30900"/>
    <w:rsid w:val="00C8218C"/>
    <w:rsid w:val="00CC112B"/>
    <w:rsid w:val="00D3591E"/>
    <w:rsid w:val="00E461FA"/>
    <w:rsid w:val="00EB2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6DBDA502F44E46CFA50C984C869275C0"/>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A5B2474123414B6D81B75333B3EEB453"/>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B39DCDB30A6441CCA84A274CE8EAA5DC"/>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79E571-D1C4-4D95-A7B6-1960911192E0}">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1</Pages>
  <Words>630</Words>
  <Characters>3592</Characters>
  <Lines>29</Lines>
  <Paragraphs>8</Paragraphs>
  <TotalTime>0</TotalTime>
  <ScaleCrop>false</ScaleCrop>
  <LinksUpToDate>false</LinksUpToDate>
  <CharactersWithSpaces>4214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2025-05-13T18:04:00Z</dcterms:created>
  <dc:creator>意逍遥</dc:creator>
  <cp:lastModifiedBy>user</cp:lastModifiedBy>
  <cp:lastPrinted>2025-05-13T18:04:00Z</cp:lastPrinted>
  <dcterms:modified xsi:type="dcterms:W3CDTF">2025-05-16T16:05:18Z</dcterms:modified>
  <dc:title>地方标准</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eyJoZGlkIjoiYWQwNTVjNzE4NjIyMTg5ZDYxZGRlMjdkM2MyNmNkNzIiLCJ1c2VySWQiOiI5MDM0MjcyMjEifQ==</vt:lpwstr>
  </property>
  <property fmtid="{D5CDD505-2E9C-101B-9397-08002B2CF9AE}" pid="15" name="KSOProductBuildVer">
    <vt:lpwstr>2052-11.8.2.12309</vt:lpwstr>
  </property>
  <property fmtid="{D5CDD505-2E9C-101B-9397-08002B2CF9AE}" pid="16" name="ICV">
    <vt:lpwstr>29E7515B68FC4F898BC1BC630E0307C1_12</vt:lpwstr>
  </property>
  <property fmtid="{D5CDD505-2E9C-101B-9397-08002B2CF9AE}" pid="17" name="DoublePage">
    <vt:lpwstr>true</vt:lpwstr>
  </property>
</Properties>
</file>