
<file path=[Content_Types].xml><?xml version="1.0" encoding="utf-8"?>
<Types xmlns="http://schemas.openxmlformats.org/package/2006/content-types">
  <Default Extension="xml" ContentType="application/xml"/>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5BCEE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768BCDC">
            <w:pPr>
              <w:pStyle w:val="20"/>
              <w:framePr w:wrap="notBeside" w:vAnchor="page" w:hAnchor="page" w:x="1372" w:y="568"/>
              <w:tabs>
                <w:tab w:val="clear" w:pos="4153"/>
                <w:tab w:val="clear" w:pos="8306"/>
              </w:tabs>
              <w:spacing w:line="240" w:lineRule="auto"/>
              <w:jc w:val="left"/>
              <w:rPr>
                <w:rFonts w:ascii="黑体" w:hAnsi="黑体" w:eastAsia="黑体" w:cs="黑体"/>
                <w:sz w:val="21"/>
                <w:szCs w:val="21"/>
              </w:rPr>
            </w:pPr>
            <w:r>
              <w:rPr>
                <w:rFonts w:hint="eastAsia" w:ascii="黑体" w:hAnsi="黑体" w:eastAsia="黑体" w:cs="黑体"/>
                <w:sz w:val="21"/>
                <w:szCs w:val="21"/>
              </w:rPr>
              <w:t xml:space="preserve">ICS  </w:t>
            </w:r>
          </w:p>
        </w:tc>
        <w:tc>
          <w:tcPr>
            <w:tcW w:w="8855" w:type="dxa"/>
          </w:tcPr>
          <w:p w14:paraId="482202B7">
            <w:pPr>
              <w:pStyle w:val="20"/>
              <w:framePr w:wrap="notBeside" w:vAnchor="page" w:hAnchor="page" w:x="1372" w:y="568"/>
              <w:tabs>
                <w:tab w:val="clear" w:pos="4153"/>
                <w:tab w:val="clear" w:pos="8306"/>
              </w:tabs>
              <w:spacing w:line="240" w:lineRule="auto"/>
              <w:jc w:val="both"/>
              <w:rPr>
                <w:rFonts w:ascii="黑体" w:hAnsi="黑体" w:eastAsia="黑体" w:cs="黑体"/>
                <w:sz w:val="21"/>
                <w:szCs w:val="21"/>
              </w:rPr>
            </w:pPr>
            <w:r>
              <w:rPr>
                <w:rFonts w:hint="eastAsia" w:ascii="黑体" w:hAnsi="黑体" w:eastAsia="黑体" w:cs="黑体"/>
                <w:sz w:val="21"/>
                <w:szCs w:val="21"/>
              </w:rPr>
              <w:fldChar w:fldCharType="begin">
                <w:ffData>
                  <w:name w:val="ICS"/>
                  <w:enabled/>
                  <w:calcOnExit w:val="0"/>
                  <w:textInput>
                    <w:default w:val="点击此处添加ICS号"/>
                  </w:textInput>
                </w:ffData>
              </w:fldChar>
            </w:r>
            <w:bookmarkStart w:id="0" w:name="ICS"/>
            <w:r>
              <w:rPr>
                <w:rFonts w:hint="eastAsia" w:ascii="黑体" w:hAnsi="黑体" w:eastAsia="黑体" w:cs="黑体"/>
                <w:sz w:val="21"/>
                <w:szCs w:val="21"/>
              </w:rPr>
              <w:instrText xml:space="preserve"> FORMTEXT </w:instrText>
            </w:r>
            <w:r>
              <w:rPr>
                <w:rFonts w:hint="eastAsia" w:ascii="黑体" w:hAnsi="黑体" w:eastAsia="黑体" w:cs="黑体"/>
                <w:sz w:val="21"/>
                <w:szCs w:val="21"/>
              </w:rPr>
              <w:fldChar w:fldCharType="separate"/>
            </w:r>
            <w:r>
              <w:rPr>
                <w:rFonts w:hint="eastAsia" w:ascii="黑体" w:hAnsi="黑体" w:eastAsia="黑体" w:cs="黑体"/>
                <w:sz w:val="21"/>
                <w:szCs w:val="21"/>
              </w:rPr>
              <w:t>65.080.10</w:t>
            </w:r>
            <w:r>
              <w:rPr>
                <w:rFonts w:hint="eastAsia" w:ascii="黑体" w:hAnsi="黑体" w:eastAsia="黑体" w:cs="黑体"/>
                <w:sz w:val="21"/>
                <w:szCs w:val="21"/>
              </w:rPr>
              <w:fldChar w:fldCharType="end"/>
            </w:r>
            <w:bookmarkEnd w:id="0"/>
          </w:p>
        </w:tc>
      </w:tr>
      <w:tr w14:paraId="1F796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2CD3B7EA">
            <w:pPr>
              <w:pStyle w:val="20"/>
              <w:framePr w:wrap="notBeside" w:vAnchor="page" w:hAnchor="page" w:x="1372" w:y="568"/>
              <w:tabs>
                <w:tab w:val="clear" w:pos="4153"/>
                <w:tab w:val="clear" w:pos="8306"/>
              </w:tabs>
              <w:spacing w:before="40" w:line="240" w:lineRule="auto"/>
              <w:jc w:val="left"/>
              <w:rPr>
                <w:rFonts w:ascii="黑体" w:hAnsi="黑体" w:eastAsia="黑体" w:cs="黑体"/>
                <w:sz w:val="21"/>
                <w:szCs w:val="21"/>
              </w:rPr>
            </w:pPr>
            <w:r>
              <w:rPr>
                <w:rFonts w:hint="eastAsia" w:ascii="黑体" w:hAnsi="黑体" w:eastAsia="黑体" w:cs="黑体"/>
                <w:sz w:val="21"/>
                <w:szCs w:val="21"/>
              </w:rPr>
              <w:t xml:space="preserve">CCS  </w:t>
            </w:r>
          </w:p>
        </w:tc>
        <w:tc>
          <w:tcPr>
            <w:tcW w:w="8855" w:type="dxa"/>
          </w:tcPr>
          <w:p w14:paraId="5143574F">
            <w:pPr>
              <w:pStyle w:val="20"/>
              <w:framePr w:wrap="notBeside" w:vAnchor="page" w:hAnchor="page" w:x="1372" w:y="568"/>
              <w:tabs>
                <w:tab w:val="clear" w:pos="4153"/>
                <w:tab w:val="clear" w:pos="8306"/>
              </w:tabs>
              <w:spacing w:before="40" w:line="240" w:lineRule="auto"/>
              <w:jc w:val="left"/>
              <w:rPr>
                <w:rFonts w:ascii="黑体" w:hAnsi="黑体" w:eastAsia="黑体" w:cs="黑体"/>
                <w:sz w:val="21"/>
                <w:szCs w:val="21"/>
              </w:rPr>
            </w:pPr>
            <w:r>
              <w:rPr>
                <w:rFonts w:hint="eastAsia" w:ascii="黑体" w:hAnsi="黑体" w:eastAsia="黑体" w:cs="黑体"/>
                <w:sz w:val="21"/>
                <w:szCs w:val="21"/>
              </w:rPr>
              <w:fldChar w:fldCharType="begin">
                <w:ffData>
                  <w:name w:val="CSDN"/>
                  <w:enabled/>
                  <w:calcOnExit w:val="0"/>
                  <w:textInput>
                    <w:default w:val="点击此处添加CCS号"/>
                  </w:textInput>
                </w:ffData>
              </w:fldChar>
            </w:r>
            <w:bookmarkStart w:id="1" w:name="CSDN"/>
            <w:r>
              <w:rPr>
                <w:rFonts w:hint="eastAsia" w:ascii="黑体" w:hAnsi="黑体" w:eastAsia="黑体" w:cs="黑体"/>
                <w:sz w:val="21"/>
                <w:szCs w:val="21"/>
              </w:rPr>
              <w:instrText xml:space="preserve"> FORMTEXT </w:instrText>
            </w:r>
            <w:r>
              <w:rPr>
                <w:rFonts w:hint="eastAsia" w:ascii="黑体" w:hAnsi="黑体" w:eastAsia="黑体" w:cs="黑体"/>
                <w:sz w:val="21"/>
                <w:szCs w:val="21"/>
              </w:rPr>
              <w:fldChar w:fldCharType="separate"/>
            </w:r>
            <w:r>
              <w:rPr>
                <w:rFonts w:hint="eastAsia" w:ascii="黑体" w:hAnsi="黑体" w:eastAsia="黑体" w:cs="黑体"/>
                <w:sz w:val="21"/>
                <w:szCs w:val="21"/>
              </w:rPr>
              <w:t>B 31</w:t>
            </w:r>
            <w:r>
              <w:rPr>
                <w:rFonts w:hint="eastAsia" w:ascii="黑体" w:hAnsi="黑体" w:eastAsia="黑体" w:cs="黑体"/>
                <w:sz w:val="21"/>
                <w:szCs w:val="21"/>
              </w:rPr>
              <w:fldChar w:fldCharType="end"/>
            </w:r>
            <w:bookmarkEnd w:id="1"/>
          </w:p>
        </w:tc>
      </w:tr>
    </w:tbl>
    <w:tbl>
      <w:tblPr>
        <w:tblStyle w:val="30"/>
        <w:tblpPr w:leftFromText="180" w:rightFromText="180" w:vertAnchor="text" w:horzAnchor="margin" w:tblpX="2683" w:tblpY="578"/>
        <w:tblW w:w="6661"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661"/>
      </w:tblGrid>
      <w:tr w14:paraId="3215F98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661" w:type="dxa"/>
          </w:tcPr>
          <w:p w14:paraId="0E7B7A78">
            <w:pPr>
              <w:pStyle w:val="52"/>
              <w:framePr w:w="0" w:hRule="auto" w:wrap="auto" w:vAnchor="margin" w:hAnchor="text" w:xAlign="left" w:yAlign="inline"/>
              <w:rPr>
                <w:rFonts w:ascii="黑体" w:hAnsi="黑体" w:eastAsia="黑体" w:cs="黑体"/>
                <w:sz w:val="28"/>
                <w:szCs w:val="28"/>
              </w:rPr>
            </w:pPr>
            <w:bookmarkStart w:id="2" w:name="_Hlk26473981"/>
            <w:r>
              <w:rPr>
                <w:rFonts w:eastAsia="黑体"/>
              </w:rP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rFonts w:hint="eastAsia" w:ascii="黑体" w:hAnsi="黑体" w:eastAsia="黑体" w:cs="黑体"/>
                <w:sz w:val="21"/>
                <w:szCs w:val="21"/>
              </w:rPr>
              <w:t xml:space="preserve"> </w:t>
            </w:r>
            <w:r>
              <w:rPr>
                <w:rFonts w:eastAsia="黑体"/>
              </w:rPr>
              <w:fldChar w:fldCharType="begin">
                <w:ffData>
                  <w:name w:val="c1"/>
                  <w:enabled/>
                  <w:calcOnExit w:val="0"/>
                  <w:textInput>
                    <w:maxLength w:val="8"/>
                  </w:textInput>
                </w:ffData>
              </w:fldChar>
            </w:r>
            <w:bookmarkStart w:id="3" w:name="c1"/>
            <w:r>
              <w:rPr>
                <w:rFonts w:eastAsia="黑体"/>
              </w:rPr>
              <w:instrText xml:space="preserve"> FORMTEXT </w:instrText>
            </w:r>
            <w:r>
              <w:rPr>
                <w:rFonts w:eastAsia="黑体"/>
              </w:rPr>
              <w:fldChar w:fldCharType="separate"/>
            </w:r>
            <w:r>
              <w:rPr>
                <w:rFonts w:eastAsia="黑体"/>
              </w:rPr>
              <w:t>6523</w:t>
            </w:r>
            <w:r>
              <w:rPr>
                <w:rFonts w:eastAsia="黑体"/>
              </w:rPr>
              <w:fldChar w:fldCharType="end"/>
            </w:r>
            <w:bookmarkEnd w:id="3"/>
          </w:p>
        </w:tc>
      </w:tr>
    </w:tbl>
    <w:p w14:paraId="10118E47">
      <w:pPr>
        <w:pStyle w:val="53"/>
        <w:framePr w:w="9639" w:h="624" w:hRule="exact" w:hSpace="181" w:vSpace="181" w:wrap="around" w:hAnchor="page" w:x="1305" w:y="2269"/>
        <w:rPr>
          <w:rFonts w:ascii="黑体" w:hAnsi="黑体" w:eastAsia="黑体" w:cs="黑体"/>
          <w:b w:val="0"/>
          <w:bCs w:val="0"/>
          <w:w w:val="100"/>
          <w:sz w:val="48"/>
          <w:szCs w:val="48"/>
        </w:rPr>
      </w:pPr>
      <w:r>
        <w:rPr>
          <w:rFonts w:hint="eastAsia" w:ascii="黑体" w:hAnsi="黑体" w:eastAsia="黑体" w:cs="黑体"/>
          <w:b w:val="0"/>
          <w:w w:val="100"/>
          <w:sz w:val="48"/>
        </w:rPr>
        <w:fldChar w:fldCharType="begin">
          <w:ffData>
            <w:name w:val="c2"/>
            <w:enabled/>
            <w:calcOnExit w:val="0"/>
            <w:textInput/>
          </w:ffData>
        </w:fldChar>
      </w:r>
      <w:bookmarkStart w:id="4" w:name="c2"/>
      <w:r>
        <w:rPr>
          <w:rFonts w:hint="eastAsia" w:ascii="黑体" w:hAnsi="黑体" w:eastAsia="黑体" w:cs="黑体"/>
          <w:b w:val="0"/>
          <w:w w:val="100"/>
          <w:sz w:val="48"/>
        </w:rPr>
        <w:instrText xml:space="preserve"> FORMTEXT </w:instrText>
      </w:r>
      <w:r>
        <w:rPr>
          <w:rFonts w:hint="eastAsia" w:ascii="黑体" w:hAnsi="黑体" w:eastAsia="黑体" w:cs="黑体"/>
          <w:b w:val="0"/>
          <w:w w:val="100"/>
          <w:sz w:val="48"/>
        </w:rPr>
        <w:fldChar w:fldCharType="separate"/>
      </w:r>
      <w:r>
        <w:rPr>
          <w:rFonts w:hint="eastAsia" w:ascii="黑体" w:hAnsi="黑体" w:eastAsia="黑体" w:cs="黑体"/>
          <w:b w:val="0"/>
          <w:w w:val="100"/>
          <w:sz w:val="48"/>
        </w:rPr>
        <w:t>昌吉回族自治州</w:t>
      </w:r>
      <w:r>
        <w:rPr>
          <w:rFonts w:hint="eastAsia" w:ascii="黑体" w:hAnsi="黑体" w:eastAsia="黑体" w:cs="黑体"/>
          <w:b w:val="0"/>
          <w:w w:val="100"/>
          <w:sz w:val="48"/>
        </w:rPr>
        <w:fldChar w:fldCharType="end"/>
      </w:r>
      <w:bookmarkEnd w:id="4"/>
      <w:r>
        <w:rPr>
          <w:rFonts w:hint="eastAsia" w:ascii="黑体" w:hAnsi="黑体" w:eastAsia="黑体" w:cs="黑体"/>
          <w:b w:val="0"/>
          <w:bCs w:val="0"/>
          <w:w w:val="100"/>
          <w:sz w:val="48"/>
          <w:szCs w:val="48"/>
        </w:rPr>
        <w:t>地方标准</w:t>
      </w:r>
    </w:p>
    <w:bookmarkEnd w:id="2"/>
    <w:p w14:paraId="0C8BE70E">
      <w:pPr>
        <w:pStyle w:val="198"/>
        <w:framePr w:wrap="around"/>
        <w:rPr>
          <w:rFonts w:hAnsi="黑体" w:cs="黑体"/>
        </w:rPr>
      </w:pPr>
      <w:r>
        <w:rPr>
          <w:rFonts w:hint="eastAsia" w:hAnsi="黑体" w:cs="黑体"/>
        </w:rPr>
        <w:t>DB</w:t>
      </w:r>
      <w:r>
        <w:rPr>
          <w:rFonts w:hint="eastAsia" w:hAnsi="黑体" w:cs="黑体"/>
          <w:sz w:val="15"/>
          <w:szCs w:val="15"/>
        </w:rPr>
        <w:t xml:space="preserve"> </w:t>
      </w:r>
      <w:r>
        <w:rPr>
          <w:rFonts w:hint="eastAsia" w:hAnsi="黑体" w:cs="黑体"/>
        </w:rPr>
        <w:fldChar w:fldCharType="begin">
          <w:ffData>
            <w:name w:val="文字1"/>
            <w:enabled/>
            <w:calcOnExit w:val="0"/>
            <w:textInput>
              <w:default w:val="XX"/>
            </w:textInput>
          </w:ffData>
        </w:fldChar>
      </w:r>
      <w:bookmarkStart w:id="5" w:name="文字1"/>
      <w:r>
        <w:rPr>
          <w:rFonts w:hint="eastAsia" w:hAnsi="黑体" w:cs="黑体"/>
        </w:rPr>
        <w:instrText xml:space="preserve"> FORMTEXT </w:instrText>
      </w:r>
      <w:r>
        <w:rPr>
          <w:rFonts w:hint="eastAsia" w:hAnsi="黑体" w:cs="黑体"/>
        </w:rPr>
        <w:fldChar w:fldCharType="separate"/>
      </w:r>
      <w:r>
        <w:rPr>
          <w:rFonts w:hint="eastAsia" w:hAnsi="黑体" w:cs="黑体"/>
        </w:rPr>
        <w:t>6523/T</w:t>
      </w:r>
      <w:r>
        <w:rPr>
          <w:rFonts w:hint="eastAsia" w:hAnsi="黑体" w:cs="黑体"/>
        </w:rPr>
        <w:fldChar w:fldCharType="end"/>
      </w:r>
      <w:bookmarkEnd w:id="5"/>
      <w:r>
        <w:rPr>
          <w:rFonts w:hint="eastAsia" w:hAnsi="黑体" w:cs="黑体"/>
        </w:rPr>
        <w:t xml:space="preserve"> </w:t>
      </w:r>
      <w:r>
        <w:rPr>
          <w:rFonts w:hint="eastAsia" w:hAnsi="黑体" w:cs="黑体"/>
        </w:rPr>
        <w:fldChar w:fldCharType="begin">
          <w:ffData>
            <w:name w:val="NSTD_CODE_F"/>
            <w:enabled/>
            <w:calcOnExit w:val="0"/>
            <w:textInput>
              <w:default w:val="XXXXX"/>
            </w:textInput>
          </w:ffData>
        </w:fldChar>
      </w:r>
      <w:bookmarkStart w:id="6" w:name="NSTD_CODE_F"/>
      <w:r>
        <w:rPr>
          <w:rFonts w:hint="eastAsia" w:hAnsi="黑体" w:cs="黑体"/>
        </w:rPr>
        <w:instrText xml:space="preserve"> FORMTEXT </w:instrText>
      </w:r>
      <w:r>
        <w:rPr>
          <w:rFonts w:hint="eastAsia" w:hAnsi="黑体" w:cs="黑体"/>
        </w:rPr>
        <w:fldChar w:fldCharType="separate"/>
      </w:r>
      <w:r>
        <w:rPr>
          <w:rFonts w:hint="eastAsia" w:hAnsi="黑体" w:cs="黑体"/>
        </w:rPr>
        <w:t>399</w:t>
      </w:r>
      <w:r>
        <w:rPr>
          <w:rFonts w:hint="eastAsia" w:hAnsi="黑体" w:cs="黑体"/>
        </w:rPr>
        <w:fldChar w:fldCharType="end"/>
      </w:r>
      <w:bookmarkEnd w:id="6"/>
      <w:r>
        <w:rPr>
          <w:rFonts w:hint="eastAsia" w:hAnsi="黑体" w:cs="黑体"/>
        </w:rPr>
        <w:t>—</w:t>
      </w:r>
      <w:r>
        <w:rPr>
          <w:rFonts w:hint="eastAsia" w:hAnsi="黑体" w:cs="黑体"/>
        </w:rPr>
        <w:fldChar w:fldCharType="begin">
          <w:ffData>
            <w:name w:val="NSTD_CODE_B"/>
            <w:enabled/>
            <w:calcOnExit w:val="0"/>
            <w:textInput>
              <w:default w:val="XXXX"/>
            </w:textInput>
          </w:ffData>
        </w:fldChar>
      </w:r>
      <w:bookmarkStart w:id="7" w:name="NSTD_CODE_B"/>
      <w:r>
        <w:rPr>
          <w:rFonts w:hint="eastAsia" w:hAnsi="黑体" w:cs="黑体"/>
        </w:rPr>
        <w:instrText xml:space="preserve"> FORMTEXT </w:instrText>
      </w:r>
      <w:r>
        <w:rPr>
          <w:rFonts w:hint="eastAsia" w:hAnsi="黑体" w:cs="黑体"/>
        </w:rPr>
        <w:fldChar w:fldCharType="separate"/>
      </w:r>
      <w:r>
        <w:rPr>
          <w:rFonts w:hint="eastAsia" w:hAnsi="黑体" w:cs="黑体"/>
        </w:rPr>
        <w:t>2024</w:t>
      </w:r>
      <w:r>
        <w:rPr>
          <w:rFonts w:hint="eastAsia" w:hAnsi="黑体" w:cs="黑体"/>
        </w:rPr>
        <w:fldChar w:fldCharType="end"/>
      </w:r>
      <w:bookmarkEnd w:id="7"/>
    </w:p>
    <w:p w14:paraId="6E2BAC78">
      <w:pPr>
        <w:pStyle w:val="199"/>
        <w:framePr w:wrap="around"/>
        <w:rPr>
          <w:rFonts w:hAnsi="黑体" w:cs="黑体"/>
        </w:rPr>
      </w:pPr>
      <w:r>
        <w:rPr>
          <w:rFonts w:hint="eastAsia" w:hAnsi="黑体" w:cs="黑体"/>
        </w:rPr>
        <w:fldChar w:fldCharType="begin">
          <w:ffData>
            <w:name w:val="OSTD_CODE"/>
            <w:enabled/>
            <w:calcOnExit w:val="0"/>
            <w:textInput/>
          </w:ffData>
        </w:fldChar>
      </w:r>
      <w:bookmarkStart w:id="8" w:name="OSTD_CODE"/>
      <w:r>
        <w:rPr>
          <w:rFonts w:hint="eastAsia" w:hAnsi="黑体" w:cs="黑体"/>
        </w:rPr>
        <w:instrText xml:space="preserve"> FORMTEXT </w:instrText>
      </w:r>
      <w:r>
        <w:rPr>
          <w:rFonts w:hint="eastAsia" w:hAnsi="黑体" w:cs="黑体"/>
        </w:rPr>
        <w:fldChar w:fldCharType="separate"/>
      </w:r>
      <w:r>
        <w:rPr>
          <w:rFonts w:hint="eastAsia" w:hAnsi="黑体" w:cs="黑体"/>
        </w:rPr>
        <w:t>     </w:t>
      </w:r>
      <w:r>
        <w:rPr>
          <w:rFonts w:hint="eastAsia" w:hAnsi="黑体" w:cs="黑体"/>
        </w:rPr>
        <w:fldChar w:fldCharType="end"/>
      </w:r>
      <w:bookmarkEnd w:id="8"/>
    </w:p>
    <w:p w14:paraId="1C847421">
      <w:pPr>
        <w:spacing w:line="240" w:lineRule="auto"/>
        <w:rPr>
          <w:rFonts w:ascii="黑体" w:hAnsi="黑体" w:eastAsia="黑体" w:cs="黑体"/>
          <w:kern w:val="0"/>
          <w:sz w:val="10"/>
          <w:szCs w:val="10"/>
        </w:rPr>
      </w:pPr>
      <w:r>
        <w:rPr>
          <w:rFonts w:hint="eastAsia" w:ascii="黑体" w:hAnsi="黑体" w:eastAsia="黑体" w:cs="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2067C545">
      <w:pPr>
        <w:pStyle w:val="53"/>
        <w:framePr w:w="9639" w:h="6976" w:hRule="exact" w:hSpace="0" w:vSpace="0" w:wrap="around" w:hAnchor="page" w:y="6408"/>
        <w:jc w:val="center"/>
        <w:rPr>
          <w:rFonts w:ascii="黑体" w:hAnsi="黑体" w:eastAsia="黑体" w:cs="黑体"/>
          <w:b w:val="0"/>
          <w:bCs w:val="0"/>
          <w:w w:val="100"/>
        </w:rPr>
      </w:pPr>
    </w:p>
    <w:p w14:paraId="4807B325">
      <w:pPr>
        <w:pStyle w:val="200"/>
        <w:framePr w:h="6974" w:hRule="exact" w:wrap="around" w:x="1419" w:anchorLock="1"/>
        <w:rPr>
          <w:rFonts w:cs="黑体"/>
        </w:rPr>
      </w:pPr>
      <w:r>
        <w:rPr>
          <w:rFonts w:hint="eastAsia" w:cs="黑体"/>
        </w:rPr>
        <w:fldChar w:fldCharType="begin">
          <w:ffData>
            <w:name w:val="CSTD_NAME"/>
            <w:enabled/>
            <w:calcOnExit w:val="0"/>
            <w:textInput>
              <w:default w:val="点击此处添加标准名称"/>
            </w:textInput>
          </w:ffData>
        </w:fldChar>
      </w:r>
      <w:bookmarkStart w:id="9" w:name="CSTD_NAME"/>
      <w:r>
        <w:rPr>
          <w:rFonts w:hint="eastAsia" w:cs="黑体"/>
        </w:rPr>
        <w:instrText xml:space="preserve"> FORMTEXT </w:instrText>
      </w:r>
      <w:r>
        <w:rPr>
          <w:rFonts w:hint="eastAsia" w:cs="黑体"/>
        </w:rPr>
        <w:fldChar w:fldCharType="separate"/>
      </w:r>
      <w:r>
        <w:rPr>
          <w:rFonts w:hint="eastAsia" w:cs="黑体"/>
        </w:rPr>
        <w:t>锦绣海棠绿色栽培技术规程</w:t>
      </w:r>
      <w:r>
        <w:rPr>
          <w:rFonts w:hint="eastAsia" w:cs="黑体"/>
        </w:rPr>
        <w:fldChar w:fldCharType="end"/>
      </w:r>
      <w:bookmarkEnd w:id="9"/>
    </w:p>
    <w:p w14:paraId="6A706C6E">
      <w:pPr>
        <w:framePr w:w="9639" w:h="6974" w:hRule="exact" w:wrap="around" w:vAnchor="page" w:hAnchor="page" w:x="1419" w:y="6408" w:anchorLock="1"/>
        <w:ind w:left="-1418"/>
        <w:rPr>
          <w:rFonts w:ascii="黑体" w:hAnsi="黑体" w:eastAsia="黑体" w:cs="黑体"/>
        </w:rPr>
      </w:pPr>
    </w:p>
    <w:p w14:paraId="75FC9791">
      <w:pPr>
        <w:pStyle w:val="128"/>
        <w:framePr w:wrap="around"/>
      </w:pPr>
      <w:bookmarkStart w:id="10" w:name="ESTD_NAME"/>
      <w:r>
        <w:fldChar w:fldCharType="begin">
          <w:ffData>
            <w:name w:val="ESTD_NAME"/>
            <w:enabled/>
            <w:calcOnExit w:val="0"/>
            <w:textInput>
              <w:default w:val=" Green cultivation technical regulations for Malus Jinxiu "/>
            </w:textInput>
          </w:ffData>
        </w:fldChar>
      </w:r>
      <w:r>
        <w:instrText xml:space="preserve">FORMTEXT</w:instrText>
      </w:r>
      <w:r>
        <w:fldChar w:fldCharType="separate"/>
      </w:r>
      <w:r>
        <w:t xml:space="preserve">Green cultivation technical </w:t>
      </w:r>
      <w:r>
        <w:rPr>
          <w:rFonts w:hint="eastAsia"/>
        </w:rPr>
        <w:t>codeof practice</w:t>
      </w:r>
      <w:r>
        <w:t xml:space="preserve"> of </w:t>
      </w:r>
      <w:r>
        <w:rPr>
          <w:rFonts w:hint="eastAsia"/>
        </w:rPr>
        <w:t>m</w:t>
      </w:r>
      <w:r>
        <w:t xml:space="preserve">alus Jinxiu </w:t>
      </w:r>
      <w:r>
        <w:fldChar w:fldCharType="end"/>
      </w:r>
      <w:bookmarkEnd w:id="10"/>
    </w:p>
    <w:p w14:paraId="764F8D2F">
      <w:pPr>
        <w:pStyle w:val="128"/>
        <w:framePr w:wrap="around"/>
      </w:pPr>
    </w:p>
    <w:p w14:paraId="64E8397C">
      <w:pPr>
        <w:pStyle w:val="128"/>
        <w:framePr w:wrap="around"/>
      </w:pPr>
    </w:p>
    <w:p w14:paraId="3BF23C2A">
      <w:pPr>
        <w:pStyle w:val="128"/>
        <w:framePr w:wrap="around"/>
      </w:pPr>
    </w:p>
    <w:p w14:paraId="56FAE33C">
      <w:pPr>
        <w:pStyle w:val="128"/>
        <w:framePr w:wrap="around"/>
      </w:pPr>
    </w:p>
    <w:p w14:paraId="71EC55AD">
      <w:pPr>
        <w:pStyle w:val="196"/>
        <w:framePr w:wrap="around" w:y="14176"/>
        <w:rPr>
          <w:rFonts w:ascii="黑体" w:hAnsi="黑体" w:cs="黑体"/>
        </w:rPr>
      </w:pPr>
      <w:r>
        <w:rPr>
          <w:rFonts w:hint="eastAsia" w:ascii="黑体" w:hAnsi="黑体" w:cs="黑体"/>
        </w:rPr>
        <w:fldChar w:fldCharType="begin">
          <w:ffData>
            <w:name w:val="PLSH_DATE_Y"/>
            <w:enabled/>
            <w:calcOnExit w:val="0"/>
            <w:textInput>
              <w:default w:val="XXXX"/>
              <w:maxLength w:val="4"/>
            </w:textInput>
          </w:ffData>
        </w:fldChar>
      </w:r>
      <w:bookmarkStart w:id="11" w:name="PLSH_DATE_Y"/>
      <w:r>
        <w:rPr>
          <w:rFonts w:hint="eastAsia" w:ascii="黑体" w:hAnsi="黑体" w:cs="黑体"/>
        </w:rPr>
        <w:instrText xml:space="preserve"> FORMTEXT </w:instrText>
      </w:r>
      <w:r>
        <w:rPr>
          <w:rFonts w:hint="eastAsia" w:ascii="黑体" w:hAnsi="黑体" w:cs="黑体"/>
        </w:rPr>
        <w:fldChar w:fldCharType="separate"/>
      </w:r>
      <w:r>
        <w:rPr>
          <w:rFonts w:hint="eastAsia" w:ascii="黑体" w:hAnsi="黑体" w:cs="黑体"/>
        </w:rPr>
        <w:t>2024</w:t>
      </w:r>
      <w:r>
        <w:rPr>
          <w:rFonts w:hint="eastAsia" w:ascii="黑体" w:hAnsi="黑体" w:cs="黑体"/>
        </w:rPr>
        <w:fldChar w:fldCharType="end"/>
      </w:r>
      <w:bookmarkEnd w:id="11"/>
      <w:r>
        <w:rPr>
          <w:rFonts w:hint="eastAsia" w:ascii="黑体" w:hAnsi="黑体" w:cs="黑体"/>
        </w:rPr>
        <w:t xml:space="preserve"> - </w:t>
      </w:r>
      <w:r>
        <w:rPr>
          <w:rFonts w:hint="eastAsia" w:ascii="黑体" w:hAnsi="黑体" w:cs="黑体"/>
        </w:rPr>
        <w:fldChar w:fldCharType="begin">
          <w:ffData>
            <w:name w:val="PLSH_DATE_M"/>
            <w:enabled/>
            <w:calcOnExit w:val="0"/>
            <w:textInput>
              <w:default w:val="XX"/>
              <w:maxLength w:val="2"/>
            </w:textInput>
          </w:ffData>
        </w:fldChar>
      </w:r>
      <w:bookmarkStart w:id="12" w:name="PLSH_DATE_M"/>
      <w:r>
        <w:rPr>
          <w:rFonts w:hint="eastAsia" w:ascii="黑体" w:hAnsi="黑体" w:cs="黑体"/>
        </w:rPr>
        <w:instrText xml:space="preserve"> FORMTEXT </w:instrText>
      </w:r>
      <w:r>
        <w:rPr>
          <w:rFonts w:hint="eastAsia" w:ascii="黑体" w:hAnsi="黑体" w:cs="黑体"/>
        </w:rPr>
        <w:fldChar w:fldCharType="separate"/>
      </w:r>
      <w:r>
        <w:rPr>
          <w:rFonts w:hint="eastAsia" w:ascii="黑体" w:hAnsi="黑体" w:cs="黑体"/>
        </w:rPr>
        <w:t>08</w:t>
      </w:r>
      <w:r>
        <w:rPr>
          <w:rFonts w:hint="eastAsia" w:ascii="黑体" w:hAnsi="黑体" w:cs="黑体"/>
        </w:rPr>
        <w:fldChar w:fldCharType="end"/>
      </w:r>
      <w:bookmarkEnd w:id="12"/>
      <w:r>
        <w:rPr>
          <w:rFonts w:hint="eastAsia" w:ascii="黑体" w:hAnsi="黑体" w:cs="黑体"/>
        </w:rPr>
        <w:t xml:space="preserve"> - </w:t>
      </w:r>
      <w:r>
        <w:rPr>
          <w:rFonts w:hint="eastAsia" w:ascii="黑体" w:hAnsi="黑体" w:cs="黑体"/>
        </w:rPr>
        <w:fldChar w:fldCharType="begin">
          <w:ffData>
            <w:name w:val="PLSH_DATE_D"/>
            <w:enabled/>
            <w:calcOnExit w:val="0"/>
            <w:textInput>
              <w:default w:val="XX"/>
              <w:maxLength w:val="2"/>
            </w:textInput>
          </w:ffData>
        </w:fldChar>
      </w:r>
      <w:bookmarkStart w:id="13" w:name="PLSH_DATE_D"/>
      <w:r>
        <w:rPr>
          <w:rFonts w:hint="eastAsia" w:ascii="黑体" w:hAnsi="黑体" w:cs="黑体"/>
        </w:rPr>
        <w:instrText xml:space="preserve"> FORMTEXT </w:instrText>
      </w:r>
      <w:r>
        <w:rPr>
          <w:rFonts w:hint="eastAsia" w:ascii="黑体" w:hAnsi="黑体" w:cs="黑体"/>
        </w:rPr>
        <w:fldChar w:fldCharType="separate"/>
      </w:r>
      <w:r>
        <w:rPr>
          <w:rFonts w:hint="eastAsia" w:ascii="黑体" w:hAnsi="黑体" w:cs="黑体"/>
        </w:rPr>
        <w:t>02</w:t>
      </w:r>
      <w:r>
        <w:rPr>
          <w:rFonts w:hint="eastAsia" w:ascii="黑体" w:hAnsi="黑体" w:cs="黑体"/>
        </w:rPr>
        <w:fldChar w:fldCharType="end"/>
      </w:r>
      <w:bookmarkEnd w:id="13"/>
      <w:r>
        <w:rPr>
          <w:rFonts w:hint="eastAsia" w:ascii="黑体" w:hAnsi="黑体" w:cs="黑体"/>
        </w:rPr>
        <w:t>发布</w:t>
      </w:r>
    </w:p>
    <w:p w14:paraId="129FC8BC">
      <w:pPr>
        <w:pStyle w:val="197"/>
        <w:framePr w:wrap="around" w:y="14176"/>
        <w:rPr>
          <w:rFonts w:ascii="黑体" w:hAnsi="黑体" w:cs="黑体"/>
        </w:rPr>
      </w:pPr>
      <w:r>
        <w:rPr>
          <w:rFonts w:hint="eastAsia" w:ascii="黑体" w:hAnsi="黑体" w:cs="黑体"/>
        </w:rPr>
        <w:fldChar w:fldCharType="begin">
          <w:ffData>
            <w:name w:val="CROT_DATE_Y"/>
            <w:enabled/>
            <w:calcOnExit w:val="0"/>
            <w:textInput>
              <w:default w:val="XXXX"/>
              <w:maxLength w:val="4"/>
            </w:textInput>
          </w:ffData>
        </w:fldChar>
      </w:r>
      <w:bookmarkStart w:id="14" w:name="CROT_DATE_Y"/>
      <w:r>
        <w:rPr>
          <w:rFonts w:hint="eastAsia" w:ascii="黑体" w:hAnsi="黑体" w:cs="黑体"/>
        </w:rPr>
        <w:instrText xml:space="preserve"> FORMTEXT </w:instrText>
      </w:r>
      <w:r>
        <w:rPr>
          <w:rFonts w:hint="eastAsia" w:ascii="黑体" w:hAnsi="黑体" w:cs="黑体"/>
        </w:rPr>
        <w:fldChar w:fldCharType="separate"/>
      </w:r>
      <w:r>
        <w:rPr>
          <w:rFonts w:hint="eastAsia" w:ascii="黑体" w:hAnsi="黑体" w:cs="黑体"/>
        </w:rPr>
        <w:t>2024</w:t>
      </w:r>
      <w:r>
        <w:rPr>
          <w:rFonts w:hint="eastAsia" w:ascii="黑体" w:hAnsi="黑体" w:cs="黑体"/>
        </w:rPr>
        <w:fldChar w:fldCharType="end"/>
      </w:r>
      <w:bookmarkEnd w:id="14"/>
      <w:r>
        <w:rPr>
          <w:rFonts w:hint="eastAsia" w:ascii="黑体" w:hAnsi="黑体" w:cs="黑体"/>
        </w:rPr>
        <w:t xml:space="preserve"> - </w:t>
      </w:r>
      <w:r>
        <w:rPr>
          <w:rFonts w:hint="eastAsia" w:ascii="黑体" w:hAnsi="黑体" w:cs="黑体"/>
        </w:rPr>
        <w:fldChar w:fldCharType="begin">
          <w:ffData>
            <w:name w:val="CROT_DATE_M"/>
            <w:enabled/>
            <w:calcOnExit w:val="0"/>
            <w:textInput>
              <w:default w:val="XX"/>
              <w:maxLength w:val="2"/>
            </w:textInput>
          </w:ffData>
        </w:fldChar>
      </w:r>
      <w:bookmarkStart w:id="15" w:name="CROT_DATE_M"/>
      <w:r>
        <w:rPr>
          <w:rFonts w:hint="eastAsia" w:ascii="黑体" w:hAnsi="黑体" w:cs="黑体"/>
        </w:rPr>
        <w:instrText xml:space="preserve"> FORMTEXT </w:instrText>
      </w:r>
      <w:r>
        <w:rPr>
          <w:rFonts w:hint="eastAsia" w:ascii="黑体" w:hAnsi="黑体" w:cs="黑体"/>
        </w:rPr>
        <w:fldChar w:fldCharType="separate"/>
      </w:r>
      <w:r>
        <w:rPr>
          <w:rFonts w:hint="eastAsia" w:ascii="黑体" w:hAnsi="黑体" w:cs="黑体"/>
        </w:rPr>
        <w:t>08</w:t>
      </w:r>
      <w:r>
        <w:rPr>
          <w:rFonts w:hint="eastAsia" w:ascii="黑体" w:hAnsi="黑体" w:cs="黑体"/>
        </w:rPr>
        <w:fldChar w:fldCharType="end"/>
      </w:r>
      <w:bookmarkEnd w:id="15"/>
      <w:r>
        <w:rPr>
          <w:rFonts w:hint="eastAsia" w:ascii="黑体" w:hAnsi="黑体" w:cs="黑体"/>
        </w:rPr>
        <w:t xml:space="preserve"> - </w:t>
      </w:r>
      <w:r>
        <w:rPr>
          <w:rFonts w:hint="eastAsia" w:ascii="黑体" w:hAnsi="黑体" w:cs="黑体"/>
        </w:rPr>
        <w:fldChar w:fldCharType="begin">
          <w:ffData>
            <w:name w:val="CROT_DATE_D"/>
            <w:enabled/>
            <w:calcOnExit w:val="0"/>
            <w:textInput>
              <w:default w:val="XX"/>
              <w:maxLength w:val="2"/>
            </w:textInput>
          </w:ffData>
        </w:fldChar>
      </w:r>
      <w:bookmarkStart w:id="16" w:name="CROT_DATE_D"/>
      <w:r>
        <w:rPr>
          <w:rFonts w:hint="eastAsia" w:ascii="黑体" w:hAnsi="黑体" w:cs="黑体"/>
        </w:rPr>
        <w:instrText xml:space="preserve"> FORMTEXT </w:instrText>
      </w:r>
      <w:r>
        <w:rPr>
          <w:rFonts w:hint="eastAsia" w:ascii="黑体" w:hAnsi="黑体" w:cs="黑体"/>
        </w:rPr>
        <w:fldChar w:fldCharType="separate"/>
      </w:r>
      <w:r>
        <w:rPr>
          <w:rFonts w:hint="eastAsia" w:ascii="黑体" w:hAnsi="黑体" w:cs="黑体"/>
        </w:rPr>
        <w:t>20</w:t>
      </w:r>
      <w:r>
        <w:rPr>
          <w:rFonts w:hint="eastAsia" w:ascii="黑体" w:hAnsi="黑体" w:cs="黑体"/>
        </w:rPr>
        <w:fldChar w:fldCharType="end"/>
      </w:r>
      <w:bookmarkEnd w:id="16"/>
      <w:r>
        <w:rPr>
          <w:rFonts w:hint="eastAsia" w:ascii="黑体" w:hAnsi="黑体" w:cs="黑体"/>
        </w:rPr>
        <w:t>实施</w:t>
      </w:r>
    </w:p>
    <w:p w14:paraId="16E48394">
      <w:pPr>
        <w:pStyle w:val="154"/>
        <w:framePr w:h="584" w:hRule="exact" w:hSpace="181" w:vSpace="181" w:wrap="around" w:y="15027"/>
        <w:rPr>
          <w:rFonts w:hAnsi="黑体" w:cs="黑体"/>
        </w:rPr>
      </w:pPr>
      <w:r>
        <w:rPr>
          <w:rFonts w:hint="eastAsia" w:hAnsi="黑体" w:cs="黑体"/>
          <w:w w:val="100"/>
          <w:sz w:val="28"/>
        </w:rPr>
        <w:fldChar w:fldCharType="begin">
          <w:ffData>
            <w:name w:val="fm"/>
            <w:enabled/>
            <w:calcOnExit w:val="0"/>
            <w:textInput/>
          </w:ffData>
        </w:fldChar>
      </w:r>
      <w:bookmarkStart w:id="17" w:name="fm"/>
      <w:r>
        <w:rPr>
          <w:rFonts w:hint="eastAsia" w:hAnsi="黑体" w:cs="黑体"/>
          <w:w w:val="100"/>
          <w:sz w:val="28"/>
        </w:rPr>
        <w:instrText xml:space="preserve"> FORMTEXT </w:instrText>
      </w:r>
      <w:r>
        <w:rPr>
          <w:rFonts w:hint="eastAsia" w:hAnsi="黑体" w:cs="黑体"/>
          <w:w w:val="100"/>
          <w:sz w:val="28"/>
        </w:rPr>
        <w:fldChar w:fldCharType="separate"/>
      </w:r>
      <w:r>
        <w:rPr>
          <w:rFonts w:hint="eastAsia" w:hAnsi="黑体" w:cs="黑体"/>
          <w:w w:val="100"/>
          <w:sz w:val="28"/>
        </w:rPr>
        <w:t>昌吉回族自治州市场监督管理局</w:t>
      </w:r>
      <w:r>
        <w:rPr>
          <w:rFonts w:hint="eastAsia" w:hAnsi="黑体" w:cs="黑体"/>
          <w:w w:val="100"/>
          <w:sz w:val="28"/>
        </w:rPr>
        <w:fldChar w:fldCharType="end"/>
      </w:r>
      <w:bookmarkEnd w:id="17"/>
      <w:r>
        <w:rPr>
          <w:rFonts w:hint="eastAsia" w:hAnsi="黑体" w:cs="黑体"/>
          <w:w w:val="100"/>
          <w:sz w:val="28"/>
        </w:rPr>
        <w:t>  </w:t>
      </w:r>
      <w:r>
        <w:rPr>
          <w:rStyle w:val="232"/>
          <w:rFonts w:hint="eastAsia" w:hAnsi="黑体" w:cs="黑体"/>
          <w:position w:val="0"/>
        </w:rPr>
        <w:t>发</w:t>
      </w:r>
      <w:r>
        <w:rPr>
          <w:rStyle w:val="232"/>
          <w:rFonts w:hint="eastAsia" w:hAnsi="黑体" w:cs="黑体"/>
          <w:spacing w:val="0"/>
          <w:position w:val="0"/>
        </w:rPr>
        <w:t>布</w:t>
      </w:r>
    </w:p>
    <w:p w14:paraId="57988FD8">
      <w:pPr>
        <w:rPr>
          <w:rFonts w:ascii="Times New Roman" w:hAnsi="Times New Roman"/>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338" w:right="1134" w:bottom="1021" w:left="1134" w:header="0" w:footer="0" w:gutter="284"/>
          <w:cols w:space="425" w:num="1"/>
          <w:titlePg/>
          <w:docGrid w:linePitch="312" w:charSpace="0"/>
        </w:sectPr>
      </w:pPr>
      <w:r>
        <w:rPr>
          <w:rFonts w:ascii="Times New Roman" w:hAnsi="Times New Roman"/>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47C9D504">
      <w:pPr>
        <w:pStyle w:val="94"/>
        <w:spacing w:after="468"/>
      </w:pPr>
      <w:bookmarkStart w:id="94" w:name="_GoBack"/>
      <w:bookmarkEnd w:id="94"/>
      <w:bookmarkStart w:id="18" w:name="BookMark1"/>
      <w:bookmarkStart w:id="19" w:name="_Toc162302566"/>
      <w:bookmarkStart w:id="20" w:name="_Toc162302529"/>
      <w:r>
        <w:rPr>
          <w:rFonts w:hint="eastAsia"/>
          <w:spacing w:val="320"/>
        </w:rPr>
        <w:t>目</w:t>
      </w:r>
      <w:r>
        <w:rPr>
          <w:rFonts w:hint="eastAsia"/>
        </w:rPr>
        <w:t>次</w:t>
      </w:r>
    </w:p>
    <w:p w14:paraId="7020019B">
      <w:pPr>
        <w:pStyle w:val="21"/>
        <w:tabs>
          <w:tab w:val="right" w:leader="dot" w:pos="9344"/>
        </w:tabs>
        <w:rPr>
          <w:rFonts w:asciiTheme="minorHAnsi" w:hAnsiTheme="minorHAnsi" w:eastAsiaTheme="minorEastAsia" w:cstheme="minorBidi"/>
          <w:szCs w:val="22"/>
        </w:rPr>
      </w:pPr>
      <w:r>
        <w:fldChar w:fldCharType="begin"/>
      </w:r>
      <w:r>
        <w:instrText xml:space="preserve"> TOC \o "1-1" \h </w:instrText>
      </w:r>
      <w:r>
        <w:fldChar w:fldCharType="separate"/>
      </w:r>
      <w:r>
        <w:fldChar w:fldCharType="begin"/>
      </w:r>
      <w:r>
        <w:instrText xml:space="preserve"> HYPERLINK \l "_Toc172004195" </w:instrText>
      </w:r>
      <w:r>
        <w:fldChar w:fldCharType="separate"/>
      </w:r>
      <w:r>
        <w:rPr>
          <w:rStyle w:val="35"/>
          <w:rFonts w:hint="eastAsia" w:ascii="Times New Roman"/>
        </w:rPr>
        <w:t>前言</w:t>
      </w:r>
      <w:r>
        <w:tab/>
      </w:r>
      <w:r>
        <w:fldChar w:fldCharType="begin"/>
      </w:r>
      <w:r>
        <w:instrText xml:space="preserve"> PAGEREF _Toc172004195 \h </w:instrText>
      </w:r>
      <w:r>
        <w:fldChar w:fldCharType="separate"/>
      </w:r>
      <w:r>
        <w:t>II</w:t>
      </w:r>
      <w:r>
        <w:fldChar w:fldCharType="end"/>
      </w:r>
      <w:r>
        <w:fldChar w:fldCharType="end"/>
      </w:r>
    </w:p>
    <w:p w14:paraId="16EA93B1">
      <w:pPr>
        <w:pStyle w:val="21"/>
        <w:tabs>
          <w:tab w:val="right" w:leader="dot" w:pos="9344"/>
        </w:tabs>
        <w:rPr>
          <w:rFonts w:asciiTheme="minorHAnsi" w:hAnsiTheme="minorHAnsi" w:eastAsiaTheme="minorEastAsia" w:cstheme="minorBidi"/>
          <w:szCs w:val="22"/>
        </w:rPr>
      </w:pPr>
      <w:r>
        <w:fldChar w:fldCharType="begin"/>
      </w:r>
      <w:r>
        <w:instrText xml:space="preserve"> HYPERLINK \l "_Toc172004196" </w:instrText>
      </w:r>
      <w:r>
        <w:fldChar w:fldCharType="separate"/>
      </w:r>
      <w:r>
        <w:rPr>
          <w:rStyle w:val="35"/>
        </w:rPr>
        <w:t xml:space="preserve">1 </w:t>
      </w:r>
      <w:r>
        <w:rPr>
          <w:rStyle w:val="35"/>
          <w:rFonts w:hint="eastAsia" w:ascii="Times New Roman"/>
        </w:rPr>
        <w:t xml:space="preserve"> 范围</w:t>
      </w:r>
      <w:r>
        <w:tab/>
      </w:r>
      <w:r>
        <w:fldChar w:fldCharType="begin"/>
      </w:r>
      <w:r>
        <w:instrText xml:space="preserve"> PAGEREF _Toc172004196 \h </w:instrText>
      </w:r>
      <w:r>
        <w:fldChar w:fldCharType="separate"/>
      </w:r>
      <w:r>
        <w:t>1</w:t>
      </w:r>
      <w:r>
        <w:fldChar w:fldCharType="end"/>
      </w:r>
      <w:r>
        <w:fldChar w:fldCharType="end"/>
      </w:r>
    </w:p>
    <w:p w14:paraId="4030B4DC">
      <w:pPr>
        <w:pStyle w:val="21"/>
        <w:tabs>
          <w:tab w:val="right" w:leader="dot" w:pos="9344"/>
        </w:tabs>
        <w:rPr>
          <w:rFonts w:asciiTheme="minorHAnsi" w:hAnsiTheme="minorHAnsi" w:eastAsiaTheme="minorEastAsia" w:cstheme="minorBidi"/>
          <w:szCs w:val="22"/>
        </w:rPr>
      </w:pPr>
      <w:r>
        <w:fldChar w:fldCharType="begin"/>
      </w:r>
      <w:r>
        <w:instrText xml:space="preserve"> HYPERLINK \l "_Toc172004197" </w:instrText>
      </w:r>
      <w:r>
        <w:fldChar w:fldCharType="separate"/>
      </w:r>
      <w:r>
        <w:rPr>
          <w:rStyle w:val="35"/>
        </w:rPr>
        <w:t xml:space="preserve">2 </w:t>
      </w:r>
      <w:r>
        <w:rPr>
          <w:rStyle w:val="35"/>
          <w:rFonts w:hint="eastAsia" w:ascii="Times New Roman"/>
        </w:rPr>
        <w:t xml:space="preserve"> 规范性引用文件</w:t>
      </w:r>
      <w:r>
        <w:tab/>
      </w:r>
      <w:r>
        <w:fldChar w:fldCharType="begin"/>
      </w:r>
      <w:r>
        <w:instrText xml:space="preserve"> PAGEREF _Toc172004197 \h </w:instrText>
      </w:r>
      <w:r>
        <w:fldChar w:fldCharType="separate"/>
      </w:r>
      <w:r>
        <w:t>1</w:t>
      </w:r>
      <w:r>
        <w:fldChar w:fldCharType="end"/>
      </w:r>
      <w:r>
        <w:fldChar w:fldCharType="end"/>
      </w:r>
    </w:p>
    <w:p w14:paraId="2797214F">
      <w:pPr>
        <w:pStyle w:val="21"/>
        <w:tabs>
          <w:tab w:val="right" w:leader="dot" w:pos="9344"/>
        </w:tabs>
        <w:rPr>
          <w:rFonts w:asciiTheme="minorHAnsi" w:hAnsiTheme="minorHAnsi" w:eastAsiaTheme="minorEastAsia" w:cstheme="minorBidi"/>
          <w:szCs w:val="22"/>
        </w:rPr>
      </w:pPr>
      <w:r>
        <w:fldChar w:fldCharType="begin"/>
      </w:r>
      <w:r>
        <w:instrText xml:space="preserve"> HYPERLINK \l "_Toc172004198" </w:instrText>
      </w:r>
      <w:r>
        <w:fldChar w:fldCharType="separate"/>
      </w:r>
      <w:r>
        <w:rPr>
          <w:rStyle w:val="35"/>
        </w:rPr>
        <w:t xml:space="preserve">3 </w:t>
      </w:r>
      <w:r>
        <w:rPr>
          <w:rStyle w:val="35"/>
          <w:rFonts w:hint="eastAsia" w:ascii="Times New Roman"/>
        </w:rPr>
        <w:t xml:space="preserve"> 术语和定义</w:t>
      </w:r>
      <w:r>
        <w:tab/>
      </w:r>
      <w:r>
        <w:fldChar w:fldCharType="begin"/>
      </w:r>
      <w:r>
        <w:instrText xml:space="preserve"> PAGEREF _Toc172004198 \h </w:instrText>
      </w:r>
      <w:r>
        <w:fldChar w:fldCharType="separate"/>
      </w:r>
      <w:r>
        <w:t>1</w:t>
      </w:r>
      <w:r>
        <w:fldChar w:fldCharType="end"/>
      </w:r>
      <w:r>
        <w:fldChar w:fldCharType="end"/>
      </w:r>
    </w:p>
    <w:p w14:paraId="6BE58ED1">
      <w:pPr>
        <w:pStyle w:val="21"/>
        <w:tabs>
          <w:tab w:val="right" w:leader="dot" w:pos="9344"/>
        </w:tabs>
        <w:rPr>
          <w:rFonts w:asciiTheme="minorHAnsi" w:hAnsiTheme="minorHAnsi" w:eastAsiaTheme="minorEastAsia" w:cstheme="minorBidi"/>
          <w:szCs w:val="22"/>
        </w:rPr>
      </w:pPr>
      <w:r>
        <w:fldChar w:fldCharType="begin"/>
      </w:r>
      <w:r>
        <w:instrText xml:space="preserve"> HYPERLINK \l "_Toc172004199" </w:instrText>
      </w:r>
      <w:r>
        <w:fldChar w:fldCharType="separate"/>
      </w:r>
      <w:r>
        <w:rPr>
          <w:rStyle w:val="35"/>
          <w:snapToGrid w:val="0"/>
        </w:rPr>
        <w:t xml:space="preserve">4 </w:t>
      </w:r>
      <w:r>
        <w:rPr>
          <w:rStyle w:val="35"/>
          <w:rFonts w:hint="eastAsia" w:ascii="Times New Roman"/>
          <w:snapToGrid w:val="0"/>
        </w:rPr>
        <w:t xml:space="preserve"> 建园</w:t>
      </w:r>
      <w:r>
        <w:tab/>
      </w:r>
      <w:r>
        <w:fldChar w:fldCharType="begin"/>
      </w:r>
      <w:r>
        <w:instrText xml:space="preserve"> PAGEREF _Toc172004199 \h </w:instrText>
      </w:r>
      <w:r>
        <w:fldChar w:fldCharType="separate"/>
      </w:r>
      <w:r>
        <w:t>1</w:t>
      </w:r>
      <w:r>
        <w:fldChar w:fldCharType="end"/>
      </w:r>
      <w:r>
        <w:fldChar w:fldCharType="end"/>
      </w:r>
    </w:p>
    <w:p w14:paraId="60A4CDD4">
      <w:pPr>
        <w:pStyle w:val="21"/>
        <w:tabs>
          <w:tab w:val="right" w:leader="dot" w:pos="9344"/>
        </w:tabs>
        <w:rPr>
          <w:rFonts w:asciiTheme="minorHAnsi" w:hAnsiTheme="minorHAnsi" w:eastAsiaTheme="minorEastAsia" w:cstheme="minorBidi"/>
          <w:szCs w:val="22"/>
        </w:rPr>
      </w:pPr>
      <w:r>
        <w:fldChar w:fldCharType="begin"/>
      </w:r>
      <w:r>
        <w:instrText xml:space="preserve"> HYPERLINK \l "_Toc172004200" </w:instrText>
      </w:r>
      <w:r>
        <w:fldChar w:fldCharType="separate"/>
      </w:r>
      <w:r>
        <w:rPr>
          <w:rStyle w:val="35"/>
          <w:snapToGrid w:val="0"/>
        </w:rPr>
        <w:t xml:space="preserve">5 </w:t>
      </w:r>
      <w:r>
        <w:rPr>
          <w:rStyle w:val="35"/>
          <w:rFonts w:hint="eastAsia" w:ascii="Times New Roman"/>
          <w:snapToGrid w:val="0"/>
        </w:rPr>
        <w:t xml:space="preserve"> 栽植</w:t>
      </w:r>
      <w:r>
        <w:tab/>
      </w:r>
      <w:r>
        <w:fldChar w:fldCharType="begin"/>
      </w:r>
      <w:r>
        <w:instrText xml:space="preserve"> PAGEREF _Toc172004200 \h </w:instrText>
      </w:r>
      <w:r>
        <w:fldChar w:fldCharType="separate"/>
      </w:r>
      <w:r>
        <w:t>1</w:t>
      </w:r>
      <w:r>
        <w:fldChar w:fldCharType="end"/>
      </w:r>
      <w:r>
        <w:fldChar w:fldCharType="end"/>
      </w:r>
    </w:p>
    <w:p w14:paraId="2D79190E">
      <w:pPr>
        <w:pStyle w:val="21"/>
        <w:tabs>
          <w:tab w:val="right" w:leader="dot" w:pos="9344"/>
        </w:tabs>
        <w:rPr>
          <w:rFonts w:asciiTheme="minorHAnsi" w:hAnsiTheme="minorHAnsi" w:eastAsiaTheme="minorEastAsia" w:cstheme="minorBidi"/>
          <w:szCs w:val="22"/>
        </w:rPr>
      </w:pPr>
      <w:r>
        <w:fldChar w:fldCharType="begin"/>
      </w:r>
      <w:r>
        <w:instrText xml:space="preserve"> HYPERLINK \l "_Toc172004201" </w:instrText>
      </w:r>
      <w:r>
        <w:fldChar w:fldCharType="separate"/>
      </w:r>
      <w:r>
        <w:rPr>
          <w:rStyle w:val="35"/>
          <w:snapToGrid w:val="0"/>
        </w:rPr>
        <w:t xml:space="preserve">6 </w:t>
      </w:r>
      <w:r>
        <w:rPr>
          <w:rStyle w:val="35"/>
          <w:rFonts w:hint="eastAsia" w:ascii="Times New Roman"/>
          <w:snapToGrid w:val="0"/>
        </w:rPr>
        <w:t xml:space="preserve"> 土肥水管理</w:t>
      </w:r>
      <w:r>
        <w:tab/>
      </w:r>
      <w:r>
        <w:fldChar w:fldCharType="begin"/>
      </w:r>
      <w:r>
        <w:instrText xml:space="preserve"> PAGEREF _Toc172004201 \h </w:instrText>
      </w:r>
      <w:r>
        <w:fldChar w:fldCharType="separate"/>
      </w:r>
      <w:r>
        <w:t>2</w:t>
      </w:r>
      <w:r>
        <w:fldChar w:fldCharType="end"/>
      </w:r>
      <w:r>
        <w:fldChar w:fldCharType="end"/>
      </w:r>
    </w:p>
    <w:p w14:paraId="19C2FC2A">
      <w:pPr>
        <w:pStyle w:val="21"/>
        <w:tabs>
          <w:tab w:val="right" w:leader="dot" w:pos="9344"/>
        </w:tabs>
        <w:rPr>
          <w:rFonts w:asciiTheme="minorHAnsi" w:hAnsiTheme="minorHAnsi" w:eastAsiaTheme="minorEastAsia" w:cstheme="minorBidi"/>
          <w:szCs w:val="22"/>
        </w:rPr>
      </w:pPr>
      <w:r>
        <w:fldChar w:fldCharType="begin"/>
      </w:r>
      <w:r>
        <w:instrText xml:space="preserve"> HYPERLINK \l "_Toc172004202" </w:instrText>
      </w:r>
      <w:r>
        <w:fldChar w:fldCharType="separate"/>
      </w:r>
      <w:r>
        <w:rPr>
          <w:rStyle w:val="35"/>
          <w:snapToGrid w:val="0"/>
        </w:rPr>
        <w:t xml:space="preserve">7 </w:t>
      </w:r>
      <w:r>
        <w:rPr>
          <w:rStyle w:val="35"/>
          <w:rFonts w:hint="eastAsia" w:ascii="Times New Roman"/>
          <w:snapToGrid w:val="0"/>
        </w:rPr>
        <w:t xml:space="preserve"> 整形修剪</w:t>
      </w:r>
      <w:r>
        <w:tab/>
      </w:r>
      <w:r>
        <w:fldChar w:fldCharType="begin"/>
      </w:r>
      <w:r>
        <w:instrText xml:space="preserve"> PAGEREF _Toc172004202 \h </w:instrText>
      </w:r>
      <w:r>
        <w:fldChar w:fldCharType="separate"/>
      </w:r>
      <w:r>
        <w:t>3</w:t>
      </w:r>
      <w:r>
        <w:fldChar w:fldCharType="end"/>
      </w:r>
      <w:r>
        <w:fldChar w:fldCharType="end"/>
      </w:r>
    </w:p>
    <w:p w14:paraId="68509512">
      <w:pPr>
        <w:pStyle w:val="21"/>
        <w:tabs>
          <w:tab w:val="right" w:leader="dot" w:pos="9344"/>
        </w:tabs>
        <w:rPr>
          <w:rFonts w:asciiTheme="minorHAnsi" w:hAnsiTheme="minorHAnsi" w:eastAsiaTheme="minorEastAsia" w:cstheme="minorBidi"/>
          <w:szCs w:val="22"/>
        </w:rPr>
      </w:pPr>
      <w:r>
        <w:fldChar w:fldCharType="begin"/>
      </w:r>
      <w:r>
        <w:instrText xml:space="preserve"> HYPERLINK \l "_Toc172004203" </w:instrText>
      </w:r>
      <w:r>
        <w:fldChar w:fldCharType="separate"/>
      </w:r>
      <w:r>
        <w:rPr>
          <w:rStyle w:val="35"/>
          <w:snapToGrid w:val="0"/>
        </w:rPr>
        <w:t xml:space="preserve">8 </w:t>
      </w:r>
      <w:r>
        <w:rPr>
          <w:rStyle w:val="35"/>
          <w:rFonts w:hint="eastAsia" w:ascii="Times New Roman"/>
          <w:snapToGrid w:val="0"/>
        </w:rPr>
        <w:t xml:space="preserve"> 花果管理</w:t>
      </w:r>
      <w:r>
        <w:tab/>
      </w:r>
      <w:r>
        <w:fldChar w:fldCharType="begin"/>
      </w:r>
      <w:r>
        <w:instrText xml:space="preserve"> PAGEREF _Toc172004203 \h </w:instrText>
      </w:r>
      <w:r>
        <w:fldChar w:fldCharType="separate"/>
      </w:r>
      <w:r>
        <w:t>4</w:t>
      </w:r>
      <w:r>
        <w:fldChar w:fldCharType="end"/>
      </w:r>
      <w:r>
        <w:fldChar w:fldCharType="end"/>
      </w:r>
    </w:p>
    <w:p w14:paraId="7673CE1E">
      <w:pPr>
        <w:pStyle w:val="21"/>
        <w:tabs>
          <w:tab w:val="right" w:leader="dot" w:pos="9344"/>
        </w:tabs>
        <w:rPr>
          <w:rFonts w:asciiTheme="minorHAnsi" w:hAnsiTheme="minorHAnsi" w:eastAsiaTheme="minorEastAsia" w:cstheme="minorBidi"/>
          <w:szCs w:val="22"/>
        </w:rPr>
      </w:pPr>
      <w:r>
        <w:fldChar w:fldCharType="begin"/>
      </w:r>
      <w:r>
        <w:instrText xml:space="preserve"> HYPERLINK \l "_Toc172004204" </w:instrText>
      </w:r>
      <w:r>
        <w:fldChar w:fldCharType="separate"/>
      </w:r>
      <w:r>
        <w:rPr>
          <w:rStyle w:val="35"/>
          <w:snapToGrid w:val="0"/>
        </w:rPr>
        <w:t xml:space="preserve">9 </w:t>
      </w:r>
      <w:r>
        <w:rPr>
          <w:rStyle w:val="35"/>
          <w:rFonts w:hint="eastAsia" w:ascii="Times New Roman"/>
          <w:snapToGrid w:val="0"/>
        </w:rPr>
        <w:t xml:space="preserve"> 病虫害绿色防控</w:t>
      </w:r>
      <w:r>
        <w:tab/>
      </w:r>
      <w:r>
        <w:fldChar w:fldCharType="begin"/>
      </w:r>
      <w:r>
        <w:instrText xml:space="preserve"> PAGEREF _Toc172004204 \h </w:instrText>
      </w:r>
      <w:r>
        <w:fldChar w:fldCharType="separate"/>
      </w:r>
      <w:r>
        <w:t>4</w:t>
      </w:r>
      <w:r>
        <w:fldChar w:fldCharType="end"/>
      </w:r>
      <w:r>
        <w:fldChar w:fldCharType="end"/>
      </w:r>
    </w:p>
    <w:p w14:paraId="53B75B65">
      <w:pPr>
        <w:pStyle w:val="21"/>
        <w:tabs>
          <w:tab w:val="right" w:leader="dot" w:pos="9344"/>
        </w:tabs>
        <w:rPr>
          <w:rFonts w:asciiTheme="minorHAnsi" w:hAnsiTheme="minorHAnsi" w:eastAsiaTheme="minorEastAsia" w:cstheme="minorBidi"/>
          <w:szCs w:val="22"/>
        </w:rPr>
      </w:pPr>
      <w:r>
        <w:fldChar w:fldCharType="begin"/>
      </w:r>
      <w:r>
        <w:instrText xml:space="preserve"> HYPERLINK \l "_Toc172004205" </w:instrText>
      </w:r>
      <w:r>
        <w:fldChar w:fldCharType="separate"/>
      </w:r>
      <w:r>
        <w:rPr>
          <w:rStyle w:val="35"/>
          <w:snapToGrid w:val="0"/>
        </w:rPr>
        <w:t xml:space="preserve">10 </w:t>
      </w:r>
      <w:r>
        <w:rPr>
          <w:rStyle w:val="35"/>
          <w:rFonts w:hint="eastAsia" w:ascii="Times New Roman"/>
          <w:snapToGrid w:val="0"/>
        </w:rPr>
        <w:t xml:space="preserve"> 果实采收</w:t>
      </w:r>
      <w:r>
        <w:tab/>
      </w:r>
      <w:r>
        <w:fldChar w:fldCharType="begin"/>
      </w:r>
      <w:r>
        <w:instrText xml:space="preserve"> PAGEREF _Toc172004205 \h </w:instrText>
      </w:r>
      <w:r>
        <w:fldChar w:fldCharType="separate"/>
      </w:r>
      <w:r>
        <w:t>5</w:t>
      </w:r>
      <w:r>
        <w:fldChar w:fldCharType="end"/>
      </w:r>
      <w:r>
        <w:fldChar w:fldCharType="end"/>
      </w:r>
    </w:p>
    <w:p w14:paraId="3C3A0D54">
      <w:pPr>
        <w:pStyle w:val="21"/>
        <w:tabs>
          <w:tab w:val="right" w:leader="dot" w:pos="9344"/>
        </w:tabs>
        <w:rPr>
          <w:rFonts w:asciiTheme="minorHAnsi" w:hAnsiTheme="minorHAnsi" w:eastAsiaTheme="minorEastAsia" w:cstheme="minorBidi"/>
          <w:szCs w:val="22"/>
        </w:rPr>
      </w:pPr>
      <w:r>
        <w:fldChar w:fldCharType="begin"/>
      </w:r>
      <w:r>
        <w:instrText xml:space="preserve"> HYPERLINK \l "_Toc172004206" </w:instrText>
      </w:r>
      <w:r>
        <w:fldChar w:fldCharType="separate"/>
      </w:r>
      <w:r>
        <w:rPr>
          <w:rStyle w:val="35"/>
          <w:snapToGrid w:val="0"/>
        </w:rPr>
        <w:t xml:space="preserve">11 </w:t>
      </w:r>
      <w:r>
        <w:rPr>
          <w:rStyle w:val="35"/>
          <w:rFonts w:hint="eastAsia" w:ascii="Times New Roman"/>
          <w:snapToGrid w:val="0"/>
        </w:rPr>
        <w:t xml:space="preserve"> 越冬防寒</w:t>
      </w:r>
      <w:r>
        <w:tab/>
      </w:r>
      <w:r>
        <w:fldChar w:fldCharType="begin"/>
      </w:r>
      <w:r>
        <w:instrText xml:space="preserve"> PAGEREF _Toc172004206 \h </w:instrText>
      </w:r>
      <w:r>
        <w:fldChar w:fldCharType="separate"/>
      </w:r>
      <w:r>
        <w:t>5</w:t>
      </w:r>
      <w:r>
        <w:fldChar w:fldCharType="end"/>
      </w:r>
      <w:r>
        <w:fldChar w:fldCharType="end"/>
      </w:r>
    </w:p>
    <w:p w14:paraId="1A1E2EFA">
      <w:pPr>
        <w:pStyle w:val="21"/>
        <w:tabs>
          <w:tab w:val="right" w:leader="dot" w:pos="9344"/>
        </w:tabs>
        <w:rPr>
          <w:rFonts w:asciiTheme="minorHAnsi" w:hAnsiTheme="minorHAnsi" w:eastAsiaTheme="minorEastAsia" w:cstheme="minorBidi"/>
          <w:szCs w:val="22"/>
        </w:rPr>
      </w:pPr>
      <w:r>
        <w:fldChar w:fldCharType="begin"/>
      </w:r>
      <w:r>
        <w:instrText xml:space="preserve"> HYPERLINK \l "_Toc172004207" </w:instrText>
      </w:r>
      <w:r>
        <w:fldChar w:fldCharType="separate"/>
      </w:r>
      <w:r>
        <w:rPr>
          <w:rStyle w:val="35"/>
          <w:snapToGrid w:val="0"/>
        </w:rPr>
        <w:t xml:space="preserve">12 </w:t>
      </w:r>
      <w:r>
        <w:rPr>
          <w:rStyle w:val="35"/>
          <w:rFonts w:hint="eastAsia" w:ascii="Times New Roman"/>
          <w:snapToGrid w:val="0"/>
        </w:rPr>
        <w:t xml:space="preserve"> 档案管理</w:t>
      </w:r>
      <w:r>
        <w:tab/>
      </w:r>
      <w:r>
        <w:fldChar w:fldCharType="begin"/>
      </w:r>
      <w:r>
        <w:instrText xml:space="preserve"> PAGEREF _Toc172004207 \h </w:instrText>
      </w:r>
      <w:r>
        <w:fldChar w:fldCharType="separate"/>
      </w:r>
      <w:r>
        <w:t>5</w:t>
      </w:r>
      <w:r>
        <w:fldChar w:fldCharType="end"/>
      </w:r>
      <w:r>
        <w:fldChar w:fldCharType="end"/>
      </w:r>
    </w:p>
    <w:p w14:paraId="7C818D23">
      <w:pPr>
        <w:pStyle w:val="94"/>
        <w:spacing w:after="468"/>
        <w:sectPr>
          <w:headerReference r:id="rId11" w:type="default"/>
          <w:footerReference r:id="rId13" w:type="default"/>
          <w:headerReference r:id="rId12" w:type="even"/>
          <w:footerReference r:id="rId14" w:type="even"/>
          <w:pgSz w:w="11906" w:h="16838"/>
          <w:pgMar w:top="567" w:right="1134" w:bottom="1134" w:left="1134" w:header="1418" w:footer="1134" w:gutter="284"/>
          <w:pgNumType w:fmt="upperRoman" w:start="1"/>
          <w:cols w:space="425" w:num="1"/>
          <w:formProt w:val="0"/>
          <w:docGrid w:type="lines" w:linePitch="312" w:charSpace="0"/>
        </w:sectPr>
      </w:pPr>
      <w:r>
        <w:fldChar w:fldCharType="end"/>
      </w:r>
    </w:p>
    <w:bookmarkEnd w:id="18"/>
    <w:p w14:paraId="6C56F229">
      <w:pPr>
        <w:pStyle w:val="92"/>
        <w:spacing w:after="468"/>
        <w:rPr>
          <w:rFonts w:ascii="Times New Roman"/>
        </w:rPr>
      </w:pPr>
      <w:bookmarkStart w:id="21" w:name="_Toc172004195"/>
      <w:bookmarkStart w:id="22" w:name="BookMark2"/>
      <w:r>
        <w:rPr>
          <w:rFonts w:ascii="Times New Roman"/>
          <w:spacing w:val="320"/>
        </w:rPr>
        <w:t>前</w:t>
      </w:r>
      <w:r>
        <w:rPr>
          <w:rFonts w:ascii="Times New Roman"/>
        </w:rPr>
        <w:t>言</w:t>
      </w:r>
      <w:bookmarkEnd w:id="19"/>
      <w:bookmarkEnd w:id="20"/>
      <w:bookmarkEnd w:id="21"/>
    </w:p>
    <w:p w14:paraId="5E94FDF0">
      <w:pPr>
        <w:pStyle w:val="59"/>
        <w:ind w:firstLine="420"/>
        <w:rPr>
          <w:rFonts w:hAnsi="宋体" w:cs="宋体"/>
        </w:rPr>
      </w:pPr>
      <w:r>
        <w:rPr>
          <w:rFonts w:hint="eastAsia" w:hAnsi="宋体" w:cs="宋体"/>
        </w:rPr>
        <w:t>本文件按照GB/T 1.1—2020《标准化工作导则  第1部分：标准化文件的结构和起草规则》的规定起草。</w:t>
      </w:r>
    </w:p>
    <w:p w14:paraId="14DEC186">
      <w:pPr>
        <w:pStyle w:val="59"/>
        <w:ind w:firstLine="420"/>
        <w:rPr>
          <w:rFonts w:hAnsi="宋体" w:cs="宋体"/>
          <w:kern w:val="2"/>
          <w:szCs w:val="21"/>
        </w:rPr>
      </w:pPr>
      <w:bookmarkStart w:id="23" w:name="_Hlk162691969"/>
      <w:r>
        <w:rPr>
          <w:rFonts w:hint="eastAsia" w:hAnsi="宋体" w:cs="宋体"/>
        </w:rPr>
        <w:t>请注意本文件的某些内容可能涉及专利。本文件的发布机构不承担识别专利的责任。</w:t>
      </w:r>
    </w:p>
    <w:bookmarkEnd w:id="23"/>
    <w:p w14:paraId="40B2E348">
      <w:pPr>
        <w:pStyle w:val="59"/>
        <w:ind w:firstLine="416"/>
        <w:rPr>
          <w:rFonts w:hAnsi="宋体" w:cs="宋体"/>
          <w:szCs w:val="21"/>
        </w:rPr>
      </w:pPr>
      <w:r>
        <w:rPr>
          <w:rFonts w:hint="eastAsia" w:hAnsi="宋体" w:cs="宋体"/>
          <w:spacing w:val="-1"/>
          <w:szCs w:val="21"/>
        </w:rPr>
        <w:t>本文件由新疆农业职业技术学院提出。</w:t>
      </w:r>
    </w:p>
    <w:p w14:paraId="29C62470">
      <w:pPr>
        <w:pStyle w:val="59"/>
        <w:ind w:firstLine="416"/>
        <w:rPr>
          <w:rFonts w:hAnsi="宋体" w:cs="宋体"/>
          <w:spacing w:val="-1"/>
          <w:szCs w:val="21"/>
        </w:rPr>
      </w:pPr>
      <w:r>
        <w:rPr>
          <w:rFonts w:hint="eastAsia" w:hAnsi="宋体" w:cs="宋体"/>
          <w:spacing w:val="-1"/>
          <w:szCs w:val="21"/>
        </w:rPr>
        <w:t>本文件由昌吉回族自治州林业和草原局提出归口并组织实施。</w:t>
      </w:r>
    </w:p>
    <w:p w14:paraId="3170AA04">
      <w:pPr>
        <w:pStyle w:val="59"/>
        <w:ind w:firstLine="420"/>
        <w:rPr>
          <w:rFonts w:hAnsi="宋体" w:cs="宋体"/>
          <w:szCs w:val="21"/>
          <w:lang w:bidi="ar"/>
        </w:rPr>
      </w:pPr>
      <w:r>
        <w:rPr>
          <w:rFonts w:hint="eastAsia" w:hAnsi="宋体" w:cs="宋体"/>
          <w:szCs w:val="21"/>
          <w:lang w:bidi="ar"/>
        </w:rPr>
        <w:t xml:space="preserve">本文件起草单位：新疆农业职业技术学院、中国农业科学院西部研究中心、昌吉回族自治州林业和草原技术推广中心、新疆西域香妃农业发展有限责任公司、昌吉回族自治州检验检测中心纤维检验所。 </w:t>
      </w:r>
    </w:p>
    <w:p w14:paraId="4A372050">
      <w:pPr>
        <w:pStyle w:val="59"/>
        <w:ind w:firstLine="420"/>
        <w:rPr>
          <w:rFonts w:hAnsi="宋体" w:cs="宋体"/>
          <w:szCs w:val="21"/>
          <w:lang w:bidi="ar"/>
        </w:rPr>
      </w:pPr>
      <w:r>
        <w:rPr>
          <w:rFonts w:hint="eastAsia" w:hAnsi="宋体" w:cs="宋体"/>
          <w:szCs w:val="21"/>
          <w:lang w:bidi="ar"/>
        </w:rPr>
        <w:t>本文件主要起草人：李秀霞、徐航、努尔麦麦·艾麦提、周建会、戴志新、丁志辉、高启明、王蓉、唐忠建、吕齐、</w:t>
      </w:r>
      <w:r>
        <w:rPr>
          <w:rFonts w:hint="eastAsia" w:hAnsi="宋体" w:cs="宋体"/>
        </w:rPr>
        <w:t>巴合朱力的孜·巴哥达提、</w:t>
      </w:r>
      <w:r>
        <w:rPr>
          <w:rFonts w:hint="eastAsia" w:hAnsi="宋体" w:cs="宋体"/>
          <w:szCs w:val="21"/>
          <w:lang w:bidi="ar"/>
        </w:rPr>
        <w:t>马海新、张金枝、江涛、江家壮、张娜娜。</w:t>
      </w:r>
    </w:p>
    <w:p w14:paraId="3FDF7421">
      <w:pPr>
        <w:pStyle w:val="59"/>
        <w:ind w:firstLine="420"/>
        <w:rPr>
          <w:rFonts w:hAnsi="宋体" w:cs="宋体"/>
          <w:lang w:bidi="ar"/>
        </w:rPr>
      </w:pPr>
      <w:r>
        <w:rPr>
          <w:rFonts w:hint="eastAsia" w:hAnsi="宋体" w:cs="宋体"/>
          <w:lang w:bidi="ar"/>
        </w:rPr>
        <w:t>本文件实施应用中的疑问，请咨询新疆农业职业技术学院。</w:t>
      </w:r>
    </w:p>
    <w:p w14:paraId="7A76F25F">
      <w:pPr>
        <w:pStyle w:val="59"/>
        <w:ind w:firstLine="420"/>
        <w:rPr>
          <w:rFonts w:hAnsi="宋体" w:cs="宋体"/>
          <w:lang w:bidi="ar"/>
        </w:rPr>
      </w:pPr>
      <w:r>
        <w:rPr>
          <w:rFonts w:hint="eastAsia" w:hAnsi="宋体" w:cs="宋体"/>
          <w:lang w:bidi="ar"/>
        </w:rPr>
        <w:t>对本文件的修改意见建议，请反馈至新疆农业职业技术学院（昌吉市文化东路29号） 、昌吉回族自治州林业和草原局（昌吉市北京北路16号）、昌吉回族自治州市场监督管理局（昌吉市西外环与健康西路交汇处）。</w:t>
      </w:r>
    </w:p>
    <w:p w14:paraId="5B7C3012">
      <w:pPr>
        <w:pStyle w:val="59"/>
        <w:ind w:firstLine="420"/>
        <w:rPr>
          <w:rFonts w:hAnsi="宋体" w:cs="宋体"/>
          <w:lang w:bidi="ar"/>
        </w:rPr>
      </w:pPr>
      <w:r>
        <w:rPr>
          <w:rFonts w:hint="eastAsia" w:hAnsi="宋体" w:cs="宋体"/>
          <w:lang w:bidi="ar"/>
        </w:rPr>
        <w:t>新疆农业职业技术学院 联系电话：0994-2344030；传真：0994-2338015；邮编：831100</w:t>
      </w:r>
    </w:p>
    <w:p w14:paraId="403D254A">
      <w:pPr>
        <w:pStyle w:val="59"/>
        <w:ind w:firstLine="420"/>
        <w:rPr>
          <w:rFonts w:hAnsi="宋体" w:cs="宋体"/>
          <w:lang w:bidi="ar"/>
        </w:rPr>
      </w:pPr>
      <w:r>
        <w:rPr>
          <w:rFonts w:hint="eastAsia" w:hAnsi="宋体" w:cs="宋体"/>
          <w:lang w:bidi="ar"/>
        </w:rPr>
        <w:t>昌吉回族自治州林业和草原局 联系电话：0994-2341258；传真：0994-2341258；邮编：831100</w:t>
      </w:r>
    </w:p>
    <w:p w14:paraId="31BC31A3">
      <w:pPr>
        <w:pStyle w:val="59"/>
        <w:ind w:firstLine="420"/>
        <w:rPr>
          <w:rFonts w:hAnsi="宋体" w:cs="宋体"/>
          <w:lang w:bidi="ar"/>
        </w:rPr>
      </w:pPr>
      <w:r>
        <w:rPr>
          <w:rFonts w:hint="eastAsia" w:hAnsi="宋体" w:cs="宋体"/>
          <w:lang w:bidi="ar"/>
        </w:rPr>
        <w:t>昌吉回族自治州市场监督管理局 联系电话：0994-2325710；传真：0994-2325710；邮编：831100</w:t>
      </w:r>
    </w:p>
    <w:p w14:paraId="1BC90153">
      <w:pPr>
        <w:pStyle w:val="59"/>
        <w:ind w:firstLine="420"/>
        <w:rPr>
          <w:rFonts w:hAnsi="宋体" w:cs="宋体"/>
        </w:rPr>
      </w:pPr>
    </w:p>
    <w:p w14:paraId="09448F18">
      <w:pPr>
        <w:pStyle w:val="59"/>
        <w:ind w:firstLine="420"/>
        <w:rPr>
          <w:rFonts w:hAnsi="宋体" w:cs="宋体"/>
        </w:rPr>
        <w:sectPr>
          <w:headerReference r:id="rId15" w:type="default"/>
          <w:footerReference r:id="rId17" w:type="default"/>
          <w:headerReference r:id="rId16" w:type="even"/>
          <w:footerReference r:id="rId18" w:type="even"/>
          <w:pgSz w:w="11906" w:h="16838"/>
          <w:pgMar w:top="567" w:right="1134" w:bottom="1134" w:left="1134" w:header="1418" w:footer="1134" w:gutter="284"/>
          <w:pgNumType w:fmt="upperRoman"/>
          <w:cols w:space="425" w:num="1"/>
          <w:formProt w:val="0"/>
          <w:docGrid w:type="lines" w:linePitch="312" w:charSpace="0"/>
        </w:sectPr>
      </w:pPr>
    </w:p>
    <w:bookmarkEnd w:id="22"/>
    <w:p w14:paraId="26323934">
      <w:pPr>
        <w:spacing w:line="20" w:lineRule="exact"/>
        <w:jc w:val="center"/>
        <w:rPr>
          <w:rFonts w:ascii="Times New Roman" w:hAnsi="Times New Roman" w:eastAsia="黑体"/>
          <w:sz w:val="32"/>
          <w:szCs w:val="32"/>
        </w:rPr>
      </w:pPr>
      <w:bookmarkStart w:id="24" w:name="BookMark4"/>
    </w:p>
    <w:p w14:paraId="6FC93D2E">
      <w:pPr>
        <w:spacing w:line="20" w:lineRule="exact"/>
        <w:jc w:val="center"/>
        <w:rPr>
          <w:rFonts w:ascii="Times New Roman" w:hAnsi="Times New Roman" w:eastAsia="黑体"/>
          <w:sz w:val="32"/>
          <w:szCs w:val="32"/>
        </w:rPr>
      </w:pPr>
    </w:p>
    <w:sdt>
      <w:sdtPr>
        <w:rPr>
          <w:rFonts w:ascii="Times New Roman" w:hAnsi="Times New Roman"/>
        </w:rPr>
        <w:tag w:val="NEW_STAND_NAME"/>
        <w:id w:val="595910757"/>
        <w:lock w:val="sdtLocked"/>
        <w:placeholder>
          <w:docPart w:val="436A17A8834F4E159EB0B68C87B43A37"/>
        </w:placeholder>
      </w:sdtPr>
      <w:sdtEndPr>
        <w:rPr>
          <w:rFonts w:ascii="Times New Roman" w:hAnsi="Times New Roman"/>
        </w:rPr>
      </w:sdtEndPr>
      <w:sdtContent>
        <w:p w14:paraId="163CFDE2">
          <w:pPr>
            <w:pStyle w:val="180"/>
            <w:spacing w:before="3" w:beforeLines="1" w:after="686" w:afterLines="220"/>
            <w:rPr>
              <w:rFonts w:ascii="Times New Roman" w:hAnsi="Times New Roman"/>
            </w:rPr>
          </w:pPr>
          <w:bookmarkStart w:id="25" w:name="NEW_STAND_NAME"/>
          <w:r>
            <w:rPr>
              <w:rFonts w:ascii="Times New Roman" w:hAnsi="Times New Roman"/>
            </w:rPr>
            <w:t>锦绣海棠绿色栽培技术规程</w:t>
          </w:r>
        </w:p>
      </w:sdtContent>
    </w:sdt>
    <w:bookmarkEnd w:id="25"/>
    <w:p w14:paraId="3CE4776E">
      <w:pPr>
        <w:pStyle w:val="107"/>
        <w:spacing w:before="312" w:after="312"/>
        <w:rPr>
          <w:rFonts w:ascii="Times New Roman"/>
        </w:rPr>
      </w:pPr>
      <w:bookmarkStart w:id="26" w:name="_Toc17233325"/>
      <w:bookmarkStart w:id="27" w:name="_Toc172004196"/>
      <w:bookmarkStart w:id="28" w:name="_Toc24884211"/>
      <w:bookmarkStart w:id="29" w:name="_Toc162302567"/>
      <w:bookmarkStart w:id="30" w:name="_Toc26648465"/>
      <w:bookmarkStart w:id="31" w:name="_Toc26718930"/>
      <w:bookmarkStart w:id="32" w:name="_Toc24884218"/>
      <w:bookmarkStart w:id="33" w:name="_Toc17233333"/>
      <w:bookmarkStart w:id="34" w:name="_Toc26986530"/>
      <w:bookmarkStart w:id="35" w:name="_Toc162302530"/>
      <w:bookmarkStart w:id="36" w:name="_Toc26986771"/>
      <w:r>
        <w:rPr>
          <w:rFonts w:ascii="Times New Roman"/>
        </w:rPr>
        <w:t>范围</w:t>
      </w:r>
      <w:bookmarkEnd w:id="26"/>
      <w:bookmarkEnd w:id="27"/>
      <w:bookmarkEnd w:id="28"/>
      <w:bookmarkEnd w:id="29"/>
      <w:bookmarkEnd w:id="30"/>
      <w:bookmarkEnd w:id="31"/>
      <w:bookmarkEnd w:id="32"/>
      <w:bookmarkEnd w:id="33"/>
      <w:bookmarkEnd w:id="34"/>
      <w:bookmarkEnd w:id="35"/>
      <w:bookmarkEnd w:id="36"/>
    </w:p>
    <w:p w14:paraId="23C696DF">
      <w:pPr>
        <w:pStyle w:val="59"/>
        <w:ind w:firstLine="420"/>
        <w:rPr>
          <w:rFonts w:ascii="Times New Roman"/>
        </w:rPr>
      </w:pPr>
      <w:bookmarkStart w:id="37" w:name="_Toc24884212"/>
      <w:bookmarkStart w:id="38" w:name="_Toc26648466"/>
      <w:bookmarkStart w:id="39" w:name="_Toc17233326"/>
      <w:bookmarkStart w:id="40" w:name="_Toc24884219"/>
      <w:bookmarkStart w:id="41" w:name="_Toc17233334"/>
      <w:r>
        <w:rPr>
          <w:rFonts w:ascii="Times New Roman"/>
        </w:rPr>
        <w:t>本文件规定了锦绣海棠绿色栽培的建园、栽植、土肥水管理、整形修剪、花果管理、病虫害绿色防控、果实采收、越冬防寒、可追溯管理等要求。</w:t>
      </w:r>
    </w:p>
    <w:p w14:paraId="1F9EF019">
      <w:pPr>
        <w:pStyle w:val="59"/>
        <w:ind w:firstLine="420"/>
        <w:rPr>
          <w:rFonts w:ascii="Times New Roman"/>
        </w:rPr>
      </w:pPr>
      <w:r>
        <w:rPr>
          <w:rFonts w:hint="eastAsia" w:ascii="Times New Roman"/>
        </w:rPr>
        <w:t>本文件适用于锦绣海棠的绿色栽培和管理。</w:t>
      </w:r>
    </w:p>
    <w:p w14:paraId="1496AFAC">
      <w:pPr>
        <w:pStyle w:val="107"/>
        <w:spacing w:before="312" w:after="312"/>
        <w:rPr>
          <w:rFonts w:ascii="Times New Roman"/>
        </w:rPr>
      </w:pPr>
      <w:bookmarkStart w:id="42" w:name="_Toc26986531"/>
      <w:bookmarkStart w:id="43" w:name="_Toc26986772"/>
      <w:bookmarkStart w:id="44" w:name="_Toc172004197"/>
      <w:bookmarkStart w:id="45" w:name="_Toc162302568"/>
      <w:bookmarkStart w:id="46" w:name="_Toc162302531"/>
      <w:bookmarkStart w:id="47" w:name="_Toc26718931"/>
      <w:r>
        <w:rPr>
          <w:rFonts w:ascii="Times New Roman"/>
        </w:rPr>
        <w:t>规范性引用文件</w:t>
      </w:r>
      <w:bookmarkEnd w:id="37"/>
      <w:bookmarkEnd w:id="38"/>
      <w:bookmarkEnd w:id="39"/>
      <w:bookmarkEnd w:id="40"/>
      <w:bookmarkEnd w:id="41"/>
      <w:bookmarkEnd w:id="42"/>
      <w:bookmarkEnd w:id="43"/>
      <w:bookmarkEnd w:id="44"/>
      <w:bookmarkEnd w:id="45"/>
      <w:bookmarkEnd w:id="46"/>
      <w:bookmarkEnd w:id="47"/>
    </w:p>
    <w:sdt>
      <w:sdtPr>
        <w:rPr>
          <w:rFonts w:ascii="Times New Roman"/>
        </w:rPr>
        <w:id w:val="715848253"/>
        <w:placeholder>
          <w:docPart w:val="95187384149B41A5AD8698EF58710F78"/>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ascii="Times New Roman"/>
        </w:rPr>
      </w:sdtEndPr>
      <w:sdtContent>
        <w:p w14:paraId="73DE17F9">
          <w:pPr>
            <w:pStyle w:val="59"/>
            <w:ind w:firstLine="420"/>
            <w:rPr>
              <w:rFonts w:ascii="Times New Roman"/>
            </w:rPr>
          </w:pPr>
          <w:r>
            <w:rPr>
              <w:rFonts w:hint="eastAsia" w:ascii="Times New Roman"/>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2A4A9808">
      <w:pPr>
        <w:pStyle w:val="59"/>
        <w:ind w:firstLine="416"/>
        <w:rPr>
          <w:rFonts w:hAnsi="宋体" w:cs="宋体"/>
        </w:rPr>
      </w:pPr>
      <w:r>
        <w:rPr>
          <w:rFonts w:hint="eastAsia" w:hAnsi="宋体" w:cs="宋体"/>
          <w:spacing w:val="-1"/>
          <w:szCs w:val="21"/>
        </w:rPr>
        <w:t xml:space="preserve">GB 9847  </w:t>
      </w:r>
      <w:r>
        <w:rPr>
          <w:rFonts w:hint="eastAsia" w:hAnsi="宋体" w:cs="宋体"/>
        </w:rPr>
        <w:t>苹果苗木</w:t>
      </w:r>
    </w:p>
    <w:p w14:paraId="0AB72607">
      <w:pPr>
        <w:pStyle w:val="59"/>
        <w:ind w:firstLine="420"/>
        <w:rPr>
          <w:rFonts w:hAnsi="宋体" w:cs="宋体"/>
        </w:rPr>
      </w:pPr>
      <w:r>
        <w:rPr>
          <w:rFonts w:hint="eastAsia" w:hAnsi="宋体" w:cs="宋体"/>
        </w:rPr>
        <w:t>NY/T 391  绿色食品  产地环境质量</w:t>
      </w:r>
    </w:p>
    <w:p w14:paraId="2F3A9A15">
      <w:pPr>
        <w:pStyle w:val="59"/>
        <w:ind w:firstLine="420"/>
        <w:rPr>
          <w:rFonts w:hAnsi="宋体" w:cs="宋体"/>
        </w:rPr>
      </w:pPr>
      <w:r>
        <w:rPr>
          <w:rFonts w:hint="eastAsia" w:hAnsi="宋体" w:cs="宋体"/>
        </w:rPr>
        <w:t>NY/T 393  绿色食品农药使用准则</w:t>
      </w:r>
    </w:p>
    <w:p w14:paraId="7635F2AA">
      <w:pPr>
        <w:pStyle w:val="59"/>
        <w:ind w:firstLine="416"/>
        <w:rPr>
          <w:rFonts w:hAnsi="宋体" w:cs="宋体"/>
        </w:rPr>
      </w:pPr>
      <w:r>
        <w:rPr>
          <w:rFonts w:hint="eastAsia" w:hAnsi="宋体" w:cs="宋体"/>
          <w:spacing w:val="-1"/>
          <w:szCs w:val="21"/>
        </w:rPr>
        <w:t>NY/T 394  绿色食品  肥料使用准则</w:t>
      </w:r>
    </w:p>
    <w:p w14:paraId="0EAB5833">
      <w:pPr>
        <w:pStyle w:val="59"/>
        <w:ind w:firstLine="420"/>
        <w:rPr>
          <w:rFonts w:hAnsi="宋体" w:cs="宋体"/>
        </w:rPr>
      </w:pPr>
      <w:r>
        <w:rPr>
          <w:rFonts w:hint="eastAsia" w:hAnsi="宋体" w:cs="宋体"/>
        </w:rPr>
        <w:t>NY/T 1086  苹果采摘技术规范</w:t>
      </w:r>
    </w:p>
    <w:p w14:paraId="5E635A7E">
      <w:pPr>
        <w:pStyle w:val="107"/>
        <w:spacing w:before="312" w:after="312"/>
        <w:rPr>
          <w:rFonts w:ascii="Times New Roman"/>
        </w:rPr>
      </w:pPr>
      <w:bookmarkStart w:id="48" w:name="_Toc162302569"/>
      <w:bookmarkStart w:id="49" w:name="_Toc162302532"/>
      <w:bookmarkStart w:id="50" w:name="_Toc172004198"/>
      <w:r>
        <w:rPr>
          <w:rFonts w:ascii="Times New Roman"/>
          <w:szCs w:val="21"/>
        </w:rPr>
        <w:t>术语和定义</w:t>
      </w:r>
      <w:bookmarkEnd w:id="48"/>
      <w:bookmarkEnd w:id="49"/>
      <w:bookmarkEnd w:id="50"/>
    </w:p>
    <w:sdt>
      <w:sdtPr>
        <w:rPr>
          <w:rFonts w:ascii="Times New Roman"/>
        </w:rPr>
        <w:id w:val="-1909835108"/>
        <w:placeholder>
          <w:docPart w:val="CB9FC4FC73224E2E913CB5E979A226AD"/>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ascii="Times New Roman"/>
        </w:rPr>
      </w:sdtEndPr>
      <w:sdtContent>
        <w:p w14:paraId="5D2ECE2C">
          <w:pPr>
            <w:pStyle w:val="59"/>
            <w:ind w:firstLine="420"/>
            <w:rPr>
              <w:rFonts w:ascii="Times New Roman"/>
              <w:spacing w:val="-5"/>
            </w:rPr>
          </w:pPr>
          <w:bookmarkStart w:id="51" w:name="_Toc26986532"/>
          <w:bookmarkEnd w:id="51"/>
          <w:r>
            <w:rPr>
              <w:rFonts w:hint="eastAsia" w:ascii="Times New Roman"/>
            </w:rPr>
            <w:t>下列术语和定义适用于本文件。</w:t>
          </w:r>
        </w:p>
      </w:sdtContent>
    </w:sdt>
    <w:p w14:paraId="58C0BA5D">
      <w:pPr>
        <w:pStyle w:val="226"/>
        <w:ind w:left="420" w:hanging="420" w:hangingChars="200"/>
        <w:rPr>
          <w:rFonts w:ascii="黑体" w:hAnsi="黑体" w:eastAsia="黑体"/>
          <w:snapToGrid w:val="0"/>
        </w:rPr>
      </w:pPr>
      <w:bookmarkStart w:id="52" w:name="_Toc162302533"/>
      <w:bookmarkStart w:id="53" w:name="_Toc162302570"/>
      <w:bookmarkStart w:id="54" w:name="_Toc172004199"/>
      <w:r>
        <w:rPr>
          <w:rFonts w:ascii="黑体" w:hAnsi="黑体" w:eastAsia="黑体"/>
          <w:snapToGrid w:val="0"/>
        </w:rPr>
        <w:br w:type="textWrapping"/>
      </w:r>
      <w:r>
        <w:rPr>
          <w:rFonts w:hint="eastAsia" w:ascii="黑体" w:hAnsi="黑体" w:eastAsia="黑体"/>
          <w:snapToGrid w:val="0"/>
        </w:rPr>
        <w:t xml:space="preserve">锦绣海棠  malus Jinxiu </w:t>
      </w:r>
    </w:p>
    <w:p w14:paraId="433B117F">
      <w:pPr>
        <w:pStyle w:val="59"/>
        <w:ind w:firstLine="420"/>
        <w:rPr>
          <w:snapToGrid w:val="0"/>
        </w:rPr>
      </w:pPr>
      <w:r>
        <w:rPr>
          <w:rFonts w:hint="eastAsia"/>
          <w:snapToGrid w:val="0"/>
        </w:rPr>
        <w:t>二十世纪90年代内蒙古自治区通辽市农林科学院选育出的小苹果新品种。又称鸡心果、香妃海棠、塞外红，果实上大下小，形似鸡心，平均单果重80 g左右，果实外观秀丽，果面底色黄，覆鲜红色浓霞，含糖量21%，口感酸甜，果汁多，肉脆有香气，果肉黄白色，品质极佳。</w:t>
      </w:r>
    </w:p>
    <w:p w14:paraId="67A858D4">
      <w:pPr>
        <w:pStyle w:val="107"/>
        <w:spacing w:before="312" w:after="312"/>
        <w:rPr>
          <w:rFonts w:ascii="Times New Roman"/>
          <w:snapToGrid w:val="0"/>
        </w:rPr>
      </w:pPr>
      <w:r>
        <w:rPr>
          <w:rFonts w:ascii="Times New Roman"/>
          <w:snapToGrid w:val="0"/>
        </w:rPr>
        <w:t>建园</w:t>
      </w:r>
      <w:bookmarkEnd w:id="52"/>
      <w:bookmarkEnd w:id="53"/>
      <w:bookmarkEnd w:id="54"/>
    </w:p>
    <w:p w14:paraId="4064BDF8">
      <w:pPr>
        <w:pStyle w:val="108"/>
        <w:spacing w:before="156" w:after="156"/>
        <w:rPr>
          <w:rFonts w:ascii="Times New Roman"/>
          <w:snapToGrid w:val="0"/>
        </w:rPr>
      </w:pPr>
      <w:bookmarkStart w:id="55" w:name="_Toc162302534"/>
      <w:r>
        <w:rPr>
          <w:rFonts w:ascii="Times New Roman"/>
          <w:snapToGrid w:val="0"/>
        </w:rPr>
        <w:t>园地选择</w:t>
      </w:r>
      <w:bookmarkEnd w:id="55"/>
    </w:p>
    <w:p w14:paraId="73D89DB8">
      <w:pPr>
        <w:pStyle w:val="59"/>
        <w:ind w:firstLine="408"/>
        <w:rPr>
          <w:rFonts w:hAnsi="宋体" w:cs="宋体"/>
          <w:snapToGrid w:val="0"/>
        </w:rPr>
      </w:pPr>
      <w:r>
        <w:rPr>
          <w:rFonts w:hint="eastAsia" w:hAnsi="宋体" w:cs="宋体"/>
          <w:snapToGrid w:val="0"/>
          <w:spacing w:val="-3"/>
          <w:szCs w:val="21"/>
        </w:rPr>
        <w:t>按照NY/T 391的规定执行，</w:t>
      </w:r>
      <w:r>
        <w:rPr>
          <w:rFonts w:hint="eastAsia" w:hAnsi="宋体" w:cs="宋体"/>
          <w:snapToGrid w:val="0"/>
        </w:rPr>
        <w:t>避开风口、低洼地、冰雹线和环境污染地带建园。</w:t>
      </w:r>
    </w:p>
    <w:p w14:paraId="582798C0">
      <w:pPr>
        <w:pStyle w:val="108"/>
        <w:spacing w:before="156" w:after="156"/>
        <w:rPr>
          <w:rFonts w:ascii="Times New Roman"/>
          <w:snapToGrid w:val="0"/>
        </w:rPr>
      </w:pPr>
      <w:bookmarkStart w:id="56" w:name="_Toc162302535"/>
      <w:r>
        <w:rPr>
          <w:rFonts w:ascii="Times New Roman"/>
          <w:snapToGrid w:val="0"/>
        </w:rPr>
        <w:t>土壤条件</w:t>
      </w:r>
      <w:bookmarkEnd w:id="56"/>
    </w:p>
    <w:p w14:paraId="021BCFCD">
      <w:pPr>
        <w:pStyle w:val="59"/>
        <w:ind w:firstLine="420"/>
        <w:rPr>
          <w:rFonts w:hAnsi="宋体" w:cs="宋体"/>
          <w:sz w:val="28"/>
          <w:szCs w:val="28"/>
        </w:rPr>
      </w:pPr>
      <w:r>
        <w:rPr>
          <w:rFonts w:hint="eastAsia" w:hAnsi="宋体" w:cs="宋体"/>
        </w:rPr>
        <w:t>选择pH值低于8.5，土壤含盐量低于0.4%的轻壤土或沙壤土，土壤肥沃，通气良好，地下水位1 m以下，土层厚度80 cm～100 cm。</w:t>
      </w:r>
    </w:p>
    <w:p w14:paraId="7FFF9AF9">
      <w:pPr>
        <w:pStyle w:val="108"/>
        <w:spacing w:before="156" w:after="156"/>
        <w:rPr>
          <w:rFonts w:ascii="Times New Roman"/>
          <w:snapToGrid w:val="0"/>
        </w:rPr>
      </w:pPr>
      <w:bookmarkStart w:id="57" w:name="_Toc162302536"/>
      <w:r>
        <w:rPr>
          <w:rFonts w:ascii="Times New Roman"/>
          <w:snapToGrid w:val="0"/>
        </w:rPr>
        <w:t>配置授粉树</w:t>
      </w:r>
      <w:bookmarkEnd w:id="57"/>
    </w:p>
    <w:p w14:paraId="0BE948CF">
      <w:pPr>
        <w:pStyle w:val="59"/>
        <w:ind w:firstLine="420"/>
        <w:rPr>
          <w:rFonts w:hAnsi="宋体" w:cs="宋体"/>
          <w:sz w:val="28"/>
          <w:szCs w:val="28"/>
        </w:rPr>
      </w:pPr>
      <w:r>
        <w:rPr>
          <w:rFonts w:hint="eastAsia" w:hAnsi="宋体" w:cs="宋体"/>
        </w:rPr>
        <w:t>锦绣海棠自花结实率高，选择北美海棠、黄太平、新冠等品种进行异花授粉，采用行列式授粉树配置方式，即主栽品种与授粉树的配置比例为8﹕1。</w:t>
      </w:r>
    </w:p>
    <w:p w14:paraId="0F9AEB78">
      <w:pPr>
        <w:pStyle w:val="107"/>
        <w:spacing w:before="312" w:after="312"/>
        <w:rPr>
          <w:rFonts w:ascii="Times New Roman"/>
          <w:snapToGrid w:val="0"/>
        </w:rPr>
      </w:pPr>
      <w:bookmarkStart w:id="58" w:name="_Toc162302571"/>
      <w:bookmarkStart w:id="59" w:name="_Toc162302537"/>
      <w:bookmarkStart w:id="60" w:name="_Toc172004200"/>
      <w:r>
        <w:rPr>
          <w:rFonts w:ascii="Times New Roman"/>
          <w:snapToGrid w:val="0"/>
        </w:rPr>
        <w:t>栽植</w:t>
      </w:r>
      <w:bookmarkEnd w:id="58"/>
      <w:bookmarkEnd w:id="59"/>
      <w:bookmarkEnd w:id="60"/>
    </w:p>
    <w:p w14:paraId="45480BE6">
      <w:pPr>
        <w:pStyle w:val="108"/>
        <w:spacing w:before="156" w:after="156"/>
        <w:rPr>
          <w:rFonts w:ascii="Times New Roman"/>
          <w:snapToGrid w:val="0"/>
        </w:rPr>
      </w:pPr>
      <w:bookmarkStart w:id="61" w:name="_Toc162302538"/>
      <w:r>
        <w:rPr>
          <w:rFonts w:ascii="Times New Roman"/>
          <w:snapToGrid w:val="0"/>
        </w:rPr>
        <w:t>苗木选择</w:t>
      </w:r>
      <w:bookmarkEnd w:id="61"/>
    </w:p>
    <w:p w14:paraId="77FD3DF5">
      <w:pPr>
        <w:pStyle w:val="59"/>
        <w:ind w:firstLine="396"/>
        <w:rPr>
          <w:rFonts w:hAnsi="宋体" w:cs="宋体"/>
        </w:rPr>
      </w:pPr>
      <w:r>
        <w:rPr>
          <w:rFonts w:ascii="Times New Roman"/>
          <w:spacing w:val="-6"/>
          <w:szCs w:val="21"/>
        </w:rPr>
        <w:t>按</w:t>
      </w:r>
      <w:r>
        <w:rPr>
          <w:rFonts w:hint="eastAsia" w:hAnsi="宋体" w:cs="宋体"/>
          <w:spacing w:val="-6"/>
          <w:szCs w:val="21"/>
        </w:rPr>
        <w:t>照</w:t>
      </w:r>
      <w:r>
        <w:rPr>
          <w:rFonts w:hint="eastAsia" w:hAnsi="宋体" w:cs="宋体"/>
          <w:spacing w:val="-1"/>
          <w:szCs w:val="21"/>
        </w:rPr>
        <w:t>GB 9847的规定</w:t>
      </w:r>
      <w:r>
        <w:rPr>
          <w:rFonts w:hint="eastAsia" w:hAnsi="宋体" w:cs="宋体"/>
          <w:spacing w:val="-6"/>
          <w:szCs w:val="21"/>
        </w:rPr>
        <w:t>执行</w:t>
      </w:r>
      <w:r>
        <w:rPr>
          <w:rFonts w:hint="eastAsia" w:hAnsi="宋体" w:cs="宋体"/>
          <w:spacing w:val="-1"/>
          <w:szCs w:val="21"/>
        </w:rPr>
        <w:t>。选用</w:t>
      </w:r>
      <w:r>
        <w:rPr>
          <w:rFonts w:hint="eastAsia" w:hAnsi="宋体" w:cs="宋体"/>
          <w:spacing w:val="-6"/>
          <w:szCs w:val="21"/>
        </w:rPr>
        <w:t>新疆野苹果或海棠做砧木的</w:t>
      </w:r>
      <w:r>
        <w:rPr>
          <w:rFonts w:hint="eastAsia" w:hAnsi="宋体" w:cs="宋体"/>
          <w:spacing w:val="-1"/>
        </w:rPr>
        <w:t>2年生Ⅰ级嫁接裸根苗</w:t>
      </w:r>
      <w:r>
        <w:rPr>
          <w:rFonts w:hint="eastAsia" w:hAnsi="宋体" w:cs="宋体"/>
        </w:rPr>
        <w:t>，侧根长度在20 cm以上的根应达到8条以上，苗木地径粗度在0.8 cm以上，苗木高度在160 cm以上，无机械损伤、无病虫危害，在树干整形带保证有4个～5个饱满芽。</w:t>
      </w:r>
    </w:p>
    <w:p w14:paraId="493EE42D">
      <w:pPr>
        <w:pStyle w:val="108"/>
        <w:spacing w:before="156" w:after="156"/>
        <w:rPr>
          <w:rFonts w:ascii="Times New Roman" w:eastAsia="仿宋"/>
          <w:sz w:val="28"/>
          <w:szCs w:val="28"/>
        </w:rPr>
      </w:pPr>
      <w:bookmarkStart w:id="62" w:name="_Toc162302539"/>
      <w:r>
        <w:rPr>
          <w:rFonts w:ascii="Times New Roman"/>
          <w:snapToGrid w:val="0"/>
        </w:rPr>
        <w:t>栽植密度</w:t>
      </w:r>
      <w:bookmarkEnd w:id="62"/>
      <w:r>
        <w:rPr>
          <w:rFonts w:ascii="Times New Roman"/>
          <w:snapToGrid w:val="0"/>
        </w:rPr>
        <w:t xml:space="preserve"> </w:t>
      </w:r>
      <w:r>
        <w:rPr>
          <w:rFonts w:ascii="Times New Roman" w:eastAsia="仿宋"/>
          <w:sz w:val="28"/>
          <w:szCs w:val="28"/>
        </w:rPr>
        <w:t xml:space="preserve"> </w:t>
      </w:r>
    </w:p>
    <w:p w14:paraId="0CC47C13">
      <w:pPr>
        <w:pStyle w:val="59"/>
        <w:ind w:firstLine="420"/>
        <w:rPr>
          <w:rFonts w:ascii="Times New Roman"/>
          <w:szCs w:val="24"/>
        </w:rPr>
      </w:pPr>
      <w:r>
        <w:rPr>
          <w:rFonts w:ascii="Times New Roman"/>
        </w:rPr>
        <w:t>密度</w:t>
      </w:r>
      <w:r>
        <w:rPr>
          <w:rFonts w:hint="eastAsia" w:hAnsi="宋体" w:cs="宋体"/>
        </w:rPr>
        <w:t>为74株/666.7 m</w:t>
      </w:r>
      <w:r>
        <w:rPr>
          <w:rFonts w:hint="eastAsia" w:hAnsi="宋体" w:cs="宋体"/>
          <w:vertAlign w:val="superscript"/>
        </w:rPr>
        <w:t>2</w:t>
      </w:r>
      <w:r>
        <w:rPr>
          <w:rFonts w:hint="eastAsia" w:hAnsi="宋体" w:cs="宋体"/>
        </w:rPr>
        <w:t>，株行距2.0 m×4.5 m，</w:t>
      </w:r>
      <w:r>
        <w:rPr>
          <w:rFonts w:ascii="Times New Roman"/>
        </w:rPr>
        <w:t>长方形栽植或三角形栽植，南北向种植。</w:t>
      </w:r>
    </w:p>
    <w:p w14:paraId="68D8A3B1">
      <w:pPr>
        <w:pStyle w:val="108"/>
        <w:spacing w:before="156" w:after="156"/>
        <w:rPr>
          <w:rFonts w:ascii="Times New Roman"/>
          <w:snapToGrid w:val="0"/>
        </w:rPr>
      </w:pPr>
      <w:bookmarkStart w:id="63" w:name="_Toc162302540"/>
      <w:r>
        <w:rPr>
          <w:rFonts w:ascii="Times New Roman"/>
          <w:snapToGrid w:val="0"/>
        </w:rPr>
        <w:t>栽植时期</w:t>
      </w:r>
      <w:bookmarkEnd w:id="63"/>
    </w:p>
    <w:p w14:paraId="5A0C9F61">
      <w:pPr>
        <w:widowControl/>
        <w:kinsoku w:val="0"/>
        <w:autoSpaceDE w:val="0"/>
        <w:autoSpaceDN w:val="0"/>
        <w:snapToGrid w:val="0"/>
        <w:spacing w:before="223" w:line="240" w:lineRule="auto"/>
        <w:ind w:firstLine="396" w:firstLineChars="200"/>
        <w:jc w:val="left"/>
        <w:textAlignment w:val="baseline"/>
        <w:rPr>
          <w:rFonts w:ascii="Times New Roman" w:hAnsi="Times New Roman"/>
          <w:sz w:val="28"/>
          <w:szCs w:val="28"/>
        </w:rPr>
      </w:pPr>
      <w:r>
        <w:rPr>
          <w:rFonts w:ascii="Times New Roman" w:hAnsi="Times New Roman"/>
          <w:spacing w:val="-6"/>
        </w:rPr>
        <w:t>春栽</w:t>
      </w:r>
      <w:r>
        <w:rPr>
          <w:rFonts w:hint="eastAsia" w:ascii="Times New Roman" w:hAnsi="Times New Roman"/>
          <w:spacing w:val="-6"/>
        </w:rPr>
        <w:t>在</w:t>
      </w:r>
      <w:r>
        <w:rPr>
          <w:rFonts w:ascii="Times New Roman" w:hAnsi="Times New Roman"/>
          <w:spacing w:val="-6"/>
        </w:rPr>
        <w:t>每年</w:t>
      </w:r>
      <w:r>
        <w:rPr>
          <w:rFonts w:ascii="宋体" w:hAnsi="宋体"/>
          <w:spacing w:val="-6"/>
        </w:rPr>
        <w:t>4</w:t>
      </w:r>
      <w:r>
        <w:rPr>
          <w:rFonts w:ascii="Times New Roman" w:hAnsi="Times New Roman"/>
          <w:spacing w:val="-6"/>
        </w:rPr>
        <w:t>月</w:t>
      </w:r>
      <w:r>
        <w:rPr>
          <w:rFonts w:hint="eastAsia" w:ascii="Times New Roman" w:hAnsi="Times New Roman"/>
          <w:spacing w:val="-6"/>
        </w:rPr>
        <w:t>中旬前后</w:t>
      </w:r>
      <w:r>
        <w:rPr>
          <w:rFonts w:ascii="Times New Roman" w:hAnsi="Times New Roman"/>
          <w:spacing w:val="-6"/>
        </w:rPr>
        <w:t>，即在土壤解冻</w:t>
      </w:r>
      <w:r>
        <w:rPr>
          <w:rFonts w:hint="eastAsia" w:ascii="Times New Roman" w:hAnsi="Times New Roman"/>
          <w:spacing w:val="-6"/>
        </w:rPr>
        <w:t>至萌芽前</w:t>
      </w:r>
      <w:r>
        <w:rPr>
          <w:rFonts w:ascii="Times New Roman" w:hAnsi="Times New Roman"/>
          <w:spacing w:val="-6"/>
        </w:rPr>
        <w:t>栽植。</w:t>
      </w:r>
    </w:p>
    <w:p w14:paraId="314B4386">
      <w:pPr>
        <w:pStyle w:val="108"/>
        <w:spacing w:before="156" w:after="156"/>
        <w:rPr>
          <w:rFonts w:ascii="Times New Roman"/>
          <w:snapToGrid w:val="0"/>
        </w:rPr>
      </w:pPr>
      <w:bookmarkStart w:id="64" w:name="_Toc162302541"/>
      <w:r>
        <w:rPr>
          <w:rFonts w:ascii="Times New Roman"/>
          <w:snapToGrid w:val="0"/>
        </w:rPr>
        <w:t>栽植方法</w:t>
      </w:r>
      <w:bookmarkEnd w:id="64"/>
    </w:p>
    <w:p w14:paraId="2F6A4C1D">
      <w:pPr>
        <w:pStyle w:val="68"/>
        <w:spacing w:before="156" w:after="156"/>
        <w:rPr>
          <w:rFonts w:ascii="Times New Roman"/>
          <w:snapToGrid w:val="0"/>
        </w:rPr>
      </w:pPr>
      <w:r>
        <w:rPr>
          <w:rFonts w:hint="eastAsia" w:ascii="Times New Roman"/>
          <w:snapToGrid w:val="0"/>
        </w:rPr>
        <w:t>整地</w:t>
      </w:r>
    </w:p>
    <w:p w14:paraId="1BF6C59C">
      <w:pPr>
        <w:pStyle w:val="59"/>
        <w:ind w:firstLine="420"/>
        <w:rPr>
          <w:rFonts w:hAnsi="宋体" w:cs="宋体"/>
        </w:rPr>
      </w:pPr>
      <w:r>
        <w:rPr>
          <w:rFonts w:ascii="Times New Roman"/>
        </w:rPr>
        <w:t>栽植前一年秋季进行深翻整地，春季按照</w:t>
      </w:r>
      <w:r>
        <w:rPr>
          <w:rFonts w:hint="eastAsia" w:ascii="Times New Roman"/>
        </w:rPr>
        <w:t>栽植方式和</w:t>
      </w:r>
      <w:r>
        <w:rPr>
          <w:rFonts w:hint="eastAsia" w:hAnsi="宋体" w:cs="宋体"/>
        </w:rPr>
        <w:t>行距，标定树行挖栽植穴，穴深为60 cm。</w:t>
      </w:r>
    </w:p>
    <w:p w14:paraId="6507B9AD">
      <w:pPr>
        <w:pStyle w:val="68"/>
        <w:spacing w:before="156" w:after="156"/>
        <w:rPr>
          <w:rFonts w:ascii="Times New Roman"/>
          <w:snapToGrid w:val="0"/>
        </w:rPr>
      </w:pPr>
      <w:r>
        <w:rPr>
          <w:rFonts w:ascii="Times New Roman"/>
          <w:snapToGrid w:val="0"/>
        </w:rPr>
        <w:t xml:space="preserve">修根 </w:t>
      </w:r>
    </w:p>
    <w:p w14:paraId="746B110A">
      <w:pPr>
        <w:pStyle w:val="59"/>
        <w:ind w:firstLine="420"/>
        <w:rPr>
          <w:rFonts w:ascii="Times New Roman" w:eastAsia="黑体"/>
          <w:sz w:val="28"/>
          <w:szCs w:val="28"/>
        </w:rPr>
      </w:pPr>
      <w:r>
        <w:rPr>
          <w:rFonts w:hint="eastAsia" w:hAnsi="宋体" w:cs="宋体"/>
        </w:rPr>
        <w:t>栽植前应对裸根苗木根系进行修剪，剪留根系长度为20 cm～25 cm，修剪完立即用清水浸根24 h，</w:t>
      </w:r>
      <w:r>
        <w:rPr>
          <w:rFonts w:ascii="Times New Roman"/>
        </w:rPr>
        <w:t>挖沟假植待栽。</w:t>
      </w:r>
    </w:p>
    <w:p w14:paraId="4A799BC0">
      <w:pPr>
        <w:pStyle w:val="68"/>
        <w:spacing w:before="156" w:after="156"/>
        <w:rPr>
          <w:rFonts w:ascii="Times New Roman"/>
          <w:snapToGrid w:val="0"/>
        </w:rPr>
      </w:pPr>
      <w:r>
        <w:rPr>
          <w:rFonts w:ascii="Times New Roman"/>
          <w:snapToGrid w:val="0"/>
        </w:rPr>
        <w:t>苗木处理</w:t>
      </w:r>
    </w:p>
    <w:p w14:paraId="3658FCFA">
      <w:pPr>
        <w:pStyle w:val="59"/>
        <w:ind w:firstLine="420"/>
        <w:rPr>
          <w:rFonts w:ascii="Times New Roman"/>
        </w:rPr>
      </w:pPr>
      <w:r>
        <w:rPr>
          <w:rFonts w:ascii="Times New Roman"/>
        </w:rPr>
        <w:t>苗木栽植前</w:t>
      </w:r>
      <w:r>
        <w:rPr>
          <w:rFonts w:hint="eastAsia" w:ascii="Times New Roman"/>
        </w:rPr>
        <w:t>，</w:t>
      </w:r>
      <w:r>
        <w:rPr>
          <w:rFonts w:ascii="Times New Roman"/>
        </w:rPr>
        <w:t>用多菌灵淋洗苗木消毒</w:t>
      </w:r>
      <w:r>
        <w:rPr>
          <w:rFonts w:hint="eastAsia" w:ascii="Times New Roman"/>
        </w:rPr>
        <w:t>，然后</w:t>
      </w:r>
      <w:r>
        <w:rPr>
          <w:rFonts w:ascii="Times New Roman"/>
        </w:rPr>
        <w:t>根部蘸生根粉。</w:t>
      </w:r>
    </w:p>
    <w:p w14:paraId="0EEDCFB3">
      <w:pPr>
        <w:pStyle w:val="68"/>
        <w:spacing w:before="156" w:after="156"/>
        <w:rPr>
          <w:rFonts w:ascii="Times New Roman"/>
          <w:snapToGrid w:val="0"/>
        </w:rPr>
      </w:pPr>
      <w:r>
        <w:rPr>
          <w:rFonts w:ascii="Times New Roman"/>
          <w:snapToGrid w:val="0"/>
        </w:rPr>
        <w:t>栽植</w:t>
      </w:r>
      <w:r>
        <w:rPr>
          <w:rFonts w:hint="eastAsia" w:ascii="Times New Roman"/>
          <w:snapToGrid w:val="0"/>
        </w:rPr>
        <w:t>方法</w:t>
      </w:r>
    </w:p>
    <w:p w14:paraId="5445C770">
      <w:pPr>
        <w:pStyle w:val="59"/>
        <w:ind w:firstLine="420"/>
        <w:rPr>
          <w:rFonts w:ascii="Times New Roman"/>
        </w:rPr>
      </w:pPr>
      <w:r>
        <w:rPr>
          <w:rFonts w:ascii="Times New Roman"/>
        </w:rPr>
        <w:t>栽植</w:t>
      </w:r>
      <w:r>
        <w:rPr>
          <w:rFonts w:hint="eastAsia" w:hAnsi="宋体" w:cs="宋体"/>
        </w:rPr>
        <w:t>前沟底每株施10 kg腐熟的有机肥，回填覆盖10 cm表土于有机肥上。栽苗视苗木根部长度，调整填表土的厚度，苗木放于穴中央后，让苗木根系舒展自然，可提苗，分层踏实，做到苗木与地面垂直并横竖均成行，定植深度以原苗木根颈宜与栽植地面相平，栽后灌</w:t>
      </w:r>
      <w:r>
        <w:rPr>
          <w:rFonts w:ascii="Times New Roman"/>
        </w:rPr>
        <w:t>足水，待灌水完全下渗后立即封土。</w:t>
      </w:r>
    </w:p>
    <w:p w14:paraId="1401037C">
      <w:pPr>
        <w:pStyle w:val="68"/>
        <w:spacing w:before="156" w:after="156"/>
        <w:rPr>
          <w:rFonts w:ascii="Times New Roman"/>
          <w:snapToGrid w:val="0"/>
        </w:rPr>
      </w:pPr>
      <w:r>
        <w:rPr>
          <w:rFonts w:ascii="Times New Roman"/>
          <w:snapToGrid w:val="0"/>
        </w:rPr>
        <w:t>滴灌</w:t>
      </w:r>
    </w:p>
    <w:p w14:paraId="05EF5FD4">
      <w:pPr>
        <w:pStyle w:val="59"/>
        <w:ind w:firstLine="420"/>
        <w:rPr>
          <w:rFonts w:hAnsi="宋体" w:cs="宋体"/>
        </w:rPr>
      </w:pPr>
      <w:r>
        <w:rPr>
          <w:rFonts w:hint="eastAsia" w:hAnsi="宋体" w:cs="宋体"/>
        </w:rPr>
        <w:t>以栽植苗木为中心，</w:t>
      </w:r>
      <w:r>
        <w:rPr>
          <w:rFonts w:hint="eastAsia" w:hAnsi="宋体" w:cs="宋体"/>
          <w:spacing w:val="-6"/>
          <w:kern w:val="2"/>
          <w:szCs w:val="21"/>
        </w:rPr>
        <w:t>距树体20 cm，</w:t>
      </w:r>
      <w:r>
        <w:rPr>
          <w:rFonts w:hint="eastAsia" w:hAnsi="宋体" w:cs="宋体"/>
        </w:rPr>
        <w:t>两边各铺设1条滴灌带。</w:t>
      </w:r>
    </w:p>
    <w:p w14:paraId="4B3BE8D5">
      <w:pPr>
        <w:pStyle w:val="108"/>
        <w:spacing w:before="156" w:after="156"/>
        <w:rPr>
          <w:rFonts w:ascii="Times New Roman"/>
          <w:snapToGrid w:val="0"/>
        </w:rPr>
      </w:pPr>
      <w:bookmarkStart w:id="65" w:name="_Toc162302542"/>
      <w:r>
        <w:rPr>
          <w:rFonts w:ascii="Times New Roman"/>
          <w:snapToGrid w:val="0"/>
        </w:rPr>
        <w:t>栽后管理</w:t>
      </w:r>
      <w:bookmarkEnd w:id="65"/>
    </w:p>
    <w:p w14:paraId="546022A6">
      <w:pPr>
        <w:pStyle w:val="68"/>
        <w:spacing w:before="156" w:after="156"/>
        <w:rPr>
          <w:rFonts w:ascii="Times New Roman"/>
          <w:snapToGrid w:val="0"/>
        </w:rPr>
      </w:pPr>
      <w:r>
        <w:rPr>
          <w:rFonts w:ascii="Times New Roman"/>
          <w:snapToGrid w:val="0"/>
        </w:rPr>
        <w:t>灌水</w:t>
      </w:r>
    </w:p>
    <w:p w14:paraId="071E0A08">
      <w:pPr>
        <w:pStyle w:val="59"/>
        <w:ind w:firstLine="420"/>
        <w:rPr>
          <w:rFonts w:ascii="Times New Roman"/>
        </w:rPr>
      </w:pPr>
      <w:r>
        <w:rPr>
          <w:rFonts w:hint="eastAsia" w:hAnsi="宋体" w:cs="宋体"/>
        </w:rPr>
        <w:t>栽后滴一遍透水，7 d左右滴二遍</w:t>
      </w:r>
      <w:r>
        <w:rPr>
          <w:rFonts w:hint="eastAsia" w:ascii="Times New Roman"/>
        </w:rPr>
        <w:t>水，后期</w:t>
      </w:r>
      <w:r>
        <w:rPr>
          <w:rFonts w:ascii="Times New Roman"/>
        </w:rPr>
        <w:t>根据土壤墒情及苗木生长情况</w:t>
      </w:r>
      <w:r>
        <w:rPr>
          <w:rFonts w:hint="eastAsia" w:ascii="Times New Roman"/>
        </w:rPr>
        <w:t>滴灌</w:t>
      </w:r>
      <w:r>
        <w:rPr>
          <w:rFonts w:ascii="Times New Roman"/>
        </w:rPr>
        <w:t>补水。</w:t>
      </w:r>
    </w:p>
    <w:p w14:paraId="26739293">
      <w:pPr>
        <w:pStyle w:val="68"/>
        <w:spacing w:before="156" w:after="156"/>
        <w:rPr>
          <w:rFonts w:ascii="Times New Roman"/>
          <w:snapToGrid w:val="0"/>
        </w:rPr>
      </w:pPr>
      <w:r>
        <w:rPr>
          <w:rFonts w:hint="eastAsia" w:ascii="Times New Roman"/>
          <w:snapToGrid w:val="0"/>
        </w:rPr>
        <w:t>地布覆盖</w:t>
      </w:r>
    </w:p>
    <w:p w14:paraId="3ACAD7B0">
      <w:pPr>
        <w:pStyle w:val="59"/>
        <w:ind w:firstLine="420"/>
        <w:rPr>
          <w:rFonts w:ascii="Times New Roman"/>
        </w:rPr>
      </w:pPr>
      <w:r>
        <w:rPr>
          <w:rFonts w:ascii="Times New Roman"/>
          <w:kern w:val="2"/>
          <w:szCs w:val="21"/>
        </w:rPr>
        <w:t>果园行内覆盖地布，保墒</w:t>
      </w:r>
      <w:r>
        <w:rPr>
          <w:rFonts w:hint="eastAsia" w:ascii="Times New Roman"/>
          <w:kern w:val="2"/>
          <w:szCs w:val="21"/>
        </w:rPr>
        <w:t>、</w:t>
      </w:r>
      <w:r>
        <w:rPr>
          <w:rFonts w:ascii="Times New Roman"/>
          <w:kern w:val="2"/>
          <w:szCs w:val="21"/>
        </w:rPr>
        <w:t>防止返盐和杂草</w:t>
      </w:r>
      <w:r>
        <w:rPr>
          <w:rFonts w:ascii="Times New Roman"/>
        </w:rPr>
        <w:t>。</w:t>
      </w:r>
    </w:p>
    <w:p w14:paraId="12C13CF4">
      <w:pPr>
        <w:pStyle w:val="68"/>
        <w:spacing w:before="156" w:after="156"/>
        <w:rPr>
          <w:rFonts w:ascii="Times New Roman"/>
          <w:snapToGrid w:val="0"/>
        </w:rPr>
      </w:pPr>
      <w:bookmarkStart w:id="66" w:name="_Toc162302543"/>
      <w:bookmarkStart w:id="67" w:name="_Toc162302572"/>
      <w:r>
        <w:rPr>
          <w:rFonts w:ascii="Times New Roman"/>
          <w:snapToGrid w:val="0"/>
        </w:rPr>
        <w:t>定干</w:t>
      </w:r>
    </w:p>
    <w:p w14:paraId="1A4C1118">
      <w:pPr>
        <w:pStyle w:val="59"/>
        <w:ind w:firstLine="420"/>
        <w:rPr>
          <w:rFonts w:ascii="Times New Roman"/>
        </w:rPr>
      </w:pPr>
      <w:r>
        <w:rPr>
          <w:rFonts w:hint="eastAsia" w:hAnsi="宋体" w:cs="宋体"/>
        </w:rPr>
        <w:t>栽后及时定干，定干高度为120 cm～150 cm，定干</w:t>
      </w:r>
      <w:r>
        <w:rPr>
          <w:rFonts w:ascii="Times New Roman"/>
        </w:rPr>
        <w:t>后剪口涂抹伤口愈合剂。</w:t>
      </w:r>
    </w:p>
    <w:p w14:paraId="73387EE3">
      <w:pPr>
        <w:pStyle w:val="107"/>
        <w:spacing w:before="312" w:after="312"/>
        <w:rPr>
          <w:rFonts w:ascii="Times New Roman"/>
          <w:snapToGrid w:val="0"/>
        </w:rPr>
      </w:pPr>
      <w:bookmarkStart w:id="68" w:name="_Toc172004201"/>
      <w:r>
        <w:rPr>
          <w:rFonts w:ascii="Times New Roman"/>
          <w:snapToGrid w:val="0"/>
        </w:rPr>
        <w:t>土肥水管理</w:t>
      </w:r>
      <w:bookmarkEnd w:id="66"/>
      <w:bookmarkEnd w:id="67"/>
      <w:bookmarkEnd w:id="68"/>
    </w:p>
    <w:p w14:paraId="5968BB02">
      <w:pPr>
        <w:pStyle w:val="108"/>
        <w:spacing w:before="156" w:after="156"/>
        <w:rPr>
          <w:rFonts w:ascii="Times New Roman"/>
          <w:snapToGrid w:val="0"/>
        </w:rPr>
      </w:pPr>
      <w:r>
        <w:rPr>
          <w:rFonts w:hint="eastAsia" w:ascii="Times New Roman"/>
          <w:snapToGrid w:val="0"/>
        </w:rPr>
        <w:t>行间生草</w:t>
      </w:r>
    </w:p>
    <w:p w14:paraId="21DB0EF9">
      <w:pPr>
        <w:pStyle w:val="59"/>
        <w:ind w:firstLine="420"/>
        <w:rPr>
          <w:rFonts w:ascii="Times New Roman"/>
        </w:rPr>
      </w:pPr>
      <w:r>
        <w:rPr>
          <w:rFonts w:hint="eastAsia" w:ascii="Times New Roman"/>
        </w:rPr>
        <w:t>采取自然生草或人工生草，宜选择</w:t>
      </w:r>
      <w:r>
        <w:rPr>
          <w:rFonts w:ascii="Times New Roman"/>
        </w:rPr>
        <w:t>紫花苜蓿等</w:t>
      </w:r>
      <w:r>
        <w:rPr>
          <w:rFonts w:hint="eastAsia" w:ascii="Times New Roman"/>
        </w:rPr>
        <w:t>绿肥</w:t>
      </w:r>
      <w:r>
        <w:rPr>
          <w:rFonts w:ascii="Times New Roman"/>
        </w:rPr>
        <w:t>。</w:t>
      </w:r>
    </w:p>
    <w:p w14:paraId="6BDA38BA">
      <w:pPr>
        <w:pStyle w:val="108"/>
        <w:spacing w:before="156" w:after="156"/>
      </w:pPr>
      <w:bookmarkStart w:id="69" w:name="_Toc162302545"/>
      <w:r>
        <w:rPr>
          <w:rFonts w:ascii="Times New Roman"/>
          <w:snapToGrid w:val="0"/>
        </w:rPr>
        <w:t>肥料管理</w:t>
      </w:r>
      <w:bookmarkEnd w:id="69"/>
    </w:p>
    <w:p w14:paraId="2DBF2258">
      <w:pPr>
        <w:pStyle w:val="68"/>
        <w:spacing w:before="156" w:after="156"/>
        <w:rPr>
          <w:rFonts w:ascii="Times New Roman"/>
          <w:snapToGrid w:val="0"/>
        </w:rPr>
      </w:pPr>
      <w:r>
        <w:rPr>
          <w:rFonts w:ascii="Times New Roman"/>
          <w:snapToGrid w:val="0"/>
        </w:rPr>
        <w:t>施肥原则</w:t>
      </w:r>
    </w:p>
    <w:p w14:paraId="18955DAB">
      <w:pPr>
        <w:pStyle w:val="59"/>
        <w:ind w:firstLine="420"/>
        <w:rPr>
          <w:rFonts w:hAnsi="宋体" w:cs="宋体"/>
        </w:rPr>
      </w:pPr>
      <w:r>
        <w:rPr>
          <w:rFonts w:hint="eastAsia" w:hAnsi="宋体" w:cs="宋体"/>
        </w:rPr>
        <w:t>以腐熟有机肥、微生物菌肥、黄腐酸类为主，复合肥、中微量元素肥等为辅，</w:t>
      </w:r>
      <w:r>
        <w:rPr>
          <w:rFonts w:hint="eastAsia" w:hAnsi="宋体" w:cs="宋体"/>
          <w:spacing w:val="-4"/>
        </w:rPr>
        <w:t>一年中生长前期以氮肥为主，中后期以磷钾肥</w:t>
      </w:r>
      <w:r>
        <w:rPr>
          <w:rFonts w:hint="eastAsia" w:hAnsi="宋体" w:cs="宋体"/>
        </w:rPr>
        <w:t>为主。</w:t>
      </w:r>
      <w:r>
        <w:rPr>
          <w:rFonts w:hint="eastAsia" w:hAnsi="宋体" w:cs="宋体"/>
          <w:spacing w:val="-6"/>
          <w:szCs w:val="21"/>
        </w:rPr>
        <w:t>按照</w:t>
      </w:r>
      <w:r>
        <w:rPr>
          <w:rFonts w:hint="eastAsia" w:hAnsi="宋体" w:cs="宋体"/>
          <w:spacing w:val="-1"/>
          <w:szCs w:val="21"/>
        </w:rPr>
        <w:t>NY/T 394的规定</w:t>
      </w:r>
      <w:r>
        <w:rPr>
          <w:rFonts w:hint="eastAsia" w:hAnsi="宋体" w:cs="宋体"/>
          <w:spacing w:val="-6"/>
          <w:szCs w:val="21"/>
        </w:rPr>
        <w:t>执行。</w:t>
      </w:r>
    </w:p>
    <w:p w14:paraId="3537187A">
      <w:pPr>
        <w:pStyle w:val="68"/>
        <w:spacing w:before="156" w:after="156"/>
        <w:rPr>
          <w:rFonts w:ascii="Times New Roman"/>
          <w:snapToGrid w:val="0"/>
        </w:rPr>
      </w:pPr>
      <w:r>
        <w:rPr>
          <w:rFonts w:ascii="Times New Roman"/>
          <w:snapToGrid w:val="0"/>
        </w:rPr>
        <w:t>施肥方法</w:t>
      </w:r>
    </w:p>
    <w:p w14:paraId="1DB2D25F">
      <w:pPr>
        <w:pStyle w:val="97"/>
        <w:spacing w:before="156" w:after="156"/>
        <w:rPr>
          <w:rFonts w:ascii="Times New Roman"/>
          <w:snapToGrid w:val="0"/>
        </w:rPr>
      </w:pPr>
      <w:r>
        <w:rPr>
          <w:rFonts w:ascii="Times New Roman"/>
          <w:snapToGrid w:val="0"/>
        </w:rPr>
        <w:t>基肥</w:t>
      </w:r>
    </w:p>
    <w:p w14:paraId="703D3603">
      <w:pPr>
        <w:pStyle w:val="59"/>
        <w:ind w:firstLine="420"/>
        <w:rPr>
          <w:rFonts w:hAnsi="宋体" w:cs="宋体"/>
          <w:snapToGrid w:val="0"/>
          <w:spacing w:val="-3"/>
        </w:rPr>
      </w:pPr>
      <w:r>
        <w:rPr>
          <w:rFonts w:hint="eastAsia" w:hAnsi="宋体" w:cs="宋体"/>
        </w:rPr>
        <w:t>果实采收后、落叶前施基肥，距离树干80 cm～120 cm进行行间开沟施肥，深翻土壤深度为60 cm，将杂草落果以及</w:t>
      </w:r>
      <w:r>
        <w:rPr>
          <w:rFonts w:hint="eastAsia" w:hAnsi="宋体" w:cs="宋体"/>
          <w:lang w:eastAsia="zh-CN"/>
        </w:rPr>
        <w:t>粉碎</w:t>
      </w:r>
      <w:r>
        <w:rPr>
          <w:rFonts w:hint="eastAsia" w:hAnsi="宋体" w:cs="宋体"/>
        </w:rPr>
        <w:t>枝条翻入土壤中，形成土壤腐殖质。深耕土壤后，在树盘外开沟，沟深为60 cm，沟宽为50 cm。盛果期腐熟农家肥的施用量为10 m</w:t>
      </w:r>
      <w:r>
        <w:rPr>
          <w:rFonts w:hint="eastAsia" w:hAnsi="宋体" w:cs="宋体"/>
          <w:vertAlign w:val="superscript"/>
        </w:rPr>
        <w:t>3</w:t>
      </w:r>
      <w:r>
        <w:rPr>
          <w:rFonts w:hint="eastAsia" w:hAnsi="宋体" w:cs="宋体"/>
        </w:rPr>
        <w:t>/667 m</w:t>
      </w:r>
      <w:r>
        <w:rPr>
          <w:rFonts w:hint="eastAsia" w:hAnsi="宋体" w:cs="宋体"/>
          <w:vertAlign w:val="superscript"/>
        </w:rPr>
        <w:t>2</w:t>
      </w:r>
      <w:r>
        <w:rPr>
          <w:rFonts w:hint="eastAsia" w:hAnsi="宋体" w:cs="宋体"/>
        </w:rPr>
        <w:t>～15 m</w:t>
      </w:r>
      <w:r>
        <w:rPr>
          <w:rFonts w:hint="eastAsia" w:hAnsi="宋体" w:cs="宋体"/>
          <w:vertAlign w:val="superscript"/>
        </w:rPr>
        <w:t>3</w:t>
      </w:r>
      <w:r>
        <w:rPr>
          <w:rFonts w:hint="eastAsia" w:hAnsi="宋体" w:cs="宋体"/>
        </w:rPr>
        <w:t>/667 m</w:t>
      </w:r>
      <w:r>
        <w:rPr>
          <w:rFonts w:hint="eastAsia" w:hAnsi="宋体" w:cs="宋体"/>
          <w:vertAlign w:val="superscript"/>
        </w:rPr>
        <w:t>2</w:t>
      </w:r>
      <w:r>
        <w:rPr>
          <w:rFonts w:hint="eastAsia" w:hAnsi="宋体" w:cs="宋体"/>
        </w:rPr>
        <w:t>。</w:t>
      </w:r>
    </w:p>
    <w:p w14:paraId="774E176F">
      <w:pPr>
        <w:pStyle w:val="97"/>
        <w:spacing w:before="156" w:after="156"/>
        <w:rPr>
          <w:rFonts w:ascii="Times New Roman"/>
          <w:snapToGrid w:val="0"/>
        </w:rPr>
      </w:pPr>
      <w:r>
        <w:rPr>
          <w:rFonts w:ascii="Times New Roman"/>
          <w:snapToGrid w:val="0"/>
        </w:rPr>
        <w:t>追肥</w:t>
      </w:r>
    </w:p>
    <w:p w14:paraId="09E5F164">
      <w:pPr>
        <w:pStyle w:val="101"/>
        <w:spacing w:before="156" w:after="156"/>
        <w:rPr>
          <w:rFonts w:ascii="Times New Roman"/>
          <w:spacing w:val="-5"/>
        </w:rPr>
      </w:pPr>
      <w:r>
        <w:rPr>
          <w:rFonts w:hint="eastAsia" w:ascii="Times New Roman"/>
        </w:rPr>
        <w:t>土壤</w:t>
      </w:r>
      <w:r>
        <w:rPr>
          <w:rFonts w:ascii="Times New Roman"/>
        </w:rPr>
        <w:t>追肥</w:t>
      </w:r>
      <w:r>
        <w:rPr>
          <w:rFonts w:hint="eastAsia" w:ascii="Times New Roman"/>
        </w:rPr>
        <w:t xml:space="preserve"> </w:t>
      </w:r>
    </w:p>
    <w:p w14:paraId="556A4ABD">
      <w:pPr>
        <w:pStyle w:val="59"/>
        <w:ind w:firstLine="420"/>
        <w:rPr>
          <w:rFonts w:hAnsi="宋体" w:cs="宋体"/>
          <w:spacing w:val="-3"/>
        </w:rPr>
      </w:pPr>
      <w:r>
        <w:rPr>
          <w:rFonts w:hint="eastAsia" w:hAnsi="宋体" w:cs="宋体"/>
        </w:rPr>
        <w:t>采用</w:t>
      </w:r>
      <w:r>
        <w:rPr>
          <w:rFonts w:hint="eastAsia" w:hAnsi="宋体" w:cs="宋体"/>
          <w:spacing w:val="-4"/>
        </w:rPr>
        <w:t>滴灌水肥一体化</w:t>
      </w:r>
      <w:r>
        <w:rPr>
          <w:rFonts w:hint="eastAsia" w:hAnsi="宋体" w:cs="宋体"/>
        </w:rPr>
        <w:t>。初果期每年随水追施3次，全年使用尿素20 kg/667 m</w:t>
      </w:r>
      <w:r>
        <w:rPr>
          <w:rFonts w:hint="eastAsia" w:hAnsi="宋体" w:cs="宋体"/>
          <w:vertAlign w:val="superscript"/>
        </w:rPr>
        <w:t>2</w:t>
      </w:r>
      <w:r>
        <w:rPr>
          <w:rFonts w:hint="eastAsia" w:hAnsi="宋体" w:cs="宋体"/>
        </w:rPr>
        <w:t>、二铵10 kg/667 m</w:t>
      </w:r>
      <w:r>
        <w:rPr>
          <w:rFonts w:hint="eastAsia" w:hAnsi="宋体" w:cs="宋体"/>
          <w:vertAlign w:val="superscript"/>
        </w:rPr>
        <w:t>2</w:t>
      </w:r>
      <w:r>
        <w:rPr>
          <w:rFonts w:hint="eastAsia" w:hAnsi="宋体" w:cs="宋体"/>
        </w:rPr>
        <w:t>、硫酸钾5 kg/667 m</w:t>
      </w:r>
      <w:r>
        <w:rPr>
          <w:rFonts w:hint="eastAsia" w:hAnsi="宋体" w:cs="宋体"/>
          <w:vertAlign w:val="superscript"/>
        </w:rPr>
        <w:t>2</w:t>
      </w:r>
      <w:r>
        <w:rPr>
          <w:rFonts w:hint="eastAsia" w:hAnsi="宋体" w:cs="宋体"/>
        </w:rPr>
        <w:t>。即第一次萌芽前，以氮肥为主，全年总量的2/3；第二次花芽分化（氮肥不足全年总量的1/4；磷肥占全年的2/3；钾肥占全年的1/3）；第三次果实膨大期，第二和三次追肥以磷、钾肥为主，磷肥占全年的1/3，钾肥占全年的2/3，配合少量氮肥，不足全年总量的1/3，</w:t>
      </w:r>
      <w:r>
        <w:rPr>
          <w:rFonts w:hint="eastAsia" w:hAnsi="宋体" w:cs="宋体"/>
          <w:spacing w:val="-4"/>
        </w:rPr>
        <w:t>具体用量以土壤肥力条件、肥料特性和树势确定。</w:t>
      </w:r>
    </w:p>
    <w:p w14:paraId="69C22473">
      <w:pPr>
        <w:pStyle w:val="101"/>
        <w:spacing w:before="156" w:after="156"/>
        <w:rPr>
          <w:rFonts w:ascii="Times New Roman"/>
        </w:rPr>
      </w:pPr>
      <w:r>
        <w:rPr>
          <w:rFonts w:ascii="Times New Roman"/>
        </w:rPr>
        <w:t>叶面喷肥</w:t>
      </w:r>
    </w:p>
    <w:p w14:paraId="57FD5047">
      <w:pPr>
        <w:pStyle w:val="59"/>
        <w:ind w:firstLine="392"/>
        <w:rPr>
          <w:rFonts w:hAnsi="宋体" w:cs="宋体"/>
          <w:u w:val="single"/>
        </w:rPr>
      </w:pPr>
      <w:r>
        <w:rPr>
          <w:rFonts w:hint="eastAsia" w:hAnsi="宋体" w:cs="宋体"/>
          <w:spacing w:val="-7"/>
        </w:rPr>
        <w:t>全年叶面喷肥4次～5次。萌芽前，以氮肥为主，喷施</w:t>
      </w:r>
      <w:r>
        <w:rPr>
          <w:rFonts w:hint="eastAsia" w:hAnsi="宋体" w:cs="宋体"/>
        </w:rPr>
        <w:t>0.3%尿素；</w:t>
      </w:r>
      <w:r>
        <w:rPr>
          <w:rFonts w:hint="eastAsia" w:hAnsi="宋体" w:cs="宋体"/>
          <w:spacing w:val="-7"/>
        </w:rPr>
        <w:t>花期喷施</w:t>
      </w:r>
      <w:r>
        <w:rPr>
          <w:rFonts w:hint="eastAsia" w:hAnsi="宋体" w:cs="宋体"/>
        </w:rPr>
        <w:t>0.3%</w:t>
      </w:r>
      <w:r>
        <w:rPr>
          <w:rFonts w:hint="eastAsia" w:hAnsi="宋体" w:cs="宋体"/>
          <w:spacing w:val="-7"/>
        </w:rPr>
        <w:t>硼砂+</w:t>
      </w:r>
      <w:r>
        <w:rPr>
          <w:rFonts w:hint="eastAsia" w:hAnsi="宋体" w:cs="宋体"/>
        </w:rPr>
        <w:t>0.3%尿素</w:t>
      </w:r>
      <w:r>
        <w:rPr>
          <w:rFonts w:hint="eastAsia" w:hAnsi="宋体" w:cs="宋体"/>
          <w:spacing w:val="-7"/>
        </w:rPr>
        <w:t>；</w:t>
      </w:r>
      <w:r>
        <w:rPr>
          <w:rFonts w:hint="eastAsia" w:hAnsi="宋体" w:cs="宋体"/>
        </w:rPr>
        <w:t>果实发育期使用2次～3次，每隔15 d喷施1次，喷施0.3%尿素+0.3%磷酸二氢钾。</w:t>
      </w:r>
    </w:p>
    <w:p w14:paraId="2BFDA157">
      <w:pPr>
        <w:pStyle w:val="108"/>
        <w:spacing w:before="156" w:after="156"/>
        <w:rPr>
          <w:rFonts w:ascii="Times New Roman"/>
          <w:snapToGrid w:val="0"/>
        </w:rPr>
      </w:pPr>
      <w:bookmarkStart w:id="70" w:name="_Toc162302546"/>
      <w:r>
        <w:rPr>
          <w:rFonts w:ascii="Times New Roman"/>
          <w:snapToGrid w:val="0"/>
        </w:rPr>
        <w:t>水分管理</w:t>
      </w:r>
      <w:bookmarkEnd w:id="70"/>
    </w:p>
    <w:p w14:paraId="3C234F83">
      <w:pPr>
        <w:pStyle w:val="59"/>
        <w:ind w:firstLine="420"/>
        <w:rPr>
          <w:sz w:val="28"/>
          <w:szCs w:val="28"/>
        </w:rPr>
      </w:pPr>
      <w:r>
        <w:rPr>
          <w:rFonts w:hint="eastAsia"/>
        </w:rPr>
        <w:t>灌水应保证萌芽期、花期、果实膨大期、越冬期四个时期水分充足，尤其是萌芽水和越冬水要灌透，全年滴灌用水量10次～15次。8月中下旬控水。</w:t>
      </w:r>
    </w:p>
    <w:p w14:paraId="31AE2451">
      <w:pPr>
        <w:pStyle w:val="107"/>
        <w:spacing w:before="312" w:after="312"/>
        <w:rPr>
          <w:rFonts w:ascii="Times New Roman"/>
          <w:snapToGrid w:val="0"/>
        </w:rPr>
      </w:pPr>
      <w:bookmarkStart w:id="71" w:name="_Toc172004202"/>
      <w:bookmarkStart w:id="72" w:name="_Toc162302573"/>
      <w:bookmarkStart w:id="73" w:name="_Toc162302547"/>
      <w:r>
        <w:rPr>
          <w:rFonts w:ascii="Times New Roman"/>
          <w:snapToGrid w:val="0"/>
        </w:rPr>
        <w:t>整形修剪</w:t>
      </w:r>
      <w:bookmarkEnd w:id="71"/>
      <w:bookmarkEnd w:id="72"/>
      <w:bookmarkEnd w:id="73"/>
    </w:p>
    <w:p w14:paraId="00B3F519">
      <w:pPr>
        <w:pStyle w:val="108"/>
        <w:spacing w:before="156" w:after="156"/>
        <w:rPr>
          <w:rFonts w:ascii="Times New Roman"/>
        </w:rPr>
      </w:pPr>
      <w:r>
        <w:rPr>
          <w:rFonts w:ascii="Times New Roman"/>
        </w:rPr>
        <w:t>树形</w:t>
      </w:r>
      <w:r>
        <w:rPr>
          <w:rFonts w:hint="eastAsia" w:ascii="Times New Roman"/>
        </w:rPr>
        <w:t>结构</w:t>
      </w:r>
    </w:p>
    <w:p w14:paraId="12CE6001">
      <w:pPr>
        <w:pStyle w:val="59"/>
        <w:ind w:firstLine="420"/>
        <w:rPr>
          <w:rFonts w:hAnsi="宋体" w:cs="宋体"/>
        </w:rPr>
      </w:pPr>
      <w:r>
        <w:rPr>
          <w:rFonts w:hint="eastAsia" w:hAnsi="宋体" w:cs="宋体"/>
        </w:rPr>
        <w:t>选择细长纺锤形树形，干高80 cm，树高3.6 m，中心干均匀配置18个～25个主枝，22个最佳，主枝不分层。主枝基角为90°～100°，同侧枝间距30 cm以上，下部主枝长在控制在1 m内，上部主枝较短。主枝粗度各为其骨干枝的1/4～1/5，枝干粗度比应控制在1/3以下，粗度接近1/3或过粗时应及时疏除，进行主枝更新。</w:t>
      </w:r>
    </w:p>
    <w:p w14:paraId="1245C861">
      <w:pPr>
        <w:pStyle w:val="108"/>
        <w:spacing w:before="156" w:after="156"/>
        <w:rPr>
          <w:rFonts w:ascii="Times New Roman"/>
        </w:rPr>
      </w:pPr>
      <w:r>
        <w:rPr>
          <w:rFonts w:ascii="Times New Roman"/>
        </w:rPr>
        <w:t>整形过程</w:t>
      </w:r>
    </w:p>
    <w:p w14:paraId="1A24F131">
      <w:pPr>
        <w:pStyle w:val="68"/>
        <w:spacing w:before="156" w:after="156"/>
      </w:pPr>
      <w:r>
        <w:rPr>
          <w:rFonts w:hint="eastAsia"/>
        </w:rPr>
        <w:t xml:space="preserve">栽植当年 </w:t>
      </w:r>
    </w:p>
    <w:p w14:paraId="1645AC9F">
      <w:pPr>
        <w:pStyle w:val="59"/>
        <w:ind w:firstLine="420"/>
      </w:pPr>
      <w:r>
        <w:rPr>
          <w:rFonts w:hint="eastAsia"/>
        </w:rPr>
        <w:t>选留顶端直立旺枝作中心干延长枝，对其下部的3个～4 个竞争枝直接疏除，整形带内的其他新梢长到 20 cm 时，用牙签开张角度至 80°～90°。8 月中下旬将选留的主枝拉至水平，其他枝条拉至下垂。冬剪时中心干延长枝剪留60 cm～80 cm，疏除过粗旺枝和密挤枝，保持枝干比小于1/3，其他枝条缓放。</w:t>
      </w:r>
    </w:p>
    <w:p w14:paraId="09FC1A5B">
      <w:pPr>
        <w:pStyle w:val="68"/>
        <w:spacing w:before="156" w:after="156"/>
      </w:pPr>
      <w:r>
        <w:rPr>
          <w:rFonts w:hint="eastAsia"/>
        </w:rPr>
        <w:t xml:space="preserve">栽植后第二年  </w:t>
      </w:r>
    </w:p>
    <w:p w14:paraId="278BD4F0">
      <w:pPr>
        <w:pStyle w:val="59"/>
        <w:ind w:firstLine="420"/>
      </w:pPr>
      <w:r>
        <w:rPr>
          <w:rFonts w:hint="eastAsia"/>
        </w:rPr>
        <w:t>萌芽前后在中心干上刻芽，促发位置合理主枝。主枝基部距主干20 cm抹除萌芽。中心干上发出的新梢继续用牙签开张角度至 80°～90°。8月中下旬将选留的主枝拉至水平，过密枝从基部留0.5 cm疏除。其他枝条拉至下垂。冬剪时中心干延长枝剪留60 cm～80 cm，其他措施同上年。</w:t>
      </w:r>
    </w:p>
    <w:p w14:paraId="3A74BC0A">
      <w:pPr>
        <w:pStyle w:val="68"/>
        <w:spacing w:before="156" w:after="156"/>
      </w:pPr>
      <w:r>
        <w:rPr>
          <w:rFonts w:hint="eastAsia"/>
        </w:rPr>
        <w:t xml:space="preserve">栽植后第三年 </w:t>
      </w:r>
    </w:p>
    <w:p w14:paraId="2B5E9A59">
      <w:pPr>
        <w:pStyle w:val="168"/>
        <w:numPr>
          <w:ilvl w:val="3"/>
          <w:numId w:val="0"/>
        </w:numPr>
        <w:ind w:firstLine="420" w:firstLineChars="200"/>
        <w:rPr>
          <w:rFonts w:hAnsi="宋体" w:cs="宋体"/>
        </w:rPr>
      </w:pPr>
      <w:r>
        <w:rPr>
          <w:rFonts w:hint="eastAsia" w:hAnsi="宋体" w:cs="宋体"/>
        </w:rPr>
        <w:t>树形已基本形成，开始少量结果。夏、秋剪措施与第2年相同。冬剪时在中心干上继续选留3个～5 个分枝，主干延长枝剪留 60 cm～80 cm，其他措施同第2年。</w:t>
      </w:r>
    </w:p>
    <w:p w14:paraId="675407DF">
      <w:pPr>
        <w:pStyle w:val="68"/>
        <w:spacing w:before="156" w:after="156"/>
      </w:pPr>
      <w:r>
        <w:rPr>
          <w:rFonts w:hint="eastAsia"/>
        </w:rPr>
        <w:t xml:space="preserve">栽植后第四年  </w:t>
      </w:r>
    </w:p>
    <w:p w14:paraId="1DBED10D">
      <w:pPr>
        <w:pStyle w:val="168"/>
        <w:numPr>
          <w:ilvl w:val="3"/>
          <w:numId w:val="0"/>
        </w:numPr>
        <w:ind w:firstLine="420" w:firstLineChars="200"/>
        <w:rPr>
          <w:rFonts w:hAnsi="宋体" w:cs="宋体"/>
        </w:rPr>
      </w:pPr>
      <w:r>
        <w:rPr>
          <w:rFonts w:hint="eastAsia" w:hAnsi="宋体" w:cs="宋体"/>
        </w:rPr>
        <w:t xml:space="preserve">树形已基本形成，开始有一定量的结果。当树高达到 3.6 m，主干枝头朝正北拉下垂。夏、秋剪措施与第2年相同。冬剪时在中心干上继续选留3个～5个分枝，主干延长枝剪留 60 cm～80 cm，其他措施同第2年。    </w:t>
      </w:r>
    </w:p>
    <w:p w14:paraId="3C66ADCC">
      <w:pPr>
        <w:pStyle w:val="68"/>
        <w:spacing w:before="156" w:after="156"/>
      </w:pPr>
      <w:r>
        <w:rPr>
          <w:rFonts w:hint="eastAsia"/>
        </w:rPr>
        <w:t xml:space="preserve">盛果期 </w:t>
      </w:r>
    </w:p>
    <w:p w14:paraId="4A264F4A">
      <w:pPr>
        <w:pStyle w:val="168"/>
        <w:numPr>
          <w:ilvl w:val="3"/>
          <w:numId w:val="0"/>
        </w:numPr>
        <w:ind w:firstLine="420" w:firstLineChars="200"/>
        <w:rPr>
          <w:rFonts w:hAnsi="宋体" w:cs="宋体"/>
          <w:spacing w:val="-1"/>
        </w:rPr>
      </w:pPr>
      <w:r>
        <w:rPr>
          <w:rFonts w:hint="eastAsia" w:hAnsi="宋体" w:cs="宋体"/>
        </w:rPr>
        <w:t>树高控制在3.6 m，保持树冠内枝条生长势的平衡，开张枝条角度，疏除较大分枝，做到主干上同侧枝间距30 cm以上都有螺旋式均匀分布的骨干枝，通风透光即可。</w:t>
      </w:r>
    </w:p>
    <w:p w14:paraId="3ABC9E1A">
      <w:pPr>
        <w:pStyle w:val="107"/>
        <w:spacing w:before="312" w:after="312"/>
        <w:rPr>
          <w:rFonts w:ascii="Times New Roman"/>
          <w:snapToGrid w:val="0"/>
        </w:rPr>
      </w:pPr>
      <w:bookmarkStart w:id="74" w:name="_Toc162302551"/>
      <w:bookmarkStart w:id="75" w:name="_Toc162302574"/>
      <w:bookmarkStart w:id="76" w:name="_Toc172004203"/>
      <w:r>
        <w:rPr>
          <w:rFonts w:ascii="Times New Roman"/>
          <w:snapToGrid w:val="0"/>
        </w:rPr>
        <w:t>花果管理</w:t>
      </w:r>
      <w:bookmarkEnd w:id="74"/>
      <w:bookmarkEnd w:id="75"/>
      <w:bookmarkEnd w:id="76"/>
    </w:p>
    <w:p w14:paraId="710A2B93">
      <w:pPr>
        <w:pStyle w:val="108"/>
        <w:spacing w:before="156" w:after="156"/>
        <w:rPr>
          <w:rFonts w:ascii="Times New Roman"/>
          <w:snapToGrid w:val="0"/>
        </w:rPr>
      </w:pPr>
      <w:bookmarkStart w:id="77" w:name="_Toc162302553"/>
      <w:r>
        <w:rPr>
          <w:rFonts w:ascii="Times New Roman"/>
          <w:snapToGrid w:val="0"/>
        </w:rPr>
        <w:t>授粉</w:t>
      </w:r>
      <w:bookmarkEnd w:id="77"/>
    </w:p>
    <w:p w14:paraId="2E36A854">
      <w:pPr>
        <w:pStyle w:val="68"/>
        <w:spacing w:before="156" w:after="156"/>
        <w:rPr>
          <w:rFonts w:ascii="Times New Roman"/>
          <w:szCs w:val="24"/>
        </w:rPr>
      </w:pPr>
      <w:r>
        <w:rPr>
          <w:rFonts w:ascii="Times New Roman"/>
          <w:snapToGrid w:val="0"/>
        </w:rPr>
        <w:t xml:space="preserve">昆虫授粉 </w:t>
      </w:r>
    </w:p>
    <w:p w14:paraId="01E47729">
      <w:pPr>
        <w:pStyle w:val="59"/>
        <w:ind w:firstLine="420"/>
        <w:rPr>
          <w:rFonts w:ascii="Times New Roman"/>
        </w:rPr>
      </w:pPr>
      <w:r>
        <w:rPr>
          <w:rFonts w:ascii="Times New Roman"/>
        </w:rPr>
        <w:t>花期放</w:t>
      </w:r>
      <w:r>
        <w:rPr>
          <w:rFonts w:ascii="Times New Roman"/>
          <w:spacing w:val="-1"/>
        </w:rPr>
        <w:t>蜜</w:t>
      </w:r>
      <w:r>
        <w:rPr>
          <w:rFonts w:ascii="Times New Roman"/>
        </w:rPr>
        <w:t>蜂，每</w:t>
      </w:r>
      <w:r>
        <w:rPr>
          <w:rFonts w:hint="eastAsia" w:hAnsi="宋体" w:cs="宋体"/>
        </w:rPr>
        <w:t>0.2 hm</w:t>
      </w:r>
      <w:r>
        <w:rPr>
          <w:rFonts w:hint="eastAsia" w:hAnsi="宋体" w:cs="宋体"/>
          <w:vertAlign w:val="superscript"/>
        </w:rPr>
        <w:t>2</w:t>
      </w:r>
      <w:r>
        <w:rPr>
          <w:rFonts w:hint="eastAsia" w:hAnsi="宋体" w:cs="宋体"/>
        </w:rPr>
        <w:t>～0.3 hm</w:t>
      </w:r>
      <w:r>
        <w:rPr>
          <w:rFonts w:hint="eastAsia" w:hAnsi="宋体" w:cs="宋体"/>
          <w:vertAlign w:val="superscript"/>
        </w:rPr>
        <w:t>2</w:t>
      </w:r>
      <w:r>
        <w:rPr>
          <w:rFonts w:ascii="Times New Roman"/>
        </w:rPr>
        <w:t>放</w:t>
      </w:r>
      <w:r>
        <w:rPr>
          <w:rFonts w:hAnsi="宋体"/>
        </w:rPr>
        <w:t>1</w:t>
      </w:r>
      <w:r>
        <w:rPr>
          <w:rFonts w:ascii="Times New Roman"/>
        </w:rPr>
        <w:t xml:space="preserve">箱蜜蜂即可。 </w:t>
      </w:r>
    </w:p>
    <w:p w14:paraId="34BC0ECD">
      <w:pPr>
        <w:pStyle w:val="68"/>
        <w:spacing w:before="156" w:after="156"/>
        <w:rPr>
          <w:rFonts w:ascii="Times New Roman"/>
          <w:spacing w:val="-1"/>
        </w:rPr>
      </w:pPr>
      <w:r>
        <w:rPr>
          <w:rFonts w:ascii="Times New Roman"/>
          <w:snapToGrid w:val="0"/>
        </w:rPr>
        <w:t xml:space="preserve">无人机授粉 </w:t>
      </w:r>
      <w:r>
        <w:rPr>
          <w:rFonts w:ascii="Times New Roman"/>
          <w:spacing w:val="-1"/>
        </w:rPr>
        <w:t xml:space="preserve"> </w:t>
      </w:r>
    </w:p>
    <w:p w14:paraId="2D909D14">
      <w:pPr>
        <w:pStyle w:val="59"/>
        <w:ind w:firstLine="420"/>
        <w:rPr>
          <w:rFonts w:ascii="Times New Roman"/>
          <w:spacing w:val="-1"/>
        </w:rPr>
      </w:pPr>
      <w:r>
        <w:rPr>
          <w:rFonts w:ascii="Times New Roman"/>
        </w:rPr>
        <w:t>使用无人机</w:t>
      </w:r>
      <w:r>
        <w:rPr>
          <w:rFonts w:hint="eastAsia" w:ascii="Times New Roman"/>
        </w:rPr>
        <w:t>进行花期喷液体花粉。</w:t>
      </w:r>
    </w:p>
    <w:p w14:paraId="1FE6C123">
      <w:pPr>
        <w:pStyle w:val="108"/>
        <w:spacing w:before="156" w:after="156"/>
        <w:rPr>
          <w:rFonts w:ascii="Times New Roman"/>
          <w:snapToGrid w:val="0"/>
        </w:rPr>
      </w:pPr>
      <w:bookmarkStart w:id="78" w:name="_Toc162302554"/>
      <w:r>
        <w:rPr>
          <w:rFonts w:ascii="Times New Roman"/>
          <w:snapToGrid w:val="0"/>
        </w:rPr>
        <w:t>疏果</w:t>
      </w:r>
      <w:bookmarkEnd w:id="78"/>
    </w:p>
    <w:p w14:paraId="728C3062">
      <w:pPr>
        <w:pStyle w:val="59"/>
        <w:ind w:firstLine="412"/>
        <w:rPr>
          <w:rFonts w:ascii="Times New Roman"/>
          <w:spacing w:val="-1"/>
        </w:rPr>
      </w:pPr>
      <w:r>
        <w:rPr>
          <w:rFonts w:ascii="Times New Roman"/>
          <w:spacing w:val="-2"/>
        </w:rPr>
        <w:t>采用人工疏花疏果，</w:t>
      </w:r>
      <w:r>
        <w:rPr>
          <w:rFonts w:hint="eastAsia" w:ascii="Times New Roman"/>
          <w:spacing w:val="-2"/>
        </w:rPr>
        <w:t>疏除畸形果、朝天果、过密果、病虫果。</w:t>
      </w:r>
    </w:p>
    <w:p w14:paraId="0729032F">
      <w:pPr>
        <w:pStyle w:val="107"/>
        <w:spacing w:before="312" w:after="312"/>
        <w:rPr>
          <w:rFonts w:ascii="Times New Roman"/>
          <w:snapToGrid w:val="0"/>
        </w:rPr>
      </w:pPr>
      <w:bookmarkStart w:id="79" w:name="_Toc172004204"/>
      <w:bookmarkStart w:id="80" w:name="_Toc162302575"/>
      <w:bookmarkStart w:id="81" w:name="_Toc162302555"/>
      <w:r>
        <w:rPr>
          <w:rFonts w:ascii="Times New Roman"/>
          <w:snapToGrid w:val="0"/>
        </w:rPr>
        <w:t>病虫害绿色防控</w:t>
      </w:r>
      <w:bookmarkEnd w:id="79"/>
      <w:bookmarkEnd w:id="80"/>
      <w:bookmarkEnd w:id="81"/>
    </w:p>
    <w:p w14:paraId="4B6BE4FC">
      <w:pPr>
        <w:pStyle w:val="108"/>
        <w:spacing w:before="156" w:after="156"/>
        <w:rPr>
          <w:rFonts w:ascii="Times New Roman"/>
        </w:rPr>
      </w:pPr>
      <w:bookmarkStart w:id="82" w:name="_Toc162302556"/>
      <w:r>
        <w:rPr>
          <w:rFonts w:ascii="Times New Roman"/>
        </w:rPr>
        <w:t>防控原则</w:t>
      </w:r>
      <w:bookmarkEnd w:id="82"/>
    </w:p>
    <w:p w14:paraId="053C7942">
      <w:pPr>
        <w:pStyle w:val="59"/>
        <w:ind w:firstLine="420"/>
        <w:rPr>
          <w:rFonts w:ascii="Times New Roman"/>
        </w:rPr>
      </w:pPr>
      <w:r>
        <w:rPr>
          <w:rFonts w:ascii="Times New Roman"/>
        </w:rPr>
        <w:t>病</w:t>
      </w:r>
      <w:r>
        <w:rPr>
          <w:rFonts w:hint="eastAsia" w:hAnsi="宋体" w:cs="宋体"/>
        </w:rPr>
        <w:t>虫害的防治按照“预防为主、综合防治”的原则，以物理防治、生物防治为主，化学防治为辅。优先选择物理防治措施，如杀虫灯、性诱控害；优先选择生物农药，植物源、矿物源农药；化学农药遵循NY/T 393优先选择</w:t>
      </w:r>
      <w:r>
        <w:rPr>
          <w:rFonts w:ascii="Times New Roman"/>
        </w:rPr>
        <w:t>高效、低毒、低残留农药，不同农药品种之间应交替使用。</w:t>
      </w:r>
    </w:p>
    <w:p w14:paraId="7C04870E">
      <w:pPr>
        <w:pStyle w:val="108"/>
        <w:spacing w:before="156" w:after="156"/>
        <w:rPr>
          <w:rFonts w:ascii="Times New Roman"/>
        </w:rPr>
      </w:pPr>
      <w:bookmarkStart w:id="83" w:name="_Toc162302557"/>
      <w:r>
        <w:rPr>
          <w:rFonts w:ascii="Times New Roman"/>
        </w:rPr>
        <w:t>具体措施</w:t>
      </w:r>
      <w:bookmarkEnd w:id="83"/>
    </w:p>
    <w:p w14:paraId="54BE191F">
      <w:pPr>
        <w:pStyle w:val="168"/>
        <w:rPr>
          <w:rFonts w:ascii="Times New Roman"/>
        </w:rPr>
      </w:pPr>
      <w:r>
        <w:rPr>
          <w:rFonts w:ascii="Times New Roman"/>
        </w:rPr>
        <w:t>萌芽前，捡拾落果、病果、虫果、小果，剪除病枝、虫枝、枯枝、断枝，刮除树皮病斑、破除虫茧，集中处理。合理修剪、整枝，减轻天牛、透翅蛾等钻蛀性害虫的危害，剪除虫叶，消灭刺蛾等食叶害虫。在春季树干涂药环、缠绕塑料胶带等方法，阻隔防治上树危害的春尺蠖等。树</w:t>
      </w:r>
      <w:r>
        <w:rPr>
          <w:rFonts w:hint="eastAsia" w:ascii="Times New Roman"/>
        </w:rPr>
        <w:t>体及树盘周围</w:t>
      </w:r>
      <w:r>
        <w:rPr>
          <w:rFonts w:ascii="Times New Roman"/>
        </w:rPr>
        <w:t>喷石硫合剂防治白粉病和叶螨等病虫害</w:t>
      </w:r>
      <w:r>
        <w:rPr>
          <w:rFonts w:hint="eastAsia" w:ascii="Times New Roman"/>
        </w:rPr>
        <w:t>。</w:t>
      </w:r>
    </w:p>
    <w:p w14:paraId="1BD6AFFA">
      <w:pPr>
        <w:pStyle w:val="168"/>
        <w:rPr>
          <w:rFonts w:ascii="Times New Roman"/>
        </w:rPr>
      </w:pPr>
      <w:r>
        <w:rPr>
          <w:rFonts w:ascii="Times New Roman"/>
        </w:rPr>
        <w:t>芽萌动期，果园内安装太阳能杀虫灯或悬挂黑光灯，诱杀金龟子、卷叶蛾</w:t>
      </w:r>
      <w:r>
        <w:rPr>
          <w:rFonts w:hint="eastAsia" w:ascii="Times New Roman"/>
        </w:rPr>
        <w:t>、苹小吉丁虫</w:t>
      </w:r>
      <w:r>
        <w:rPr>
          <w:rFonts w:ascii="Times New Roman"/>
        </w:rPr>
        <w:t>等大量成虫。选用氟硅唑涂干</w:t>
      </w:r>
      <w:r>
        <w:rPr>
          <w:rFonts w:hint="eastAsia" w:ascii="Times New Roman"/>
        </w:rPr>
        <w:t>预防干腐病</w:t>
      </w:r>
      <w:r>
        <w:rPr>
          <w:rFonts w:ascii="Times New Roman"/>
        </w:rPr>
        <w:t>，螺螨酯防治红蜘蛛的卵、若螨，</w:t>
      </w:r>
      <w:r>
        <w:rPr>
          <w:rFonts w:hint="eastAsia" w:ascii="Times New Roman"/>
        </w:rPr>
        <w:t>复配阿维菌素杀成螨，</w:t>
      </w:r>
      <w:r>
        <w:rPr>
          <w:rFonts w:ascii="Times New Roman"/>
        </w:rPr>
        <w:t>啶虫脒防治瘤蚜。</w:t>
      </w:r>
    </w:p>
    <w:p w14:paraId="1629CB03">
      <w:pPr>
        <w:pStyle w:val="168"/>
        <w:rPr>
          <w:rFonts w:ascii="Times New Roman"/>
        </w:rPr>
      </w:pPr>
      <w:r>
        <w:rPr>
          <w:rFonts w:ascii="Times New Roman"/>
        </w:rPr>
        <w:t>花后，重点防治干腐病、蚜</w:t>
      </w:r>
      <w:r>
        <w:rPr>
          <w:rFonts w:hint="eastAsia" w:hAnsi="宋体" w:cs="宋体"/>
        </w:rPr>
        <w:t>虫、桃小食心虫。代森锰锌或甲基托布津预防干腐病，阿维·吡虫啉防治蚜虫，灭幼脲预防桃小食心虫。每隔20 d左</w:t>
      </w:r>
      <w:r>
        <w:rPr>
          <w:rFonts w:ascii="Times New Roman"/>
        </w:rPr>
        <w:t>右喷一遍药，交替使用杀虫杀菌剂，喷药时</w:t>
      </w:r>
      <w:r>
        <w:rPr>
          <w:rFonts w:hint="eastAsia" w:ascii="Times New Roman"/>
        </w:rPr>
        <w:t>做到均匀喷雾。</w:t>
      </w:r>
    </w:p>
    <w:p w14:paraId="5C5DE69D">
      <w:pPr>
        <w:pStyle w:val="168"/>
        <w:rPr>
          <w:rFonts w:hAnsi="宋体" w:cs="宋体"/>
        </w:rPr>
      </w:pPr>
      <w:r>
        <w:rPr>
          <w:rFonts w:hint="eastAsia" w:ascii="Times New Roman"/>
        </w:rPr>
        <w:t>果实发育期</w:t>
      </w:r>
      <w:r>
        <w:rPr>
          <w:rFonts w:ascii="Times New Roman"/>
        </w:rPr>
        <w:t>，在树上挂置糖醋液瓶，</w:t>
      </w:r>
      <w:r>
        <w:rPr>
          <w:rFonts w:hint="eastAsia" w:ascii="Times New Roman"/>
        </w:rPr>
        <w:t>糖醋液按照白酒、红糖、醋、水</w:t>
      </w:r>
      <w:r>
        <w:rPr>
          <w:rFonts w:hint="eastAsia" w:hAnsi="宋体" w:cs="宋体"/>
        </w:rPr>
        <w:t>按1∶1∶4∶16</w:t>
      </w:r>
      <w:r>
        <w:rPr>
          <w:rFonts w:hint="eastAsia" w:ascii="Times New Roman"/>
        </w:rPr>
        <w:t>配比混合在一起，</w:t>
      </w:r>
      <w:r>
        <w:rPr>
          <w:rFonts w:ascii="Times New Roman"/>
        </w:rPr>
        <w:t>诱杀金龟子、苹小卷叶蛾、食心虫等成虫</w:t>
      </w:r>
      <w:r>
        <w:rPr>
          <w:rFonts w:hint="eastAsia" w:ascii="Times New Roman"/>
        </w:rPr>
        <w:t>；</w:t>
      </w:r>
      <w:r>
        <w:rPr>
          <w:rFonts w:ascii="Times New Roman"/>
        </w:rPr>
        <w:t>在果园内悬挂性诱捕器，利用</w:t>
      </w:r>
      <w:r>
        <w:rPr>
          <w:rFonts w:hint="eastAsia" w:ascii="Times New Roman"/>
        </w:rPr>
        <w:t>雌性引诱剂诱杀</w:t>
      </w:r>
      <w:r>
        <w:rPr>
          <w:rFonts w:ascii="Times New Roman"/>
        </w:rPr>
        <w:t>梨小食心虫</w:t>
      </w:r>
      <w:r>
        <w:rPr>
          <w:rFonts w:hint="eastAsia" w:ascii="Times New Roman"/>
        </w:rPr>
        <w:t>、苹果蠹蛾</w:t>
      </w:r>
      <w:r>
        <w:rPr>
          <w:rFonts w:ascii="Times New Roman"/>
        </w:rPr>
        <w:t>等害虫。</w:t>
      </w:r>
      <w:r>
        <w:rPr>
          <w:rFonts w:hint="eastAsia" w:ascii="Times New Roman"/>
        </w:rPr>
        <w:t>果实采收</w:t>
      </w:r>
      <w:r>
        <w:rPr>
          <w:rFonts w:hint="eastAsia" w:hAnsi="宋体" w:cs="宋体"/>
        </w:rPr>
        <w:t>前20 d停止用药。</w:t>
      </w:r>
    </w:p>
    <w:p w14:paraId="1964FB8A">
      <w:pPr>
        <w:pStyle w:val="168"/>
        <w:rPr>
          <w:rFonts w:ascii="Times New Roman"/>
        </w:rPr>
      </w:pPr>
      <w:r>
        <w:rPr>
          <w:rFonts w:ascii="Times New Roman"/>
        </w:rPr>
        <w:t>落叶后，清理病残体，集中</w:t>
      </w:r>
      <w:r>
        <w:rPr>
          <w:rFonts w:hint="eastAsia" w:ascii="Times New Roman"/>
        </w:rPr>
        <w:t>处理</w:t>
      </w:r>
      <w:r>
        <w:rPr>
          <w:rFonts w:ascii="Times New Roman"/>
        </w:rPr>
        <w:t>，减少病菌来源。</w:t>
      </w:r>
      <w:r>
        <w:rPr>
          <w:rFonts w:hint="eastAsia" w:hAnsi="宋体" w:cs="宋体"/>
        </w:rPr>
        <w:t>喷1次</w:t>
      </w:r>
      <w:r>
        <w:rPr>
          <w:rFonts w:ascii="Times New Roman"/>
        </w:rPr>
        <w:t>氟硅唑，防治腐烂病，并对树干涂白，预防低温冻害发生。深翻土壤、清理杂草落叶杂物等，集中</w:t>
      </w:r>
      <w:r>
        <w:rPr>
          <w:rFonts w:hint="eastAsia" w:ascii="Times New Roman"/>
        </w:rPr>
        <w:t>处理</w:t>
      </w:r>
      <w:r>
        <w:rPr>
          <w:rFonts w:ascii="Times New Roman"/>
        </w:rPr>
        <w:t>。秋冬季节剪去有病枝条，减少枝枯病、</w:t>
      </w:r>
      <w:r>
        <w:rPr>
          <w:rFonts w:hint="eastAsia" w:ascii="Times New Roman"/>
        </w:rPr>
        <w:t>黑心病</w:t>
      </w:r>
      <w:r>
        <w:rPr>
          <w:rFonts w:ascii="Times New Roman"/>
        </w:rPr>
        <w:t>以及溃疡病等初侵染源，降低来年病害发生概率。</w:t>
      </w:r>
    </w:p>
    <w:p w14:paraId="5212A331">
      <w:pPr>
        <w:pStyle w:val="107"/>
        <w:spacing w:before="312" w:after="312"/>
        <w:rPr>
          <w:rFonts w:ascii="Times New Roman"/>
          <w:snapToGrid w:val="0"/>
        </w:rPr>
      </w:pPr>
      <w:bookmarkStart w:id="84" w:name="_Toc162302576"/>
      <w:bookmarkStart w:id="85" w:name="_Toc162302561"/>
      <w:bookmarkStart w:id="86" w:name="_Toc172004205"/>
      <w:r>
        <w:rPr>
          <w:rFonts w:ascii="Times New Roman"/>
          <w:snapToGrid w:val="0"/>
        </w:rPr>
        <w:t>果实采收</w:t>
      </w:r>
      <w:bookmarkEnd w:id="84"/>
      <w:bookmarkEnd w:id="85"/>
      <w:bookmarkEnd w:id="86"/>
    </w:p>
    <w:p w14:paraId="300B6246">
      <w:pPr>
        <w:pStyle w:val="108"/>
        <w:spacing w:before="156" w:after="156"/>
        <w:rPr>
          <w:rFonts w:ascii="Times New Roman"/>
          <w:snapToGrid w:val="0"/>
        </w:rPr>
      </w:pPr>
      <w:bookmarkStart w:id="87" w:name="_Toc162302562"/>
      <w:r>
        <w:rPr>
          <w:rFonts w:ascii="Times New Roman"/>
          <w:snapToGrid w:val="0"/>
        </w:rPr>
        <w:t>采收时间</w:t>
      </w:r>
      <w:bookmarkEnd w:id="87"/>
    </w:p>
    <w:p w14:paraId="3FC5D83E">
      <w:pPr>
        <w:pStyle w:val="59"/>
        <w:ind w:firstLine="420"/>
        <w:rPr>
          <w:rFonts w:hAnsi="宋体" w:cs="宋体"/>
        </w:rPr>
      </w:pPr>
      <w:r>
        <w:rPr>
          <w:rFonts w:hint="eastAsia" w:hAnsi="宋体" w:cs="宋体"/>
        </w:rPr>
        <w:t>根据果实成熟度，确定适宜采收时间，宜在9月初～10月中旬。</w:t>
      </w:r>
    </w:p>
    <w:p w14:paraId="2405A0EF">
      <w:pPr>
        <w:pStyle w:val="108"/>
        <w:spacing w:before="156" w:after="156"/>
        <w:rPr>
          <w:rFonts w:ascii="Times New Roman"/>
          <w:snapToGrid w:val="0"/>
        </w:rPr>
      </w:pPr>
      <w:bookmarkStart w:id="88" w:name="_Toc162302563"/>
      <w:r>
        <w:rPr>
          <w:rFonts w:ascii="Times New Roman"/>
          <w:snapToGrid w:val="0"/>
        </w:rPr>
        <w:t>采收方法</w:t>
      </w:r>
      <w:bookmarkEnd w:id="88"/>
    </w:p>
    <w:p w14:paraId="06FBC592">
      <w:pPr>
        <w:pStyle w:val="59"/>
        <w:ind w:firstLine="420"/>
        <w:rPr>
          <w:rFonts w:hAnsi="宋体" w:cs="宋体"/>
        </w:rPr>
      </w:pPr>
      <w:r>
        <w:rPr>
          <w:rFonts w:hint="eastAsia" w:hAnsi="宋体" w:cs="宋体"/>
        </w:rPr>
        <w:t>采收时，先树冠外围、树冠上部，后树冠下部，树冠内膛。从树上摘下的果实要一次性放在储运的果箱中，宜尽量减少果实装卸环节，避免果实外表碰、压、伤。采收按照NY/T 1086的规定执行。</w:t>
      </w:r>
    </w:p>
    <w:p w14:paraId="03D7363A">
      <w:pPr>
        <w:pStyle w:val="107"/>
        <w:spacing w:before="312" w:after="312"/>
        <w:rPr>
          <w:rFonts w:ascii="Times New Roman"/>
          <w:snapToGrid w:val="0"/>
        </w:rPr>
      </w:pPr>
      <w:bookmarkStart w:id="89" w:name="_Toc162302577"/>
      <w:bookmarkStart w:id="90" w:name="_Toc172004206"/>
      <w:bookmarkStart w:id="91" w:name="_Toc162302564"/>
      <w:r>
        <w:rPr>
          <w:rFonts w:ascii="Times New Roman"/>
          <w:snapToGrid w:val="0"/>
        </w:rPr>
        <w:t>越冬防寒</w:t>
      </w:r>
      <w:bookmarkEnd w:id="89"/>
      <w:bookmarkEnd w:id="90"/>
      <w:bookmarkEnd w:id="91"/>
    </w:p>
    <w:p w14:paraId="72480DC8">
      <w:pPr>
        <w:pStyle w:val="59"/>
        <w:ind w:firstLine="420"/>
        <w:rPr>
          <w:rFonts w:ascii="Times New Roman"/>
        </w:rPr>
      </w:pPr>
      <w:r>
        <w:rPr>
          <w:rFonts w:ascii="Times New Roman"/>
        </w:rPr>
        <w:t>树体落叶后，土壤封冻前，采取树干涂白、</w:t>
      </w:r>
      <w:r>
        <w:rPr>
          <w:rFonts w:hint="eastAsia" w:ascii="Times New Roman"/>
        </w:rPr>
        <w:t>布设防鼠网、适时控水及时灌足越冬水</w:t>
      </w:r>
      <w:r>
        <w:rPr>
          <w:rFonts w:ascii="Times New Roman"/>
        </w:rPr>
        <w:t>等措施防寒。</w:t>
      </w:r>
    </w:p>
    <w:p w14:paraId="5145B322">
      <w:pPr>
        <w:pStyle w:val="107"/>
        <w:spacing w:before="312" w:after="312"/>
        <w:rPr>
          <w:rFonts w:ascii="Times New Roman"/>
          <w:snapToGrid w:val="0"/>
        </w:rPr>
      </w:pPr>
      <w:bookmarkStart w:id="92" w:name="_Toc172004207"/>
      <w:r>
        <w:rPr>
          <w:rFonts w:hint="eastAsia" w:ascii="Times New Roman"/>
          <w:snapToGrid w:val="0"/>
        </w:rPr>
        <w:t>档案管理</w:t>
      </w:r>
      <w:bookmarkEnd w:id="92"/>
    </w:p>
    <w:p w14:paraId="79F5F464">
      <w:pPr>
        <w:widowControl/>
        <w:kinsoku w:val="0"/>
        <w:autoSpaceDE w:val="0"/>
        <w:autoSpaceDN w:val="0"/>
        <w:snapToGrid w:val="0"/>
        <w:spacing w:before="223" w:line="240" w:lineRule="auto"/>
        <w:ind w:firstLine="420" w:firstLineChars="200"/>
        <w:jc w:val="left"/>
        <w:textAlignment w:val="baseline"/>
        <w:rPr>
          <w:rFonts w:ascii="Times New Roman" w:hAnsi="Times New Roman"/>
          <w:kern w:val="0"/>
        </w:rPr>
      </w:pPr>
      <w:r>
        <w:rPr>
          <w:rFonts w:hint="eastAsia" w:ascii="Times New Roman" w:hAnsi="Times New Roman"/>
          <w:kern w:val="0"/>
        </w:rPr>
        <w:t>对全年生产活动进行记录总结，分类整理记录材料并归档。</w:t>
      </w:r>
    </w:p>
    <w:bookmarkEnd w:id="24"/>
    <w:p w14:paraId="14B2D387">
      <w:pPr>
        <w:pStyle w:val="59"/>
        <w:ind w:firstLine="0" w:firstLineChars="0"/>
        <w:jc w:val="center"/>
        <w:rPr>
          <w:rFonts w:ascii="Times New Roman"/>
        </w:rPr>
      </w:pPr>
      <w:bookmarkStart w:id="93" w:name="BookMark8"/>
      <w:r>
        <w:rPr>
          <w:rFonts w:ascii="Times New Roman"/>
        </w:rPr>
        <w:drawing>
          <wp:inline distT="0" distB="0" distL="0" distR="0">
            <wp:extent cx="1485900" cy="317500"/>
            <wp:effectExtent l="0" t="0" r="0" b="6350"/>
            <wp:docPr id="2127107974" name="图片 1"/>
            <wp:cNvGraphicFramePr/>
            <a:graphic xmlns:a="http://schemas.openxmlformats.org/drawingml/2006/main">
              <a:graphicData uri="http://schemas.openxmlformats.org/drawingml/2006/picture">
                <pic:pic xmlns:pic="http://schemas.openxmlformats.org/drawingml/2006/picture">
                  <pic:nvPicPr>
                    <pic:cNvPr id="2127107974" name="图片 1"/>
                    <pic:cNvPicPr/>
                  </pic:nvPicPr>
                  <pic:blipFill>
                    <a:blip r:embed="rId25">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93"/>
    </w:p>
    <w:sectPr>
      <w:headerReference r:id="rId19" w:type="default"/>
      <w:footerReference r:id="rId21" w:type="default"/>
      <w:headerReference r:id="rId20" w:type="even"/>
      <w:footerReference r:id="rId22" w:type="even"/>
      <w:pgSz w:w="11906" w:h="16838"/>
      <w:pgMar w:top="567" w:right="1134" w:bottom="1134" w:left="1134" w:header="1418" w:footer="1134" w:gutter="284"/>
      <w:pgNumType w:start="1"/>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F3AC2">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625AA">
    <w:pPr>
      <w:pStyle w:val="19"/>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82A13">
    <w:pPr>
      <w:pStyle w:val="19"/>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42090">
    <w:pPr>
      <w:pStyle w:val="55"/>
    </w:pPr>
    <w:r>
      <w:fldChar w:fldCharType="begin"/>
    </w:r>
    <w:r>
      <w:instrText xml:space="preserve">PAGE   \* MERGEFORMAT</w:instrText>
    </w:r>
    <w:r>
      <w:fldChar w:fldCharType="separate"/>
    </w:r>
    <w:r>
      <w:rPr>
        <w:lang w:val="zh-CN"/>
      </w:rPr>
      <w:t>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14E40">
    <w:pPr>
      <w:pStyle w:val="54"/>
    </w:pPr>
    <w:r>
      <w:fldChar w:fldCharType="begin"/>
    </w:r>
    <w:r>
      <w:instrText xml:space="preserve"> PAGE   \* MERGEFORMAT \* MERGEFORMAT </w:instrText>
    </w:r>
    <w:r>
      <w:fldChar w:fldCharType="separate"/>
    </w:r>
    <w:r>
      <w:t>II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FD852">
    <w:pPr>
      <w:pStyle w:val="55"/>
    </w:pPr>
    <w:r>
      <w:fldChar w:fldCharType="begin"/>
    </w:r>
    <w:r>
      <w:instrText xml:space="preserve">PAGE   \* MERGEFORMAT</w:instrText>
    </w:r>
    <w:r>
      <w:fldChar w:fldCharType="separate"/>
    </w:r>
    <w:r>
      <w:rPr>
        <w:lang w:val="zh-CN"/>
      </w:rPr>
      <w:t>I</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380DE">
    <w:pPr>
      <w:pStyle w:val="54"/>
    </w:pPr>
    <w:r>
      <w:fldChar w:fldCharType="begin"/>
    </w:r>
    <w:r>
      <w:instrText xml:space="preserve"> PAGE   \* MERGEFORMAT \* MERGEFORMAT </w:instrText>
    </w:r>
    <w:r>
      <w:fldChar w:fldCharType="separate"/>
    </w:r>
    <w:r>
      <w:t>II</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26C0E">
    <w:pPr>
      <w:pStyle w:val="55"/>
    </w:pPr>
    <w:r>
      <w:fldChar w:fldCharType="begin"/>
    </w:r>
    <w:r>
      <w:instrText xml:space="preserve">PAGE   \* MERGEFORMAT</w:instrText>
    </w:r>
    <w:r>
      <w:fldChar w:fldCharType="separate"/>
    </w:r>
    <w:r>
      <w:rPr>
        <w:lang w:val="zh-CN"/>
      </w:rPr>
      <w:t>5</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805D4">
    <w:pPr>
      <w:pStyle w:val="54"/>
    </w:pPr>
    <w:r>
      <w:fldChar w:fldCharType="begin"/>
    </w:r>
    <w:r>
      <w:instrText xml:space="preserve"> PAGE   \* MERGEFORMAT \* MERGEFORMAT </w:instrText>
    </w:r>
    <w:r>
      <w:fldChar w:fldCharType="separate"/>
    </w:r>
    <w: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0947">
    <w:pPr>
      <w:pStyle w:val="20"/>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C2F95">
    <w:pPr>
      <w:pStyle w:val="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46ED5">
    <w:pPr>
      <w:pStyle w:val="20"/>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37A75">
    <w:pPr>
      <w:pStyle w:val="64"/>
    </w:pPr>
    <w:r>
      <w:fldChar w:fldCharType="begin"/>
    </w:r>
    <w:r>
      <w:instrText xml:space="preserve"> STYLEREF  标准文件_文件编号  \* MERGEFORMAT </w:instrText>
    </w:r>
    <w:r>
      <w:fldChar w:fldCharType="separate"/>
    </w:r>
    <w:r>
      <w:t>DB 6523/T 399—2024</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FE1A4F">
    <w:pPr>
      <w:pStyle w:val="65"/>
    </w:pPr>
    <w:r>
      <w:fldChar w:fldCharType="begin"/>
    </w:r>
    <w:r>
      <w:instrText xml:space="preserve"> STYLEREF  标准文件_文件编号 \* MERGEFORMAT </w:instrText>
    </w:r>
    <w:r>
      <w:fldChar w:fldCharType="separate"/>
    </w:r>
    <w:r>
      <w:t>DB 6523/T 399—2024</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06484">
    <w:pPr>
      <w:pStyle w:val="64"/>
    </w:pPr>
    <w:r>
      <w:fldChar w:fldCharType="begin"/>
    </w:r>
    <w:r>
      <w:instrText xml:space="preserve"> STYLEREF  标准文件_文件编号  \* MERGEFORMAT </w:instrText>
    </w:r>
    <w:r>
      <w:fldChar w:fldCharType="separate"/>
    </w:r>
    <w:r>
      <w:t>DB 6523/T 399—2024</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A548A">
    <w:pPr>
      <w:pStyle w:val="65"/>
    </w:pPr>
    <w:r>
      <w:fldChar w:fldCharType="begin"/>
    </w:r>
    <w:r>
      <w:instrText xml:space="preserve"> STYLEREF  标准文件_文件编号 \* MERGEFORMAT </w:instrText>
    </w:r>
    <w:r>
      <w:fldChar w:fldCharType="separate"/>
    </w:r>
    <w:r>
      <w:t>DB 6523/T 399—2024</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09E85">
    <w:pPr>
      <w:pStyle w:val="64"/>
    </w:pPr>
    <w:r>
      <w:fldChar w:fldCharType="begin"/>
    </w:r>
    <w:r>
      <w:instrText xml:space="preserve"> STYLEREF  标准文件_文件编号  \* MERGEFORMAT </w:instrText>
    </w:r>
    <w:r>
      <w:fldChar w:fldCharType="separate"/>
    </w:r>
    <w:r>
      <w:t>DB 6523/T 399—2024</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02443">
    <w:pPr>
      <w:pStyle w:val="65"/>
    </w:pPr>
    <w:r>
      <w:fldChar w:fldCharType="begin"/>
    </w:r>
    <w:r>
      <w:instrText xml:space="preserve"> STYLEREF  标准文件_文件编号 \* MERGEFORMAT </w:instrText>
    </w:r>
    <w:r>
      <w:fldChar w:fldCharType="separate"/>
    </w:r>
    <w:r>
      <w:t>DB 6523/T 399—2024</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7"/>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2"/>
      <w:suff w:val="nothing"/>
      <w:lvlText w:val="%1%2.%3　"/>
      <w:lvlJc w:val="left"/>
      <w:pPr>
        <w:ind w:left="0" w:firstLine="0"/>
      </w:pPr>
    </w:lvl>
    <w:lvl w:ilvl="3" w:tentative="0">
      <w:start w:val="1"/>
      <w:numFmt w:val="decimal"/>
      <w:pStyle w:val="121"/>
      <w:suff w:val="nothing"/>
      <w:lvlText w:val="%1%2.%3.%4　"/>
      <w:lvlJc w:val="left"/>
      <w:pPr>
        <w:ind w:left="0" w:firstLine="0"/>
      </w:pPr>
    </w:lvl>
    <w:lvl w:ilvl="4" w:tentative="0">
      <w:start w:val="1"/>
      <w:numFmt w:val="decimal"/>
      <w:pStyle w:val="156"/>
      <w:suff w:val="nothing"/>
      <w:lvlText w:val="%1%2.%3.%4.%5　"/>
      <w:lvlJc w:val="left"/>
      <w:pPr>
        <w:ind w:left="0" w:firstLine="0"/>
      </w:pPr>
    </w:lvl>
    <w:lvl w:ilvl="5" w:tentative="0">
      <w:start w:val="1"/>
      <w:numFmt w:val="decimal"/>
      <w:pStyle w:val="158"/>
      <w:suff w:val="nothing"/>
      <w:lvlText w:val="%1%2.%3.%4.%5.%6　"/>
      <w:lvlJc w:val="left"/>
      <w:pPr>
        <w:ind w:left="0" w:firstLine="0"/>
      </w:pPr>
    </w:lvl>
    <w:lvl w:ilvl="6" w:tentative="0">
      <w:start w:val="1"/>
      <w:numFmt w:val="decimal"/>
      <w:pStyle w:val="161"/>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3"/>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2"/>
      <w:lvlText w:val="%1"/>
      <w:lvlJc w:val="left"/>
      <w:pPr>
        <w:ind w:left="425" w:hanging="425"/>
      </w:pPr>
      <w:rPr>
        <w:rFonts w:hint="eastAsia"/>
      </w:rPr>
    </w:lvl>
    <w:lvl w:ilvl="1" w:tentative="0">
      <w:start w:val="1"/>
      <w:numFmt w:val="decimal"/>
      <w:pStyle w:val="203"/>
      <w:suff w:val="nothing"/>
      <w:lvlText w:val="%10.%2 "/>
      <w:lvlJc w:val="left"/>
      <w:pPr>
        <w:ind w:left="0" w:firstLine="0"/>
      </w:pPr>
      <w:rPr>
        <w:rFonts w:hint="eastAsia" w:ascii="黑体" w:eastAsia="黑体" w:hAnsiTheme="minorHAnsi"/>
        <w:b w:val="0"/>
        <w:i w:val="0"/>
        <w:sz w:val="21"/>
      </w:rPr>
    </w:lvl>
    <w:lvl w:ilvl="2" w:tentative="0">
      <w:start w:val="1"/>
      <w:numFmt w:val="decimal"/>
      <w:pStyle w:val="204"/>
      <w:suff w:val="nothing"/>
      <w:lvlText w:val="%10.%2.%3 "/>
      <w:lvlJc w:val="left"/>
      <w:pPr>
        <w:ind w:left="0" w:firstLine="0"/>
      </w:pPr>
      <w:rPr>
        <w:rFonts w:hint="eastAsia" w:ascii="黑体" w:eastAsia="黑体" w:hAnsiTheme="minorHAnsi"/>
        <w:b w:val="0"/>
        <w:i w:val="0"/>
        <w:sz w:val="21"/>
      </w:rPr>
    </w:lvl>
    <w:lvl w:ilvl="3" w:tentative="0">
      <w:start w:val="1"/>
      <w:numFmt w:val="decimal"/>
      <w:pStyle w:val="205"/>
      <w:suff w:val="nothing"/>
      <w:lvlText w:val="%10.%2.%3.%4 "/>
      <w:lvlJc w:val="left"/>
      <w:pPr>
        <w:ind w:left="0" w:firstLine="0"/>
      </w:pPr>
      <w:rPr>
        <w:rFonts w:hint="eastAsia" w:ascii="黑体" w:eastAsia="黑体" w:hAnsiTheme="minorHAnsi"/>
        <w:b w:val="0"/>
        <w:i w:val="0"/>
        <w:sz w:val="21"/>
      </w:rPr>
    </w:lvl>
    <w:lvl w:ilvl="4" w:tentative="0">
      <w:start w:val="1"/>
      <w:numFmt w:val="decimal"/>
      <w:pStyle w:val="206"/>
      <w:suff w:val="nothing"/>
      <w:lvlText w:val="%10.%2.%3.%4.%5 "/>
      <w:lvlJc w:val="left"/>
      <w:pPr>
        <w:ind w:left="0" w:firstLine="0"/>
      </w:pPr>
      <w:rPr>
        <w:rFonts w:hint="eastAsia" w:ascii="黑体" w:eastAsia="黑体" w:hAnsiTheme="minorHAnsi"/>
        <w:b w:val="0"/>
        <w:i w:val="0"/>
        <w:sz w:val="21"/>
      </w:rPr>
    </w:lvl>
    <w:lvl w:ilvl="5" w:tentative="0">
      <w:start w:val="1"/>
      <w:numFmt w:val="decimal"/>
      <w:pStyle w:val="207"/>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4"/>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70"/>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3"/>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8"/>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5"/>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5"/>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0"/>
      <w:lvlText w:val=""/>
      <w:lvlJc w:val="left"/>
      <w:pPr>
        <w:ind w:left="851" w:hanging="431"/>
      </w:pPr>
      <w:rPr>
        <w:rFonts w:hint="default" w:ascii="Symbol" w:hAnsi="Symbol"/>
        <w:sz w:val="21"/>
      </w:rPr>
    </w:lvl>
    <w:lvl w:ilvl="2" w:tentative="0">
      <w:start w:val="1"/>
      <w:numFmt w:val="bullet"/>
      <w:pStyle w:val="175"/>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4"/>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7"/>
      <w:lvlText w:val="%1)"/>
      <w:lvlJc w:val="left"/>
      <w:pPr>
        <w:tabs>
          <w:tab w:val="left" w:pos="851"/>
        </w:tabs>
        <w:ind w:left="851" w:hanging="426"/>
      </w:pPr>
      <w:rPr>
        <w:rFonts w:hint="eastAsia" w:ascii="宋体" w:hAnsi="Times New Roman" w:eastAsia="宋体"/>
        <w:sz w:val="21"/>
      </w:rPr>
    </w:lvl>
    <w:lvl w:ilvl="1" w:tentative="0">
      <w:start w:val="1"/>
      <w:numFmt w:val="decimal"/>
      <w:pStyle w:val="112"/>
      <w:lvlText w:val="%2)"/>
      <w:lvlJc w:val="left"/>
      <w:pPr>
        <w:tabs>
          <w:tab w:val="left" w:pos="1276"/>
        </w:tabs>
        <w:ind w:left="1276" w:hanging="425"/>
      </w:pPr>
      <w:rPr>
        <w:rFonts w:hint="eastAsia" w:ascii="宋体" w:hAnsi="Times New Roman" w:eastAsia="宋体"/>
        <w:sz w:val="21"/>
      </w:rPr>
    </w:lvl>
    <w:lvl w:ilvl="2" w:tentative="0">
      <w:start w:val="1"/>
      <w:numFmt w:val="decimal"/>
      <w:pStyle w:val="120"/>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201"/>
      <w:lvlText w:val="%1"/>
      <w:lvlJc w:val="left"/>
      <w:pPr>
        <w:ind w:left="420" w:hanging="420"/>
      </w:pPr>
      <w:rPr>
        <w:rFonts w:hint="eastAsia"/>
      </w:rPr>
    </w:lvl>
    <w:lvl w:ilvl="1" w:tentative="0">
      <w:start w:val="1"/>
      <w:numFmt w:val="decimal"/>
      <w:pStyle w:val="86"/>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6"/>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9"/>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6"/>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7"/>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2"/>
      <w:suff w:val="space"/>
      <w:lvlText w:val="%1"/>
      <w:lvlJc w:val="left"/>
      <w:pPr>
        <w:ind w:left="425" w:hanging="425"/>
      </w:pPr>
      <w:rPr>
        <w:rFonts w:hint="eastAsia"/>
      </w:rPr>
    </w:lvl>
    <w:lvl w:ilvl="1" w:tentative="0">
      <w:start w:val="1"/>
      <w:numFmt w:val="decimal"/>
      <w:pStyle w:val="80"/>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4"/>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5"/>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2"/>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9"/>
      <w:suff w:val="nothing"/>
      <w:lvlText w:val="附录%1"/>
      <w:lvlJc w:val="left"/>
      <w:pPr>
        <w:ind w:left="0" w:firstLine="0"/>
      </w:pPr>
      <w:rPr>
        <w:rFonts w:hint="eastAsia"/>
        <w:spacing w:val="100"/>
      </w:rPr>
    </w:lvl>
    <w:lvl w:ilvl="1" w:tentative="0">
      <w:start w:val="1"/>
      <w:numFmt w:val="decimal"/>
      <w:pStyle w:val="81"/>
      <w:suff w:val="nothing"/>
      <w:lvlText w:val="%1.%2　"/>
      <w:lvlJc w:val="left"/>
      <w:pPr>
        <w:ind w:left="0" w:firstLine="0"/>
      </w:pPr>
      <w:rPr>
        <w:rFonts w:hint="eastAsia" w:ascii="黑体" w:eastAsia="黑体"/>
        <w:b w:val="0"/>
        <w:i w:val="0"/>
        <w:sz w:val="21"/>
      </w:rPr>
    </w:lvl>
    <w:lvl w:ilvl="2" w:tentative="0">
      <w:start w:val="1"/>
      <w:numFmt w:val="decimal"/>
      <w:pStyle w:val="82"/>
      <w:suff w:val="nothing"/>
      <w:lvlText w:val="%1.%2.%3　"/>
      <w:lvlJc w:val="left"/>
      <w:pPr>
        <w:ind w:left="0" w:firstLine="0"/>
      </w:pPr>
      <w:rPr>
        <w:rFonts w:hint="eastAsia" w:ascii="黑体" w:eastAsia="黑体"/>
        <w:b w:val="0"/>
        <w:i w:val="0"/>
        <w:sz w:val="21"/>
      </w:rPr>
    </w:lvl>
    <w:lvl w:ilvl="3" w:tentative="0">
      <w:start w:val="1"/>
      <w:numFmt w:val="decimal"/>
      <w:pStyle w:val="84"/>
      <w:suff w:val="nothing"/>
      <w:lvlText w:val="%1.%2.%3.%4　"/>
      <w:lvlJc w:val="left"/>
      <w:pPr>
        <w:ind w:left="0" w:firstLine="0"/>
      </w:pPr>
      <w:rPr>
        <w:rFonts w:hint="eastAsia" w:ascii="黑体" w:eastAsia="黑体"/>
        <w:b w:val="0"/>
        <w:i w:val="0"/>
        <w:sz w:val="21"/>
      </w:rPr>
    </w:lvl>
    <w:lvl w:ilvl="4" w:tentative="0">
      <w:start w:val="1"/>
      <w:numFmt w:val="decimal"/>
      <w:pStyle w:val="85"/>
      <w:suff w:val="nothing"/>
      <w:lvlText w:val="%1.%2.%3.%4.%5　"/>
      <w:lvlJc w:val="left"/>
      <w:pPr>
        <w:ind w:left="0" w:firstLine="0"/>
      </w:pPr>
      <w:rPr>
        <w:rFonts w:hint="eastAsia" w:ascii="黑体" w:eastAsia="黑体"/>
        <w:b w:val="0"/>
        <w:i w:val="0"/>
        <w:sz w:val="21"/>
      </w:rPr>
    </w:lvl>
    <w:lvl w:ilvl="5" w:tentative="0">
      <w:start w:val="1"/>
      <w:numFmt w:val="decimal"/>
      <w:pStyle w:val="87"/>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91"/>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100"/>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6"/>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5"/>
      <w:suff w:val="nothing"/>
      <w:lvlText w:val="%1"/>
      <w:lvlJc w:val="left"/>
      <w:pPr>
        <w:ind w:left="0" w:firstLine="0"/>
      </w:pPr>
      <w:rPr>
        <w:rFonts w:hint="eastAsia"/>
      </w:rPr>
    </w:lvl>
    <w:lvl w:ilvl="1" w:tentative="0">
      <w:start w:val="1"/>
      <w:numFmt w:val="decimal"/>
      <w:pStyle w:val="107"/>
      <w:suff w:val="nothing"/>
      <w:lvlText w:val="%1%2　"/>
      <w:lvlJc w:val="left"/>
      <w:pPr>
        <w:ind w:left="0" w:firstLine="0"/>
      </w:pPr>
      <w:rPr>
        <w:rFonts w:hint="eastAsia" w:ascii="黑体" w:eastAsia="黑体"/>
        <w:b w:val="0"/>
        <w:i w:val="0"/>
        <w:sz w:val="21"/>
      </w:rPr>
    </w:lvl>
    <w:lvl w:ilvl="2" w:tentative="0">
      <w:start w:val="1"/>
      <w:numFmt w:val="decimal"/>
      <w:pStyle w:val="108"/>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3" w:tentative="0">
      <w:start w:val="1"/>
      <w:numFmt w:val="decimal"/>
      <w:pStyle w:val="68"/>
      <w:suff w:val="nothing"/>
      <w:lvlText w:val="%1%2.%3.%4　"/>
      <w:lvlJc w:val="left"/>
      <w:pPr>
        <w:ind w:left="0" w:firstLine="0"/>
      </w:pPr>
      <w:rPr>
        <w:rFonts w:hint="eastAsia" w:ascii="黑体" w:eastAsia="黑体"/>
        <w:b w:val="0"/>
        <w:i w:val="0"/>
        <w:sz w:val="21"/>
      </w:rPr>
    </w:lvl>
    <w:lvl w:ilvl="4" w:tentative="0">
      <w:start w:val="1"/>
      <w:numFmt w:val="decimal"/>
      <w:pStyle w:val="97"/>
      <w:suff w:val="nothing"/>
      <w:lvlText w:val="%1%2.%3.%4.%5　"/>
      <w:lvlJc w:val="left"/>
      <w:pPr>
        <w:ind w:left="0" w:firstLine="0"/>
      </w:pPr>
      <w:rPr>
        <w:rFonts w:hint="eastAsia" w:ascii="黑体" w:eastAsia="黑体"/>
        <w:b w:val="0"/>
        <w:i w:val="0"/>
        <w:sz w:val="21"/>
      </w:rPr>
    </w:lvl>
    <w:lvl w:ilvl="5" w:tentative="0">
      <w:start w:val="1"/>
      <w:numFmt w:val="decimal"/>
      <w:pStyle w:val="101"/>
      <w:suff w:val="nothing"/>
      <w:lvlText w:val="%1%2.%3.%4.%5.%6　"/>
      <w:lvlJc w:val="left"/>
      <w:pPr>
        <w:ind w:left="0" w:firstLine="0"/>
      </w:pPr>
      <w:rPr>
        <w:rFonts w:hint="eastAsia" w:ascii="黑体" w:eastAsia="黑体"/>
        <w:b w:val="0"/>
        <w:i w:val="0"/>
        <w:sz w:val="21"/>
      </w:rPr>
    </w:lvl>
    <w:lvl w:ilvl="6" w:tentative="0">
      <w:start w:val="1"/>
      <w:numFmt w:val="decimal"/>
      <w:pStyle w:val="106"/>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82"/>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8"/>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42"/>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dit="forms" w:enforcement="1" w:cryptProviderType="rsaFull" w:cryptAlgorithmClass="hash" w:cryptAlgorithmType="typeAny" w:cryptAlgorithmSid="4" w:cryptSpinCount="100000" w:hash="pCQeVzFN/UYsbJOVqc9E8xpaixc=" w:salt="J10sd0XhfB8HDvEz+oOR/w=="/>
  <w:defaultTabStop w:val="420"/>
  <w:evenAndOddHeaders w:val="1"/>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5ZjA1NmUxNmI3NjI4NDgxNzE0OTVlN2FkNTc0MWEifQ=="/>
  </w:docVars>
  <w:rsids>
    <w:rsidRoot w:val="00294697"/>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506"/>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42B"/>
    <w:rsid w:val="00077B64"/>
    <w:rsid w:val="00080A1C"/>
    <w:rsid w:val="00082317"/>
    <w:rsid w:val="00083D2C"/>
    <w:rsid w:val="00086AA1"/>
    <w:rsid w:val="00087A77"/>
    <w:rsid w:val="00090CA6"/>
    <w:rsid w:val="00091E53"/>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C7A0E"/>
    <w:rsid w:val="000D0A9C"/>
    <w:rsid w:val="000D1795"/>
    <w:rsid w:val="000D329A"/>
    <w:rsid w:val="000D4B9C"/>
    <w:rsid w:val="000D4EB6"/>
    <w:rsid w:val="000D753B"/>
    <w:rsid w:val="000D7E4E"/>
    <w:rsid w:val="000D7ED6"/>
    <w:rsid w:val="000E4C9E"/>
    <w:rsid w:val="000E6FD7"/>
    <w:rsid w:val="000F06E1"/>
    <w:rsid w:val="000F0E3C"/>
    <w:rsid w:val="000F19D5"/>
    <w:rsid w:val="000F42EA"/>
    <w:rsid w:val="000F4AEA"/>
    <w:rsid w:val="000F67E9"/>
    <w:rsid w:val="00104926"/>
    <w:rsid w:val="00113B1E"/>
    <w:rsid w:val="0011711C"/>
    <w:rsid w:val="00124E4F"/>
    <w:rsid w:val="001260B7"/>
    <w:rsid w:val="001265CB"/>
    <w:rsid w:val="001321C6"/>
    <w:rsid w:val="001325C4"/>
    <w:rsid w:val="00133010"/>
    <w:rsid w:val="001338EE"/>
    <w:rsid w:val="00133AAE"/>
    <w:rsid w:val="00135323"/>
    <w:rsid w:val="001356C4"/>
    <w:rsid w:val="00141114"/>
    <w:rsid w:val="00142969"/>
    <w:rsid w:val="001446C2"/>
    <w:rsid w:val="001457E7"/>
    <w:rsid w:val="00145D9D"/>
    <w:rsid w:val="00146388"/>
    <w:rsid w:val="001529E5"/>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4C49"/>
    <w:rsid w:val="00176DFD"/>
    <w:rsid w:val="00182129"/>
    <w:rsid w:val="001852C9"/>
    <w:rsid w:val="00190087"/>
    <w:rsid w:val="001913C4"/>
    <w:rsid w:val="0019348F"/>
    <w:rsid w:val="00193A07"/>
    <w:rsid w:val="00194C95"/>
    <w:rsid w:val="00195C34"/>
    <w:rsid w:val="00196EF5"/>
    <w:rsid w:val="001A1A53"/>
    <w:rsid w:val="001A234A"/>
    <w:rsid w:val="001A4CF3"/>
    <w:rsid w:val="001B06E8"/>
    <w:rsid w:val="001B6F3E"/>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DE0"/>
    <w:rsid w:val="00205F2C"/>
    <w:rsid w:val="00210B15"/>
    <w:rsid w:val="002142EA"/>
    <w:rsid w:val="002204BB"/>
    <w:rsid w:val="00220FD7"/>
    <w:rsid w:val="00221B79"/>
    <w:rsid w:val="00221C6B"/>
    <w:rsid w:val="00222566"/>
    <w:rsid w:val="0022443C"/>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4ADF"/>
    <w:rsid w:val="00266EEB"/>
    <w:rsid w:val="00267EF4"/>
    <w:rsid w:val="00270CB8"/>
    <w:rsid w:val="00272B08"/>
    <w:rsid w:val="00281BB8"/>
    <w:rsid w:val="00281E9E"/>
    <w:rsid w:val="00282405"/>
    <w:rsid w:val="00285170"/>
    <w:rsid w:val="00285361"/>
    <w:rsid w:val="00292D60"/>
    <w:rsid w:val="00293B30"/>
    <w:rsid w:val="00294697"/>
    <w:rsid w:val="00294D34"/>
    <w:rsid w:val="00294E3B"/>
    <w:rsid w:val="00296193"/>
    <w:rsid w:val="00296C66"/>
    <w:rsid w:val="00296EBE"/>
    <w:rsid w:val="002974E3"/>
    <w:rsid w:val="002A084B"/>
    <w:rsid w:val="002A1260"/>
    <w:rsid w:val="002A1589"/>
    <w:rsid w:val="002A1608"/>
    <w:rsid w:val="002A25DC"/>
    <w:rsid w:val="002A3AAB"/>
    <w:rsid w:val="002A4CEA"/>
    <w:rsid w:val="002A4D0D"/>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5B43"/>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E5B"/>
    <w:rsid w:val="00324EDD"/>
    <w:rsid w:val="003331E4"/>
    <w:rsid w:val="00336C64"/>
    <w:rsid w:val="00337162"/>
    <w:rsid w:val="0034194F"/>
    <w:rsid w:val="00344605"/>
    <w:rsid w:val="003474AA"/>
    <w:rsid w:val="00350D1D"/>
    <w:rsid w:val="00352C83"/>
    <w:rsid w:val="003615D2"/>
    <w:rsid w:val="0036429C"/>
    <w:rsid w:val="00364A53"/>
    <w:rsid w:val="003654CB"/>
    <w:rsid w:val="00365AA9"/>
    <w:rsid w:val="00365F86"/>
    <w:rsid w:val="00365F87"/>
    <w:rsid w:val="003660B4"/>
    <w:rsid w:val="00366E89"/>
    <w:rsid w:val="003705F4"/>
    <w:rsid w:val="00370D58"/>
    <w:rsid w:val="00371316"/>
    <w:rsid w:val="00376713"/>
    <w:rsid w:val="00377F13"/>
    <w:rsid w:val="00381815"/>
    <w:rsid w:val="003819AF"/>
    <w:rsid w:val="003820E9"/>
    <w:rsid w:val="00382DE7"/>
    <w:rsid w:val="00384FFC"/>
    <w:rsid w:val="003872FC"/>
    <w:rsid w:val="00387ADC"/>
    <w:rsid w:val="00390020"/>
    <w:rsid w:val="003903D6"/>
    <w:rsid w:val="00390ED9"/>
    <w:rsid w:val="00390EE6"/>
    <w:rsid w:val="0039118F"/>
    <w:rsid w:val="00392AD7"/>
    <w:rsid w:val="003938D9"/>
    <w:rsid w:val="00394376"/>
    <w:rsid w:val="003943FF"/>
    <w:rsid w:val="003974EB"/>
    <w:rsid w:val="00397CC5"/>
    <w:rsid w:val="003A1582"/>
    <w:rsid w:val="003A4077"/>
    <w:rsid w:val="003B09AD"/>
    <w:rsid w:val="003B1F18"/>
    <w:rsid w:val="003B5BF0"/>
    <w:rsid w:val="003B60BF"/>
    <w:rsid w:val="003B6BE3"/>
    <w:rsid w:val="003C010C"/>
    <w:rsid w:val="003C0A6C"/>
    <w:rsid w:val="003C14F8"/>
    <w:rsid w:val="003C5A43"/>
    <w:rsid w:val="003C67EF"/>
    <w:rsid w:val="003D0519"/>
    <w:rsid w:val="003D0FF6"/>
    <w:rsid w:val="003D262C"/>
    <w:rsid w:val="003D6D61"/>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4083F"/>
    <w:rsid w:val="00441AE7"/>
    <w:rsid w:val="00445574"/>
    <w:rsid w:val="004467FB"/>
    <w:rsid w:val="00452D6B"/>
    <w:rsid w:val="00454484"/>
    <w:rsid w:val="0045517B"/>
    <w:rsid w:val="00463B77"/>
    <w:rsid w:val="00463C7B"/>
    <w:rsid w:val="004644A6"/>
    <w:rsid w:val="004659BD"/>
    <w:rsid w:val="00465B85"/>
    <w:rsid w:val="00470775"/>
    <w:rsid w:val="004746B1"/>
    <w:rsid w:val="0047583F"/>
    <w:rsid w:val="00475DE8"/>
    <w:rsid w:val="00481C44"/>
    <w:rsid w:val="00484936"/>
    <w:rsid w:val="00485C89"/>
    <w:rsid w:val="00486BE3"/>
    <w:rsid w:val="004905E4"/>
    <w:rsid w:val="00490A89"/>
    <w:rsid w:val="00490AB4"/>
    <w:rsid w:val="00492F02"/>
    <w:rsid w:val="004934B8"/>
    <w:rsid w:val="004939AE"/>
    <w:rsid w:val="004A12DF"/>
    <w:rsid w:val="004A1BA8"/>
    <w:rsid w:val="004A4B57"/>
    <w:rsid w:val="004A63FA"/>
    <w:rsid w:val="004B0272"/>
    <w:rsid w:val="004B2701"/>
    <w:rsid w:val="004B2E1B"/>
    <w:rsid w:val="004B3AA8"/>
    <w:rsid w:val="004B3E93"/>
    <w:rsid w:val="004C1FBC"/>
    <w:rsid w:val="004C2416"/>
    <w:rsid w:val="004C3F1D"/>
    <w:rsid w:val="004C458D"/>
    <w:rsid w:val="004C73D3"/>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E745F"/>
    <w:rsid w:val="004F1DBA"/>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1D8"/>
    <w:rsid w:val="005479DA"/>
    <w:rsid w:val="00547BCC"/>
    <w:rsid w:val="0055013B"/>
    <w:rsid w:val="00551F6F"/>
    <w:rsid w:val="00554D8A"/>
    <w:rsid w:val="00555044"/>
    <w:rsid w:val="00561475"/>
    <w:rsid w:val="0056487B"/>
    <w:rsid w:val="00564FB9"/>
    <w:rsid w:val="00573D9E"/>
    <w:rsid w:val="005754A5"/>
    <w:rsid w:val="00576A80"/>
    <w:rsid w:val="005801E3"/>
    <w:rsid w:val="00581802"/>
    <w:rsid w:val="005836A8"/>
    <w:rsid w:val="0058409C"/>
    <w:rsid w:val="00584262"/>
    <w:rsid w:val="00586630"/>
    <w:rsid w:val="00587ADD"/>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6015CE"/>
    <w:rsid w:val="00604784"/>
    <w:rsid w:val="00606419"/>
    <w:rsid w:val="00607D29"/>
    <w:rsid w:val="00610B95"/>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66355"/>
    <w:rsid w:val="00672060"/>
    <w:rsid w:val="00672BFD"/>
    <w:rsid w:val="00673A80"/>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35BD"/>
    <w:rsid w:val="006B54BF"/>
    <w:rsid w:val="006B5F44"/>
    <w:rsid w:val="006B5F90"/>
    <w:rsid w:val="006B62E4"/>
    <w:rsid w:val="006C1BBA"/>
    <w:rsid w:val="006C2079"/>
    <w:rsid w:val="006C5A62"/>
    <w:rsid w:val="006C5D68"/>
    <w:rsid w:val="006C6976"/>
    <w:rsid w:val="006C6DD0"/>
    <w:rsid w:val="006D04EA"/>
    <w:rsid w:val="006D1093"/>
    <w:rsid w:val="006D16C4"/>
    <w:rsid w:val="006D3E96"/>
    <w:rsid w:val="006D4515"/>
    <w:rsid w:val="006D4BB1"/>
    <w:rsid w:val="006D6593"/>
    <w:rsid w:val="006E419B"/>
    <w:rsid w:val="006F03A8"/>
    <w:rsid w:val="006F182E"/>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879"/>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47F65"/>
    <w:rsid w:val="007501A8"/>
    <w:rsid w:val="00750D61"/>
    <w:rsid w:val="00750EE1"/>
    <w:rsid w:val="007529CC"/>
    <w:rsid w:val="00752B4D"/>
    <w:rsid w:val="00755402"/>
    <w:rsid w:val="00756B26"/>
    <w:rsid w:val="00756EDF"/>
    <w:rsid w:val="007600E3"/>
    <w:rsid w:val="0076515E"/>
    <w:rsid w:val="00765C43"/>
    <w:rsid w:val="00765EFB"/>
    <w:rsid w:val="007671CA"/>
    <w:rsid w:val="00767C61"/>
    <w:rsid w:val="0077008A"/>
    <w:rsid w:val="007705C2"/>
    <w:rsid w:val="00773C1F"/>
    <w:rsid w:val="00774DA4"/>
    <w:rsid w:val="007750EA"/>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1D72"/>
    <w:rsid w:val="007B5A3D"/>
    <w:rsid w:val="007B5B95"/>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54F8"/>
    <w:rsid w:val="0085173A"/>
    <w:rsid w:val="00857EAF"/>
    <w:rsid w:val="008603CE"/>
    <w:rsid w:val="008620FC"/>
    <w:rsid w:val="008627A5"/>
    <w:rsid w:val="00863E05"/>
    <w:rsid w:val="00865ACA"/>
    <w:rsid w:val="00865D28"/>
    <w:rsid w:val="00865F85"/>
    <w:rsid w:val="00867C10"/>
    <w:rsid w:val="00870439"/>
    <w:rsid w:val="00870DA1"/>
    <w:rsid w:val="008750DC"/>
    <w:rsid w:val="00883F93"/>
    <w:rsid w:val="00884DB3"/>
    <w:rsid w:val="00885A9D"/>
    <w:rsid w:val="008864F6"/>
    <w:rsid w:val="0089049D"/>
    <w:rsid w:val="008928C9"/>
    <w:rsid w:val="008930CB"/>
    <w:rsid w:val="008938DC"/>
    <w:rsid w:val="00893D35"/>
    <w:rsid w:val="00893FD1"/>
    <w:rsid w:val="00894836"/>
    <w:rsid w:val="00894F4B"/>
    <w:rsid w:val="00895172"/>
    <w:rsid w:val="00895680"/>
    <w:rsid w:val="00896DFF"/>
    <w:rsid w:val="0089762C"/>
    <w:rsid w:val="008A1893"/>
    <w:rsid w:val="008A3215"/>
    <w:rsid w:val="008A5088"/>
    <w:rsid w:val="008A57E6"/>
    <w:rsid w:val="008A6F81"/>
    <w:rsid w:val="008A769A"/>
    <w:rsid w:val="008B0C9C"/>
    <w:rsid w:val="008B166D"/>
    <w:rsid w:val="008B17F4"/>
    <w:rsid w:val="008B3615"/>
    <w:rsid w:val="008B3E76"/>
    <w:rsid w:val="008B4AC4"/>
    <w:rsid w:val="008B50C8"/>
    <w:rsid w:val="008B5281"/>
    <w:rsid w:val="008B7E05"/>
    <w:rsid w:val="008C0C1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EC"/>
    <w:rsid w:val="009273B3"/>
    <w:rsid w:val="009305B5"/>
    <w:rsid w:val="00933963"/>
    <w:rsid w:val="009429D5"/>
    <w:rsid w:val="00942BF1"/>
    <w:rsid w:val="00944EDE"/>
    <w:rsid w:val="00945180"/>
    <w:rsid w:val="00945428"/>
    <w:rsid w:val="0094607B"/>
    <w:rsid w:val="009509FB"/>
    <w:rsid w:val="00953604"/>
    <w:rsid w:val="0095496B"/>
    <w:rsid w:val="009610DC"/>
    <w:rsid w:val="00961490"/>
    <w:rsid w:val="0096381A"/>
    <w:rsid w:val="00965E04"/>
    <w:rsid w:val="009674AD"/>
    <w:rsid w:val="00970CDC"/>
    <w:rsid w:val="00972A47"/>
    <w:rsid w:val="00977010"/>
    <w:rsid w:val="00977D02"/>
    <w:rsid w:val="009809BB"/>
    <w:rsid w:val="0098364B"/>
    <w:rsid w:val="009911AF"/>
    <w:rsid w:val="00991875"/>
    <w:rsid w:val="00991F92"/>
    <w:rsid w:val="00992985"/>
    <w:rsid w:val="00993889"/>
    <w:rsid w:val="0099551B"/>
    <w:rsid w:val="00997BF1"/>
    <w:rsid w:val="009A089C"/>
    <w:rsid w:val="009A118E"/>
    <w:rsid w:val="009A21CD"/>
    <w:rsid w:val="009A278C"/>
    <w:rsid w:val="009A2BC2"/>
    <w:rsid w:val="009A2C74"/>
    <w:rsid w:val="009A42C1"/>
    <w:rsid w:val="009A5429"/>
    <w:rsid w:val="009A72AD"/>
    <w:rsid w:val="009B09E0"/>
    <w:rsid w:val="009B0BC5"/>
    <w:rsid w:val="009B1247"/>
    <w:rsid w:val="009B6029"/>
    <w:rsid w:val="009B6971"/>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F03B3"/>
    <w:rsid w:val="00A0096C"/>
    <w:rsid w:val="00A01757"/>
    <w:rsid w:val="00A01A3B"/>
    <w:rsid w:val="00A028C0"/>
    <w:rsid w:val="00A02BAE"/>
    <w:rsid w:val="00A06A6B"/>
    <w:rsid w:val="00A07E47"/>
    <w:rsid w:val="00A129D0"/>
    <w:rsid w:val="00A12C33"/>
    <w:rsid w:val="00A138BA"/>
    <w:rsid w:val="00A14C8E"/>
    <w:rsid w:val="00A14EB9"/>
    <w:rsid w:val="00A153D9"/>
    <w:rsid w:val="00A15F09"/>
    <w:rsid w:val="00A169B6"/>
    <w:rsid w:val="00A2271D"/>
    <w:rsid w:val="00A237D5"/>
    <w:rsid w:val="00A30B69"/>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56F6"/>
    <w:rsid w:val="00A963F7"/>
    <w:rsid w:val="00A96AD8"/>
    <w:rsid w:val="00AA052C"/>
    <w:rsid w:val="00AA09E7"/>
    <w:rsid w:val="00AA1E45"/>
    <w:rsid w:val="00AA4286"/>
    <w:rsid w:val="00AA456B"/>
    <w:rsid w:val="00AA4B88"/>
    <w:rsid w:val="00AA57F5"/>
    <w:rsid w:val="00AA5EB3"/>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37E5"/>
    <w:rsid w:val="00AE5EB4"/>
    <w:rsid w:val="00AF0C18"/>
    <w:rsid w:val="00AF32E3"/>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85A"/>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71B"/>
    <w:rsid w:val="00BA58D4"/>
    <w:rsid w:val="00BA5B9E"/>
    <w:rsid w:val="00BA6ED0"/>
    <w:rsid w:val="00BA7C9A"/>
    <w:rsid w:val="00BB5F8F"/>
    <w:rsid w:val="00BB657A"/>
    <w:rsid w:val="00BB7380"/>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05777"/>
    <w:rsid w:val="00C103E5"/>
    <w:rsid w:val="00C13319"/>
    <w:rsid w:val="00C13EE9"/>
    <w:rsid w:val="00C17267"/>
    <w:rsid w:val="00C21540"/>
    <w:rsid w:val="00C21906"/>
    <w:rsid w:val="00C21BFA"/>
    <w:rsid w:val="00C22148"/>
    <w:rsid w:val="00C24C8D"/>
    <w:rsid w:val="00C25FE2"/>
    <w:rsid w:val="00C26B53"/>
    <w:rsid w:val="00C279B2"/>
    <w:rsid w:val="00C33E50"/>
    <w:rsid w:val="00C34C20"/>
    <w:rsid w:val="00C35A3E"/>
    <w:rsid w:val="00C42130"/>
    <w:rsid w:val="00C423A4"/>
    <w:rsid w:val="00C44BF5"/>
    <w:rsid w:val="00C521D6"/>
    <w:rsid w:val="00C52A57"/>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CB8"/>
    <w:rsid w:val="00C92D03"/>
    <w:rsid w:val="00C9319C"/>
    <w:rsid w:val="00C9435D"/>
    <w:rsid w:val="00C94DF2"/>
    <w:rsid w:val="00C96741"/>
    <w:rsid w:val="00CA2D1B"/>
    <w:rsid w:val="00CA375D"/>
    <w:rsid w:val="00CA4169"/>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2930"/>
    <w:rsid w:val="00CD4092"/>
    <w:rsid w:val="00CD4A20"/>
    <w:rsid w:val="00CD50A1"/>
    <w:rsid w:val="00CD519E"/>
    <w:rsid w:val="00CE0C4F"/>
    <w:rsid w:val="00CE30EA"/>
    <w:rsid w:val="00CF048A"/>
    <w:rsid w:val="00CF1475"/>
    <w:rsid w:val="00CF155A"/>
    <w:rsid w:val="00CF2947"/>
    <w:rsid w:val="00CF4919"/>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75FB"/>
    <w:rsid w:val="00D678D3"/>
    <w:rsid w:val="00D71F25"/>
    <w:rsid w:val="00D72A9C"/>
    <w:rsid w:val="00D77031"/>
    <w:rsid w:val="00D84941"/>
    <w:rsid w:val="00D84FA1"/>
    <w:rsid w:val="00D851F0"/>
    <w:rsid w:val="00D86DB7"/>
    <w:rsid w:val="00D926D0"/>
    <w:rsid w:val="00D93030"/>
    <w:rsid w:val="00D950E1"/>
    <w:rsid w:val="00D952A6"/>
    <w:rsid w:val="00D97F99"/>
    <w:rsid w:val="00DA1E08"/>
    <w:rsid w:val="00DA24F8"/>
    <w:rsid w:val="00DA28E8"/>
    <w:rsid w:val="00DA342B"/>
    <w:rsid w:val="00DA38D3"/>
    <w:rsid w:val="00DA3932"/>
    <w:rsid w:val="00DA3AFC"/>
    <w:rsid w:val="00DA64F8"/>
    <w:rsid w:val="00DA6C15"/>
    <w:rsid w:val="00DB0258"/>
    <w:rsid w:val="00DB38EE"/>
    <w:rsid w:val="00DB498B"/>
    <w:rsid w:val="00DB66CA"/>
    <w:rsid w:val="00DB6BCA"/>
    <w:rsid w:val="00DB73F7"/>
    <w:rsid w:val="00DB7799"/>
    <w:rsid w:val="00DC0321"/>
    <w:rsid w:val="00DC3067"/>
    <w:rsid w:val="00DC370B"/>
    <w:rsid w:val="00DC5B90"/>
    <w:rsid w:val="00DD00FF"/>
    <w:rsid w:val="00DD0619"/>
    <w:rsid w:val="00DD07FB"/>
    <w:rsid w:val="00DD16E7"/>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1A25"/>
    <w:rsid w:val="00E02DFB"/>
    <w:rsid w:val="00E030F9"/>
    <w:rsid w:val="00E0311A"/>
    <w:rsid w:val="00E03138"/>
    <w:rsid w:val="00E06404"/>
    <w:rsid w:val="00E11A85"/>
    <w:rsid w:val="00E12495"/>
    <w:rsid w:val="00E15CCD"/>
    <w:rsid w:val="00E202EF"/>
    <w:rsid w:val="00E210B5"/>
    <w:rsid w:val="00E22092"/>
    <w:rsid w:val="00E23D99"/>
    <w:rsid w:val="00E2552F"/>
    <w:rsid w:val="00E3137A"/>
    <w:rsid w:val="00E32CCF"/>
    <w:rsid w:val="00E34A98"/>
    <w:rsid w:val="00E35D1E"/>
    <w:rsid w:val="00E364F9"/>
    <w:rsid w:val="00E365FA"/>
    <w:rsid w:val="00E36789"/>
    <w:rsid w:val="00E43332"/>
    <w:rsid w:val="00E44A83"/>
    <w:rsid w:val="00E502C1"/>
    <w:rsid w:val="00E502DD"/>
    <w:rsid w:val="00E50D3A"/>
    <w:rsid w:val="00E51387"/>
    <w:rsid w:val="00E51E68"/>
    <w:rsid w:val="00E52EFD"/>
    <w:rsid w:val="00E5408A"/>
    <w:rsid w:val="00E56800"/>
    <w:rsid w:val="00E60C63"/>
    <w:rsid w:val="00E61440"/>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27D2"/>
    <w:rsid w:val="00EA3261"/>
    <w:rsid w:val="00EA58D1"/>
    <w:rsid w:val="00EA61BC"/>
    <w:rsid w:val="00EA681A"/>
    <w:rsid w:val="00EA735B"/>
    <w:rsid w:val="00EB1E69"/>
    <w:rsid w:val="00EB2086"/>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117C"/>
    <w:rsid w:val="00EF3235"/>
    <w:rsid w:val="00EF7E72"/>
    <w:rsid w:val="00F06D37"/>
    <w:rsid w:val="00F07B9D"/>
    <w:rsid w:val="00F11586"/>
    <w:rsid w:val="00F1183B"/>
    <w:rsid w:val="00F11C9F"/>
    <w:rsid w:val="00F12263"/>
    <w:rsid w:val="00F1409D"/>
    <w:rsid w:val="00F14214"/>
    <w:rsid w:val="00F157A9"/>
    <w:rsid w:val="00F228A2"/>
    <w:rsid w:val="00F25BB6"/>
    <w:rsid w:val="00F26B7E"/>
    <w:rsid w:val="00F27A3B"/>
    <w:rsid w:val="00F33817"/>
    <w:rsid w:val="00F357E2"/>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73F09"/>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11646D7"/>
    <w:rsid w:val="039842CF"/>
    <w:rsid w:val="04747D5B"/>
    <w:rsid w:val="04C75D62"/>
    <w:rsid w:val="069914E0"/>
    <w:rsid w:val="07736C45"/>
    <w:rsid w:val="079E5C2C"/>
    <w:rsid w:val="08E35BA2"/>
    <w:rsid w:val="09F935EE"/>
    <w:rsid w:val="0A7D5FCD"/>
    <w:rsid w:val="0A89502E"/>
    <w:rsid w:val="0F02504F"/>
    <w:rsid w:val="0F5D2622"/>
    <w:rsid w:val="0FFB1C87"/>
    <w:rsid w:val="10ED668E"/>
    <w:rsid w:val="11BF1DAA"/>
    <w:rsid w:val="133808FB"/>
    <w:rsid w:val="13854144"/>
    <w:rsid w:val="154D06FF"/>
    <w:rsid w:val="157B3BA7"/>
    <w:rsid w:val="1692184E"/>
    <w:rsid w:val="170D06E0"/>
    <w:rsid w:val="179E7E4D"/>
    <w:rsid w:val="17A3345B"/>
    <w:rsid w:val="192C05FD"/>
    <w:rsid w:val="19512E99"/>
    <w:rsid w:val="1B4D19EC"/>
    <w:rsid w:val="1B4D29E3"/>
    <w:rsid w:val="1B9A3BE1"/>
    <w:rsid w:val="1B9B278F"/>
    <w:rsid w:val="1D8A294B"/>
    <w:rsid w:val="1EC864E9"/>
    <w:rsid w:val="1F554D78"/>
    <w:rsid w:val="1F561909"/>
    <w:rsid w:val="207672EF"/>
    <w:rsid w:val="209E7D28"/>
    <w:rsid w:val="23D87E1D"/>
    <w:rsid w:val="2431266C"/>
    <w:rsid w:val="25F37239"/>
    <w:rsid w:val="26741163"/>
    <w:rsid w:val="26B76B93"/>
    <w:rsid w:val="26D97CAE"/>
    <w:rsid w:val="273B304D"/>
    <w:rsid w:val="28902F18"/>
    <w:rsid w:val="294B7C90"/>
    <w:rsid w:val="29BA649E"/>
    <w:rsid w:val="29D741B2"/>
    <w:rsid w:val="29EE6148"/>
    <w:rsid w:val="2B2757A4"/>
    <w:rsid w:val="2CD353DC"/>
    <w:rsid w:val="2CF57952"/>
    <w:rsid w:val="2D1D38B1"/>
    <w:rsid w:val="2E1A6430"/>
    <w:rsid w:val="2F532CB4"/>
    <w:rsid w:val="2FCF1CD6"/>
    <w:rsid w:val="30106346"/>
    <w:rsid w:val="31777136"/>
    <w:rsid w:val="31B16017"/>
    <w:rsid w:val="33575041"/>
    <w:rsid w:val="336B3E09"/>
    <w:rsid w:val="33704071"/>
    <w:rsid w:val="340743DB"/>
    <w:rsid w:val="34D67ABD"/>
    <w:rsid w:val="361E10D9"/>
    <w:rsid w:val="367D0EB6"/>
    <w:rsid w:val="37A06E0C"/>
    <w:rsid w:val="37AB1FAF"/>
    <w:rsid w:val="38661AE5"/>
    <w:rsid w:val="38FE3710"/>
    <w:rsid w:val="3A721073"/>
    <w:rsid w:val="3BB3424F"/>
    <w:rsid w:val="3D21641C"/>
    <w:rsid w:val="3DD6653D"/>
    <w:rsid w:val="3DE74F30"/>
    <w:rsid w:val="3E0D0E3B"/>
    <w:rsid w:val="416205D1"/>
    <w:rsid w:val="42091919"/>
    <w:rsid w:val="427A45C5"/>
    <w:rsid w:val="440E72B6"/>
    <w:rsid w:val="4444198E"/>
    <w:rsid w:val="44BF09BE"/>
    <w:rsid w:val="4554098B"/>
    <w:rsid w:val="458D1270"/>
    <w:rsid w:val="45EA380F"/>
    <w:rsid w:val="4908545F"/>
    <w:rsid w:val="4CB5710E"/>
    <w:rsid w:val="4CE50034"/>
    <w:rsid w:val="4D82027C"/>
    <w:rsid w:val="4DB43A3E"/>
    <w:rsid w:val="4DE904E0"/>
    <w:rsid w:val="4E050848"/>
    <w:rsid w:val="4E1B76AA"/>
    <w:rsid w:val="4E4B2B03"/>
    <w:rsid w:val="4F593BBA"/>
    <w:rsid w:val="4FA15F89"/>
    <w:rsid w:val="502009A0"/>
    <w:rsid w:val="51A06BAD"/>
    <w:rsid w:val="51D66A4D"/>
    <w:rsid w:val="52CA6EA2"/>
    <w:rsid w:val="565B3F26"/>
    <w:rsid w:val="568C6E4B"/>
    <w:rsid w:val="56F16E42"/>
    <w:rsid w:val="57193F55"/>
    <w:rsid w:val="5A513A05"/>
    <w:rsid w:val="5AEF64C5"/>
    <w:rsid w:val="5D2673CB"/>
    <w:rsid w:val="5E44416C"/>
    <w:rsid w:val="5E781EA8"/>
    <w:rsid w:val="5F6D531F"/>
    <w:rsid w:val="5F8B6ACE"/>
    <w:rsid w:val="5FB73FA7"/>
    <w:rsid w:val="615C7423"/>
    <w:rsid w:val="620C1AF1"/>
    <w:rsid w:val="621B5A2F"/>
    <w:rsid w:val="6392476A"/>
    <w:rsid w:val="63BC0D1A"/>
    <w:rsid w:val="649E1F3D"/>
    <w:rsid w:val="64A420F7"/>
    <w:rsid w:val="650F4777"/>
    <w:rsid w:val="656C74F3"/>
    <w:rsid w:val="664A3167"/>
    <w:rsid w:val="66DD6C01"/>
    <w:rsid w:val="686E1448"/>
    <w:rsid w:val="695967E4"/>
    <w:rsid w:val="6A146F17"/>
    <w:rsid w:val="6C14665D"/>
    <w:rsid w:val="6D616D12"/>
    <w:rsid w:val="6E431E6D"/>
    <w:rsid w:val="6ECE20D9"/>
    <w:rsid w:val="6F74671F"/>
    <w:rsid w:val="70FC6322"/>
    <w:rsid w:val="715913D1"/>
    <w:rsid w:val="72000C97"/>
    <w:rsid w:val="72C132D3"/>
    <w:rsid w:val="74CF1DC9"/>
    <w:rsid w:val="760D6178"/>
    <w:rsid w:val="76993924"/>
    <w:rsid w:val="77004910"/>
    <w:rsid w:val="776D4817"/>
    <w:rsid w:val="79222CE5"/>
    <w:rsid w:val="793E15F9"/>
    <w:rsid w:val="794B2E8D"/>
    <w:rsid w:val="79B72218"/>
    <w:rsid w:val="7B911884"/>
    <w:rsid w:val="7C885555"/>
    <w:rsid w:val="7CBD4A32"/>
    <w:rsid w:val="7EBB2B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8"/>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9"/>
    <w:qFormat/>
    <w:uiPriority w:val="0"/>
    <w:pPr>
      <w:keepNext/>
      <w:keepLines/>
      <w:spacing w:before="260" w:after="260" w:line="416" w:lineRule="auto"/>
      <w:outlineLvl w:val="2"/>
    </w:pPr>
    <w:rPr>
      <w:b/>
      <w:bCs/>
      <w:sz w:val="32"/>
      <w:szCs w:val="32"/>
    </w:rPr>
  </w:style>
  <w:style w:type="paragraph" w:styleId="5">
    <w:name w:val="heading 4"/>
    <w:basedOn w:val="1"/>
    <w:next w:val="1"/>
    <w:link w:val="40"/>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1"/>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2"/>
    <w:autoRedefine/>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3"/>
    <w:autoRedefine/>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4"/>
    <w:autoRedefine/>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5"/>
    <w:autoRedefine/>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autoRedefine/>
    <w:qFormat/>
    <w:uiPriority w:val="0"/>
    <w:pPr>
      <w:ind w:firstLine="420"/>
    </w:pPr>
  </w:style>
  <w:style w:type="paragraph" w:styleId="13">
    <w:name w:val="annotation text"/>
    <w:basedOn w:val="1"/>
    <w:autoRedefine/>
    <w:semiHidden/>
    <w:unhideWhenUsed/>
    <w:qFormat/>
    <w:uiPriority w:val="99"/>
    <w:pPr>
      <w:jc w:val="left"/>
    </w:pPr>
  </w:style>
  <w:style w:type="paragraph" w:styleId="14">
    <w:name w:val="Body Text"/>
    <w:basedOn w:val="1"/>
    <w:link w:val="89"/>
    <w:qFormat/>
    <w:uiPriority w:val="0"/>
    <w:pPr>
      <w:spacing w:after="120"/>
    </w:pPr>
  </w:style>
  <w:style w:type="paragraph" w:styleId="15">
    <w:name w:val="Body Text Indent"/>
    <w:basedOn w:val="1"/>
    <w:next w:val="1"/>
    <w:autoRedefine/>
    <w:qFormat/>
    <w:uiPriority w:val="0"/>
    <w:pPr>
      <w:spacing w:after="120"/>
      <w:ind w:left="420" w:leftChars="200"/>
    </w:pPr>
  </w:style>
  <w:style w:type="paragraph" w:styleId="16">
    <w:name w:val="toc 5"/>
    <w:basedOn w:val="1"/>
    <w:next w:val="1"/>
    <w:unhideWhenUsed/>
    <w:qFormat/>
    <w:uiPriority w:val="39"/>
    <w:pPr>
      <w:ind w:left="839"/>
    </w:pPr>
    <w:rPr>
      <w:rFonts w:ascii="宋体"/>
    </w:rPr>
  </w:style>
  <w:style w:type="paragraph" w:styleId="17">
    <w:name w:val="toc 3"/>
    <w:basedOn w:val="1"/>
    <w:next w:val="1"/>
    <w:autoRedefine/>
    <w:unhideWhenUsed/>
    <w:qFormat/>
    <w:uiPriority w:val="39"/>
    <w:pPr>
      <w:spacing w:line="300" w:lineRule="exact"/>
      <w:ind w:left="420"/>
    </w:pPr>
    <w:rPr>
      <w:rFonts w:ascii="宋体"/>
    </w:rPr>
  </w:style>
  <w:style w:type="paragraph" w:styleId="18">
    <w:name w:val="Balloon Text"/>
    <w:basedOn w:val="1"/>
    <w:link w:val="48"/>
    <w:semiHidden/>
    <w:unhideWhenUsed/>
    <w:qFormat/>
    <w:uiPriority w:val="99"/>
    <w:rPr>
      <w:sz w:val="18"/>
      <w:szCs w:val="18"/>
    </w:rPr>
  </w:style>
  <w:style w:type="paragraph" w:styleId="19">
    <w:name w:val="footer"/>
    <w:basedOn w:val="1"/>
    <w:link w:val="47"/>
    <w:autoRedefine/>
    <w:qFormat/>
    <w:uiPriority w:val="99"/>
    <w:pPr>
      <w:tabs>
        <w:tab w:val="center" w:pos="4153"/>
        <w:tab w:val="right" w:pos="8306"/>
      </w:tabs>
      <w:adjustRightInd/>
      <w:snapToGrid w:val="0"/>
      <w:spacing w:line="240" w:lineRule="auto"/>
      <w:jc w:val="right"/>
    </w:pPr>
    <w:rPr>
      <w:rFonts w:ascii="宋体"/>
      <w:sz w:val="18"/>
      <w:szCs w:val="18"/>
    </w:rPr>
  </w:style>
  <w:style w:type="paragraph" w:styleId="20">
    <w:name w:val="header"/>
    <w:basedOn w:val="1"/>
    <w:link w:val="46"/>
    <w:autoRedefine/>
    <w:qFormat/>
    <w:uiPriority w:val="99"/>
    <w:pPr>
      <w:tabs>
        <w:tab w:val="center" w:pos="4153"/>
        <w:tab w:val="right" w:pos="8306"/>
      </w:tabs>
      <w:adjustRightInd/>
      <w:snapToGrid w:val="0"/>
      <w:jc w:val="center"/>
    </w:pPr>
    <w:rPr>
      <w:sz w:val="18"/>
      <w:szCs w:val="18"/>
    </w:rPr>
  </w:style>
  <w:style w:type="paragraph" w:styleId="21">
    <w:name w:val="toc 1"/>
    <w:basedOn w:val="1"/>
    <w:next w:val="1"/>
    <w:unhideWhenUsed/>
    <w:qFormat/>
    <w:uiPriority w:val="39"/>
    <w:rPr>
      <w:rFonts w:ascii="宋体"/>
    </w:rPr>
  </w:style>
  <w:style w:type="paragraph" w:styleId="22">
    <w:name w:val="toc 4"/>
    <w:basedOn w:val="1"/>
    <w:next w:val="1"/>
    <w:unhideWhenUsed/>
    <w:qFormat/>
    <w:uiPriority w:val="39"/>
    <w:pPr>
      <w:tabs>
        <w:tab w:val="right" w:leader="dot" w:pos="9344"/>
      </w:tabs>
      <w:spacing w:line="300" w:lineRule="exact"/>
      <w:ind w:left="629"/>
    </w:pPr>
    <w:rPr>
      <w:rFonts w:ascii="宋体"/>
    </w:rPr>
  </w:style>
  <w:style w:type="paragraph" w:styleId="23">
    <w:name w:val="footnote text"/>
    <w:basedOn w:val="1"/>
    <w:next w:val="1"/>
    <w:link w:val="102"/>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4">
    <w:name w:val="toc 6"/>
    <w:basedOn w:val="1"/>
    <w:next w:val="1"/>
    <w:autoRedefine/>
    <w:unhideWhenUsed/>
    <w:qFormat/>
    <w:uiPriority w:val="39"/>
    <w:pPr>
      <w:spacing w:line="300" w:lineRule="exact"/>
      <w:ind w:left="1049"/>
    </w:pPr>
    <w:rPr>
      <w:rFonts w:ascii="宋体"/>
    </w:rPr>
  </w:style>
  <w:style w:type="paragraph" w:styleId="25">
    <w:name w:val="table of figures"/>
    <w:basedOn w:val="1"/>
    <w:next w:val="1"/>
    <w:autoRedefine/>
    <w:semiHidden/>
    <w:qFormat/>
    <w:uiPriority w:val="0"/>
    <w:pPr>
      <w:adjustRightInd/>
      <w:spacing w:line="240" w:lineRule="auto"/>
      <w:jc w:val="left"/>
    </w:pPr>
    <w:rPr>
      <w:szCs w:val="24"/>
    </w:rPr>
  </w:style>
  <w:style w:type="paragraph" w:styleId="26">
    <w:name w:val="toc 2"/>
    <w:basedOn w:val="1"/>
    <w:next w:val="1"/>
    <w:unhideWhenUsed/>
    <w:qFormat/>
    <w:uiPriority w:val="39"/>
    <w:pPr>
      <w:tabs>
        <w:tab w:val="right" w:leader="dot" w:pos="9344"/>
      </w:tabs>
      <w:spacing w:line="300" w:lineRule="exact"/>
      <w:ind w:left="210"/>
    </w:pPr>
    <w:rPr>
      <w:rFonts w:ascii="宋体"/>
    </w:rPr>
  </w:style>
  <w:style w:type="paragraph" w:styleId="27">
    <w:name w:val="Title"/>
    <w:basedOn w:val="1"/>
    <w:link w:val="51"/>
    <w:autoRedefine/>
    <w:qFormat/>
    <w:uiPriority w:val="0"/>
    <w:pPr>
      <w:spacing w:before="240" w:after="60"/>
      <w:jc w:val="center"/>
      <w:outlineLvl w:val="0"/>
    </w:pPr>
    <w:rPr>
      <w:rFonts w:ascii="Arial" w:hAnsi="Arial" w:cs="Arial"/>
      <w:b/>
      <w:bCs/>
      <w:sz w:val="32"/>
      <w:szCs w:val="32"/>
    </w:rPr>
  </w:style>
  <w:style w:type="paragraph" w:styleId="28">
    <w:name w:val="Body Text First Indent 2"/>
    <w:basedOn w:val="15"/>
    <w:next w:val="15"/>
    <w:autoRedefine/>
    <w:qFormat/>
    <w:uiPriority w:val="0"/>
    <w:pPr>
      <w:ind w:left="0" w:leftChars="0" w:firstLine="880" w:firstLineChars="200"/>
    </w:pPr>
  </w:style>
  <w:style w:type="table" w:styleId="30">
    <w:name w:val="Table Grid"/>
    <w:basedOn w:val="2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autoRedefine/>
    <w:qFormat/>
    <w:uiPriority w:val="22"/>
    <w:rPr>
      <w:b/>
      <w:bCs/>
    </w:rPr>
  </w:style>
  <w:style w:type="character" w:styleId="33">
    <w:name w:val="page number"/>
    <w:qFormat/>
    <w:uiPriority w:val="0"/>
    <w:rPr>
      <w:rFonts w:ascii="宋体" w:hAnsi="Times New Roman" w:eastAsia="宋体"/>
      <w:sz w:val="18"/>
    </w:rPr>
  </w:style>
  <w:style w:type="character" w:styleId="34">
    <w:name w:val="Emphasis"/>
    <w:autoRedefine/>
    <w:qFormat/>
    <w:uiPriority w:val="20"/>
    <w:rPr>
      <w:i/>
      <w:iCs/>
    </w:rPr>
  </w:style>
  <w:style w:type="character" w:styleId="35">
    <w:name w:val="Hyperlink"/>
    <w:autoRedefine/>
    <w:qFormat/>
    <w:uiPriority w:val="99"/>
    <w:rPr>
      <w:rFonts w:ascii="宋体" w:hAnsi="Times New Roman" w:eastAsia="宋体"/>
      <w:color w:val="auto"/>
      <w:spacing w:val="0"/>
      <w:w w:val="100"/>
      <w:position w:val="0"/>
      <w:sz w:val="21"/>
      <w:u w:val="none"/>
      <w:vertAlign w:val="baseline"/>
    </w:rPr>
  </w:style>
  <w:style w:type="character" w:styleId="36">
    <w:name w:val="footnote reference"/>
    <w:autoRedefine/>
    <w:semiHidden/>
    <w:qFormat/>
    <w:uiPriority w:val="0"/>
    <w:rPr>
      <w:rFonts w:ascii="宋体" w:hAnsi="宋体" w:eastAsia="宋体" w:cs="Times New Roman"/>
      <w:spacing w:val="0"/>
      <w:sz w:val="18"/>
      <w:vertAlign w:val="superscript"/>
    </w:rPr>
  </w:style>
  <w:style w:type="character" w:customStyle="1" w:styleId="37">
    <w:name w:val="标题 1 Char"/>
    <w:link w:val="2"/>
    <w:autoRedefine/>
    <w:qFormat/>
    <w:uiPriority w:val="0"/>
    <w:rPr>
      <w:rFonts w:ascii="Times New Roman" w:hAnsi="Times New Roman" w:eastAsia="宋体" w:cs="Times New Roman"/>
      <w:b/>
      <w:bCs/>
      <w:kern w:val="44"/>
      <w:sz w:val="44"/>
      <w:szCs w:val="44"/>
    </w:rPr>
  </w:style>
  <w:style w:type="character" w:customStyle="1" w:styleId="38">
    <w:name w:val="标题 2 Char"/>
    <w:link w:val="3"/>
    <w:autoRedefine/>
    <w:qFormat/>
    <w:uiPriority w:val="0"/>
    <w:rPr>
      <w:rFonts w:ascii="Arial" w:hAnsi="Arial" w:eastAsia="黑体" w:cs="Times New Roman"/>
      <w:b/>
      <w:bCs/>
      <w:sz w:val="32"/>
      <w:szCs w:val="32"/>
    </w:rPr>
  </w:style>
  <w:style w:type="character" w:customStyle="1" w:styleId="39">
    <w:name w:val="标题 3 Char"/>
    <w:link w:val="4"/>
    <w:autoRedefine/>
    <w:qFormat/>
    <w:uiPriority w:val="0"/>
    <w:rPr>
      <w:rFonts w:ascii="Times New Roman" w:hAnsi="Times New Roman" w:eastAsia="宋体" w:cs="Times New Roman"/>
      <w:b/>
      <w:bCs/>
      <w:sz w:val="32"/>
      <w:szCs w:val="32"/>
    </w:rPr>
  </w:style>
  <w:style w:type="character" w:customStyle="1" w:styleId="40">
    <w:name w:val="标题 4 Char"/>
    <w:link w:val="5"/>
    <w:autoRedefine/>
    <w:qFormat/>
    <w:uiPriority w:val="0"/>
    <w:rPr>
      <w:rFonts w:ascii="Arial" w:hAnsi="Arial" w:eastAsia="黑体" w:cs="Times New Roman"/>
      <w:b/>
      <w:bCs/>
      <w:sz w:val="28"/>
      <w:szCs w:val="28"/>
    </w:rPr>
  </w:style>
  <w:style w:type="character" w:customStyle="1" w:styleId="41">
    <w:name w:val="标题 5 Char"/>
    <w:link w:val="6"/>
    <w:autoRedefine/>
    <w:qFormat/>
    <w:uiPriority w:val="0"/>
    <w:rPr>
      <w:rFonts w:ascii="Times New Roman" w:hAnsi="Times New Roman" w:eastAsia="宋体" w:cs="Times New Roman"/>
      <w:b/>
      <w:bCs/>
      <w:sz w:val="28"/>
      <w:szCs w:val="28"/>
    </w:rPr>
  </w:style>
  <w:style w:type="character" w:customStyle="1" w:styleId="42">
    <w:name w:val="标题 6 Char"/>
    <w:link w:val="7"/>
    <w:autoRedefine/>
    <w:qFormat/>
    <w:uiPriority w:val="0"/>
    <w:rPr>
      <w:rFonts w:ascii="Arial" w:hAnsi="Arial" w:eastAsia="黑体" w:cs="Times New Roman"/>
      <w:b/>
      <w:bCs/>
      <w:sz w:val="24"/>
      <w:szCs w:val="24"/>
    </w:rPr>
  </w:style>
  <w:style w:type="character" w:customStyle="1" w:styleId="43">
    <w:name w:val="标题 7 Char"/>
    <w:link w:val="8"/>
    <w:autoRedefine/>
    <w:qFormat/>
    <w:uiPriority w:val="0"/>
    <w:rPr>
      <w:rFonts w:ascii="Times New Roman" w:hAnsi="Times New Roman" w:eastAsia="宋体" w:cs="Times New Roman"/>
      <w:b/>
      <w:bCs/>
      <w:sz w:val="24"/>
      <w:szCs w:val="24"/>
    </w:rPr>
  </w:style>
  <w:style w:type="character" w:customStyle="1" w:styleId="44">
    <w:name w:val="标题 8 Char"/>
    <w:link w:val="9"/>
    <w:autoRedefine/>
    <w:qFormat/>
    <w:uiPriority w:val="0"/>
    <w:rPr>
      <w:rFonts w:ascii="Arial" w:hAnsi="Arial" w:eastAsia="黑体" w:cs="Times New Roman"/>
      <w:sz w:val="24"/>
      <w:szCs w:val="24"/>
    </w:rPr>
  </w:style>
  <w:style w:type="character" w:customStyle="1" w:styleId="45">
    <w:name w:val="标题 9 Char"/>
    <w:link w:val="10"/>
    <w:autoRedefine/>
    <w:qFormat/>
    <w:uiPriority w:val="0"/>
    <w:rPr>
      <w:rFonts w:ascii="Arial" w:hAnsi="Arial" w:eastAsia="黑体" w:cs="Times New Roman"/>
      <w:szCs w:val="21"/>
    </w:rPr>
  </w:style>
  <w:style w:type="character" w:customStyle="1" w:styleId="46">
    <w:name w:val="页眉 Char"/>
    <w:link w:val="20"/>
    <w:autoRedefine/>
    <w:qFormat/>
    <w:uiPriority w:val="99"/>
    <w:rPr>
      <w:rFonts w:ascii="Times New Roman" w:hAnsi="Times New Roman" w:eastAsia="宋体" w:cs="Times New Roman"/>
      <w:sz w:val="18"/>
      <w:szCs w:val="18"/>
    </w:rPr>
  </w:style>
  <w:style w:type="character" w:customStyle="1" w:styleId="47">
    <w:name w:val="页脚 Char"/>
    <w:link w:val="19"/>
    <w:autoRedefine/>
    <w:qFormat/>
    <w:uiPriority w:val="99"/>
    <w:rPr>
      <w:rFonts w:ascii="宋体" w:hAnsi="Times New Roman" w:eastAsia="宋体" w:cs="Times New Roman"/>
      <w:sz w:val="18"/>
      <w:szCs w:val="18"/>
    </w:rPr>
  </w:style>
  <w:style w:type="character" w:customStyle="1" w:styleId="48">
    <w:name w:val="批注框文本 Char"/>
    <w:link w:val="18"/>
    <w:autoRedefine/>
    <w:semiHidden/>
    <w:qFormat/>
    <w:uiPriority w:val="99"/>
    <w:rPr>
      <w:sz w:val="18"/>
      <w:szCs w:val="18"/>
    </w:rPr>
  </w:style>
  <w:style w:type="paragraph" w:styleId="49">
    <w:name w:val="Quote"/>
    <w:basedOn w:val="1"/>
    <w:next w:val="1"/>
    <w:link w:val="50"/>
    <w:autoRedefine/>
    <w:qFormat/>
    <w:uiPriority w:val="29"/>
    <w:rPr>
      <w:i/>
      <w:iCs/>
      <w:color w:val="000000"/>
    </w:rPr>
  </w:style>
  <w:style w:type="character" w:customStyle="1" w:styleId="50">
    <w:name w:val="引用 Char"/>
    <w:link w:val="49"/>
    <w:autoRedefine/>
    <w:qFormat/>
    <w:uiPriority w:val="29"/>
    <w:rPr>
      <w:i/>
      <w:iCs/>
      <w:color w:val="000000"/>
    </w:rPr>
  </w:style>
  <w:style w:type="character" w:customStyle="1" w:styleId="51">
    <w:name w:val="标题 Char"/>
    <w:link w:val="27"/>
    <w:autoRedefine/>
    <w:qFormat/>
    <w:uiPriority w:val="0"/>
    <w:rPr>
      <w:rFonts w:ascii="Arial" w:hAnsi="Arial" w:eastAsia="宋体" w:cs="Arial"/>
      <w:b/>
      <w:bCs/>
      <w:sz w:val="32"/>
      <w:szCs w:val="32"/>
    </w:rPr>
  </w:style>
  <w:style w:type="paragraph" w:customStyle="1" w:styleId="52">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3">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4">
    <w:name w:val="标准文件_页脚偶数页"/>
    <w:autoRedefine/>
    <w:qFormat/>
    <w:uiPriority w:val="0"/>
    <w:pPr>
      <w:ind w:left="227"/>
    </w:pPr>
    <w:rPr>
      <w:rFonts w:ascii="宋体" w:hAnsi="Times New Roman" w:eastAsia="宋体" w:cs="Times New Roman"/>
      <w:sz w:val="18"/>
      <w:lang w:val="en-US" w:eastAsia="zh-CN" w:bidi="ar-SA"/>
    </w:rPr>
  </w:style>
  <w:style w:type="paragraph" w:customStyle="1" w:styleId="55">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56">
    <w:name w:val="标准书眉一"/>
    <w:autoRedefine/>
    <w:qFormat/>
    <w:uiPriority w:val="0"/>
    <w:pPr>
      <w:jc w:val="both"/>
    </w:pPr>
    <w:rPr>
      <w:rFonts w:ascii="Times New Roman" w:hAnsi="Times New Roman" w:eastAsia="宋体" w:cs="Times New Roman"/>
      <w:lang w:val="en-US" w:eastAsia="zh-CN" w:bidi="ar-SA"/>
    </w:rPr>
  </w:style>
  <w:style w:type="paragraph" w:customStyle="1" w:styleId="57">
    <w:name w:val="标准文件_ICS"/>
    <w:basedOn w:val="1"/>
    <w:autoRedefine/>
    <w:qFormat/>
    <w:uiPriority w:val="0"/>
    <w:pPr>
      <w:spacing w:line="0" w:lineRule="atLeast"/>
    </w:pPr>
    <w:rPr>
      <w:rFonts w:ascii="黑体" w:hAnsi="宋体" w:eastAsia="黑体"/>
    </w:rPr>
  </w:style>
  <w:style w:type="paragraph" w:customStyle="1" w:styleId="58">
    <w:name w:val="标准文件_标准正文"/>
    <w:basedOn w:val="1"/>
    <w:next w:val="59"/>
    <w:autoRedefine/>
    <w:qFormat/>
    <w:uiPriority w:val="0"/>
    <w:pPr>
      <w:snapToGrid w:val="0"/>
      <w:ind w:firstLine="200" w:firstLineChars="200"/>
    </w:pPr>
    <w:rPr>
      <w:kern w:val="0"/>
    </w:rPr>
  </w:style>
  <w:style w:type="paragraph" w:customStyle="1" w:styleId="59">
    <w:name w:val="标准文件_段"/>
    <w:link w:val="187"/>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0">
    <w:name w:val="标准文件_版本"/>
    <w:basedOn w:val="58"/>
    <w:autoRedefine/>
    <w:qFormat/>
    <w:uiPriority w:val="0"/>
    <w:pPr>
      <w:adjustRightInd/>
      <w:snapToGrid/>
      <w:ind w:firstLine="0" w:firstLineChars="0"/>
    </w:pPr>
    <w:rPr>
      <w:rFonts w:ascii="宋体" w:hAnsi="宋体"/>
      <w:kern w:val="2"/>
    </w:rPr>
  </w:style>
  <w:style w:type="paragraph" w:customStyle="1" w:styleId="61">
    <w:name w:val="标准文件_标准部门"/>
    <w:basedOn w:val="1"/>
    <w:autoRedefine/>
    <w:qFormat/>
    <w:uiPriority w:val="0"/>
    <w:pPr>
      <w:jc w:val="center"/>
    </w:pPr>
    <w:rPr>
      <w:rFonts w:ascii="黑体" w:eastAsia="黑体"/>
      <w:kern w:val="0"/>
      <w:sz w:val="44"/>
    </w:rPr>
  </w:style>
  <w:style w:type="paragraph" w:customStyle="1" w:styleId="62">
    <w:name w:val="标准文件_标准代替"/>
    <w:basedOn w:val="1"/>
    <w:next w:val="1"/>
    <w:autoRedefine/>
    <w:qFormat/>
    <w:uiPriority w:val="0"/>
    <w:pPr>
      <w:spacing w:line="310" w:lineRule="exact"/>
      <w:jc w:val="right"/>
    </w:pPr>
    <w:rPr>
      <w:rFonts w:ascii="宋体" w:hAnsi="宋体"/>
      <w:kern w:val="0"/>
    </w:rPr>
  </w:style>
  <w:style w:type="paragraph" w:customStyle="1" w:styleId="63">
    <w:name w:val="标准文件_标准名称标题"/>
    <w:basedOn w:val="1"/>
    <w:next w:val="1"/>
    <w:autoRedefine/>
    <w:qFormat/>
    <w:uiPriority w:val="0"/>
    <w:pPr>
      <w:widowControl/>
      <w:shd w:val="clear" w:color="FFFFFF" w:fill="FFFFFF"/>
      <w:adjustRightInd/>
      <w:spacing w:before="640" w:after="100"/>
      <w:jc w:val="center"/>
    </w:pPr>
    <w:rPr>
      <w:rFonts w:ascii="黑体" w:eastAsia="黑体"/>
      <w:kern w:val="0"/>
      <w:sz w:val="32"/>
    </w:rPr>
  </w:style>
  <w:style w:type="paragraph" w:customStyle="1" w:styleId="64">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5">
    <w:name w:val="标准文件_页眉偶数页"/>
    <w:basedOn w:val="64"/>
    <w:next w:val="1"/>
    <w:autoRedefine/>
    <w:qFormat/>
    <w:uiPriority w:val="0"/>
    <w:pPr>
      <w:jc w:val="left"/>
    </w:pPr>
  </w:style>
  <w:style w:type="paragraph" w:customStyle="1" w:styleId="66">
    <w:name w:val="标准文件_参考文献标题"/>
    <w:basedOn w:val="1"/>
    <w:next w:val="1"/>
    <w:autoRedefine/>
    <w:qFormat/>
    <w:uiPriority w:val="0"/>
    <w:pPr>
      <w:widowControl/>
      <w:shd w:val="clear" w:color="FFFFFF" w:fill="FFFFFF"/>
      <w:adjustRightInd/>
      <w:spacing w:before="40" w:beforeLines="40" w:after="50" w:afterLines="50" w:line="240" w:lineRule="auto"/>
      <w:jc w:val="center"/>
      <w:outlineLvl w:val="0"/>
    </w:pPr>
    <w:rPr>
      <w:rFonts w:ascii="黑体" w:eastAsia="黑体"/>
      <w:kern w:val="0"/>
    </w:rPr>
  </w:style>
  <w:style w:type="paragraph" w:customStyle="1" w:styleId="67">
    <w:name w:val="标准文件_参考文献条目"/>
    <w:autoRedefine/>
    <w:qFormat/>
    <w:uiPriority w:val="0"/>
    <w:pPr>
      <w:numPr>
        <w:ilvl w:val="0"/>
        <w:numId w:val="1"/>
      </w:numPr>
    </w:pPr>
    <w:rPr>
      <w:rFonts w:ascii="宋体" w:hAnsi="Times New Roman" w:eastAsia="宋体" w:cs="Times New Roman"/>
      <w:lang w:val="en-US" w:eastAsia="zh-CN" w:bidi="ar-SA"/>
    </w:rPr>
  </w:style>
  <w:style w:type="paragraph" w:customStyle="1" w:styleId="68">
    <w:name w:val="标准文件_二级条标题"/>
    <w:next w:val="59"/>
    <w:autoRedefine/>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9">
    <w:name w:val="标准文件_发布"/>
    <w:autoRedefine/>
    <w:qFormat/>
    <w:uiPriority w:val="0"/>
    <w:rPr>
      <w:rFonts w:ascii="黑体" w:eastAsia="黑体"/>
      <w:spacing w:val="0"/>
      <w:w w:val="100"/>
      <w:position w:val="3"/>
      <w:sz w:val="28"/>
    </w:rPr>
  </w:style>
  <w:style w:type="paragraph" w:customStyle="1" w:styleId="70">
    <w:name w:val="标准文件_方框数字列项"/>
    <w:basedOn w:val="59"/>
    <w:autoRedefine/>
    <w:qFormat/>
    <w:uiPriority w:val="0"/>
    <w:pPr>
      <w:numPr>
        <w:ilvl w:val="0"/>
        <w:numId w:val="3"/>
      </w:numPr>
      <w:ind w:firstLine="0" w:firstLineChars="0"/>
    </w:pPr>
  </w:style>
  <w:style w:type="paragraph" w:customStyle="1" w:styleId="71">
    <w:name w:val="标准文件_封面标准编号"/>
    <w:basedOn w:val="1"/>
    <w:next w:val="62"/>
    <w:autoRedefine/>
    <w:qFormat/>
    <w:uiPriority w:val="0"/>
    <w:pPr>
      <w:spacing w:line="310" w:lineRule="exact"/>
      <w:jc w:val="right"/>
    </w:pPr>
    <w:rPr>
      <w:rFonts w:ascii="黑体" w:eastAsia="黑体"/>
      <w:kern w:val="0"/>
      <w:sz w:val="28"/>
    </w:rPr>
  </w:style>
  <w:style w:type="paragraph" w:customStyle="1" w:styleId="72">
    <w:name w:val="标准文件_封面标准分类号"/>
    <w:basedOn w:val="1"/>
    <w:autoRedefine/>
    <w:qFormat/>
    <w:uiPriority w:val="0"/>
    <w:rPr>
      <w:rFonts w:ascii="黑体" w:eastAsia="黑体"/>
      <w:b/>
      <w:kern w:val="0"/>
      <w:sz w:val="28"/>
    </w:rPr>
  </w:style>
  <w:style w:type="paragraph" w:customStyle="1" w:styleId="73">
    <w:name w:val="标准文件_封面标准名称"/>
    <w:basedOn w:val="1"/>
    <w:autoRedefine/>
    <w:qFormat/>
    <w:uiPriority w:val="0"/>
    <w:pPr>
      <w:spacing w:line="240" w:lineRule="auto"/>
      <w:jc w:val="center"/>
    </w:pPr>
    <w:rPr>
      <w:rFonts w:ascii="黑体" w:eastAsia="黑体"/>
      <w:kern w:val="0"/>
      <w:sz w:val="52"/>
    </w:rPr>
  </w:style>
  <w:style w:type="paragraph" w:customStyle="1" w:styleId="74">
    <w:name w:val="标准文件_封面标准英文名称"/>
    <w:basedOn w:val="1"/>
    <w:autoRedefine/>
    <w:qFormat/>
    <w:uiPriority w:val="0"/>
    <w:pPr>
      <w:spacing w:line="240" w:lineRule="auto"/>
      <w:jc w:val="center"/>
    </w:pPr>
    <w:rPr>
      <w:rFonts w:ascii="黑体" w:eastAsia="黑体"/>
      <w:b/>
      <w:sz w:val="28"/>
    </w:rPr>
  </w:style>
  <w:style w:type="paragraph" w:customStyle="1" w:styleId="75">
    <w:name w:val="标准文件_封面发布日期"/>
    <w:basedOn w:val="1"/>
    <w:autoRedefine/>
    <w:qFormat/>
    <w:uiPriority w:val="0"/>
    <w:pPr>
      <w:spacing w:line="310" w:lineRule="exact"/>
    </w:pPr>
    <w:rPr>
      <w:rFonts w:ascii="黑体" w:eastAsia="黑体"/>
      <w:kern w:val="0"/>
      <w:sz w:val="28"/>
    </w:rPr>
  </w:style>
  <w:style w:type="paragraph" w:customStyle="1" w:styleId="76">
    <w:name w:val="标准文件_封面密级"/>
    <w:basedOn w:val="1"/>
    <w:autoRedefine/>
    <w:qFormat/>
    <w:uiPriority w:val="0"/>
    <w:rPr>
      <w:rFonts w:eastAsia="黑体"/>
      <w:sz w:val="32"/>
    </w:rPr>
  </w:style>
  <w:style w:type="paragraph" w:customStyle="1" w:styleId="77">
    <w:name w:val="标准文件_封面实施日期"/>
    <w:basedOn w:val="1"/>
    <w:autoRedefine/>
    <w:qFormat/>
    <w:uiPriority w:val="0"/>
    <w:pPr>
      <w:spacing w:line="310" w:lineRule="exact"/>
      <w:jc w:val="right"/>
    </w:pPr>
    <w:rPr>
      <w:rFonts w:ascii="黑体" w:eastAsia="黑体"/>
      <w:sz w:val="28"/>
    </w:rPr>
  </w:style>
  <w:style w:type="paragraph" w:customStyle="1" w:styleId="78">
    <w:name w:val="标准文件_封面抬头"/>
    <w:basedOn w:val="59"/>
    <w:autoRedefine/>
    <w:qFormat/>
    <w:uiPriority w:val="0"/>
    <w:pPr>
      <w:adjustRightInd w:val="0"/>
      <w:spacing w:line="800" w:lineRule="exact"/>
      <w:ind w:firstLine="0" w:firstLineChars="0"/>
      <w:jc w:val="distribute"/>
    </w:pPr>
    <w:rPr>
      <w:rFonts w:ascii="黑体" w:eastAsia="黑体"/>
      <w:b/>
      <w:sz w:val="64"/>
    </w:rPr>
  </w:style>
  <w:style w:type="paragraph" w:customStyle="1" w:styleId="79">
    <w:name w:val="标准文件_附录标识"/>
    <w:next w:val="59"/>
    <w:autoRedefine/>
    <w:qFormat/>
    <w:uiPriority w:val="0"/>
    <w:pPr>
      <w:numPr>
        <w:ilvl w:val="0"/>
        <w:numId w:val="4"/>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80">
    <w:name w:val="标准文件_附录表标题"/>
    <w:next w:val="59"/>
    <w:autoRedefine/>
    <w:qFormat/>
    <w:uiPriority w:val="0"/>
    <w:pPr>
      <w:numPr>
        <w:ilvl w:val="1"/>
        <w:numId w:val="5"/>
      </w:numPr>
      <w:adjustRightInd w:val="0"/>
      <w:snapToGrid w:val="0"/>
      <w:spacing w:before="50" w:beforeLines="50" w:after="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1">
    <w:name w:val="标准文件_附录一级条标题"/>
    <w:next w:val="59"/>
    <w:autoRedefine/>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2">
    <w:name w:val="标准文件_附录二级条标题"/>
    <w:basedOn w:val="81"/>
    <w:next w:val="59"/>
    <w:autoRedefine/>
    <w:qFormat/>
    <w:uiPriority w:val="0"/>
    <w:pPr>
      <w:widowControl/>
      <w:numPr>
        <w:ilvl w:val="2"/>
      </w:numPr>
      <w:wordWrap w:val="0"/>
      <w:overflowPunct w:val="0"/>
      <w:autoSpaceDE w:val="0"/>
      <w:autoSpaceDN w:val="0"/>
      <w:textAlignment w:val="baseline"/>
      <w:outlineLvl w:val="3"/>
    </w:pPr>
  </w:style>
  <w:style w:type="paragraph" w:customStyle="1" w:styleId="83">
    <w:name w:val="标准文件_附录公式"/>
    <w:basedOn w:val="58"/>
    <w:next w:val="58"/>
    <w:autoRedefine/>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4">
    <w:name w:val="标准文件_附录三级条标题"/>
    <w:next w:val="59"/>
    <w:autoRedefine/>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5">
    <w:name w:val="标准文件_附录四级条标题"/>
    <w:next w:val="59"/>
    <w:autoRedefine/>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6">
    <w:name w:val="标准文件_附录图标题"/>
    <w:next w:val="59"/>
    <w:autoRedefine/>
    <w:qFormat/>
    <w:uiPriority w:val="0"/>
    <w:pPr>
      <w:numPr>
        <w:ilvl w:val="1"/>
        <w:numId w:val="6"/>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87">
    <w:name w:val="标准文件_附录五级条标题"/>
    <w:next w:val="59"/>
    <w:autoRedefine/>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8">
    <w:name w:val="标准文件_附录英文标识"/>
    <w:next w:val="14"/>
    <w:autoRedefine/>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9">
    <w:name w:val="正文文本 Char"/>
    <w:link w:val="14"/>
    <w:autoRedefine/>
    <w:qFormat/>
    <w:uiPriority w:val="0"/>
    <w:rPr>
      <w:rFonts w:ascii="Times New Roman" w:hAnsi="Times New Roman" w:eastAsia="宋体" w:cs="Times New Roman"/>
      <w:szCs w:val="20"/>
    </w:rPr>
  </w:style>
  <w:style w:type="paragraph" w:customStyle="1" w:styleId="90">
    <w:name w:val="标准文件_附录章标题"/>
    <w:next w:val="59"/>
    <w:autoRedefine/>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1">
    <w:name w:val="标准文件_公式后的破折号"/>
    <w:basedOn w:val="59"/>
    <w:next w:val="59"/>
    <w:qFormat/>
    <w:uiPriority w:val="0"/>
    <w:pPr>
      <w:ind w:left="488" w:leftChars="200" w:hanging="289" w:hangingChars="290"/>
    </w:pPr>
  </w:style>
  <w:style w:type="paragraph" w:customStyle="1" w:styleId="92">
    <w:name w:val="标准文件_前言、引言标题"/>
    <w:next w:val="1"/>
    <w:autoRedefine/>
    <w:qFormat/>
    <w:uiPriority w:val="0"/>
    <w:pPr>
      <w:numPr>
        <w:ilvl w:val="0"/>
        <w:numId w:val="8"/>
      </w:numPr>
      <w:shd w:val="clear" w:color="FFFFFF" w:fill="FFFFFF"/>
      <w:spacing w:after="150" w:afterLines="150"/>
      <w:ind w:left="0" w:firstLine="0"/>
      <w:jc w:val="center"/>
      <w:outlineLvl w:val="0"/>
    </w:pPr>
    <w:rPr>
      <w:rFonts w:ascii="黑体" w:hAnsi="Times New Roman" w:eastAsia="黑体" w:cs="Times New Roman"/>
      <w:sz w:val="32"/>
      <w:lang w:val="en-US" w:eastAsia="zh-CN" w:bidi="ar-SA"/>
    </w:rPr>
  </w:style>
  <w:style w:type="paragraph" w:customStyle="1" w:styleId="93">
    <w:name w:val="标准文件_目次、标准名称标题"/>
    <w:basedOn w:val="92"/>
    <w:next w:val="59"/>
    <w:autoRedefine/>
    <w:qFormat/>
    <w:uiPriority w:val="0"/>
    <w:pPr>
      <w:spacing w:line="460" w:lineRule="exact"/>
    </w:pPr>
  </w:style>
  <w:style w:type="paragraph" w:customStyle="1" w:styleId="94">
    <w:name w:val="标准文件_目录标题"/>
    <w:basedOn w:val="1"/>
    <w:autoRedefine/>
    <w:qFormat/>
    <w:uiPriority w:val="0"/>
    <w:pPr>
      <w:spacing w:after="150" w:afterLines="150" w:line="240" w:lineRule="auto"/>
      <w:jc w:val="center"/>
    </w:pPr>
    <w:rPr>
      <w:rFonts w:ascii="黑体" w:eastAsia="黑体"/>
      <w:sz w:val="32"/>
    </w:rPr>
  </w:style>
  <w:style w:type="paragraph" w:customStyle="1" w:styleId="95">
    <w:name w:val="标准文件_破折号列项"/>
    <w:autoRedefine/>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6">
    <w:name w:val="标准文件_破折号列项（二级）"/>
    <w:basedOn w:val="95"/>
    <w:autoRedefine/>
    <w:qFormat/>
    <w:uiPriority w:val="0"/>
    <w:pPr>
      <w:numPr>
        <w:numId w:val="10"/>
      </w:numPr>
      <w:ind w:left="0" w:firstLine="200"/>
    </w:pPr>
  </w:style>
  <w:style w:type="paragraph" w:customStyle="1" w:styleId="97">
    <w:name w:val="标准文件_三级条标题"/>
    <w:basedOn w:val="68"/>
    <w:next w:val="59"/>
    <w:autoRedefine/>
    <w:qFormat/>
    <w:uiPriority w:val="0"/>
    <w:pPr>
      <w:widowControl/>
      <w:numPr>
        <w:ilvl w:val="4"/>
      </w:numPr>
      <w:outlineLvl w:val="3"/>
    </w:pPr>
  </w:style>
  <w:style w:type="character" w:customStyle="1" w:styleId="98">
    <w:name w:val="不明显参考1"/>
    <w:autoRedefine/>
    <w:qFormat/>
    <w:uiPriority w:val="31"/>
    <w:rPr>
      <w:smallCaps/>
      <w:color w:val="C0504D"/>
      <w:u w:val="single"/>
    </w:rPr>
  </w:style>
  <w:style w:type="paragraph" w:customStyle="1" w:styleId="99">
    <w:name w:val="标准文件_示例后续"/>
    <w:basedOn w:val="1"/>
    <w:autoRedefine/>
    <w:qFormat/>
    <w:uiPriority w:val="0"/>
    <w:pPr>
      <w:adjustRightInd/>
      <w:spacing w:line="240" w:lineRule="auto"/>
      <w:ind w:firstLine="200" w:firstLineChars="200"/>
    </w:pPr>
    <w:rPr>
      <w:sz w:val="18"/>
      <w:szCs w:val="24"/>
    </w:rPr>
  </w:style>
  <w:style w:type="paragraph" w:customStyle="1" w:styleId="100">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1">
    <w:name w:val="标准文件_四级条标题"/>
    <w:next w:val="59"/>
    <w:autoRedefine/>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2">
    <w:name w:val="脚注文本 Char"/>
    <w:link w:val="23"/>
    <w:autoRedefine/>
    <w:semiHidden/>
    <w:qFormat/>
    <w:uiPriority w:val="0"/>
    <w:rPr>
      <w:rFonts w:ascii="宋体" w:hAnsi="Times New Roman" w:eastAsia="宋体" w:cs="Times New Roman"/>
      <w:sz w:val="18"/>
      <w:szCs w:val="18"/>
    </w:rPr>
  </w:style>
  <w:style w:type="paragraph" w:customStyle="1" w:styleId="103">
    <w:name w:val="标准文件_条文脚注"/>
    <w:basedOn w:val="23"/>
    <w:autoRedefine/>
    <w:qFormat/>
    <w:uiPriority w:val="0"/>
    <w:pPr>
      <w:adjustRightInd w:val="0"/>
      <w:spacing w:line="240" w:lineRule="auto"/>
      <w:ind w:left="0" w:leftChars="0" w:firstLine="200" w:firstLineChars="200"/>
      <w:jc w:val="both"/>
    </w:pPr>
    <w:rPr>
      <w:rFonts w:hAnsi="宋体"/>
    </w:rPr>
  </w:style>
  <w:style w:type="paragraph" w:customStyle="1" w:styleId="104">
    <w:name w:val="标准文件_图表脚注"/>
    <w:basedOn w:val="1"/>
    <w:next w:val="59"/>
    <w:qFormat/>
    <w:uiPriority w:val="0"/>
    <w:pPr>
      <w:numPr>
        <w:ilvl w:val="0"/>
        <w:numId w:val="12"/>
      </w:numPr>
      <w:spacing w:line="240" w:lineRule="auto"/>
      <w:jc w:val="left"/>
    </w:pPr>
    <w:rPr>
      <w:rFonts w:ascii="宋体" w:hAnsi="宋体"/>
      <w:sz w:val="18"/>
    </w:rPr>
  </w:style>
  <w:style w:type="character" w:customStyle="1" w:styleId="105">
    <w:name w:val="标准文件_图表脚注内容"/>
    <w:autoRedefine/>
    <w:qFormat/>
    <w:uiPriority w:val="0"/>
    <w:rPr>
      <w:rFonts w:ascii="宋体" w:hAnsi="宋体" w:eastAsia="宋体" w:cs="Times New Roman"/>
      <w:spacing w:val="0"/>
      <w:sz w:val="18"/>
      <w:vertAlign w:val="superscript"/>
    </w:rPr>
  </w:style>
  <w:style w:type="paragraph" w:customStyle="1" w:styleId="106">
    <w:name w:val="标准文件_五级条标题"/>
    <w:next w:val="59"/>
    <w:autoRedefine/>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7">
    <w:name w:val="标准文件_章标题"/>
    <w:next w:val="59"/>
    <w:autoRedefine/>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8">
    <w:name w:val="标准文件_一级条标题"/>
    <w:basedOn w:val="107"/>
    <w:next w:val="59"/>
    <w:autoRedefine/>
    <w:qFormat/>
    <w:uiPriority w:val="0"/>
    <w:pPr>
      <w:numPr>
        <w:ilvl w:val="2"/>
      </w:numPr>
      <w:spacing w:before="50" w:beforeLines="50" w:after="50" w:afterLines="50"/>
      <w:outlineLvl w:val="1"/>
    </w:pPr>
  </w:style>
  <w:style w:type="paragraph" w:customStyle="1" w:styleId="109">
    <w:name w:val="标准文件_一致程度"/>
    <w:basedOn w:val="1"/>
    <w:autoRedefine/>
    <w:qFormat/>
    <w:uiPriority w:val="0"/>
    <w:pPr>
      <w:spacing w:line="440" w:lineRule="exact"/>
      <w:jc w:val="center"/>
    </w:pPr>
    <w:rPr>
      <w:sz w:val="28"/>
    </w:rPr>
  </w:style>
  <w:style w:type="paragraph" w:customStyle="1" w:styleId="110">
    <w:name w:val="标准文件_引言标题"/>
    <w:next w:val="1"/>
    <w:autoRedefine/>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1">
    <w:name w:val="标准文件_英文图表脚注"/>
    <w:basedOn w:val="58"/>
    <w:autoRedefine/>
    <w:qFormat/>
    <w:uiPriority w:val="0"/>
    <w:pPr>
      <w:widowControl/>
      <w:adjustRightInd/>
      <w:snapToGrid/>
      <w:spacing w:line="240" w:lineRule="auto"/>
      <w:ind w:left="79" w:hanging="79" w:hangingChars="80"/>
    </w:pPr>
    <w:rPr>
      <w:rFonts w:ascii="宋体" w:hAnsi="宋体"/>
    </w:rPr>
  </w:style>
  <w:style w:type="paragraph" w:customStyle="1" w:styleId="112">
    <w:name w:val="标准文件_数字编号列项（二级）"/>
    <w:autoRedefine/>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3">
    <w:name w:val="标准文件_英文注："/>
    <w:basedOn w:val="1"/>
    <w:next w:val="59"/>
    <w:autoRedefine/>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4">
    <w:name w:val="标准文件_英文注×："/>
    <w:basedOn w:val="1"/>
    <w:autoRedefine/>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5">
    <w:name w:val="标准文件_正文表标题"/>
    <w:next w:val="59"/>
    <w:autoRedefine/>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6">
    <w:name w:val="标准文件_正文公式"/>
    <w:basedOn w:val="1"/>
    <w:next w:val="58"/>
    <w:qFormat/>
    <w:uiPriority w:val="0"/>
    <w:pPr>
      <w:tabs>
        <w:tab w:val="center" w:pos="4678"/>
        <w:tab w:val="right" w:leader="middleDot" w:pos="9356"/>
      </w:tabs>
      <w:spacing w:line="240" w:lineRule="auto"/>
    </w:pPr>
    <w:rPr>
      <w:rFonts w:ascii="宋体" w:hAnsi="宋体"/>
    </w:rPr>
  </w:style>
  <w:style w:type="paragraph" w:customStyle="1" w:styleId="117">
    <w:name w:val="标准文件_正文图标题"/>
    <w:next w:val="59"/>
    <w:autoRedefine/>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8">
    <w:name w:val="标准文件_正文英文表标题"/>
    <w:next w:val="59"/>
    <w:autoRedefine/>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9">
    <w:name w:val="标准文件_正文英文图标题"/>
    <w:next w:val="59"/>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0">
    <w:name w:val="标准文件_编号列项（三级）"/>
    <w:autoRedefine/>
    <w:qFormat/>
    <w:uiPriority w:val="0"/>
    <w:pPr>
      <w:numPr>
        <w:ilvl w:val="2"/>
        <w:numId w:val="13"/>
      </w:numPr>
    </w:pPr>
    <w:rPr>
      <w:rFonts w:ascii="宋体" w:hAnsi="Times New Roman" w:eastAsia="宋体" w:cs="Times New Roman"/>
      <w:sz w:val="21"/>
      <w:lang w:val="en-US" w:eastAsia="zh-CN" w:bidi="ar-SA"/>
    </w:rPr>
  </w:style>
  <w:style w:type="paragraph" w:customStyle="1" w:styleId="121">
    <w:name w:val="二级无标题条"/>
    <w:basedOn w:val="1"/>
    <w:autoRedefine/>
    <w:qFormat/>
    <w:uiPriority w:val="0"/>
    <w:pPr>
      <w:numPr>
        <w:ilvl w:val="3"/>
        <w:numId w:val="20"/>
      </w:numPr>
      <w:adjustRightInd/>
      <w:spacing w:line="240" w:lineRule="auto"/>
    </w:pPr>
    <w:rPr>
      <w:rFonts w:ascii="宋体" w:hAnsi="宋体"/>
      <w:szCs w:val="24"/>
    </w:rPr>
  </w:style>
  <w:style w:type="paragraph" w:customStyle="1" w:styleId="122">
    <w:name w:val="发布部门"/>
    <w:next w:val="59"/>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3">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4">
    <w:name w:val="封面标准代替信息"/>
    <w:basedOn w:val="1"/>
    <w:autoRedefine/>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5">
    <w:name w:val="封面标准名称"/>
    <w:autoRedefine/>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6">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7">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8">
    <w:name w:val="封面标准英文名称"/>
    <w:autoRedefine/>
    <w:qFormat/>
    <w:uiPriority w:val="0"/>
    <w:pPr>
      <w:framePr w:w="9639" w:h="6974" w:hRule="exact" w:wrap="around" w:vAnchor="page" w:hAnchor="page" w:x="1419" w:y="6408" w:anchorLock="1"/>
      <w:widowControl w:val="0"/>
      <w:spacing w:line="360" w:lineRule="exact"/>
      <w:jc w:val="center"/>
      <w:textAlignment w:val="bottom"/>
    </w:pPr>
    <w:rPr>
      <w:rFonts w:ascii="黑体" w:hAnsi="黑体" w:eastAsia="黑体" w:cs="Times New Roman"/>
      <w:bCs/>
      <w:sz w:val="28"/>
      <w:szCs w:val="28"/>
      <w:lang w:val="en-US" w:eastAsia="zh-CN" w:bidi="ar-SA"/>
    </w:rPr>
  </w:style>
  <w:style w:type="paragraph" w:customStyle="1" w:styleId="129">
    <w:name w:val="封面一致性程度标识"/>
    <w:autoRedefine/>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0">
    <w:name w:val="封面正文"/>
    <w:qFormat/>
    <w:uiPriority w:val="0"/>
    <w:pPr>
      <w:jc w:val="both"/>
    </w:pPr>
    <w:rPr>
      <w:rFonts w:ascii="Times New Roman" w:hAnsi="Times New Roman" w:eastAsia="宋体" w:cs="Times New Roman"/>
      <w:lang w:val="en-US" w:eastAsia="zh-CN" w:bidi="ar-SA"/>
    </w:rPr>
  </w:style>
  <w:style w:type="paragraph" w:customStyle="1" w:styleId="131">
    <w:name w:val="附录二级无标题条"/>
    <w:basedOn w:val="1"/>
    <w:next w:val="59"/>
    <w:autoRedefine/>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2">
    <w:name w:val="附录三级无标题条"/>
    <w:basedOn w:val="131"/>
    <w:next w:val="59"/>
    <w:autoRedefine/>
    <w:qFormat/>
    <w:uiPriority w:val="0"/>
    <w:pPr>
      <w:outlineLvl w:val="4"/>
    </w:pPr>
  </w:style>
  <w:style w:type="paragraph" w:customStyle="1" w:styleId="133">
    <w:name w:val="附录四级无标题条"/>
    <w:basedOn w:val="132"/>
    <w:next w:val="59"/>
    <w:autoRedefine/>
    <w:qFormat/>
    <w:uiPriority w:val="0"/>
    <w:pPr>
      <w:outlineLvl w:val="5"/>
    </w:pPr>
  </w:style>
  <w:style w:type="paragraph" w:customStyle="1" w:styleId="134">
    <w:name w:val="附录图"/>
    <w:next w:val="59"/>
    <w:autoRedefine/>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5">
    <w:name w:val="标准文件_一级项"/>
    <w:autoRedefine/>
    <w:qFormat/>
    <w:uiPriority w:val="0"/>
    <w:pPr>
      <w:numPr>
        <w:ilvl w:val="0"/>
        <w:numId w:val="21"/>
      </w:numPr>
    </w:pPr>
    <w:rPr>
      <w:rFonts w:ascii="宋体" w:hAnsi="Times New Roman" w:eastAsia="宋体" w:cs="Times New Roman"/>
      <w:sz w:val="21"/>
      <w:lang w:val="en-US" w:eastAsia="zh-CN" w:bidi="ar-SA"/>
    </w:rPr>
  </w:style>
  <w:style w:type="paragraph" w:customStyle="1" w:styleId="136">
    <w:name w:val="附录五级无标题条"/>
    <w:basedOn w:val="133"/>
    <w:next w:val="59"/>
    <w:autoRedefine/>
    <w:qFormat/>
    <w:uiPriority w:val="0"/>
    <w:pPr>
      <w:outlineLvl w:val="6"/>
    </w:pPr>
  </w:style>
  <w:style w:type="paragraph" w:customStyle="1" w:styleId="137">
    <w:name w:val="附录性质"/>
    <w:basedOn w:val="1"/>
    <w:autoRedefine/>
    <w:qFormat/>
    <w:uiPriority w:val="0"/>
    <w:pPr>
      <w:widowControl/>
      <w:adjustRightInd/>
      <w:jc w:val="center"/>
    </w:pPr>
    <w:rPr>
      <w:rFonts w:ascii="黑体" w:eastAsia="黑体"/>
    </w:rPr>
  </w:style>
  <w:style w:type="paragraph" w:customStyle="1" w:styleId="138">
    <w:name w:val="附录一级无标题条"/>
    <w:basedOn w:val="90"/>
    <w:next w:val="59"/>
    <w:qFormat/>
    <w:uiPriority w:val="0"/>
    <w:pPr>
      <w:autoSpaceDN w:val="0"/>
      <w:outlineLvl w:val="2"/>
    </w:pPr>
    <w:rPr>
      <w:rFonts w:ascii="宋体" w:hAnsi="宋体" w:eastAsia="宋体"/>
    </w:rPr>
  </w:style>
  <w:style w:type="character" w:customStyle="1" w:styleId="139">
    <w:name w:val="个人答复风格"/>
    <w:autoRedefine/>
    <w:qFormat/>
    <w:uiPriority w:val="0"/>
    <w:rPr>
      <w:rFonts w:ascii="Arial" w:hAnsi="Arial" w:eastAsia="宋体" w:cs="Arial"/>
      <w:color w:val="auto"/>
      <w:spacing w:val="0"/>
      <w:sz w:val="20"/>
    </w:rPr>
  </w:style>
  <w:style w:type="character" w:customStyle="1" w:styleId="140">
    <w:name w:val="个人撰写风格"/>
    <w:autoRedefine/>
    <w:qFormat/>
    <w:uiPriority w:val="0"/>
    <w:rPr>
      <w:rFonts w:ascii="Arial" w:hAnsi="Arial" w:eastAsia="宋体" w:cs="Arial"/>
      <w:color w:val="auto"/>
      <w:spacing w:val="0"/>
      <w:sz w:val="20"/>
    </w:rPr>
  </w:style>
  <w:style w:type="paragraph" w:customStyle="1" w:styleId="141">
    <w:name w:val="脚注后续"/>
    <w:autoRedefine/>
    <w:qFormat/>
    <w:uiPriority w:val="0"/>
    <w:pPr>
      <w:ind w:left="350" w:leftChars="350"/>
      <w:jc w:val="both"/>
    </w:pPr>
    <w:rPr>
      <w:rFonts w:ascii="宋体" w:hAnsi="Times New Roman" w:eastAsia="宋体" w:cs="Times New Roman"/>
      <w:sz w:val="18"/>
      <w:lang w:val="en-US" w:eastAsia="zh-CN" w:bidi="ar-SA"/>
    </w:rPr>
  </w:style>
  <w:style w:type="paragraph" w:customStyle="1" w:styleId="142">
    <w:name w:val="列项——"/>
    <w:autoRedefine/>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3">
    <w:name w:val="列项·"/>
    <w:basedOn w:val="59"/>
    <w:autoRedefine/>
    <w:qFormat/>
    <w:uiPriority w:val="0"/>
    <w:pPr>
      <w:tabs>
        <w:tab w:val="left" w:pos="840"/>
      </w:tabs>
    </w:pPr>
  </w:style>
  <w:style w:type="paragraph" w:customStyle="1" w:styleId="144">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45">
    <w:name w:val="目录 21"/>
    <w:basedOn w:val="1"/>
    <w:next w:val="1"/>
    <w:semiHidden/>
    <w:qFormat/>
    <w:uiPriority w:val="0"/>
    <w:pPr>
      <w:adjustRightInd/>
      <w:spacing w:line="240" w:lineRule="auto"/>
      <w:jc w:val="left"/>
    </w:pPr>
    <w:rPr>
      <w:bCs/>
      <w:iCs/>
    </w:rPr>
  </w:style>
  <w:style w:type="paragraph" w:customStyle="1" w:styleId="146">
    <w:name w:val="目录 31"/>
    <w:basedOn w:val="1"/>
    <w:next w:val="1"/>
    <w:autoRedefine/>
    <w:semiHidden/>
    <w:qFormat/>
    <w:uiPriority w:val="0"/>
    <w:pPr>
      <w:spacing w:line="240" w:lineRule="auto"/>
    </w:pPr>
    <w:rPr>
      <w:rFonts w:ascii="宋体" w:hAnsi="宋体"/>
      <w:iCs/>
    </w:rPr>
  </w:style>
  <w:style w:type="paragraph" w:customStyle="1" w:styleId="147">
    <w:name w:val="目录 41"/>
    <w:basedOn w:val="1"/>
    <w:next w:val="1"/>
    <w:semiHidden/>
    <w:qFormat/>
    <w:uiPriority w:val="0"/>
    <w:pPr>
      <w:adjustRightInd/>
      <w:spacing w:line="240" w:lineRule="auto"/>
      <w:jc w:val="left"/>
    </w:pPr>
  </w:style>
  <w:style w:type="paragraph" w:customStyle="1" w:styleId="148">
    <w:name w:val="目录 51"/>
    <w:basedOn w:val="1"/>
    <w:next w:val="1"/>
    <w:autoRedefine/>
    <w:semiHidden/>
    <w:qFormat/>
    <w:uiPriority w:val="0"/>
    <w:pPr>
      <w:spacing w:line="240" w:lineRule="auto"/>
    </w:pPr>
    <w:rPr>
      <w:rFonts w:ascii="宋体" w:hAnsi="宋体"/>
    </w:rPr>
  </w:style>
  <w:style w:type="paragraph" w:customStyle="1" w:styleId="149">
    <w:name w:val="目录 61"/>
    <w:basedOn w:val="1"/>
    <w:next w:val="1"/>
    <w:autoRedefine/>
    <w:semiHidden/>
    <w:qFormat/>
    <w:uiPriority w:val="0"/>
    <w:pPr>
      <w:adjustRightInd/>
      <w:spacing w:line="240" w:lineRule="auto"/>
      <w:jc w:val="left"/>
    </w:pPr>
  </w:style>
  <w:style w:type="paragraph" w:customStyle="1" w:styleId="150">
    <w:name w:val="目录 71"/>
    <w:basedOn w:val="149"/>
    <w:semiHidden/>
    <w:qFormat/>
    <w:uiPriority w:val="0"/>
    <w:pPr>
      <w:ind w:left="1260"/>
    </w:pPr>
  </w:style>
  <w:style w:type="paragraph" w:customStyle="1" w:styleId="151">
    <w:name w:val="目录 81"/>
    <w:basedOn w:val="150"/>
    <w:autoRedefine/>
    <w:semiHidden/>
    <w:qFormat/>
    <w:uiPriority w:val="0"/>
    <w:pPr>
      <w:ind w:left="1470"/>
    </w:pPr>
  </w:style>
  <w:style w:type="paragraph" w:customStyle="1" w:styleId="152">
    <w:name w:val="目录 91"/>
    <w:basedOn w:val="151"/>
    <w:autoRedefine/>
    <w:semiHidden/>
    <w:qFormat/>
    <w:uiPriority w:val="0"/>
    <w:pPr>
      <w:ind w:left="1680"/>
    </w:pPr>
  </w:style>
  <w:style w:type="paragraph" w:customStyle="1" w:styleId="153">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154">
    <w:name w:val="其他发布部门"/>
    <w:basedOn w:val="122"/>
    <w:qFormat/>
    <w:uiPriority w:val="0"/>
    <w:pPr>
      <w:framePr w:wrap="around"/>
      <w:spacing w:line="0" w:lineRule="atLeast"/>
    </w:pPr>
    <w:rPr>
      <w:rFonts w:ascii="黑体" w:eastAsia="黑体"/>
      <w:b w:val="0"/>
    </w:rPr>
  </w:style>
  <w:style w:type="paragraph" w:customStyle="1" w:styleId="155">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6">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7">
    <w:name w:val="实施日期"/>
    <w:basedOn w:val="123"/>
    <w:qFormat/>
    <w:uiPriority w:val="0"/>
    <w:pPr>
      <w:framePr w:hSpace="0" w:wrap="around" w:xAlign="right"/>
      <w:jc w:val="right"/>
    </w:pPr>
  </w:style>
  <w:style w:type="paragraph" w:customStyle="1" w:styleId="158">
    <w:name w:val="四级无标题条"/>
    <w:basedOn w:val="1"/>
    <w:autoRedefine/>
    <w:qFormat/>
    <w:uiPriority w:val="0"/>
    <w:pPr>
      <w:numPr>
        <w:ilvl w:val="5"/>
        <w:numId w:val="20"/>
      </w:numPr>
      <w:adjustRightInd/>
      <w:spacing w:line="240" w:lineRule="auto"/>
    </w:pPr>
    <w:rPr>
      <w:rFonts w:ascii="宋体" w:hAnsi="宋体"/>
      <w:szCs w:val="24"/>
    </w:rPr>
  </w:style>
  <w:style w:type="paragraph" w:customStyle="1" w:styleId="159">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0">
    <w:name w:val="无标题条"/>
    <w:next w:val="59"/>
    <w:qFormat/>
    <w:uiPriority w:val="0"/>
    <w:pPr>
      <w:jc w:val="both"/>
    </w:pPr>
    <w:rPr>
      <w:rFonts w:ascii="宋体" w:hAnsi="宋体" w:eastAsia="宋体" w:cs="Times New Roman"/>
      <w:sz w:val="21"/>
      <w:lang w:val="en-US" w:eastAsia="zh-CN" w:bidi="ar-SA"/>
    </w:rPr>
  </w:style>
  <w:style w:type="paragraph" w:customStyle="1" w:styleId="161">
    <w:name w:val="五级无标题条"/>
    <w:basedOn w:val="1"/>
    <w:autoRedefine/>
    <w:qFormat/>
    <w:uiPriority w:val="0"/>
    <w:pPr>
      <w:numPr>
        <w:ilvl w:val="6"/>
        <w:numId w:val="20"/>
      </w:numPr>
      <w:adjustRightInd/>
    </w:pPr>
    <w:rPr>
      <w:szCs w:val="24"/>
    </w:rPr>
  </w:style>
  <w:style w:type="paragraph" w:customStyle="1" w:styleId="162">
    <w:name w:val="一级无标题条"/>
    <w:basedOn w:val="1"/>
    <w:autoRedefine/>
    <w:qFormat/>
    <w:uiPriority w:val="0"/>
    <w:pPr>
      <w:numPr>
        <w:ilvl w:val="2"/>
        <w:numId w:val="20"/>
      </w:numPr>
      <w:adjustRightInd/>
      <w:spacing w:before="10" w:after="10" w:line="240" w:lineRule="auto"/>
    </w:pPr>
    <w:rPr>
      <w:rFonts w:ascii="宋体" w:hAnsi="宋体"/>
      <w:szCs w:val="24"/>
    </w:rPr>
  </w:style>
  <w:style w:type="paragraph" w:customStyle="1" w:styleId="163">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4">
    <w:name w:val="注×:后续"/>
    <w:basedOn w:val="163"/>
    <w:autoRedefine/>
    <w:qFormat/>
    <w:uiPriority w:val="0"/>
    <w:pPr>
      <w:ind w:left="1406" w:leftChars="0" w:hanging="499" w:firstLineChars="0"/>
    </w:pPr>
  </w:style>
  <w:style w:type="paragraph" w:customStyle="1" w:styleId="165">
    <w:name w:val="标准文件_一级无标题"/>
    <w:basedOn w:val="108"/>
    <w:qFormat/>
    <w:uiPriority w:val="0"/>
    <w:pPr>
      <w:spacing w:before="0" w:beforeLines="0" w:after="0" w:afterLines="0"/>
      <w:outlineLvl w:val="9"/>
    </w:pPr>
    <w:rPr>
      <w:rFonts w:ascii="宋体" w:eastAsia="宋体"/>
    </w:rPr>
  </w:style>
  <w:style w:type="paragraph" w:customStyle="1" w:styleId="166">
    <w:name w:val="标准文件_五级无标题"/>
    <w:basedOn w:val="106"/>
    <w:autoRedefine/>
    <w:qFormat/>
    <w:uiPriority w:val="0"/>
    <w:pPr>
      <w:spacing w:before="0" w:beforeLines="0" w:after="0" w:afterLines="0"/>
      <w:outlineLvl w:val="9"/>
    </w:pPr>
    <w:rPr>
      <w:rFonts w:ascii="宋体" w:eastAsia="宋体"/>
    </w:rPr>
  </w:style>
  <w:style w:type="paragraph" w:customStyle="1" w:styleId="167">
    <w:name w:val="标准文件_三级无标题"/>
    <w:basedOn w:val="97"/>
    <w:autoRedefine/>
    <w:qFormat/>
    <w:uiPriority w:val="0"/>
    <w:pPr>
      <w:spacing w:before="0" w:beforeLines="0" w:after="0" w:afterLines="0"/>
      <w:outlineLvl w:val="9"/>
    </w:pPr>
    <w:rPr>
      <w:rFonts w:ascii="宋体" w:eastAsia="宋体"/>
    </w:rPr>
  </w:style>
  <w:style w:type="paragraph" w:customStyle="1" w:styleId="168">
    <w:name w:val="标准文件_二级无标题"/>
    <w:basedOn w:val="68"/>
    <w:autoRedefine/>
    <w:qFormat/>
    <w:uiPriority w:val="0"/>
    <w:pPr>
      <w:spacing w:before="0" w:beforeLines="0" w:after="0" w:afterLines="0"/>
      <w:outlineLvl w:val="9"/>
    </w:pPr>
    <w:rPr>
      <w:rFonts w:ascii="宋体" w:eastAsia="宋体"/>
    </w:rPr>
  </w:style>
  <w:style w:type="paragraph" w:customStyle="1" w:styleId="169">
    <w:name w:val="标准_四级无标题"/>
    <w:basedOn w:val="101"/>
    <w:next w:val="59"/>
    <w:autoRedefine/>
    <w:qFormat/>
    <w:uiPriority w:val="0"/>
    <w:rPr>
      <w:rFonts w:eastAsia="宋体"/>
    </w:rPr>
  </w:style>
  <w:style w:type="paragraph" w:customStyle="1" w:styleId="170">
    <w:name w:val="标准文件_四级无标题"/>
    <w:basedOn w:val="101"/>
    <w:autoRedefine/>
    <w:qFormat/>
    <w:uiPriority w:val="0"/>
    <w:pPr>
      <w:spacing w:before="0" w:beforeLines="0" w:after="0" w:afterLines="0"/>
      <w:outlineLvl w:val="9"/>
    </w:pPr>
    <w:rPr>
      <w:rFonts w:ascii="宋体" w:hAnsi="黑体" w:eastAsia="宋体"/>
      <w:szCs w:val="52"/>
    </w:rPr>
  </w:style>
  <w:style w:type="paragraph" w:customStyle="1" w:styleId="171">
    <w:name w:val="标准文件_大写罗马数字编号列项"/>
    <w:basedOn w:val="59"/>
    <w:qFormat/>
    <w:uiPriority w:val="0"/>
    <w:pPr>
      <w:numPr>
        <w:ilvl w:val="0"/>
        <w:numId w:val="23"/>
      </w:numPr>
      <w:ind w:firstLine="0" w:firstLineChars="0"/>
    </w:pPr>
    <w:rPr>
      <w:rFonts w:ascii="Times New Roman" w:cs="Arial"/>
      <w:szCs w:val="28"/>
    </w:rPr>
  </w:style>
  <w:style w:type="paragraph" w:customStyle="1" w:styleId="172">
    <w:name w:val="标准文件_小写罗马数字编号列项"/>
    <w:basedOn w:val="59"/>
    <w:autoRedefine/>
    <w:qFormat/>
    <w:uiPriority w:val="0"/>
    <w:pPr>
      <w:numPr>
        <w:ilvl w:val="0"/>
        <w:numId w:val="24"/>
      </w:numPr>
      <w:ind w:firstLine="0" w:firstLineChars="0"/>
    </w:pPr>
    <w:rPr>
      <w:rFonts w:cs="Arial"/>
      <w:szCs w:val="28"/>
    </w:rPr>
  </w:style>
  <w:style w:type="paragraph" w:customStyle="1" w:styleId="173">
    <w:name w:val="标准文件_附录标题"/>
    <w:basedOn w:val="79"/>
    <w:autoRedefine/>
    <w:qFormat/>
    <w:uiPriority w:val="0"/>
    <w:pPr>
      <w:numPr>
        <w:numId w:val="0"/>
      </w:numPr>
      <w:spacing w:after="280"/>
      <w:outlineLvl w:val="9"/>
    </w:pPr>
  </w:style>
  <w:style w:type="paragraph" w:customStyle="1" w:styleId="174">
    <w:name w:val="标准文件_二级项"/>
    <w:qFormat/>
    <w:uiPriority w:val="0"/>
    <w:rPr>
      <w:rFonts w:ascii="宋体" w:hAnsi="Times New Roman" w:eastAsia="宋体" w:cs="Times New Roman"/>
      <w:sz w:val="21"/>
      <w:lang w:val="en-US" w:eastAsia="zh-CN" w:bidi="ar-SA"/>
    </w:rPr>
  </w:style>
  <w:style w:type="paragraph" w:customStyle="1" w:styleId="175">
    <w:name w:val="标准文件_三级项"/>
    <w:basedOn w:val="1"/>
    <w:autoRedefine/>
    <w:qFormat/>
    <w:uiPriority w:val="0"/>
    <w:pPr>
      <w:numPr>
        <w:ilvl w:val="2"/>
        <w:numId w:val="21"/>
      </w:numPr>
      <w:spacing w:line="536870612" w:lineRule="auto"/>
    </w:pPr>
    <w:rPr>
      <w:rFonts w:ascii="Times New Roman" w:hAnsi="Times New Roman"/>
    </w:rPr>
  </w:style>
  <w:style w:type="paragraph" w:customStyle="1" w:styleId="176">
    <w:name w:val="图表脚注说明"/>
    <w:basedOn w:val="1"/>
    <w:next w:val="59"/>
    <w:autoRedefine/>
    <w:qFormat/>
    <w:uiPriority w:val="0"/>
    <w:pPr>
      <w:numPr>
        <w:ilvl w:val="0"/>
        <w:numId w:val="25"/>
      </w:numPr>
      <w:adjustRightInd/>
      <w:spacing w:line="240" w:lineRule="auto"/>
      <w:ind w:left="783"/>
    </w:pPr>
    <w:rPr>
      <w:rFonts w:ascii="宋体" w:hAnsi="Times New Roman"/>
      <w:sz w:val="18"/>
      <w:szCs w:val="18"/>
    </w:rPr>
  </w:style>
  <w:style w:type="paragraph" w:customStyle="1" w:styleId="177">
    <w:name w:val="标准文件_字母编号列项（一级）"/>
    <w:autoRedefine/>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8">
    <w:name w:val="标准文件_索引字母"/>
    <w:next w:val="59"/>
    <w:qFormat/>
    <w:uiPriority w:val="0"/>
    <w:pPr>
      <w:jc w:val="center"/>
    </w:pPr>
    <w:rPr>
      <w:rFonts w:ascii="宋体" w:hAnsi="宋体" w:eastAsia="Times New Roman" w:cs="Times New Roman"/>
      <w:b/>
      <w:kern w:val="2"/>
      <w:sz w:val="21"/>
      <w:lang w:val="en-US" w:eastAsia="zh-CN" w:bidi="ar-SA"/>
    </w:rPr>
  </w:style>
  <w:style w:type="paragraph" w:customStyle="1" w:styleId="179">
    <w:name w:val="标准文件_附录前"/>
    <w:next w:val="59"/>
    <w:autoRedefine/>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0">
    <w:name w:val="标准文件_正文标准名称"/>
    <w:autoRedefine/>
    <w:qFormat/>
    <w:uiPriority w:val="0"/>
    <w:pPr>
      <w:spacing w:before="20" w:beforeLines="20" w:after="640" w:line="400" w:lineRule="exact"/>
      <w:jc w:val="center"/>
    </w:pPr>
    <w:rPr>
      <w:rFonts w:ascii="黑体" w:hAnsi="黑体" w:eastAsia="黑体" w:cs="Times New Roman"/>
      <w:kern w:val="2"/>
      <w:sz w:val="32"/>
      <w:szCs w:val="32"/>
      <w:lang w:val="en-US" w:eastAsia="zh-CN" w:bidi="ar-SA"/>
    </w:rPr>
  </w:style>
  <w:style w:type="paragraph" w:customStyle="1" w:styleId="181">
    <w:name w:val="标准文件_表格"/>
    <w:basedOn w:val="59"/>
    <w:autoRedefine/>
    <w:qFormat/>
    <w:uiPriority w:val="0"/>
    <w:pPr>
      <w:ind w:firstLine="0" w:firstLineChars="0"/>
      <w:jc w:val="center"/>
    </w:pPr>
    <w:rPr>
      <w:sz w:val="18"/>
    </w:rPr>
  </w:style>
  <w:style w:type="paragraph" w:customStyle="1" w:styleId="182">
    <w:name w:val="标准文件_注："/>
    <w:next w:val="59"/>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示例："/>
    <w:next w:val="185"/>
    <w:autoRedefine/>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5">
    <w:name w:val="标准文件_示例内容"/>
    <w:basedOn w:val="59"/>
    <w:autoRedefine/>
    <w:qFormat/>
    <w:uiPriority w:val="0"/>
    <w:pPr>
      <w:ind w:firstLine="420"/>
    </w:pPr>
    <w:rPr>
      <w:sz w:val="18"/>
    </w:rPr>
  </w:style>
  <w:style w:type="paragraph" w:customStyle="1" w:styleId="186">
    <w:name w:val="标准文件_示例×："/>
    <w:basedOn w:val="1"/>
    <w:next w:val="185"/>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7">
    <w:name w:val="标准文件_段 Char"/>
    <w:link w:val="59"/>
    <w:autoRedefine/>
    <w:qFormat/>
    <w:uiPriority w:val="0"/>
    <w:rPr>
      <w:rFonts w:ascii="宋体" w:hAnsi="Times New Roman"/>
      <w:sz w:val="21"/>
    </w:rPr>
  </w:style>
  <w:style w:type="paragraph" w:customStyle="1" w:styleId="188">
    <w:name w:val="标准文件_表格续"/>
    <w:basedOn w:val="59"/>
    <w:next w:val="59"/>
    <w:autoRedefine/>
    <w:qFormat/>
    <w:uiPriority w:val="0"/>
    <w:pPr>
      <w:jc w:val="center"/>
    </w:pPr>
    <w:rPr>
      <w:rFonts w:ascii="黑体" w:hAnsi="黑体" w:eastAsia="黑体"/>
    </w:rPr>
  </w:style>
  <w:style w:type="character" w:styleId="189">
    <w:name w:val="Placeholder Text"/>
    <w:basedOn w:val="31"/>
    <w:autoRedefine/>
    <w:semiHidden/>
    <w:qFormat/>
    <w:uiPriority w:val="99"/>
    <w:rPr>
      <w:color w:val="808080"/>
    </w:rPr>
  </w:style>
  <w:style w:type="paragraph" w:customStyle="1" w:styleId="190">
    <w:name w:val="标准文件_二级项2"/>
    <w:basedOn w:val="59"/>
    <w:autoRedefine/>
    <w:qFormat/>
    <w:uiPriority w:val="0"/>
    <w:pPr>
      <w:numPr>
        <w:ilvl w:val="1"/>
        <w:numId w:val="21"/>
      </w:numPr>
      <w:ind w:left="1271" w:hanging="420" w:firstLineChars="0"/>
    </w:pPr>
  </w:style>
  <w:style w:type="paragraph" w:customStyle="1" w:styleId="191">
    <w:name w:val="标准文件_三级项2"/>
    <w:basedOn w:val="59"/>
    <w:autoRedefine/>
    <w:qFormat/>
    <w:uiPriority w:val="0"/>
    <w:pPr>
      <w:numPr>
        <w:ilvl w:val="0"/>
        <w:numId w:val="30"/>
      </w:numPr>
      <w:spacing w:line="300" w:lineRule="exact"/>
      <w:ind w:left="1276" w:hanging="425" w:firstLineChars="0"/>
    </w:pPr>
    <w:rPr>
      <w:rFonts w:ascii="Times New Roman"/>
    </w:rPr>
  </w:style>
  <w:style w:type="paragraph" w:customStyle="1" w:styleId="192">
    <w:name w:val="标准文件_一级项2"/>
    <w:basedOn w:val="59"/>
    <w:autoRedefine/>
    <w:qFormat/>
    <w:uiPriority w:val="0"/>
    <w:pPr>
      <w:numPr>
        <w:ilvl w:val="0"/>
        <w:numId w:val="31"/>
      </w:numPr>
      <w:spacing w:line="300" w:lineRule="exact"/>
      <w:ind w:left="1271" w:hanging="420" w:firstLineChars="0"/>
    </w:pPr>
    <w:rPr>
      <w:rFonts w:ascii="Times New Roman"/>
    </w:rPr>
  </w:style>
  <w:style w:type="paragraph" w:customStyle="1" w:styleId="193">
    <w:name w:val="标准文件_提示"/>
    <w:basedOn w:val="59"/>
    <w:next w:val="59"/>
    <w:autoRedefine/>
    <w:qFormat/>
    <w:uiPriority w:val="0"/>
    <w:pPr>
      <w:ind w:firstLine="420"/>
    </w:pPr>
    <w:rPr>
      <w:rFonts w:ascii="黑体" w:eastAsia="黑体"/>
    </w:rPr>
  </w:style>
  <w:style w:type="character" w:customStyle="1" w:styleId="194">
    <w:name w:val="标准文件_来源"/>
    <w:basedOn w:val="31"/>
    <w:autoRedefine/>
    <w:qFormat/>
    <w:uiPriority w:val="1"/>
    <w:rPr>
      <w:rFonts w:eastAsia="宋体"/>
      <w:sz w:val="21"/>
    </w:rPr>
  </w:style>
  <w:style w:type="paragraph" w:customStyle="1" w:styleId="195">
    <w:name w:val="标准文件_图表说明"/>
    <w:autoRedefine/>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6">
    <w:name w:val="其他发布日期"/>
    <w:basedOn w:val="123"/>
    <w:autoRedefine/>
    <w:qFormat/>
    <w:uiPriority w:val="0"/>
    <w:pPr>
      <w:framePr w:w="3997" w:h="471" w:hRule="exact" w:hSpace="0" w:vSpace="181" w:wrap="around" w:vAnchor="page" w:hAnchor="page" w:x="1419" w:y="14097"/>
    </w:pPr>
  </w:style>
  <w:style w:type="paragraph" w:customStyle="1" w:styleId="197">
    <w:name w:val="其他实施日期"/>
    <w:basedOn w:val="157"/>
    <w:qFormat/>
    <w:uiPriority w:val="0"/>
    <w:pPr>
      <w:framePr w:w="3997" w:h="471" w:hRule="exact" w:vSpace="181" w:wrap="around" w:vAnchor="page" w:hAnchor="page" w:x="7089" w:y="14097"/>
    </w:pPr>
  </w:style>
  <w:style w:type="paragraph" w:customStyle="1" w:styleId="198">
    <w:name w:val="标准文件_文件编号"/>
    <w:basedOn w:val="59"/>
    <w:autoRedefine/>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199">
    <w:name w:val="标准文件_替换文件编号"/>
    <w:basedOn w:val="198"/>
    <w:autoRedefine/>
    <w:qFormat/>
    <w:uiPriority w:val="0"/>
    <w:pPr>
      <w:framePr w:wrap="around"/>
      <w:spacing w:before="57"/>
    </w:pPr>
    <w:rPr>
      <w:sz w:val="21"/>
    </w:rPr>
  </w:style>
  <w:style w:type="paragraph" w:customStyle="1" w:styleId="200">
    <w:name w:val="标准文件_文件名称"/>
    <w:basedOn w:val="59"/>
    <w:next w:val="59"/>
    <w:autoRedefine/>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1">
    <w:name w:val="标准文件_附录图标号"/>
    <w:basedOn w:val="59"/>
    <w:next w:val="59"/>
    <w:autoRedefine/>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2">
    <w:name w:val="标准文件_附录表标号"/>
    <w:basedOn w:val="59"/>
    <w:next w:val="59"/>
    <w:autoRedefine/>
    <w:qFormat/>
    <w:uiPriority w:val="0"/>
    <w:pPr>
      <w:numPr>
        <w:ilvl w:val="0"/>
        <w:numId w:val="5"/>
      </w:numPr>
      <w:spacing w:line="14" w:lineRule="exact"/>
      <w:ind w:firstLine="0" w:firstLineChars="0"/>
      <w:jc w:val="center"/>
    </w:pPr>
    <w:rPr>
      <w:rFonts w:eastAsia="黑体"/>
      <w:vanish/>
      <w:sz w:val="2"/>
    </w:rPr>
  </w:style>
  <w:style w:type="paragraph" w:customStyle="1" w:styleId="203">
    <w:name w:val="标准文件_引言一级条标题"/>
    <w:basedOn w:val="59"/>
    <w:next w:val="59"/>
    <w:autoRedefine/>
    <w:qFormat/>
    <w:uiPriority w:val="0"/>
    <w:pPr>
      <w:numPr>
        <w:ilvl w:val="1"/>
        <w:numId w:val="8"/>
      </w:numPr>
      <w:spacing w:before="50" w:beforeLines="50" w:after="50" w:afterLines="50"/>
      <w:ind w:firstLineChars="0"/>
    </w:pPr>
    <w:rPr>
      <w:rFonts w:ascii="黑体" w:eastAsia="黑体"/>
    </w:rPr>
  </w:style>
  <w:style w:type="paragraph" w:customStyle="1" w:styleId="204">
    <w:name w:val="标准文件_引言二级条标题"/>
    <w:basedOn w:val="59"/>
    <w:next w:val="59"/>
    <w:qFormat/>
    <w:uiPriority w:val="0"/>
    <w:pPr>
      <w:numPr>
        <w:ilvl w:val="2"/>
        <w:numId w:val="8"/>
      </w:numPr>
      <w:spacing w:before="50" w:beforeLines="50" w:after="50" w:afterLines="50"/>
      <w:ind w:firstLineChars="0"/>
    </w:pPr>
    <w:rPr>
      <w:rFonts w:ascii="黑体" w:eastAsia="黑体"/>
    </w:rPr>
  </w:style>
  <w:style w:type="paragraph" w:customStyle="1" w:styleId="205">
    <w:name w:val="标准文件_引言三级条标题"/>
    <w:basedOn w:val="59"/>
    <w:next w:val="59"/>
    <w:qFormat/>
    <w:uiPriority w:val="0"/>
    <w:pPr>
      <w:numPr>
        <w:ilvl w:val="3"/>
        <w:numId w:val="8"/>
      </w:numPr>
      <w:spacing w:before="50" w:beforeLines="50" w:after="50" w:afterLines="50"/>
      <w:ind w:firstLineChars="0"/>
    </w:pPr>
    <w:rPr>
      <w:rFonts w:ascii="黑体" w:eastAsia="黑体"/>
    </w:rPr>
  </w:style>
  <w:style w:type="paragraph" w:customStyle="1" w:styleId="206">
    <w:name w:val="标准文件_引言四级条标题"/>
    <w:basedOn w:val="59"/>
    <w:next w:val="59"/>
    <w:autoRedefine/>
    <w:qFormat/>
    <w:uiPriority w:val="0"/>
    <w:pPr>
      <w:numPr>
        <w:ilvl w:val="4"/>
        <w:numId w:val="8"/>
      </w:numPr>
      <w:spacing w:before="50" w:beforeLines="50" w:after="50" w:afterLines="50"/>
      <w:ind w:firstLineChars="0"/>
    </w:pPr>
    <w:rPr>
      <w:rFonts w:ascii="黑体" w:eastAsia="黑体"/>
    </w:rPr>
  </w:style>
  <w:style w:type="paragraph" w:customStyle="1" w:styleId="207">
    <w:name w:val="标准文件_引言五级条标题"/>
    <w:basedOn w:val="59"/>
    <w:next w:val="59"/>
    <w:qFormat/>
    <w:uiPriority w:val="0"/>
    <w:pPr>
      <w:numPr>
        <w:ilvl w:val="5"/>
        <w:numId w:val="8"/>
      </w:numPr>
      <w:spacing w:before="50" w:beforeLines="50" w:after="50" w:afterLines="50"/>
      <w:ind w:firstLineChars="0"/>
    </w:pPr>
    <w:rPr>
      <w:rFonts w:ascii="黑体" w:eastAsia="黑体"/>
    </w:rPr>
  </w:style>
  <w:style w:type="paragraph" w:customStyle="1" w:styleId="208">
    <w:name w:val="标准文件_注后"/>
    <w:basedOn w:val="59"/>
    <w:qFormat/>
    <w:uiPriority w:val="0"/>
    <w:pPr>
      <w:ind w:left="811" w:firstLine="0" w:firstLineChars="0"/>
    </w:pPr>
    <w:rPr>
      <w:sz w:val="18"/>
    </w:rPr>
  </w:style>
  <w:style w:type="paragraph" w:customStyle="1" w:styleId="209">
    <w:name w:val="标准文件_注X后"/>
    <w:basedOn w:val="59"/>
    <w:qFormat/>
    <w:uiPriority w:val="0"/>
    <w:pPr>
      <w:ind w:left="811" w:firstLine="0" w:firstLineChars="0"/>
    </w:pPr>
    <w:rPr>
      <w:sz w:val="18"/>
    </w:rPr>
  </w:style>
  <w:style w:type="paragraph" w:customStyle="1" w:styleId="210">
    <w:name w:val="标准文件_示例后"/>
    <w:basedOn w:val="59"/>
    <w:qFormat/>
    <w:uiPriority w:val="0"/>
    <w:pPr>
      <w:ind w:left="964" w:firstLine="0" w:firstLineChars="0"/>
    </w:pPr>
    <w:rPr>
      <w:sz w:val="18"/>
    </w:rPr>
  </w:style>
  <w:style w:type="paragraph" w:customStyle="1" w:styleId="211">
    <w:name w:val="标准文件_示例X后"/>
    <w:basedOn w:val="59"/>
    <w:link w:val="212"/>
    <w:qFormat/>
    <w:uiPriority w:val="0"/>
    <w:pPr>
      <w:ind w:left="1049" w:firstLine="0" w:firstLineChars="0"/>
    </w:pPr>
    <w:rPr>
      <w:sz w:val="18"/>
    </w:rPr>
  </w:style>
  <w:style w:type="character" w:customStyle="1" w:styleId="212">
    <w:name w:val="标准文件_示例X后 字符"/>
    <w:basedOn w:val="187"/>
    <w:link w:val="211"/>
    <w:qFormat/>
    <w:uiPriority w:val="0"/>
    <w:rPr>
      <w:rFonts w:ascii="宋体" w:hAnsi="Times New Roman"/>
      <w:sz w:val="18"/>
    </w:rPr>
  </w:style>
  <w:style w:type="paragraph" w:customStyle="1" w:styleId="213">
    <w:name w:val="标准文件_索引项"/>
    <w:basedOn w:val="59"/>
    <w:next w:val="59"/>
    <w:qFormat/>
    <w:uiPriority w:val="0"/>
    <w:pPr>
      <w:tabs>
        <w:tab w:val="right" w:leader="dot" w:pos="9356"/>
      </w:tabs>
      <w:ind w:left="210" w:hanging="210" w:firstLineChars="0"/>
      <w:jc w:val="left"/>
    </w:pPr>
  </w:style>
  <w:style w:type="paragraph" w:customStyle="1" w:styleId="214">
    <w:name w:val="标准文件_附录一级无标题"/>
    <w:basedOn w:val="81"/>
    <w:qFormat/>
    <w:uiPriority w:val="0"/>
    <w:pPr>
      <w:spacing w:before="0" w:beforeLines="0" w:after="0" w:afterLines="0" w:line="276" w:lineRule="auto"/>
      <w:outlineLvl w:val="9"/>
    </w:pPr>
    <w:rPr>
      <w:rFonts w:ascii="宋体" w:eastAsia="宋体"/>
    </w:rPr>
  </w:style>
  <w:style w:type="paragraph" w:customStyle="1" w:styleId="215">
    <w:name w:val="标准文件_附录二级无标题"/>
    <w:basedOn w:val="82"/>
    <w:qFormat/>
    <w:uiPriority w:val="0"/>
    <w:pPr>
      <w:spacing w:before="0" w:beforeLines="0" w:after="0" w:afterLines="0" w:line="276" w:lineRule="auto"/>
      <w:outlineLvl w:val="9"/>
    </w:pPr>
    <w:rPr>
      <w:rFonts w:ascii="宋体" w:eastAsia="宋体"/>
    </w:rPr>
  </w:style>
  <w:style w:type="paragraph" w:customStyle="1" w:styleId="216">
    <w:name w:val="标准文件_附录三级无标题"/>
    <w:basedOn w:val="84"/>
    <w:qFormat/>
    <w:uiPriority w:val="0"/>
    <w:pPr>
      <w:spacing w:before="0" w:beforeLines="0" w:after="0" w:afterLines="0" w:line="276" w:lineRule="auto"/>
      <w:outlineLvl w:val="9"/>
    </w:pPr>
    <w:rPr>
      <w:rFonts w:ascii="宋体" w:eastAsia="宋体"/>
    </w:rPr>
  </w:style>
  <w:style w:type="paragraph" w:customStyle="1" w:styleId="217">
    <w:name w:val="标准文件_附录四级无标题"/>
    <w:basedOn w:val="85"/>
    <w:qFormat/>
    <w:uiPriority w:val="0"/>
    <w:pPr>
      <w:spacing w:before="0" w:beforeLines="0" w:after="0" w:afterLines="0" w:line="276" w:lineRule="auto"/>
      <w:outlineLvl w:val="9"/>
    </w:pPr>
    <w:rPr>
      <w:rFonts w:ascii="宋体" w:eastAsia="宋体"/>
    </w:rPr>
  </w:style>
  <w:style w:type="paragraph" w:customStyle="1" w:styleId="218">
    <w:name w:val="标准文件_附录五级无标题"/>
    <w:basedOn w:val="87"/>
    <w:qFormat/>
    <w:uiPriority w:val="0"/>
    <w:pPr>
      <w:spacing w:before="0" w:beforeLines="0" w:after="0" w:afterLines="0" w:line="276" w:lineRule="auto"/>
      <w:outlineLvl w:val="9"/>
    </w:pPr>
    <w:rPr>
      <w:rFonts w:ascii="宋体" w:eastAsia="宋体"/>
    </w:rPr>
  </w:style>
  <w:style w:type="paragraph" w:customStyle="1" w:styleId="219">
    <w:name w:val="标准文件_引言一级无标题"/>
    <w:basedOn w:val="203"/>
    <w:next w:val="59"/>
    <w:qFormat/>
    <w:uiPriority w:val="0"/>
    <w:pPr>
      <w:spacing w:before="0" w:beforeLines="0" w:after="0" w:afterLines="0" w:line="276" w:lineRule="auto"/>
    </w:pPr>
    <w:rPr>
      <w:rFonts w:ascii="宋体" w:eastAsia="宋体"/>
    </w:rPr>
  </w:style>
  <w:style w:type="paragraph" w:customStyle="1" w:styleId="220">
    <w:name w:val="标准文件_引言二级无标题"/>
    <w:basedOn w:val="204"/>
    <w:next w:val="59"/>
    <w:qFormat/>
    <w:uiPriority w:val="0"/>
    <w:pPr>
      <w:spacing w:before="0" w:beforeLines="0" w:after="0" w:afterLines="0" w:line="276" w:lineRule="auto"/>
    </w:pPr>
    <w:rPr>
      <w:rFonts w:ascii="宋体" w:eastAsia="宋体"/>
    </w:rPr>
  </w:style>
  <w:style w:type="paragraph" w:customStyle="1" w:styleId="221">
    <w:name w:val="标准文件_引言三级无标题"/>
    <w:basedOn w:val="205"/>
    <w:next w:val="59"/>
    <w:qFormat/>
    <w:uiPriority w:val="0"/>
    <w:pPr>
      <w:spacing w:before="0" w:beforeLines="0" w:after="0" w:afterLines="0" w:line="276" w:lineRule="auto"/>
    </w:pPr>
    <w:rPr>
      <w:rFonts w:ascii="宋体" w:eastAsia="宋体"/>
    </w:rPr>
  </w:style>
  <w:style w:type="paragraph" w:customStyle="1" w:styleId="222">
    <w:name w:val="标准文件_引言四级无标题"/>
    <w:basedOn w:val="206"/>
    <w:next w:val="59"/>
    <w:qFormat/>
    <w:uiPriority w:val="0"/>
    <w:pPr>
      <w:spacing w:before="0" w:beforeLines="0" w:after="0" w:afterLines="0" w:line="276" w:lineRule="auto"/>
    </w:pPr>
    <w:rPr>
      <w:rFonts w:ascii="宋体" w:eastAsia="宋体"/>
    </w:rPr>
  </w:style>
  <w:style w:type="paragraph" w:customStyle="1" w:styleId="223">
    <w:name w:val="标准文件_引言五级无标题"/>
    <w:basedOn w:val="207"/>
    <w:next w:val="59"/>
    <w:qFormat/>
    <w:uiPriority w:val="0"/>
    <w:pPr>
      <w:spacing w:before="0" w:beforeLines="0" w:after="0" w:afterLines="0" w:line="276" w:lineRule="auto"/>
    </w:pPr>
    <w:rPr>
      <w:rFonts w:ascii="宋体" w:eastAsia="宋体"/>
    </w:rPr>
  </w:style>
  <w:style w:type="paragraph" w:customStyle="1" w:styleId="224">
    <w:name w:val="标准文件_索引标题"/>
    <w:basedOn w:val="66"/>
    <w:next w:val="59"/>
    <w:qFormat/>
    <w:uiPriority w:val="0"/>
    <w:rPr>
      <w:rFonts w:hAnsi="黑体"/>
    </w:rPr>
  </w:style>
  <w:style w:type="paragraph" w:customStyle="1" w:styleId="225">
    <w:name w:val="标准文件_脚注内容"/>
    <w:basedOn w:val="59"/>
    <w:qFormat/>
    <w:uiPriority w:val="0"/>
    <w:pPr>
      <w:ind w:left="400" w:leftChars="200" w:hanging="200" w:hangingChars="200"/>
    </w:pPr>
    <w:rPr>
      <w:sz w:val="15"/>
    </w:rPr>
  </w:style>
  <w:style w:type="paragraph" w:customStyle="1" w:styleId="226">
    <w:name w:val="标准文件_术语条一"/>
    <w:basedOn w:val="165"/>
    <w:next w:val="59"/>
    <w:qFormat/>
    <w:uiPriority w:val="0"/>
  </w:style>
  <w:style w:type="paragraph" w:customStyle="1" w:styleId="227">
    <w:name w:val="标准文件_术语条二"/>
    <w:basedOn w:val="168"/>
    <w:next w:val="59"/>
    <w:qFormat/>
    <w:uiPriority w:val="0"/>
  </w:style>
  <w:style w:type="paragraph" w:customStyle="1" w:styleId="228">
    <w:name w:val="标准文件_术语条三"/>
    <w:basedOn w:val="167"/>
    <w:next w:val="59"/>
    <w:qFormat/>
    <w:uiPriority w:val="0"/>
  </w:style>
  <w:style w:type="paragraph" w:customStyle="1" w:styleId="229">
    <w:name w:val="标准文件_术语条四"/>
    <w:basedOn w:val="170"/>
    <w:next w:val="59"/>
    <w:qFormat/>
    <w:uiPriority w:val="0"/>
  </w:style>
  <w:style w:type="paragraph" w:customStyle="1" w:styleId="230">
    <w:name w:val="标准文件_术语条五"/>
    <w:basedOn w:val="166"/>
    <w:next w:val="59"/>
    <w:qFormat/>
    <w:uiPriority w:val="0"/>
  </w:style>
  <w:style w:type="paragraph" w:customStyle="1" w:styleId="23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2">
    <w:name w:val="发布"/>
    <w:basedOn w:val="31"/>
    <w:qFormat/>
    <w:uiPriority w:val="0"/>
    <w:rPr>
      <w:rFonts w:ascii="黑体" w:eastAsia="黑体"/>
      <w:spacing w:val="85"/>
      <w:w w:val="100"/>
      <w:position w:val="3"/>
      <w:sz w:val="28"/>
      <w:szCs w:val="28"/>
    </w:rPr>
  </w:style>
  <w:style w:type="paragraph" w:customStyle="1" w:styleId="233">
    <w:name w:val="前言、引言标题"/>
    <w:next w:val="234"/>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34">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0" Type="http://schemas.openxmlformats.org/officeDocument/2006/relationships/glossaryDocument" Target="glossary/document.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jpeg"/><Relationship Id="rId24" Type="http://schemas.openxmlformats.org/officeDocument/2006/relationships/image" Target="media/image1.tiff"/><Relationship Id="rId23" Type="http://schemas.openxmlformats.org/officeDocument/2006/relationships/theme" Target="theme/theme1.xml"/><Relationship Id="rId22" Type="http://schemas.openxmlformats.org/officeDocument/2006/relationships/footer" Target="footer9.xml"/><Relationship Id="rId21" Type="http://schemas.openxmlformats.org/officeDocument/2006/relationships/footer" Target="footer8.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436A17A8834F4E159EB0B68C87B43A37"/>
        <w:style w:val=""/>
        <w:category>
          <w:name w:val="常规"/>
          <w:gallery w:val="placeholder"/>
        </w:category>
        <w:types>
          <w:type w:val="bbPlcHdr"/>
        </w:types>
        <w:behaviors>
          <w:behavior w:val="content"/>
        </w:behaviors>
        <w:description w:val=""/>
        <w:guid w:val="{8C9964CB-48B7-4958-8084-622E9C63A2A6}"/>
      </w:docPartPr>
      <w:docPartBody>
        <w:p w14:paraId="6487E16A">
          <w:pPr>
            <w:pStyle w:val="5"/>
          </w:pPr>
          <w:r>
            <w:rPr>
              <w:rStyle w:val="4"/>
              <w:rFonts w:hint="eastAsia"/>
            </w:rPr>
            <w:t>单击或点击此处输入文字。</w:t>
          </w:r>
        </w:p>
      </w:docPartBody>
    </w:docPart>
    <w:docPart>
      <w:docPartPr>
        <w:name w:val="95187384149B41A5AD8698EF58710F78"/>
        <w:style w:val=""/>
        <w:category>
          <w:name w:val="常规"/>
          <w:gallery w:val="placeholder"/>
        </w:category>
        <w:types>
          <w:type w:val="bbPlcHdr"/>
        </w:types>
        <w:behaviors>
          <w:behavior w:val="content"/>
        </w:behaviors>
        <w:description w:val=""/>
        <w:guid w:val="{8BC22E29-5CCA-4775-8818-303E8CF8EFC0}"/>
      </w:docPartPr>
      <w:docPartBody>
        <w:p w14:paraId="7B78198C">
          <w:pPr>
            <w:pStyle w:val="6"/>
          </w:pPr>
          <w:r>
            <w:rPr>
              <w:rStyle w:val="4"/>
              <w:rFonts w:hint="eastAsia"/>
            </w:rPr>
            <w:t>选择一项。</w:t>
          </w:r>
        </w:p>
      </w:docPartBody>
    </w:docPart>
    <w:docPart>
      <w:docPartPr>
        <w:name w:val="CB9FC4FC73224E2E913CB5E979A226AD"/>
        <w:style w:val=""/>
        <w:category>
          <w:name w:val="常规"/>
          <w:gallery w:val="placeholder"/>
        </w:category>
        <w:types>
          <w:type w:val="bbPlcHdr"/>
        </w:types>
        <w:behaviors>
          <w:behavior w:val="content"/>
        </w:behaviors>
        <w:description w:val=""/>
        <w:guid w:val="{380738BD-84C2-48FF-BA74-9F4E1E4A3D72}"/>
      </w:docPartPr>
      <w:docPartBody>
        <w:p w14:paraId="6E65EF5D">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500"/>
    <w:rsid w:val="00085BA2"/>
    <w:rsid w:val="00095977"/>
    <w:rsid w:val="000D0500"/>
    <w:rsid w:val="00360CB2"/>
    <w:rsid w:val="005730D5"/>
    <w:rsid w:val="006B35BD"/>
    <w:rsid w:val="00766042"/>
    <w:rsid w:val="007A6F4F"/>
    <w:rsid w:val="00854702"/>
    <w:rsid w:val="00A94E26"/>
    <w:rsid w:val="00B06F2E"/>
    <w:rsid w:val="00D37D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436A17A8834F4E159EB0B68C87B43A37"/>
    <w:autoRedefine/>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6">
    <w:name w:val="95187384149B41A5AD8698EF58710F78"/>
    <w:autoRedefine/>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7">
    <w:name w:val="CB9FC4FC73224E2E913CB5E979A226AD"/>
    <w:autoRedefine/>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67BCE1-D615-42E0-B1D5-E6E3AF68BF6A}">
  <ds:schemaRefs/>
</ds:datastoreItem>
</file>

<file path=docProps/app.xml><?xml version="1.0" encoding="utf-8"?>
<Properties xmlns="http://schemas.openxmlformats.org/officeDocument/2006/extended-properties" xmlns:vt="http://schemas.openxmlformats.org/officeDocument/2006/docPropsVTypes">
  <Template>地方标准.dotx</Template>
  <Company>PCMI</Company>
  <Pages>9</Pages>
  <Words>3967</Words>
  <Characters>4406</Characters>
  <Lines>442</Lines>
  <Paragraphs>277</Paragraphs>
  <TotalTime>97</TotalTime>
  <ScaleCrop>false</ScaleCrop>
  <LinksUpToDate>false</LinksUpToDate>
  <CharactersWithSpaces>4590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2024-03-24T03:40:00Z</dcterms:created>
  <dc:creator>hxm</dc:creator>
  <dc:description>&lt;config cover="true" show_menu="true" version="1.0.0" doctype="SDKXY"&gt;_x000d_
&lt;/config&gt;</dc:description>
  <cp:lastModifiedBy>小麦啾</cp:lastModifiedBy>
  <cp:lastPrinted>2024-04-01T11:46:00Z</cp:lastPrinted>
  <dcterms:modified xsi:type="dcterms:W3CDTF">2025-05-19T10:58:41Z</dcterms:modified>
  <dc:title>地方标准</dc:title>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2052-12.1.0.21171</vt:lpwstr>
  </property>
  <property fmtid="{D5CDD505-2E9C-101B-9397-08002B2CF9AE}" pid="15" name="ICV">
    <vt:lpwstr>CD1D8D58263D444195DF2DC7FC446EDB_13</vt:lpwstr>
  </property>
  <property fmtid="{D5CDD505-2E9C-101B-9397-08002B2CF9AE}" pid="16" name="DoublePage">
    <vt:lpwstr>true</vt:lpwstr>
  </property>
  <property fmtid="{D5CDD505-2E9C-101B-9397-08002B2CF9AE}" pid="17" name="KSOTemplateDocerSaveRecord">
    <vt:lpwstr>eyJoZGlkIjoiMzcxN2Q5OGY0MzIxMzQ2YTVkNjkyNjY4OTc0MzQwMDIiLCJ1c2VySWQiOiIzMjQ5NjUzODcifQ==</vt:lpwstr>
  </property>
</Properties>
</file>