
<file path=[Content_Types].xml><?xml version="1.0" encoding="utf-8"?>
<Types xmlns="http://schemas.openxmlformats.org/package/2006/content-types">
  <Default Extension="xml" ContentType="application/xml"/>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71DD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96EECDE">
            <w:pPr>
              <w:pStyle w:val="19"/>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26B2C22A">
            <w:pPr>
              <w:pStyle w:val="19"/>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65.020</w:t>
            </w:r>
            <w:r>
              <w:rPr>
                <w:rFonts w:ascii="黑体" w:hAnsi="黑体" w:eastAsia="黑体"/>
                <w:sz w:val="21"/>
                <w:szCs w:val="21"/>
              </w:rPr>
              <w:fldChar w:fldCharType="end"/>
            </w:r>
            <w:bookmarkEnd w:id="0"/>
          </w:p>
        </w:tc>
      </w:tr>
      <w:tr w14:paraId="570C0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38DD8D1">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37E83AE2">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B 05</w:t>
            </w:r>
            <w:r>
              <w:rPr>
                <w:rFonts w:ascii="黑体" w:hAnsi="黑体" w:eastAsia="黑体"/>
                <w:sz w:val="21"/>
                <w:szCs w:val="21"/>
              </w:rPr>
              <w:fldChar w:fldCharType="end"/>
            </w:r>
            <w:bookmarkEnd w:id="1"/>
          </w:p>
        </w:tc>
      </w:tr>
    </w:tbl>
    <w:tbl>
      <w:tblPr>
        <w:tblStyle w:val="30"/>
        <w:tblpPr w:leftFromText="180" w:rightFromText="180" w:vertAnchor="text" w:horzAnchor="margin" w:tblpX="2683" w:tblpY="578"/>
        <w:tblW w:w="6407"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221" w:type="dxa"/>
        </w:tblCellMar>
      </w:tblPr>
      <w:tblGrid>
        <w:gridCol w:w="6407"/>
      </w:tblGrid>
      <w:tr w14:paraId="2AD2DCE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329B2AEF">
            <w:pPr>
              <w:pStyle w:val="52"/>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65</w:t>
            </w:r>
            <w:r>
              <w:rPr>
                <w:rFonts w:hint="eastAsia"/>
              </w:rPr>
              <w:t>23</w:t>
            </w:r>
            <w:r>
              <w:fldChar w:fldCharType="end"/>
            </w:r>
            <w:bookmarkEnd w:id="3"/>
          </w:p>
        </w:tc>
      </w:tr>
    </w:tbl>
    <w:p w14:paraId="2B561167">
      <w:pPr>
        <w:pStyle w:val="53"/>
        <w:framePr w:w="9639" w:h="624" w:hRule="exact" w:hSpace="181" w:vSpace="181" w:wrap="around"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昌吉回族自治州</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14:paraId="513D262E">
      <w:pPr>
        <w:pStyle w:val="198"/>
        <w:framePr w:wrap="around"/>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rPr>
        <w:t>6523</w:t>
      </w:r>
      <w: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rFonts w:hint="eastAsia"/>
        </w:rPr>
        <w:t>414</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rFonts w:hint="eastAsia"/>
        </w:rPr>
        <w:t>2025</w:t>
      </w:r>
      <w:r>
        <w:fldChar w:fldCharType="end"/>
      </w:r>
      <w:bookmarkEnd w:id="7"/>
    </w:p>
    <w:p w14:paraId="7D187082">
      <w:pPr>
        <w:pStyle w:val="199"/>
        <w:framePr w:wrap="around"/>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bookmarkStart w:id="62" w:name="_GoBack"/>
      <w:bookmarkEnd w:id="62"/>
      <w:r>
        <w:rPr>
          <w:rFonts w:hAnsi="黑体"/>
        </w:rPr>
        <w:t>     </w:t>
      </w:r>
      <w:r>
        <w:rPr>
          <w:rFonts w:hAnsi="黑体"/>
        </w:rPr>
        <w:fldChar w:fldCharType="end"/>
      </w:r>
      <w:bookmarkEnd w:id="8"/>
    </w:p>
    <w:p w14:paraId="0A87221A">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362F21DE">
      <w:pPr>
        <w:pStyle w:val="53"/>
        <w:framePr w:w="9639" w:h="6976" w:hRule="exact" w:hSpace="0" w:vSpace="0" w:wrap="around" w:hAnchor="page" w:y="6408"/>
        <w:jc w:val="center"/>
        <w:rPr>
          <w:rFonts w:ascii="黑体" w:hAnsi="黑体" w:eastAsia="黑体"/>
          <w:b w:val="0"/>
          <w:bCs w:val="0"/>
          <w:w w:val="100"/>
        </w:rPr>
      </w:pPr>
    </w:p>
    <w:p w14:paraId="106D9529">
      <w:pPr>
        <w:pStyle w:val="200"/>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秋立蒙苹果栽植技术规程</w:t>
      </w:r>
      <w:r>
        <w:fldChar w:fldCharType="end"/>
      </w:r>
      <w:bookmarkEnd w:id="9"/>
    </w:p>
    <w:p w14:paraId="36E689EA">
      <w:pPr>
        <w:framePr w:w="9639" w:h="6974" w:hRule="exact" w:wrap="around" w:vAnchor="page" w:hAnchor="page" w:x="1419" w:y="6408" w:anchorLock="1"/>
        <w:ind w:left="-1418"/>
      </w:pPr>
    </w:p>
    <w:p w14:paraId="23A33507">
      <w:pPr>
        <w:pStyle w:val="128"/>
        <w:framePr w:w="9639" w:h="6974" w:hRule="exact" w:wrap="around" w:vAnchor="page" w:hAnchor="page" w:x="1419" w:y="6408" w:anchorLock="1"/>
        <w:textAlignment w:val="bottom"/>
        <w:rPr>
          <w:rFonts w:ascii="黑体" w:hAnsi="黑体" w:eastAsia="黑体"/>
          <w:szCs w:val="28"/>
        </w:rPr>
      </w:pPr>
      <w:r>
        <w:rPr>
          <w:rFonts w:ascii="黑体" w:hAnsi="黑体" w:eastAsia="黑体"/>
          <w:szCs w:val="28"/>
        </w:rPr>
        <w:fldChar w:fldCharType="begin">
          <w:ffData>
            <w:name w:val="ESTD_NAME"/>
            <w:enabled/>
            <w:calcOnExit w:val="0"/>
            <w:textInput>
              <w:default w:val="点击此处添加标准名称的英文译名"/>
            </w:textInput>
          </w:ffData>
        </w:fldChar>
      </w:r>
      <w:bookmarkStart w:id="10" w:name="ESTD_NAME"/>
      <w:r>
        <w:rPr>
          <w:rFonts w:ascii="黑体" w:hAnsi="黑体" w:eastAsia="黑体"/>
          <w:szCs w:val="28"/>
        </w:rPr>
        <w:instrText xml:space="preserve"> FORMTEXT </w:instrText>
      </w:r>
      <w:r>
        <w:rPr>
          <w:rFonts w:ascii="黑体" w:hAnsi="黑体" w:eastAsia="黑体"/>
          <w:szCs w:val="28"/>
        </w:rPr>
        <w:fldChar w:fldCharType="separate"/>
      </w:r>
      <w:r>
        <w:rPr>
          <w:rFonts w:hint="eastAsia" w:ascii="黑体" w:hAnsi="黑体" w:eastAsia="黑体"/>
          <w:szCs w:val="28"/>
        </w:rPr>
        <w:t>T</w:t>
      </w:r>
      <w:r>
        <w:rPr>
          <w:rFonts w:ascii="黑体" w:hAnsi="黑体" w:eastAsia="黑体"/>
          <w:szCs w:val="28"/>
        </w:rPr>
        <w:t>echnical</w:t>
      </w:r>
      <w:r>
        <w:rPr>
          <w:rFonts w:hint="eastAsia" w:ascii="黑体" w:hAnsi="黑体" w:eastAsia="黑体"/>
          <w:szCs w:val="28"/>
        </w:rPr>
        <w:t xml:space="preserve"> code of practice for plantting qiu limeng apple</w:t>
      </w:r>
      <w:r>
        <w:rPr>
          <w:rFonts w:ascii="黑体" w:hAnsi="黑体" w:eastAsia="黑体"/>
          <w:szCs w:val="28"/>
        </w:rPr>
        <w:fldChar w:fldCharType="end"/>
      </w:r>
      <w:bookmarkEnd w:id="10"/>
    </w:p>
    <w:p w14:paraId="3EA15FB4">
      <w:pPr>
        <w:framePr w:w="9639" w:h="6974" w:hRule="exact" w:wrap="around" w:vAnchor="page" w:hAnchor="page" w:x="1419" w:y="6408" w:anchorLock="1"/>
        <w:spacing w:line="760" w:lineRule="exact"/>
        <w:ind w:left="-1418"/>
      </w:pPr>
    </w:p>
    <w:p w14:paraId="3B2712D9">
      <w:pPr>
        <w:pStyle w:val="128"/>
        <w:framePr w:w="9639" w:h="6974" w:hRule="exact" w:wrap="around" w:vAnchor="page" w:hAnchor="page" w:x="1419" w:y="6408" w:anchorLock="1"/>
        <w:textAlignment w:val="bottom"/>
        <w:rPr>
          <w:rFonts w:eastAsia="黑体"/>
          <w:szCs w:val="28"/>
        </w:rPr>
      </w:pPr>
    </w:p>
    <w:p w14:paraId="0CDEF1C4">
      <w:pPr>
        <w:pStyle w:val="128"/>
        <w:framePr w:w="9639" w:h="6974" w:hRule="exact" w:wrap="around" w:vAnchor="page" w:hAnchor="page" w:x="1419" w:y="6408" w:anchorLock="1"/>
        <w:spacing w:before="440" w:after="160"/>
        <w:textAlignment w:val="bottom"/>
        <w:rPr>
          <w:sz w:val="24"/>
          <w:szCs w:val="28"/>
        </w:rPr>
      </w:pPr>
    </w:p>
    <w:p w14:paraId="6EB20FDB">
      <w:pPr>
        <w:pStyle w:val="128"/>
        <w:framePr w:w="9639" w:h="6974" w:hRule="exact" w:wrap="around" w:vAnchor="page" w:hAnchor="page" w:x="1419" w:y="6408" w:anchorLock="1"/>
        <w:spacing w:before="180" w:line="240" w:lineRule="atLeast"/>
        <w:textAlignment w:val="bottom"/>
        <w:rPr>
          <w:sz w:val="21"/>
          <w:szCs w:val="28"/>
        </w:rPr>
      </w:pPr>
    </w:p>
    <w:p w14:paraId="6750DC03">
      <w:pPr>
        <w:pStyle w:val="128"/>
        <w:framePr w:w="9639" w:h="6974" w:hRule="exact" w:wrap="around" w:vAnchor="page" w:hAnchor="page" w:x="1419" w:y="6408" w:anchorLock="1"/>
        <w:spacing w:before="720" w:beforeLines="300" w:after="72" w:afterLines="30" w:line="240" w:lineRule="auto"/>
        <w:textAlignment w:val="bottom"/>
        <w:rPr>
          <w:b/>
          <w:sz w:val="21"/>
          <w:szCs w:val="28"/>
        </w:rPr>
      </w:pPr>
    </w:p>
    <w:p w14:paraId="0AE642B5">
      <w:pPr>
        <w:pStyle w:val="196"/>
        <w:framePr w:wrap="around"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fldChar w:fldCharType="separate"/>
      </w:r>
      <w:r>
        <w:rPr>
          <w:rFonts w:hint="eastAsia" w:ascii="黑体"/>
        </w:rPr>
        <w:t>2025</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fldChar w:fldCharType="separate"/>
      </w:r>
      <w:r>
        <w:rPr>
          <w:rFonts w:hint="eastAsia" w:ascii="黑体"/>
        </w:rPr>
        <w:t>02</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fldChar w:fldCharType="separate"/>
      </w:r>
      <w:r>
        <w:rPr>
          <w:rFonts w:hint="eastAsia" w:ascii="黑体"/>
        </w:rPr>
        <w:t>24</w:t>
      </w:r>
      <w:r>
        <w:rPr>
          <w:rFonts w:ascii="黑体"/>
        </w:rPr>
        <w:fldChar w:fldCharType="end"/>
      </w:r>
      <w:bookmarkEnd w:id="13"/>
      <w:r>
        <w:rPr>
          <w:rFonts w:hint="eastAsia"/>
        </w:rPr>
        <w:t>发布</w:t>
      </w:r>
    </w:p>
    <w:p w14:paraId="04F404B3">
      <w:pPr>
        <w:pStyle w:val="197"/>
        <w:framePr w:wrap="around"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fldChar w:fldCharType="separate"/>
      </w:r>
      <w:r>
        <w:rPr>
          <w:rFonts w:hint="eastAsia" w:ascii="黑体"/>
        </w:rPr>
        <w:t>2025</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fldChar w:fldCharType="separate"/>
      </w:r>
      <w:r>
        <w:rPr>
          <w:rFonts w:hint="eastAsia" w:ascii="黑体"/>
        </w:rPr>
        <w:t>03</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fldChar w:fldCharType="separate"/>
      </w:r>
      <w:r>
        <w:rPr>
          <w:rFonts w:hint="eastAsia" w:ascii="黑体"/>
        </w:rPr>
        <w:t>20</w:t>
      </w:r>
      <w:r>
        <w:rPr>
          <w:rFonts w:ascii="黑体"/>
        </w:rPr>
        <w:fldChar w:fldCharType="end"/>
      </w:r>
      <w:bookmarkEnd w:id="16"/>
      <w:r>
        <w:rPr>
          <w:rFonts w:hint="eastAsia"/>
        </w:rPr>
        <w:t>实施</w:t>
      </w:r>
    </w:p>
    <w:p w14:paraId="4A812B08">
      <w:pPr>
        <w:pStyle w:val="154"/>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7" w:name="fm"/>
      <w:r>
        <w:rPr>
          <w:rFonts w:hAnsi="黑体"/>
          <w:w w:val="100"/>
          <w:sz w:val="28"/>
        </w:rPr>
        <w:instrText xml:space="preserve"> FORMTEXT </w:instrText>
      </w:r>
      <w:r>
        <w:rPr>
          <w:rFonts w:hAnsi="黑体"/>
          <w:w w:val="100"/>
          <w:sz w:val="28"/>
        </w:rPr>
        <w:fldChar w:fldCharType="separate"/>
      </w:r>
      <w:r>
        <w:rPr>
          <w:rFonts w:hint="eastAsia" w:hAnsi="黑体"/>
          <w:w w:val="100"/>
          <w:sz w:val="28"/>
        </w:rPr>
        <w:t>昌吉回族自治州市场监督管理局</w:t>
      </w:r>
      <w:r>
        <w:rPr>
          <w:rFonts w:hAnsi="黑体"/>
          <w:w w:val="100"/>
          <w:sz w:val="28"/>
        </w:rPr>
        <w:fldChar w:fldCharType="end"/>
      </w:r>
      <w:bookmarkEnd w:id="17"/>
      <w:r>
        <w:rPr>
          <w:rFonts w:ascii="Times New Roman"/>
          <w:w w:val="100"/>
          <w:sz w:val="28"/>
        </w:rPr>
        <w:t>  </w:t>
      </w:r>
      <w:r>
        <w:rPr>
          <w:rStyle w:val="232"/>
          <w:rFonts w:hint="eastAsia" w:hAnsi="黑体"/>
          <w:position w:val="0"/>
        </w:rPr>
        <w:t>发</w:t>
      </w:r>
      <w:r>
        <w:rPr>
          <w:rStyle w:val="232"/>
          <w:rFonts w:hint="eastAsia" w:hAnsi="黑体"/>
          <w:spacing w:val="0"/>
          <w:position w:val="0"/>
        </w:rPr>
        <w:t>布</w:t>
      </w:r>
    </w:p>
    <w:p w14:paraId="7568DB8A">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27CFFE11">
      <w:pPr>
        <w:pStyle w:val="92"/>
        <w:spacing w:before="900" w:after="468"/>
      </w:pPr>
      <w:bookmarkStart w:id="18" w:name="_Toc181639436"/>
      <w:bookmarkStart w:id="19" w:name="BookMark2"/>
      <w:r>
        <w:rPr>
          <w:rFonts w:hint="eastAsia"/>
        </w:rPr>
        <w:t>前   言</w:t>
      </w:r>
      <w:bookmarkEnd w:id="18"/>
    </w:p>
    <w:p w14:paraId="5687A445">
      <w:pPr>
        <w:pStyle w:val="59"/>
        <w:ind w:firstLine="420"/>
      </w:pPr>
      <w:r>
        <w:rPr>
          <w:rFonts w:hint="eastAsia"/>
        </w:rPr>
        <w:t>本文件按照GB/T 1.1—2020《标准化工作导则  第1部分：标准化文件的结构和起草规则》的规定起草。</w:t>
      </w:r>
    </w:p>
    <w:p w14:paraId="240693B3">
      <w:pPr>
        <w:pStyle w:val="59"/>
        <w:ind w:firstLine="420"/>
      </w:pPr>
      <w:r>
        <w:rPr>
          <w:rFonts w:hint="eastAsia"/>
        </w:rPr>
        <w:t>本文件由木垒哈萨克自治县森茂苗木种植农民专业合作社提出。</w:t>
      </w:r>
    </w:p>
    <w:p w14:paraId="4F72D10A">
      <w:pPr>
        <w:pStyle w:val="59"/>
        <w:ind w:firstLine="420"/>
      </w:pPr>
      <w:r>
        <w:rPr>
          <w:rFonts w:hint="eastAsia"/>
        </w:rPr>
        <w:t>本文件由昌吉回族自治州</w:t>
      </w:r>
      <w:r>
        <w:rPr>
          <w:rFonts w:hint="eastAsia" w:hAnsi="宋体" w:cs="宋体"/>
        </w:rPr>
        <w:t>林业和草原局</w:t>
      </w:r>
      <w:r>
        <w:rPr>
          <w:rFonts w:hint="eastAsia"/>
        </w:rPr>
        <w:t>归口并组织实施。</w:t>
      </w:r>
    </w:p>
    <w:p w14:paraId="249897CE">
      <w:pPr>
        <w:pStyle w:val="59"/>
        <w:ind w:firstLine="420"/>
      </w:pPr>
      <w:r>
        <w:rPr>
          <w:rFonts w:hint="eastAsia"/>
        </w:rPr>
        <w:t>本文件起草单位：木垒哈萨克自治县森茂苗木种植农民专业合作社、木垒哈萨克自治县林业和草原局、木垒哈萨克自治县市场监督管理局、昌吉</w:t>
      </w:r>
      <w:r>
        <w:rPr>
          <w:rFonts w:hint="eastAsia"/>
          <w:szCs w:val="22"/>
        </w:rPr>
        <w:t>回族自治州林业和草原技术推广中心、昌吉州检验检测中心</w:t>
      </w:r>
      <w:r>
        <w:rPr>
          <w:rFonts w:hint="eastAsia"/>
        </w:rPr>
        <w:t>。</w:t>
      </w:r>
    </w:p>
    <w:p w14:paraId="4ACB20BF">
      <w:pPr>
        <w:pStyle w:val="59"/>
        <w:ind w:firstLine="420"/>
      </w:pPr>
      <w:r>
        <w:rPr>
          <w:rFonts w:hint="eastAsia"/>
        </w:rPr>
        <w:t>本文件主要起草人：杨志远、徐红、吐尔逊·吉力力、阿尔达克、彭泽明、董彦霞、马春梅、金剑、薛刚、巴合朱力的孜·巴哥达提、马仟山、郭靖、周建会、张晓岗、李亮、武文实、李申婷。</w:t>
      </w:r>
    </w:p>
    <w:p w14:paraId="314A59CD">
      <w:pPr>
        <w:pStyle w:val="59"/>
        <w:ind w:firstLine="420"/>
        <w:rPr>
          <w:rFonts w:hAnsi="宋体" w:cs="宋体"/>
        </w:rPr>
      </w:pPr>
      <w:r>
        <w:rPr>
          <w:rFonts w:hint="eastAsia" w:hAnsi="宋体" w:cs="宋体"/>
        </w:rPr>
        <w:t>本文件实施中的疑问，请咨询</w:t>
      </w:r>
      <w:r>
        <w:rPr>
          <w:rFonts w:hint="eastAsia"/>
        </w:rPr>
        <w:t>木垒哈萨克自治县森茂苗木种植农民专业合作社</w:t>
      </w:r>
      <w:r>
        <w:rPr>
          <w:rFonts w:hint="eastAsia" w:hAnsi="宋体" w:cs="宋体"/>
        </w:rPr>
        <w:t>。</w:t>
      </w:r>
    </w:p>
    <w:p w14:paraId="179EC6D2">
      <w:pPr>
        <w:pStyle w:val="59"/>
        <w:ind w:firstLine="420"/>
        <w:rPr>
          <w:rFonts w:hAnsi="宋体" w:cs="宋体"/>
        </w:rPr>
      </w:pPr>
      <w:r>
        <w:rPr>
          <w:rFonts w:hint="eastAsia" w:hAnsi="宋体" w:cs="宋体"/>
        </w:rPr>
        <w:t>对本文件的修改意见和建议，请反馈至</w:t>
      </w:r>
      <w:bookmarkStart w:id="20" w:name="OLE_LINK2"/>
      <w:r>
        <w:rPr>
          <w:rFonts w:hint="eastAsia"/>
        </w:rPr>
        <w:t>木垒哈萨克自治县森茂苗木种植农民专业合作社</w:t>
      </w:r>
      <w:r>
        <w:rPr>
          <w:rFonts w:hint="eastAsia" w:hAnsi="宋体" w:cs="宋体"/>
        </w:rPr>
        <w:t>（木垒哈萨克自治县西吉尔镇果树园子村）、</w:t>
      </w:r>
      <w:r>
        <w:rPr>
          <w:rFonts w:hint="eastAsia"/>
        </w:rPr>
        <w:t>木垒哈萨克自治县林业和草原局（木垒哈萨克自治县</w:t>
      </w:r>
      <w:r>
        <w:rPr>
          <w:rFonts w:hint="eastAsia" w:ascii="Times New Roman"/>
        </w:rPr>
        <w:t>努尔古丽东路</w:t>
      </w:r>
      <w:r>
        <w:rPr>
          <w:rFonts w:hint="eastAsia" w:hAnsi="宋体" w:cs="宋体"/>
        </w:rPr>
        <w:t>838</w:t>
      </w:r>
      <w:r>
        <w:rPr>
          <w:rFonts w:hint="eastAsia" w:ascii="Times New Roman"/>
        </w:rPr>
        <w:t>号</w:t>
      </w:r>
      <w:r>
        <w:rPr>
          <w:rFonts w:hint="eastAsia"/>
        </w:rPr>
        <w:t>）、木垒哈萨克自治县市场监督管理局（木垒哈萨克自治县努尔古丽东路</w:t>
      </w:r>
      <w:r>
        <w:rPr>
          <w:rFonts w:hint="eastAsia" w:hAnsi="宋体" w:cs="宋体"/>
        </w:rPr>
        <w:t>888</w:t>
      </w:r>
      <w:r>
        <w:rPr>
          <w:rFonts w:hint="eastAsia"/>
        </w:rPr>
        <w:t>号）、昌吉</w:t>
      </w:r>
      <w:r>
        <w:rPr>
          <w:rFonts w:hint="eastAsia"/>
          <w:szCs w:val="22"/>
        </w:rPr>
        <w:t>回族自治州林业和草原技术推广中心</w:t>
      </w:r>
      <w:r>
        <w:rPr>
          <w:rFonts w:hint="eastAsia" w:hAnsi="宋体" w:cs="宋体"/>
        </w:rPr>
        <w:t>（昌吉市北京北路16号）、</w:t>
      </w:r>
      <w:r>
        <w:rPr>
          <w:rFonts w:hint="eastAsia"/>
        </w:rPr>
        <w:t>昌吉回族自治州林业和草原局</w:t>
      </w:r>
      <w:bookmarkEnd w:id="20"/>
      <w:r>
        <w:rPr>
          <w:rFonts w:hint="eastAsia"/>
        </w:rPr>
        <w:t>、</w:t>
      </w:r>
      <w:bookmarkStart w:id="21" w:name="OLE_LINK3"/>
      <w:r>
        <w:rPr>
          <w:rFonts w:hint="eastAsia"/>
        </w:rPr>
        <w:t>昌吉回族自治州市场监督管理局</w:t>
      </w:r>
      <w:bookmarkEnd w:id="21"/>
      <w:r>
        <w:rPr>
          <w:rFonts w:hint="eastAsia" w:hAnsi="宋体" w:cs="宋体"/>
        </w:rPr>
        <w:t>。</w:t>
      </w:r>
    </w:p>
    <w:p w14:paraId="6DE4B3BD">
      <w:pPr>
        <w:pStyle w:val="59"/>
        <w:ind w:firstLine="420"/>
      </w:pPr>
      <w:r>
        <w:rPr>
          <w:rFonts w:hint="eastAsia"/>
        </w:rPr>
        <w:t>木垒哈萨克自治县森茂苗木种植农民专业合作社</w:t>
      </w:r>
      <w:r>
        <w:rPr>
          <w:rFonts w:hint="eastAsia" w:hAnsi="宋体" w:cs="宋体"/>
        </w:rPr>
        <w:t>（木垒哈萨克自治县西吉尔镇果树园子村），电话：13239000100，邮政编码：831900。</w:t>
      </w:r>
    </w:p>
    <w:p w14:paraId="739DEA82">
      <w:pPr>
        <w:pStyle w:val="59"/>
        <w:ind w:firstLine="420"/>
      </w:pPr>
      <w:r>
        <w:rPr>
          <w:rFonts w:hint="eastAsia"/>
        </w:rPr>
        <w:t>木垒哈萨克自治县林业和草原局（木垒哈萨克自治县努尔古丽东路</w:t>
      </w:r>
      <w:r>
        <w:rPr>
          <w:rFonts w:hint="eastAsia" w:hAnsi="宋体" w:cs="宋体"/>
        </w:rPr>
        <w:t>838</w:t>
      </w:r>
      <w:r>
        <w:rPr>
          <w:rFonts w:hint="eastAsia"/>
        </w:rPr>
        <w:t>号），</w:t>
      </w:r>
      <w:r>
        <w:rPr>
          <w:rFonts w:hint="eastAsia" w:hAnsi="宋体" w:cs="宋体"/>
        </w:rPr>
        <w:t>电话：0994-8229572，</w:t>
      </w:r>
      <w:r>
        <w:rPr>
          <w:rFonts w:hint="eastAsia"/>
        </w:rPr>
        <w:t>邮政编码：</w:t>
      </w:r>
      <w:r>
        <w:rPr>
          <w:rFonts w:hint="eastAsia" w:hAnsi="宋体" w:cs="宋体"/>
        </w:rPr>
        <w:t>831900。</w:t>
      </w:r>
    </w:p>
    <w:p w14:paraId="48C2800C">
      <w:pPr>
        <w:pStyle w:val="59"/>
        <w:ind w:firstLine="420"/>
      </w:pPr>
      <w:r>
        <w:rPr>
          <w:rFonts w:hint="eastAsia"/>
        </w:rPr>
        <w:t>木垒哈萨克自治县市场监督管理局（木垒哈萨克自治县努尔古丽东路</w:t>
      </w:r>
      <w:r>
        <w:rPr>
          <w:rFonts w:hint="eastAsia" w:hAnsi="宋体" w:cs="宋体"/>
        </w:rPr>
        <w:t>888</w:t>
      </w:r>
      <w:r>
        <w:rPr>
          <w:rFonts w:hint="eastAsia"/>
        </w:rPr>
        <w:t>号），电话：</w:t>
      </w:r>
      <w:r>
        <w:rPr>
          <w:rFonts w:hint="eastAsia" w:hAnsi="宋体" w:cs="宋体"/>
        </w:rPr>
        <w:t>0994-4837167，</w:t>
      </w:r>
      <w:r>
        <w:rPr>
          <w:rFonts w:hint="eastAsia"/>
        </w:rPr>
        <w:t>邮政编码：</w:t>
      </w:r>
      <w:r>
        <w:rPr>
          <w:rFonts w:hint="eastAsia" w:hAnsi="宋体" w:cs="宋体"/>
        </w:rPr>
        <w:t>831900。</w:t>
      </w:r>
    </w:p>
    <w:p w14:paraId="31F5A018">
      <w:pPr>
        <w:pStyle w:val="59"/>
        <w:ind w:firstLine="420"/>
      </w:pPr>
      <w:r>
        <w:rPr>
          <w:rFonts w:hint="eastAsia"/>
        </w:rPr>
        <w:t>昌吉回族自治州林业和草原技术推广中心（昌吉市北京北路</w:t>
      </w:r>
      <w:r>
        <w:rPr>
          <w:rFonts w:hint="eastAsia" w:hAnsi="宋体" w:cs="宋体"/>
        </w:rPr>
        <w:t>16</w:t>
      </w:r>
      <w:r>
        <w:rPr>
          <w:rFonts w:hint="eastAsia"/>
        </w:rPr>
        <w:t>号），电话：</w:t>
      </w:r>
      <w:r>
        <w:rPr>
          <w:rFonts w:hint="eastAsia" w:hAnsi="宋体" w:cs="宋体"/>
        </w:rPr>
        <w:t>0994-2342897</w:t>
      </w:r>
      <w:r>
        <w:rPr>
          <w:rFonts w:hint="eastAsia"/>
        </w:rPr>
        <w:t>，</w:t>
      </w:r>
      <w:bookmarkStart w:id="22" w:name="OLE_LINK5"/>
      <w:r>
        <w:rPr>
          <w:rFonts w:hint="eastAsia"/>
        </w:rPr>
        <w:t>邮政编码：</w:t>
      </w:r>
      <w:r>
        <w:rPr>
          <w:rFonts w:hint="eastAsia" w:hAnsi="宋体" w:cs="宋体"/>
        </w:rPr>
        <w:t>831100。</w:t>
      </w:r>
      <w:bookmarkEnd w:id="22"/>
    </w:p>
    <w:p w14:paraId="4AC8B654">
      <w:pPr>
        <w:pStyle w:val="59"/>
        <w:ind w:firstLine="420"/>
      </w:pPr>
      <w:r>
        <w:rPr>
          <w:rFonts w:hint="eastAsia"/>
        </w:rPr>
        <w:t>昌吉回族自治州林</w:t>
      </w:r>
      <w:r>
        <w:rPr>
          <w:rFonts w:hint="eastAsia" w:ascii="Times New Roman"/>
        </w:rPr>
        <w:t>业和草原</w:t>
      </w:r>
      <w:r>
        <w:rPr>
          <w:rFonts w:hint="eastAsia"/>
        </w:rPr>
        <w:t>局（昌吉市北京北路16号），电话：0994-2342897，邮政编码：</w:t>
      </w:r>
      <w:r>
        <w:rPr>
          <w:rFonts w:hint="eastAsia" w:hAnsi="宋体" w:cs="宋体"/>
        </w:rPr>
        <w:t>831100。</w:t>
      </w:r>
    </w:p>
    <w:p w14:paraId="7E3DEF47">
      <w:pPr>
        <w:pStyle w:val="59"/>
        <w:ind w:firstLine="420"/>
      </w:pPr>
      <w:r>
        <w:rPr>
          <w:rFonts w:hint="eastAsia"/>
        </w:rPr>
        <w:t>昌吉回族自治州市场监督管理局（昌吉市健康西路与西外环交汇处1323室），电话：</w:t>
      </w:r>
      <w:bookmarkStart w:id="23" w:name="OLE_LINK4"/>
      <w:r>
        <w:rPr>
          <w:rFonts w:hint="eastAsia"/>
        </w:rPr>
        <w:t>0994-2329097</w:t>
      </w:r>
      <w:bookmarkEnd w:id="23"/>
      <w:r>
        <w:rPr>
          <w:rFonts w:hint="eastAsia"/>
        </w:rPr>
        <w:t>，</w:t>
      </w:r>
      <w:bookmarkStart w:id="24" w:name="OLE_LINK6"/>
      <w:r>
        <w:rPr>
          <w:rFonts w:hint="eastAsia"/>
        </w:rPr>
        <w:t>邮政编码：</w:t>
      </w:r>
      <w:r>
        <w:rPr>
          <w:rFonts w:hint="eastAsia" w:hAnsi="宋体" w:cs="宋体"/>
        </w:rPr>
        <w:t>831100。</w:t>
      </w:r>
      <w:bookmarkEnd w:id="24"/>
    </w:p>
    <w:p w14:paraId="0F4FF70D">
      <w:pPr>
        <w:pStyle w:val="59"/>
        <w:ind w:firstLine="0" w:firstLineChars="0"/>
        <w:sectPr>
          <w:headerReference r:id="rId9" w:type="default"/>
          <w:footerReference r:id="rId11" w:type="default"/>
          <w:headerReference r:id="rId10" w:type="even"/>
          <w:footerReference r:id="rId12" w:type="even"/>
          <w:pgSz w:w="11906" w:h="16838"/>
          <w:pgMar w:top="1928" w:right="1134" w:bottom="1134" w:left="1134" w:header="1418" w:footer="1134" w:gutter="284"/>
          <w:pgNumType w:fmt="upperRoman" w:start="1"/>
          <w:cols w:space="425" w:num="1"/>
          <w:formProt w:val="0"/>
          <w:docGrid w:type="lines" w:linePitch="312" w:charSpace="0"/>
        </w:sectPr>
      </w:pPr>
    </w:p>
    <w:bookmarkEnd w:id="19"/>
    <w:p w14:paraId="20B22790">
      <w:pPr>
        <w:spacing w:line="20" w:lineRule="exact"/>
        <w:jc w:val="center"/>
        <w:rPr>
          <w:rFonts w:ascii="黑体" w:hAnsi="黑体" w:eastAsia="黑体"/>
          <w:sz w:val="32"/>
          <w:szCs w:val="32"/>
        </w:rPr>
      </w:pPr>
      <w:bookmarkStart w:id="25" w:name="BookMark4"/>
    </w:p>
    <w:p w14:paraId="159AB5F4">
      <w:pPr>
        <w:spacing w:line="20" w:lineRule="exact"/>
        <w:jc w:val="center"/>
        <w:rPr>
          <w:rFonts w:ascii="黑体" w:hAnsi="黑体" w:eastAsia="黑体"/>
          <w:sz w:val="32"/>
          <w:szCs w:val="32"/>
        </w:rPr>
      </w:pPr>
    </w:p>
    <w:sdt>
      <w:sdtPr>
        <w:tag w:val="NEW_STAND_NAME"/>
        <w:id w:val="-866055760"/>
        <w:lock w:val="sdtLocked"/>
        <w:placeholder>
          <w:docPart w:val="CDA0B4FF4B7744B2B7454E6AE6A59D12"/>
        </w:placeholder>
      </w:sdtPr>
      <w:sdtContent>
        <w:sdt>
          <w:sdtPr>
            <w:rPr>
              <w:rFonts w:hint="eastAsia"/>
            </w:rPr>
            <w:tag w:val="NEW_STAND_NAME"/>
            <w:id w:val="595910757"/>
            <w:lock w:val="sdtLocked"/>
            <w:placeholder>
              <w:docPart w:val="{7ff54e2d-10d8-475c-8c5f-e3b33cec8e8d}"/>
            </w:placeholder>
          </w:sdtPr>
          <w:sdtEndPr>
            <w:rPr>
              <w:rFonts w:hint="eastAsia"/>
            </w:rPr>
          </w:sdtEndPr>
          <w:sdtContent>
            <w:p w14:paraId="08AB46C3">
              <w:pPr>
                <w:pStyle w:val="180"/>
                <w:spacing w:before="3" w:beforeLines="1" w:after="686" w:afterLines="220"/>
              </w:pPr>
              <w:bookmarkStart w:id="26" w:name="NEW_STAND_NAME"/>
              <w:r>
                <w:rPr>
                  <w:rFonts w:hint="eastAsia"/>
                  <w:szCs w:val="21"/>
                </w:rPr>
                <w:t>秋立蒙</w:t>
              </w:r>
              <w:r>
                <w:rPr>
                  <w:rFonts w:hint="eastAsia"/>
                </w:rPr>
                <w:t>苹果栽植技术规程</w:t>
              </w:r>
            </w:p>
          </w:sdtContent>
        </w:sdt>
      </w:sdtContent>
    </w:sdt>
    <w:bookmarkEnd w:id="26"/>
    <w:p w14:paraId="397DA904">
      <w:pPr>
        <w:pStyle w:val="107"/>
      </w:pPr>
      <w:bookmarkStart w:id="27" w:name="_Toc181639437"/>
      <w:bookmarkStart w:id="28" w:name="_Toc17233326"/>
      <w:bookmarkStart w:id="29" w:name="_Toc26648466"/>
      <w:bookmarkStart w:id="30" w:name="_Toc17233334"/>
      <w:bookmarkStart w:id="31" w:name="_Toc24884219"/>
      <w:bookmarkStart w:id="32" w:name="_Toc24884212"/>
      <w:r>
        <w:rPr>
          <w:rFonts w:hint="eastAsia"/>
        </w:rPr>
        <w:t>范围</w:t>
      </w:r>
      <w:bookmarkEnd w:id="27"/>
    </w:p>
    <w:p w14:paraId="7891D9F9">
      <w:pPr>
        <w:pStyle w:val="59"/>
        <w:ind w:firstLine="420"/>
      </w:pPr>
      <w:r>
        <w:rPr>
          <w:rFonts w:hint="eastAsia"/>
        </w:rPr>
        <w:t>本文件规定了秋立蒙苹果栽植环境条件、整地、定植、树体管理、花果管理、肥水管理、病虫害防治、采收、果品质量和档案管理的要求。</w:t>
      </w:r>
    </w:p>
    <w:p w14:paraId="58BF6631">
      <w:pPr>
        <w:pStyle w:val="59"/>
        <w:ind w:firstLine="420"/>
      </w:pPr>
      <w:r>
        <w:rPr>
          <w:rFonts w:hint="eastAsia"/>
        </w:rPr>
        <w:t>本文件适用于秋立蒙苹果的栽植技术。其他未列入的品种、适宜种植区域参照使用。</w:t>
      </w:r>
    </w:p>
    <w:bookmarkEnd w:id="28"/>
    <w:bookmarkEnd w:id="29"/>
    <w:bookmarkEnd w:id="30"/>
    <w:bookmarkEnd w:id="31"/>
    <w:bookmarkEnd w:id="32"/>
    <w:p w14:paraId="3401C594">
      <w:pPr>
        <w:pStyle w:val="107"/>
      </w:pPr>
      <w:bookmarkStart w:id="33" w:name="_Toc181639438"/>
      <w:r>
        <w:rPr>
          <w:rFonts w:hint="eastAsia"/>
        </w:rPr>
        <w:t>规范性引用文件</w:t>
      </w:r>
      <w:bookmarkEnd w:id="33"/>
    </w:p>
    <w:sdt>
      <w:sdtPr>
        <w:rPr>
          <w:rFonts w:hint="eastAsia"/>
          <w:sz w:val="32"/>
          <w:szCs w:val="32"/>
        </w:rPr>
        <w:id w:val="715848253"/>
        <w:placeholder>
          <w:docPart w:val="01B9BACEF70D4055A25A5BF97BBDBAC3"/>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sz w:val="32"/>
          <w:szCs w:val="20"/>
        </w:rPr>
      </w:sdtEndPr>
      <w:sdtContent>
        <w:p w14:paraId="07ED7E46">
          <w:pPr>
            <w:pStyle w:val="59"/>
            <w:ind w:firstLine="64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2DD0304A">
      <w:pPr>
        <w:pStyle w:val="59"/>
        <w:ind w:firstLine="420"/>
      </w:pPr>
      <w:r>
        <w:rPr>
          <w:rFonts w:hint="eastAsia"/>
        </w:rPr>
        <w:t>GB 2763</w:t>
      </w:r>
      <w:r>
        <w:rPr>
          <w:rFonts w:hint="eastAsia"/>
          <w:color w:val="FF0000"/>
        </w:rPr>
        <w:t xml:space="preserve"> </w:t>
      </w:r>
      <w:r>
        <w:rPr>
          <w:rFonts w:hint="eastAsia"/>
        </w:rPr>
        <w:t xml:space="preserve"> 食品安全国家标准 食品中农药最大残留限量</w:t>
      </w:r>
    </w:p>
    <w:p w14:paraId="168C1499">
      <w:pPr>
        <w:pStyle w:val="59"/>
        <w:ind w:firstLine="420"/>
      </w:pPr>
      <w:bookmarkStart w:id="34" w:name="OLE_LINK8"/>
      <w:r>
        <w:rPr>
          <w:rFonts w:hint="eastAsia"/>
        </w:rPr>
        <w:t>GB/T 8321</w:t>
      </w:r>
      <w:bookmarkEnd w:id="34"/>
      <w:r>
        <w:rPr>
          <w:rFonts w:hint="eastAsia"/>
        </w:rPr>
        <w:t>(所有部分)  农药合理使用准则</w:t>
      </w:r>
    </w:p>
    <w:p w14:paraId="17DAF3C2">
      <w:pPr>
        <w:pStyle w:val="59"/>
        <w:ind w:firstLine="420"/>
      </w:pPr>
      <w:bookmarkStart w:id="35" w:name="OLE_LINK7"/>
      <w:r>
        <w:rPr>
          <w:rFonts w:hint="eastAsia" w:hAnsi="宋体" w:cs="宋体"/>
          <w:szCs w:val="21"/>
        </w:rPr>
        <w:t>GB 9847</w:t>
      </w:r>
      <w:bookmarkEnd w:id="35"/>
      <w:r>
        <w:rPr>
          <w:rFonts w:hint="eastAsia" w:hAnsi="宋体" w:cs="宋体"/>
        </w:rPr>
        <w:t xml:space="preserve">  </w:t>
      </w:r>
      <w:r>
        <w:rPr>
          <w:rFonts w:hint="eastAsia" w:hAnsi="宋体" w:cs="宋体"/>
          <w:szCs w:val="21"/>
        </w:rPr>
        <w:t>苹果苗木</w:t>
      </w:r>
    </w:p>
    <w:p w14:paraId="7EFF032A">
      <w:pPr>
        <w:pStyle w:val="59"/>
        <w:ind w:firstLine="420"/>
      </w:pPr>
      <w:r>
        <w:rPr>
          <w:rFonts w:hint="eastAsia"/>
        </w:rPr>
        <w:t>NY/T 856  苹果产地环境条件</w:t>
      </w:r>
    </w:p>
    <w:p w14:paraId="63E6CF79">
      <w:pPr>
        <w:pStyle w:val="59"/>
        <w:ind w:firstLine="420"/>
      </w:pPr>
      <w:r>
        <w:rPr>
          <w:rFonts w:hint="eastAsia"/>
        </w:rPr>
        <w:t>NY/T 1086  苹果采摘技术规范</w:t>
      </w:r>
    </w:p>
    <w:p w14:paraId="3CF1E088">
      <w:pPr>
        <w:pStyle w:val="59"/>
        <w:ind w:firstLine="420"/>
        <w:rPr>
          <w:rFonts w:hAnsi="宋体" w:cs="宋体"/>
          <w:szCs w:val="21"/>
        </w:rPr>
      </w:pPr>
      <w:r>
        <w:rPr>
          <w:rFonts w:hint="eastAsia"/>
        </w:rPr>
        <w:t>SN/T 1848  植物有害生物鉴定规范</w:t>
      </w:r>
    </w:p>
    <w:p w14:paraId="5DDE0D0E">
      <w:pPr>
        <w:pStyle w:val="59"/>
        <w:ind w:firstLine="420"/>
      </w:pPr>
      <w:r>
        <w:rPr>
          <w:rFonts w:hint="eastAsia"/>
        </w:rPr>
        <w:t>DB65/T 4297  新疆苹果果品质量分级标准</w:t>
      </w:r>
    </w:p>
    <w:p w14:paraId="4069AEBE">
      <w:pPr>
        <w:pStyle w:val="107"/>
      </w:pPr>
      <w:bookmarkStart w:id="36" w:name="_Toc181639439"/>
      <w:r>
        <w:t>术语和定义</w:t>
      </w:r>
      <w:bookmarkEnd w:id="36"/>
    </w:p>
    <w:p w14:paraId="42293389">
      <w:pPr>
        <w:pStyle w:val="59"/>
        <w:ind w:firstLine="420"/>
      </w:pPr>
      <w:r>
        <w:rPr>
          <w:rFonts w:hint="eastAsia"/>
        </w:rPr>
        <w:t>下列术语和定义适用于本文件。</w:t>
      </w:r>
    </w:p>
    <w:p w14:paraId="57E6E25B">
      <w:pPr>
        <w:pStyle w:val="226"/>
        <w:ind w:left="420" w:hanging="420" w:hangingChars="200"/>
        <w:rPr>
          <w:rFonts w:ascii="黑体" w:hAnsi="黑体" w:eastAsia="黑体"/>
        </w:rPr>
      </w:pPr>
      <w:bookmarkStart w:id="37" w:name="_Toc181639440"/>
      <w:bookmarkEnd w:id="37"/>
      <w:r>
        <w:rPr>
          <w:rFonts w:ascii="黑体" w:hAnsi="黑体" w:eastAsia="黑体"/>
        </w:rPr>
        <w:br w:type="textWrapping"/>
      </w:r>
      <w:r>
        <w:rPr>
          <w:rFonts w:hint="eastAsia" w:ascii="黑体" w:hAnsi="黑体" w:eastAsia="黑体"/>
        </w:rPr>
        <w:t>砧木</w:t>
      </w:r>
      <w:r>
        <w:rPr>
          <w:rFonts w:ascii="黑体" w:hAnsi="黑体" w:eastAsia="黑体"/>
        </w:rPr>
        <w:t> </w:t>
      </w:r>
      <w:r>
        <w:rPr>
          <w:rFonts w:hint="eastAsia" w:ascii="黑体" w:hAnsi="黑体" w:eastAsia="黑体"/>
        </w:rPr>
        <w:t>rootstock</w:t>
      </w:r>
    </w:p>
    <w:p w14:paraId="6AA85FA7">
      <w:pPr>
        <w:pStyle w:val="59"/>
        <w:ind w:firstLine="420"/>
      </w:pPr>
      <w:r>
        <w:fldChar w:fldCharType="begin"/>
      </w:r>
      <w:r>
        <w:instrText xml:space="preserve"> HYPERLINK "https://baike.baidu.com/item/%E5%AB%81%E6%8E%A5%E7%B9%81%E6%AE%96/6812891?fromModule=lemma_inlink" \t "https://baike.baidu.com/item/%E7%A0%A7%E6%9C%A8/_blank" </w:instrText>
      </w:r>
      <w:r>
        <w:fldChar w:fldCharType="separate"/>
      </w:r>
      <w:r>
        <w:rPr>
          <w:rFonts w:hint="eastAsia"/>
        </w:rPr>
        <w:t>嫁接繁殖</w:t>
      </w:r>
      <w:r>
        <w:rPr>
          <w:rFonts w:hint="eastAsia"/>
        </w:rPr>
        <w:fldChar w:fldCharType="end"/>
      </w:r>
      <w:r>
        <w:rPr>
          <w:rFonts w:hint="eastAsia"/>
        </w:rPr>
        <w:t>时承受</w:t>
      </w:r>
      <w:r>
        <w:fldChar w:fldCharType="begin"/>
      </w:r>
      <w:r>
        <w:instrText xml:space="preserve"> HYPERLINK "https://baike.baidu.com/item/%E6%8E%A5%E7%A9%97/6503944?fromModule=lemma_inlink" \t "https://baike.baidu.com/item/%E7%A0%A7%E6%9C%A8/_blank" </w:instrText>
      </w:r>
      <w:r>
        <w:fldChar w:fldCharType="separate"/>
      </w:r>
      <w:r>
        <w:rPr>
          <w:rFonts w:hint="eastAsia"/>
        </w:rPr>
        <w:t>接穗</w:t>
      </w:r>
      <w:r>
        <w:rPr>
          <w:rFonts w:hint="eastAsia"/>
        </w:rPr>
        <w:fldChar w:fldCharType="end"/>
      </w:r>
      <w:r>
        <w:rPr>
          <w:rFonts w:hint="eastAsia"/>
        </w:rPr>
        <w:t>的植株。</w:t>
      </w:r>
    </w:p>
    <w:p w14:paraId="4BCA540A">
      <w:pPr>
        <w:pStyle w:val="226"/>
        <w:ind w:left="420" w:hanging="420" w:hangingChars="200"/>
        <w:rPr>
          <w:rFonts w:ascii="黑体" w:hAnsi="黑体" w:eastAsia="黑体"/>
        </w:rPr>
      </w:pPr>
      <w:r>
        <w:rPr>
          <w:rFonts w:ascii="黑体" w:hAnsi="黑体" w:eastAsia="黑体" w:cs="宋体"/>
          <w:bCs/>
        </w:rPr>
        <w:br w:type="textWrapping"/>
      </w:r>
      <w:r>
        <w:rPr>
          <w:rFonts w:hint="eastAsia" w:ascii="黑体" w:hAnsi="黑体" w:eastAsia="黑体" w:cs="宋体"/>
          <w:bCs/>
        </w:rPr>
        <w:t>短截</w:t>
      </w:r>
      <w:r>
        <w:rPr>
          <w:rFonts w:ascii="黑体" w:hAnsi="黑体" w:eastAsia="黑体" w:cs="宋体"/>
          <w:color w:val="FF0000"/>
        </w:rPr>
        <w:t> </w:t>
      </w:r>
      <w:r>
        <w:rPr>
          <w:rFonts w:hint="eastAsia" w:ascii="黑体" w:hAnsi="黑体" w:eastAsia="黑体"/>
        </w:rPr>
        <w:t>short cut</w:t>
      </w:r>
    </w:p>
    <w:p w14:paraId="65587023">
      <w:pPr>
        <w:pStyle w:val="59"/>
        <w:ind w:firstLine="420"/>
      </w:pPr>
      <w:r>
        <w:rPr>
          <w:rFonts w:hint="eastAsia"/>
        </w:rPr>
        <w:t>剪去枝条的一部分。依短截的类型可分为轻短截、中短截、重短截和极重短截。轻短截只剪去1年生枝顶端的一小部分。中短截是在1年生春梢中上部饱满芽处截。重短截是在1年生枝中下部短截。极重截是在1年生基部1个～2个芽处剪截。</w:t>
      </w:r>
    </w:p>
    <w:p w14:paraId="18247B14">
      <w:pPr>
        <w:pStyle w:val="226"/>
        <w:ind w:left="420" w:hanging="420" w:hangingChars="200"/>
        <w:rPr>
          <w:rFonts w:ascii="黑体" w:hAnsi="黑体" w:eastAsia="黑体"/>
        </w:rPr>
      </w:pPr>
      <w:r>
        <w:rPr>
          <w:rFonts w:ascii="黑体" w:hAnsi="黑体" w:eastAsia="黑体"/>
          <w:bCs/>
        </w:rPr>
        <w:br w:type="textWrapping"/>
      </w:r>
      <w:r>
        <w:rPr>
          <w:rFonts w:hint="eastAsia" w:ascii="黑体" w:hAnsi="黑体" w:eastAsia="黑体"/>
          <w:bCs/>
        </w:rPr>
        <w:t>拿枝</w:t>
      </w:r>
      <w:r>
        <w:rPr>
          <w:rFonts w:ascii="黑体" w:hAnsi="黑体" w:eastAsia="黑体"/>
        </w:rPr>
        <w:t> </w:t>
      </w:r>
      <w:r>
        <w:rPr>
          <w:rFonts w:hint="eastAsia" w:ascii="黑体" w:hAnsi="黑体" w:eastAsia="黑体"/>
        </w:rPr>
        <w:t>nipping</w:t>
      </w:r>
    </w:p>
    <w:p w14:paraId="3F5E9A9D">
      <w:pPr>
        <w:pStyle w:val="59"/>
        <w:ind w:firstLine="420"/>
      </w:pPr>
      <w:r>
        <w:rPr>
          <w:rFonts w:hint="eastAsia"/>
        </w:rPr>
        <w:t>用手握住枝条，从基部向梢头逐渐移动，伤及木质部，响而不折。可连续拿枝数次，改变枝条的生长方向和角度，有利于缓和枝势、营养积累和成花结果。</w:t>
      </w:r>
    </w:p>
    <w:p w14:paraId="274500A5">
      <w:pPr>
        <w:pStyle w:val="226"/>
        <w:ind w:left="420" w:hanging="420" w:hangingChars="200"/>
        <w:rPr>
          <w:rFonts w:ascii="黑体" w:hAnsi="黑体" w:eastAsia="黑体"/>
        </w:rPr>
      </w:pPr>
      <w:r>
        <w:rPr>
          <w:rFonts w:ascii="黑体" w:hAnsi="黑体" w:eastAsia="黑体"/>
        </w:rPr>
        <w:br w:type="textWrapping"/>
      </w:r>
      <w:r>
        <w:rPr>
          <w:rFonts w:hint="eastAsia" w:ascii="黑体" w:hAnsi="黑体" w:eastAsia="黑体"/>
        </w:rPr>
        <w:t>环剥</w:t>
      </w:r>
      <w:r>
        <w:rPr>
          <w:rFonts w:ascii="黑体" w:hAnsi="黑体" w:eastAsia="黑体"/>
        </w:rPr>
        <w:t> </w:t>
      </w:r>
      <w:r>
        <w:rPr>
          <w:rFonts w:hint="eastAsia" w:ascii="黑体" w:hAnsi="黑体" w:eastAsia="黑体"/>
        </w:rPr>
        <w:t>girdling</w:t>
      </w:r>
    </w:p>
    <w:p w14:paraId="51216F36">
      <w:pPr>
        <w:pStyle w:val="59"/>
        <w:ind w:firstLine="420"/>
        <w:rPr>
          <w:color w:val="FF0000"/>
        </w:rPr>
      </w:pPr>
      <w:r>
        <w:rPr>
          <w:rFonts w:hint="eastAsia"/>
        </w:rPr>
        <w:t>环状剥皮，把树干剥去一圈皮后，树干上的养分就不会在秋冬时节回流到树根。</w:t>
      </w:r>
    </w:p>
    <w:p w14:paraId="01692C31">
      <w:pPr>
        <w:pStyle w:val="107"/>
      </w:pPr>
      <w:bookmarkStart w:id="38" w:name="_Toc181639443"/>
      <w:r>
        <w:rPr>
          <w:rFonts w:hint="eastAsia"/>
        </w:rPr>
        <w:t>环境条件</w:t>
      </w:r>
      <w:bookmarkEnd w:id="38"/>
    </w:p>
    <w:p w14:paraId="7AA71CEA">
      <w:pPr>
        <w:pStyle w:val="108"/>
        <w:spacing w:before="156" w:after="156"/>
      </w:pPr>
      <w:r>
        <w:rPr>
          <w:rFonts w:hint="eastAsia"/>
        </w:rPr>
        <w:t>环境条件</w:t>
      </w:r>
    </w:p>
    <w:p w14:paraId="01AB949D">
      <w:pPr>
        <w:pStyle w:val="108"/>
        <w:numPr>
          <w:ilvl w:val="0"/>
          <w:numId w:val="0"/>
        </w:numPr>
        <w:spacing w:before="156" w:after="156"/>
        <w:ind w:firstLine="420" w:firstLineChars="200"/>
        <w:rPr>
          <w:rFonts w:ascii="Arial" w:hAnsi="Arial" w:eastAsia="宋体" w:cs="Arial"/>
          <w:szCs w:val="21"/>
          <w:shd w:val="clear" w:color="auto" w:fill="FFFFFF"/>
        </w:rPr>
      </w:pPr>
      <w:r>
        <w:rPr>
          <w:rFonts w:hint="eastAsia" w:ascii="Arial" w:hAnsi="Arial" w:eastAsia="宋体" w:cs="Arial"/>
          <w:szCs w:val="21"/>
          <w:shd w:val="clear" w:color="auto" w:fill="FFFFFF"/>
        </w:rPr>
        <w:t>生态环境、环境空气、灌溉水质和土壤环境符合</w:t>
      </w:r>
      <w:r>
        <w:rPr>
          <w:rFonts w:hint="eastAsia" w:ascii="宋体" w:hAnsi="宋体" w:eastAsia="宋体" w:cs="宋体"/>
          <w:szCs w:val="21"/>
          <w:shd w:val="clear" w:color="auto" w:fill="FFFFFF"/>
        </w:rPr>
        <w:t>NY/T 856</w:t>
      </w:r>
      <w:r>
        <w:rPr>
          <w:rFonts w:hint="eastAsia" w:ascii="Arial" w:hAnsi="Arial" w:eastAsia="宋体" w:cs="Arial"/>
          <w:szCs w:val="21"/>
          <w:shd w:val="clear" w:color="auto" w:fill="FFFFFF"/>
        </w:rPr>
        <w:t>的要求。</w:t>
      </w:r>
    </w:p>
    <w:p w14:paraId="6FA7E7E2">
      <w:pPr>
        <w:pStyle w:val="108"/>
        <w:spacing w:before="156" w:after="156"/>
      </w:pPr>
      <w:bookmarkStart w:id="39" w:name="_Toc181639444"/>
      <w:r>
        <w:rPr>
          <w:rFonts w:hint="eastAsia"/>
        </w:rPr>
        <w:t>气候条件</w:t>
      </w:r>
    </w:p>
    <w:p w14:paraId="0A368749">
      <w:pPr>
        <w:pStyle w:val="59"/>
        <w:ind w:firstLine="420"/>
        <w:rPr>
          <w:color w:val="FF0000"/>
        </w:rPr>
      </w:pPr>
      <w:r>
        <w:rPr>
          <w:rFonts w:hint="eastAsia" w:ascii="Arial" w:hAnsi="Arial" w:cs="Arial"/>
          <w:szCs w:val="21"/>
          <w:shd w:val="clear" w:color="auto" w:fill="FFFFFF"/>
        </w:rPr>
        <w:t>最适区的</w:t>
      </w:r>
      <w:r>
        <w:rPr>
          <w:rFonts w:ascii="Arial" w:hAnsi="Arial" w:cs="Arial"/>
          <w:szCs w:val="21"/>
          <w:shd w:val="clear" w:color="auto" w:fill="FFFFFF"/>
        </w:rPr>
        <w:t>年</w:t>
      </w:r>
      <w:r>
        <w:rPr>
          <w:rFonts w:hint="eastAsia" w:ascii="Arial" w:hAnsi="Arial" w:cs="Arial"/>
          <w:szCs w:val="21"/>
          <w:shd w:val="clear" w:color="auto" w:fill="FFFFFF"/>
        </w:rPr>
        <w:t>≥</w:t>
      </w:r>
      <w:r>
        <w:rPr>
          <w:rFonts w:hint="eastAsia"/>
        </w:rPr>
        <w:t xml:space="preserve">10 </w:t>
      </w:r>
      <w:r>
        <w:rPr>
          <w:rFonts w:hint="eastAsia"/>
          <w:szCs w:val="21"/>
          <w:shd w:val="clear" w:color="auto" w:fill="FFFFFF"/>
        </w:rPr>
        <w:t>℃</w:t>
      </w:r>
      <w:r>
        <w:rPr>
          <w:rFonts w:ascii="Arial" w:hAnsi="Arial" w:cs="Arial"/>
          <w:szCs w:val="21"/>
          <w:shd w:val="clear" w:color="auto" w:fill="FFFFFF"/>
        </w:rPr>
        <w:t>积温为</w:t>
      </w:r>
      <w:r>
        <w:rPr>
          <w:rFonts w:hint="eastAsia" w:hAnsi="宋体"/>
        </w:rPr>
        <w:t>2800 ℃</w:t>
      </w:r>
      <w:bookmarkStart w:id="40" w:name="OLE_LINK15"/>
      <w:bookmarkStart w:id="41" w:name="OLE_LINK16"/>
      <w:r>
        <w:rPr>
          <w:rFonts w:hint="eastAsia" w:hAnsi="宋体" w:cs="微软雅黑"/>
        </w:rPr>
        <w:t>～</w:t>
      </w:r>
      <w:bookmarkEnd w:id="40"/>
      <w:bookmarkEnd w:id="41"/>
      <w:r>
        <w:rPr>
          <w:rFonts w:hint="eastAsia" w:hAnsi="宋体"/>
        </w:rPr>
        <w:t>3200</w:t>
      </w:r>
      <w:r>
        <w:rPr>
          <w:rFonts w:hint="eastAsia"/>
        </w:rPr>
        <w:t xml:space="preserve"> ℃</w:t>
      </w:r>
      <w:r>
        <w:rPr>
          <w:rFonts w:hint="eastAsia" w:ascii="Arial" w:hAnsi="Arial" w:cs="Arial"/>
          <w:szCs w:val="21"/>
          <w:shd w:val="clear" w:color="auto" w:fill="FFFFFF"/>
        </w:rPr>
        <w:t>，</w:t>
      </w:r>
      <w:bookmarkEnd w:id="39"/>
      <w:r>
        <w:rPr>
          <w:rFonts w:hint="eastAsia"/>
        </w:rPr>
        <w:t>最低温为-35 ℃，最高温为45 ℃，秋立蒙苹果抗寒耐旱。</w:t>
      </w:r>
    </w:p>
    <w:p w14:paraId="5AA122B8">
      <w:pPr>
        <w:pStyle w:val="108"/>
        <w:spacing w:before="156" w:after="156"/>
        <w:rPr>
          <w:rFonts w:ascii="宋体" w:eastAsia="宋体"/>
        </w:rPr>
      </w:pPr>
      <w:bookmarkStart w:id="42" w:name="_Toc181639445"/>
      <w:r>
        <w:rPr>
          <w:rFonts w:hint="eastAsia"/>
        </w:rPr>
        <w:t>土壤条件</w:t>
      </w:r>
    </w:p>
    <w:p w14:paraId="05499B3B">
      <w:pPr>
        <w:pStyle w:val="59"/>
        <w:ind w:firstLine="420"/>
      </w:pPr>
      <w:r>
        <w:rPr>
          <w:rFonts w:hint="eastAsia"/>
        </w:rPr>
        <w:t>宜选择砂壤土，总盐含量</w:t>
      </w:r>
      <w:r>
        <w:rPr>
          <w:rFonts w:hint="eastAsia" w:hAnsi="Arial" w:cs="Arial"/>
        </w:rPr>
        <w:t>≤</w:t>
      </w:r>
      <w:r>
        <w:rPr>
          <w:rFonts w:hint="eastAsia"/>
        </w:rPr>
        <w:t>0.4%，pH为6.0～6.5的微酸性土壤，土壤有机质含量不少于10</w:t>
      </w:r>
      <w:r>
        <w:t> </w:t>
      </w:r>
      <w:r>
        <w:rPr>
          <w:rFonts w:hint="eastAsia"/>
        </w:rPr>
        <w:t>g/kg</w:t>
      </w:r>
      <w:bookmarkEnd w:id="42"/>
      <w:r>
        <w:rPr>
          <w:rFonts w:hint="eastAsia"/>
        </w:rPr>
        <w:t>。</w:t>
      </w:r>
    </w:p>
    <w:p w14:paraId="46AB8CBC">
      <w:pPr>
        <w:pStyle w:val="108"/>
        <w:spacing w:before="156" w:after="156"/>
      </w:pPr>
      <w:bookmarkStart w:id="43" w:name="_Toc181639446"/>
      <w:r>
        <w:rPr>
          <w:rFonts w:hint="eastAsia"/>
        </w:rPr>
        <w:t>园地选择</w:t>
      </w:r>
    </w:p>
    <w:p w14:paraId="4BDF8018">
      <w:pPr>
        <w:pStyle w:val="59"/>
        <w:ind w:firstLine="420"/>
      </w:pPr>
      <w:r>
        <w:rPr>
          <w:rFonts w:hint="eastAsia"/>
        </w:rPr>
        <w:t>选择集中连片，水、电、路基础设施完善，宜选择光照充足的地块。</w:t>
      </w:r>
      <w:bookmarkEnd w:id="43"/>
    </w:p>
    <w:p w14:paraId="38F28303">
      <w:pPr>
        <w:pStyle w:val="107"/>
      </w:pPr>
      <w:bookmarkStart w:id="44" w:name="_Toc181639447"/>
      <w:r>
        <w:rPr>
          <w:rFonts w:hint="eastAsia"/>
        </w:rPr>
        <w:t>整地</w:t>
      </w:r>
      <w:bookmarkEnd w:id="44"/>
    </w:p>
    <w:p w14:paraId="57127C66">
      <w:pPr>
        <w:pStyle w:val="108"/>
        <w:spacing w:before="156" w:after="156"/>
      </w:pPr>
      <w:bookmarkStart w:id="45" w:name="_Toc181639448"/>
      <w:r>
        <w:rPr>
          <w:rFonts w:hint="eastAsia"/>
        </w:rPr>
        <w:t>秋季深翻</w:t>
      </w:r>
    </w:p>
    <w:p w14:paraId="53B28D34">
      <w:pPr>
        <w:pStyle w:val="59"/>
        <w:ind w:firstLine="420"/>
      </w:pPr>
      <w:r>
        <w:rPr>
          <w:rFonts w:hint="eastAsia"/>
        </w:rPr>
        <w:t>园地进行秋季耕翻26.0</w:t>
      </w:r>
      <w:r>
        <w:t> </w:t>
      </w:r>
      <w:r>
        <w:rPr>
          <w:rFonts w:hint="eastAsia"/>
        </w:rPr>
        <w:t>cm～28.0</w:t>
      </w:r>
      <w:r>
        <w:t> </w:t>
      </w:r>
      <w:r>
        <w:rPr>
          <w:rFonts w:hint="eastAsia"/>
        </w:rPr>
        <w:t>cm，耕后地表平整，土壤松碎，达到疏散通透的理化性能。</w:t>
      </w:r>
      <w:bookmarkEnd w:id="45"/>
    </w:p>
    <w:p w14:paraId="0ACC13D7">
      <w:pPr>
        <w:pStyle w:val="108"/>
        <w:spacing w:before="156" w:after="156"/>
      </w:pPr>
      <w:bookmarkStart w:id="46" w:name="_Toc181639449"/>
      <w:r>
        <w:rPr>
          <w:rFonts w:hint="eastAsia"/>
        </w:rPr>
        <w:t>秋施基肥</w:t>
      </w:r>
    </w:p>
    <w:p w14:paraId="504DA5AA">
      <w:pPr>
        <w:pStyle w:val="59"/>
        <w:ind w:firstLine="420"/>
      </w:pPr>
      <w:r>
        <w:rPr>
          <w:rFonts w:hint="eastAsia"/>
        </w:rPr>
        <w:t>以腐熟的农家有机肥为主，农家有机肥的施用量宜为1</w:t>
      </w:r>
      <w:r>
        <w:t> </w:t>
      </w:r>
      <w:r>
        <w:rPr>
          <w:rFonts w:hint="eastAsia"/>
        </w:rPr>
        <w:t>t/667</w:t>
      </w:r>
      <w:r>
        <w:t> </w:t>
      </w:r>
      <w:r>
        <w:rPr>
          <w:rFonts w:hint="eastAsia"/>
        </w:rPr>
        <w:t>m</w:t>
      </w:r>
      <w:r>
        <w:rPr>
          <w:rFonts w:hint="eastAsia"/>
          <w:vertAlign w:val="superscript"/>
        </w:rPr>
        <w:t>2</w:t>
      </w:r>
      <w:r>
        <w:rPr>
          <w:rFonts w:hint="eastAsia"/>
        </w:rPr>
        <w:t>～3</w:t>
      </w:r>
      <w:r>
        <w:t> </w:t>
      </w:r>
      <w:r>
        <w:rPr>
          <w:rFonts w:hint="eastAsia"/>
        </w:rPr>
        <w:t>t/667</w:t>
      </w:r>
      <w:r>
        <w:t> </w:t>
      </w:r>
      <w:r>
        <w:rPr>
          <w:rFonts w:hint="eastAsia"/>
        </w:rPr>
        <w:t>m</w:t>
      </w:r>
      <w:r>
        <w:rPr>
          <w:rFonts w:hint="eastAsia"/>
          <w:vertAlign w:val="superscript"/>
        </w:rPr>
        <w:t>2</w:t>
      </w:r>
      <w:r>
        <w:rPr>
          <w:rFonts w:hint="eastAsia"/>
        </w:rPr>
        <w:t>。</w:t>
      </w:r>
      <w:bookmarkEnd w:id="46"/>
    </w:p>
    <w:p w14:paraId="4CFDA1DA">
      <w:pPr>
        <w:pStyle w:val="108"/>
        <w:spacing w:before="156" w:after="156"/>
      </w:pPr>
      <w:bookmarkStart w:id="47" w:name="_Toc181639450"/>
      <w:r>
        <w:rPr>
          <w:rFonts w:hint="eastAsia"/>
        </w:rPr>
        <w:t>平整土地</w:t>
      </w:r>
    </w:p>
    <w:p w14:paraId="35CD38BF">
      <w:pPr>
        <w:pStyle w:val="59"/>
        <w:ind w:firstLine="420"/>
        <w:rPr>
          <w:rFonts w:hAnsi="黑体"/>
          <w:szCs w:val="21"/>
        </w:rPr>
      </w:pPr>
      <w:r>
        <w:rPr>
          <w:rFonts w:hint="eastAsia"/>
        </w:rPr>
        <w:t>机械化整地，达到“齐、平、松、碎、净”的要求。</w:t>
      </w:r>
      <w:bookmarkEnd w:id="47"/>
    </w:p>
    <w:p w14:paraId="1A749ABC">
      <w:pPr>
        <w:pStyle w:val="107"/>
      </w:pPr>
      <w:r>
        <w:rPr>
          <w:rFonts w:hint="eastAsia"/>
        </w:rPr>
        <w:t>定植</w:t>
      </w:r>
    </w:p>
    <w:p w14:paraId="7D2A1F4B">
      <w:pPr>
        <w:pStyle w:val="108"/>
        <w:spacing w:before="156" w:after="156"/>
      </w:pPr>
      <w:r>
        <w:rPr>
          <w:rFonts w:hint="eastAsia"/>
        </w:rPr>
        <w:t>定植密度</w:t>
      </w:r>
    </w:p>
    <w:p w14:paraId="2DC22BF9">
      <w:pPr>
        <w:pStyle w:val="59"/>
        <w:ind w:firstLine="420"/>
      </w:pPr>
      <w:r>
        <w:rPr>
          <w:rFonts w:hint="eastAsia"/>
        </w:rPr>
        <w:t>宜选择株行距为4.0</w:t>
      </w:r>
      <w:r>
        <w:t> </w:t>
      </w:r>
      <w:r>
        <w:rPr>
          <w:rFonts w:hint="eastAsia"/>
        </w:rPr>
        <w:t>m×6.0</w:t>
      </w:r>
      <w:bookmarkStart w:id="48" w:name="OLE_LINK9"/>
      <w:r>
        <w:t> </w:t>
      </w:r>
      <w:r>
        <w:rPr>
          <w:rFonts w:hint="eastAsia"/>
        </w:rPr>
        <w:t>m</w:t>
      </w:r>
      <w:bookmarkEnd w:id="48"/>
      <w:r>
        <w:rPr>
          <w:rFonts w:hint="eastAsia"/>
        </w:rPr>
        <w:t>，栽植密度28株/666.7</w:t>
      </w:r>
      <w:r>
        <w:t> </w:t>
      </w:r>
      <w:r>
        <w:rPr>
          <w:rFonts w:hint="eastAsia"/>
        </w:rPr>
        <w:t>m</w:t>
      </w:r>
      <w:r>
        <w:rPr>
          <w:rFonts w:hint="eastAsia"/>
          <w:vertAlign w:val="superscript"/>
        </w:rPr>
        <w:t>2</w:t>
      </w:r>
      <w:r>
        <w:rPr>
          <w:rFonts w:hint="eastAsia"/>
        </w:rPr>
        <w:t>，以便于林间机械作业。</w:t>
      </w:r>
    </w:p>
    <w:p w14:paraId="0B5A1041">
      <w:pPr>
        <w:pStyle w:val="108"/>
        <w:spacing w:before="156" w:after="156"/>
      </w:pPr>
      <w:r>
        <w:rPr>
          <w:rFonts w:hint="eastAsia"/>
        </w:rPr>
        <w:t>苗木选择</w:t>
      </w:r>
    </w:p>
    <w:p w14:paraId="3FAA3604">
      <w:pPr>
        <w:pStyle w:val="59"/>
        <w:ind w:firstLine="420"/>
      </w:pPr>
      <w:r>
        <w:rPr>
          <w:rFonts w:hint="eastAsia"/>
        </w:rPr>
        <w:t>符合</w:t>
      </w:r>
      <w:r>
        <w:rPr>
          <w:rFonts w:hint="eastAsia" w:hAnsi="宋体" w:cs="宋体"/>
          <w:szCs w:val="21"/>
        </w:rPr>
        <w:t>GB 9847</w:t>
      </w:r>
      <w:r>
        <w:rPr>
          <w:rFonts w:hint="eastAsia"/>
        </w:rPr>
        <w:t>的要求。砧木宜选择适应本地环境、类型纯正的品种，无检疫对象和严重病虫害，接合部和砧桩剪口愈合良好，选择2～3年生嫁接苗，苗木高≥120.0</w:t>
      </w:r>
      <w:r>
        <w:t> </w:t>
      </w:r>
      <w:r>
        <w:rPr>
          <w:rFonts w:hint="eastAsia"/>
        </w:rPr>
        <w:t>cm，地径≥1.2</w:t>
      </w:r>
      <w:r>
        <w:t> </w:t>
      </w:r>
      <w:r>
        <w:rPr>
          <w:rFonts w:hint="eastAsia"/>
        </w:rPr>
        <w:t>㎝，基砧长5.0</w:t>
      </w:r>
      <w:r>
        <w:t> cm</w:t>
      </w:r>
      <w:r>
        <w:rPr>
          <w:rFonts w:hint="eastAsia"/>
        </w:rPr>
        <w:t>～8.0</w:t>
      </w:r>
      <w:r>
        <w:t> </w:t>
      </w:r>
      <w:r>
        <w:rPr>
          <w:rFonts w:hint="eastAsia"/>
        </w:rPr>
        <w:t>cm。根皮与茎皮无干缩皱皮，无新损伤处，老损伤面积&lt;1</w:t>
      </w:r>
      <w:r>
        <w:t> </w:t>
      </w:r>
      <w:r>
        <w:rPr>
          <w:rFonts w:hint="eastAsia"/>
        </w:rPr>
        <w:t>cm²。芽体饱满，侧根分布均匀舒展不卷曲，侧根数量≥5条，侧根基部粗度≥0.45</w:t>
      </w:r>
      <w:r>
        <w:t> </w:t>
      </w:r>
      <w:r>
        <w:rPr>
          <w:rFonts w:hint="eastAsia"/>
        </w:rPr>
        <w:t>cm,长度≥20.0</w:t>
      </w:r>
      <w:r>
        <w:t> </w:t>
      </w:r>
      <w:r>
        <w:rPr>
          <w:rFonts w:hint="eastAsia"/>
        </w:rPr>
        <w:t>cm，苗木分枝8个以上。</w:t>
      </w:r>
    </w:p>
    <w:p w14:paraId="34DD6216">
      <w:pPr>
        <w:pStyle w:val="108"/>
        <w:spacing w:before="156" w:after="156"/>
      </w:pPr>
      <w:r>
        <w:rPr>
          <w:rFonts w:hint="eastAsia"/>
        </w:rPr>
        <w:t>授粉树配置</w:t>
      </w:r>
    </w:p>
    <w:p w14:paraId="24AC200D">
      <w:pPr>
        <w:pStyle w:val="68"/>
        <w:spacing w:before="156" w:after="156"/>
      </w:pPr>
      <w:r>
        <w:rPr>
          <w:rFonts w:hint="eastAsia"/>
        </w:rPr>
        <w:t>授粉树品种</w:t>
      </w:r>
    </w:p>
    <w:p w14:paraId="2D27F446">
      <w:pPr>
        <w:pStyle w:val="59"/>
        <w:ind w:firstLine="420"/>
      </w:pPr>
      <w:r>
        <w:rPr>
          <w:rFonts w:hint="eastAsia"/>
        </w:rPr>
        <w:t>宜选择新冠、新帅等花期相遇的树种。</w:t>
      </w:r>
    </w:p>
    <w:p w14:paraId="0B523888">
      <w:pPr>
        <w:pStyle w:val="68"/>
        <w:spacing w:before="156" w:after="156"/>
      </w:pPr>
      <w:r>
        <w:rPr>
          <w:rFonts w:hint="eastAsia"/>
        </w:rPr>
        <w:t>授粉树比例</w:t>
      </w:r>
    </w:p>
    <w:p w14:paraId="4C3B3688">
      <w:pPr>
        <w:pStyle w:val="59"/>
        <w:ind w:firstLine="420"/>
      </w:pPr>
      <w:r>
        <w:rPr>
          <w:rFonts w:hint="eastAsia"/>
        </w:rPr>
        <w:t>以株为单位，配比为8：1。</w:t>
      </w:r>
    </w:p>
    <w:p w14:paraId="59F730FB">
      <w:pPr>
        <w:pStyle w:val="108"/>
        <w:spacing w:before="156" w:after="156"/>
      </w:pPr>
      <w:r>
        <w:rPr>
          <w:rFonts w:hint="eastAsia"/>
        </w:rPr>
        <w:t>定植及管理</w:t>
      </w:r>
    </w:p>
    <w:p w14:paraId="711B68DC">
      <w:pPr>
        <w:pStyle w:val="68"/>
        <w:spacing w:before="156" w:after="156"/>
      </w:pPr>
      <w:r>
        <w:rPr>
          <w:rFonts w:hint="eastAsia"/>
        </w:rPr>
        <w:t>定植</w:t>
      </w:r>
    </w:p>
    <w:p w14:paraId="04D270B2">
      <w:pPr>
        <w:pStyle w:val="59"/>
        <w:ind w:firstLine="420"/>
      </w:pPr>
      <w:r>
        <w:rPr>
          <w:rFonts w:hint="eastAsia"/>
        </w:rPr>
        <w:t>乔化稀植，沟距为6.0</w:t>
      </w:r>
      <w:r>
        <w:t> </w:t>
      </w:r>
      <w:r>
        <w:rPr>
          <w:rFonts w:hint="eastAsia"/>
        </w:rPr>
        <w:t>m,沟规格为上宽下窄呈梯形，沟口宽度为80.0</w:t>
      </w:r>
      <w:bookmarkStart w:id="49" w:name="OLE_LINK10"/>
      <w:r>
        <w:t> </w:t>
      </w:r>
      <w:r>
        <w:rPr>
          <w:rFonts w:hint="eastAsia"/>
        </w:rPr>
        <w:t>cm</w:t>
      </w:r>
      <w:bookmarkEnd w:id="49"/>
      <w:r>
        <w:rPr>
          <w:rFonts w:hint="eastAsia"/>
        </w:rPr>
        <w:t>，沟深度为30.0</w:t>
      </w:r>
      <w:r>
        <w:t> </w:t>
      </w:r>
      <w:r>
        <w:rPr>
          <w:rFonts w:hint="eastAsia"/>
        </w:rPr>
        <w:t>cm，沟底宽60.0</w:t>
      </w:r>
      <w:r>
        <w:t> </w:t>
      </w:r>
      <w:r>
        <w:rPr>
          <w:rFonts w:hint="eastAsia"/>
        </w:rPr>
        <w:t>cm，定植坑规格为60.0</w:t>
      </w:r>
      <w:r>
        <w:t> </w:t>
      </w:r>
      <w:r>
        <w:rPr>
          <w:rFonts w:hint="eastAsia"/>
        </w:rPr>
        <w:t>cm×60.0</w:t>
      </w:r>
      <w:r>
        <w:t> </w:t>
      </w:r>
      <w:r>
        <w:rPr>
          <w:rFonts w:hint="eastAsia"/>
        </w:rPr>
        <w:t>cm×60.0</w:t>
      </w:r>
      <w:r>
        <w:t> </w:t>
      </w:r>
      <w:r>
        <w:rPr>
          <w:rFonts w:hint="eastAsia"/>
        </w:rPr>
        <w:t>cm,开挖沟坑时将熟土层和生土层分开堆放，回填时先填埋熟土后填埋生土，边填土边提苗、踏实。</w:t>
      </w:r>
    </w:p>
    <w:p w14:paraId="068B6EA8">
      <w:pPr>
        <w:pStyle w:val="68"/>
        <w:spacing w:before="156" w:after="156"/>
      </w:pPr>
      <w:r>
        <w:rPr>
          <w:rFonts w:hint="eastAsia"/>
        </w:rPr>
        <w:t xml:space="preserve">管理  </w:t>
      </w:r>
    </w:p>
    <w:p w14:paraId="4EE7BF42">
      <w:pPr>
        <w:pStyle w:val="97"/>
        <w:spacing w:before="156" w:after="156"/>
      </w:pPr>
      <w:r>
        <w:rPr>
          <w:rFonts w:hint="eastAsia"/>
        </w:rPr>
        <w:t>灌水保墒</w:t>
      </w:r>
    </w:p>
    <w:p w14:paraId="7DF7B115">
      <w:pPr>
        <w:pStyle w:val="59"/>
        <w:ind w:firstLine="420"/>
      </w:pPr>
      <w:r>
        <w:rPr>
          <w:rFonts w:hint="eastAsia"/>
        </w:rPr>
        <w:t>定植后及时灌水,浇透后覆盖地膜、麦草或农家肥保墒，3</w:t>
      </w:r>
      <w:r>
        <w:t> </w:t>
      </w:r>
      <w:r>
        <w:rPr>
          <w:rFonts w:hint="eastAsia"/>
        </w:rPr>
        <w:t>d后及时进行扶苗，10</w:t>
      </w:r>
      <w:r>
        <w:t> </w:t>
      </w:r>
      <w:r>
        <w:rPr>
          <w:rFonts w:hint="eastAsia"/>
        </w:rPr>
        <w:t>d～15</w:t>
      </w:r>
      <w:bookmarkStart w:id="50" w:name="OLE_LINK11"/>
      <w:r>
        <w:t> </w:t>
      </w:r>
      <w:r>
        <w:rPr>
          <w:rFonts w:hint="eastAsia"/>
        </w:rPr>
        <w:t>d</w:t>
      </w:r>
      <w:bookmarkEnd w:id="50"/>
      <w:r>
        <w:rPr>
          <w:rFonts w:hint="eastAsia"/>
        </w:rPr>
        <w:t>浇第二水。</w:t>
      </w:r>
    </w:p>
    <w:p w14:paraId="047E6697">
      <w:pPr>
        <w:pStyle w:val="97"/>
        <w:spacing w:before="156" w:after="156"/>
      </w:pPr>
      <w:r>
        <w:rPr>
          <w:rFonts w:hint="eastAsia"/>
        </w:rPr>
        <w:t>行间生草或间作</w:t>
      </w:r>
    </w:p>
    <w:p w14:paraId="641018FF">
      <w:pPr>
        <w:pStyle w:val="59"/>
        <w:ind w:firstLine="420"/>
      </w:pPr>
      <w:r>
        <w:rPr>
          <w:rFonts w:hint="eastAsia"/>
        </w:rPr>
        <w:t>幼树期行间可人工或自然生草，草高≤30.0</w:t>
      </w:r>
      <w:r>
        <w:t> </w:t>
      </w:r>
      <w:r>
        <w:rPr>
          <w:rFonts w:hint="eastAsia"/>
        </w:rPr>
        <w:t>cm。间作宜种豆科等矮杆作物，避免种植秋季需大肥大水的作物。</w:t>
      </w:r>
    </w:p>
    <w:p w14:paraId="2CBF4F23">
      <w:pPr>
        <w:pStyle w:val="97"/>
        <w:spacing w:before="156" w:after="156"/>
      </w:pPr>
      <w:r>
        <w:rPr>
          <w:rFonts w:hint="eastAsia"/>
          <w:shd w:val="clear" w:color="auto" w:fill="FFFFFF"/>
        </w:rPr>
        <w:t>行内清耕或免耕</w:t>
      </w:r>
    </w:p>
    <w:p w14:paraId="681924EA">
      <w:pPr>
        <w:pStyle w:val="59"/>
        <w:ind w:firstLine="420"/>
      </w:pPr>
      <w:r>
        <w:rPr>
          <w:rFonts w:hint="eastAsia"/>
          <w:shd w:val="clear" w:color="auto" w:fill="FFFFFF"/>
        </w:rPr>
        <w:t>春季杂草萌发后进行清耕，深度5.0</w:t>
      </w:r>
      <w:r>
        <w:rPr>
          <w:shd w:val="clear" w:color="auto" w:fill="FFFFFF"/>
        </w:rPr>
        <w:t> cm</w:t>
      </w:r>
      <w:r>
        <w:rPr>
          <w:rFonts w:hint="eastAsia"/>
          <w:shd w:val="clear" w:color="auto" w:fill="FFFFFF"/>
        </w:rPr>
        <w:t>～10.0</w:t>
      </w:r>
      <w:r>
        <w:rPr>
          <w:shd w:val="clear" w:color="auto" w:fill="FFFFFF"/>
        </w:rPr>
        <w:t> </w:t>
      </w:r>
      <w:r>
        <w:rPr>
          <w:rFonts w:hint="eastAsia"/>
          <w:shd w:val="clear" w:color="auto" w:fill="FFFFFF"/>
        </w:rPr>
        <w:t>cm。春季杂草萌发前行内喷1次～2次除草剂或铺设防草布。</w:t>
      </w:r>
    </w:p>
    <w:p w14:paraId="3150FF1E">
      <w:pPr>
        <w:pStyle w:val="107"/>
        <w:rPr>
          <w:rFonts w:ascii="宋体" w:hAnsi="宋体" w:cs="宋体"/>
        </w:rPr>
      </w:pPr>
      <w:r>
        <w:rPr>
          <w:rFonts w:hint="eastAsia"/>
        </w:rPr>
        <w:t>树体管理</w:t>
      </w:r>
    </w:p>
    <w:p w14:paraId="2F33AC31">
      <w:pPr>
        <w:pStyle w:val="108"/>
        <w:spacing w:before="156" w:after="156"/>
      </w:pPr>
      <w:r>
        <w:rPr>
          <w:rFonts w:hint="eastAsia"/>
        </w:rPr>
        <w:t>整形修剪</w:t>
      </w:r>
    </w:p>
    <w:p w14:paraId="26A327CD">
      <w:pPr>
        <w:pStyle w:val="68"/>
        <w:spacing w:before="156" w:after="156"/>
      </w:pPr>
      <w:bookmarkStart w:id="51" w:name="_Toc181639451"/>
      <w:r>
        <w:rPr>
          <w:rFonts w:hint="eastAsia"/>
        </w:rPr>
        <w:t>树形培养</w:t>
      </w:r>
    </w:p>
    <w:p w14:paraId="44E78445">
      <w:pPr>
        <w:pStyle w:val="59"/>
        <w:ind w:firstLine="420"/>
      </w:pPr>
      <w:r>
        <w:rPr>
          <w:rFonts w:hint="eastAsia"/>
        </w:rPr>
        <w:t>以疏散分层型为主，可遵循“一年定植，二年刻芽，三年拉枝代替修剪，四年形成树形并挂果”的早期结果技术。第一侧枝位于主风方向，同一层主枝三个方向，相互距离20.0</w:t>
      </w:r>
      <w:r>
        <w:t> </w:t>
      </w:r>
      <w:r>
        <w:rPr>
          <w:rFonts w:hint="eastAsia"/>
        </w:rPr>
        <w:t>cm～30.0</w:t>
      </w:r>
      <w:r>
        <w:t> </w:t>
      </w:r>
      <w:r>
        <w:rPr>
          <w:rFonts w:hint="eastAsia"/>
        </w:rPr>
        <w:t>cm；两层相互距离60.0</w:t>
      </w:r>
      <w:r>
        <w:t> cm</w:t>
      </w:r>
      <w:r>
        <w:rPr>
          <w:rFonts w:hint="eastAsia"/>
        </w:rPr>
        <w:t>～80.0</w:t>
      </w:r>
      <w:r>
        <w:t> </w:t>
      </w:r>
      <w:r>
        <w:rPr>
          <w:rFonts w:hint="eastAsia"/>
        </w:rPr>
        <w:t>cm。将保留的大枝（主枝）开张角度通过支撑、拉枝，调整成70°～80°。剪除和主枝重叠、并生的枝条，长势过旺的枝条，中心过密枝条及大枝（主枝）上的直立枝条，保留两侧平斜、中等的枝条。</w:t>
      </w:r>
      <w:bookmarkEnd w:id="51"/>
    </w:p>
    <w:p w14:paraId="7237F70D">
      <w:pPr>
        <w:pStyle w:val="68"/>
        <w:spacing w:before="156" w:after="156"/>
      </w:pPr>
      <w:bookmarkStart w:id="52" w:name="_Toc181639452"/>
      <w:r>
        <w:rPr>
          <w:rFonts w:hint="eastAsia"/>
        </w:rPr>
        <w:t>盛果期树</w:t>
      </w:r>
    </w:p>
    <w:p w14:paraId="040865AA">
      <w:pPr>
        <w:pStyle w:val="59"/>
        <w:ind w:firstLine="420"/>
      </w:pPr>
      <w:r>
        <w:rPr>
          <w:rFonts w:hint="eastAsia"/>
        </w:rPr>
        <w:t>树龄5年～20年，对角度小、影响通风透光的主枝继续开张角度。剪去大枝（主枝）上的直立枝，剪去主枝前端生长过旺而且直立的枝头，用平斜、中等的枝头代替；拉垂主枝两侧的枝条，促进花芽形成，对多年生主枝，在有分杈枝的部位剪去竞争枝头、衰弱枝头；剪去交叉枝、重叠枝、下垂枝和过密枝；对花芽成串的结果枝剪去一段，大的锯口用油漆或伤口愈合剂封口。</w:t>
      </w:r>
      <w:bookmarkEnd w:id="52"/>
    </w:p>
    <w:p w14:paraId="38129D52">
      <w:pPr>
        <w:pStyle w:val="68"/>
        <w:spacing w:before="156" w:after="156"/>
      </w:pPr>
      <w:r>
        <w:rPr>
          <w:rFonts w:hint="eastAsia"/>
        </w:rPr>
        <w:t>衰老树</w:t>
      </w:r>
    </w:p>
    <w:p w14:paraId="5703275D">
      <w:pPr>
        <w:pStyle w:val="59"/>
        <w:ind w:firstLine="420"/>
      </w:pPr>
      <w:r>
        <w:rPr>
          <w:rFonts w:hint="eastAsia"/>
        </w:rPr>
        <w:t>对树势弱、发枝少、花芽多</w:t>
      </w:r>
      <w:bookmarkStart w:id="53" w:name="OLE_LINK13"/>
      <w:r>
        <w:rPr>
          <w:rFonts w:hint="eastAsia"/>
        </w:rPr>
        <w:t>的20年以上</w:t>
      </w:r>
      <w:bookmarkEnd w:id="53"/>
      <w:r>
        <w:rPr>
          <w:rFonts w:hint="eastAsia"/>
        </w:rPr>
        <w:t>树龄的衰老树，在弱枝饱满芽的地方剪去一段，促进萌发新枝，更新复壮。直立旺枝采用撑枝、拉枝、吊枝等方法占位补空、撑开70°～90</w:t>
      </w:r>
      <w:bookmarkStart w:id="54" w:name="OLE_LINK12"/>
      <w:r>
        <w:rPr>
          <w:rFonts w:hint="eastAsia"/>
        </w:rPr>
        <w:t>°</w:t>
      </w:r>
      <w:bookmarkEnd w:id="54"/>
      <w:r>
        <w:rPr>
          <w:rFonts w:hint="eastAsia"/>
        </w:rPr>
        <w:t>，培养成新的有效结果枝组，大的锯口用油漆或伤口愈合剂封口。</w:t>
      </w:r>
    </w:p>
    <w:p w14:paraId="739186C7">
      <w:pPr>
        <w:pStyle w:val="108"/>
        <w:spacing w:before="156" w:after="156"/>
      </w:pPr>
      <w:r>
        <w:rPr>
          <w:rFonts w:hint="eastAsia"/>
        </w:rPr>
        <w:t xml:space="preserve">修剪 </w:t>
      </w:r>
    </w:p>
    <w:p w14:paraId="3E32E4E0">
      <w:pPr>
        <w:pStyle w:val="68"/>
        <w:spacing w:before="156" w:after="156"/>
      </w:pPr>
      <w:r>
        <w:rPr>
          <w:rFonts w:hint="eastAsia"/>
        </w:rPr>
        <w:t>休眠期修剪</w:t>
      </w:r>
    </w:p>
    <w:p w14:paraId="5B42585D">
      <w:pPr>
        <w:pStyle w:val="59"/>
        <w:ind w:firstLine="420"/>
      </w:pPr>
      <w:r>
        <w:rPr>
          <w:rFonts w:hint="eastAsia"/>
        </w:rPr>
        <w:t>在2月初至春季芽体萌动前进行修剪，温度持续一周不低于-15℃即可，修剪过早，导致伤口愈合困难，增加病害风险。通过短截、疏剪等方法调整枝条角度和分布。修剪后，立即用愈合剂对伤口进行保护。</w:t>
      </w:r>
    </w:p>
    <w:p w14:paraId="4E386A31">
      <w:pPr>
        <w:pStyle w:val="68"/>
        <w:spacing w:before="156" w:after="156"/>
      </w:pPr>
      <w:r>
        <w:rPr>
          <w:rFonts w:hint="eastAsia"/>
        </w:rPr>
        <w:t>生长期修剪</w:t>
      </w:r>
    </w:p>
    <w:p w14:paraId="5A973F68">
      <w:pPr>
        <w:pStyle w:val="59"/>
        <w:ind w:firstLine="420"/>
      </w:pPr>
      <w:r>
        <w:rPr>
          <w:rFonts w:hint="eastAsia"/>
        </w:rPr>
        <w:t>在春季萌芽后至秋季落叶前进行的修剪，通过拉枝、拿枝、环剥等方法及时去除过密枝、徒长枝、病虫枝等，维持树体生长平衡和结果能力。</w:t>
      </w:r>
    </w:p>
    <w:p w14:paraId="78AE3150">
      <w:pPr>
        <w:pStyle w:val="107"/>
        <w:rPr>
          <w:rFonts w:ascii="宋体" w:hAnsi="宋体" w:cs="宋体"/>
        </w:rPr>
      </w:pPr>
      <w:r>
        <w:rPr>
          <w:rFonts w:hint="eastAsia"/>
        </w:rPr>
        <w:t>花果管理</w:t>
      </w:r>
    </w:p>
    <w:p w14:paraId="3D5765FC">
      <w:pPr>
        <w:pStyle w:val="108"/>
        <w:spacing w:before="156" w:after="156"/>
      </w:pPr>
      <w:r>
        <w:rPr>
          <w:rFonts w:hint="eastAsia"/>
        </w:rPr>
        <w:t xml:space="preserve">促花保果  </w:t>
      </w:r>
    </w:p>
    <w:p w14:paraId="55A4CA2F">
      <w:pPr>
        <w:pStyle w:val="68"/>
        <w:spacing w:before="156" w:after="156"/>
        <w:rPr>
          <w:rFonts w:ascii="宋体" w:eastAsia="宋体"/>
        </w:rPr>
      </w:pPr>
      <w:r>
        <w:rPr>
          <w:rFonts w:hint="eastAsia"/>
        </w:rPr>
        <w:t>化学药剂</w:t>
      </w:r>
    </w:p>
    <w:p w14:paraId="71191B66">
      <w:pPr>
        <w:pStyle w:val="59"/>
        <w:ind w:firstLine="420"/>
      </w:pPr>
      <w:r>
        <w:rPr>
          <w:rFonts w:hint="eastAsia"/>
        </w:rPr>
        <w:t>花凋谢后15</w:t>
      </w:r>
      <w:r>
        <w:t> </w:t>
      </w:r>
      <w:r>
        <w:rPr>
          <w:rFonts w:hint="eastAsia"/>
        </w:rPr>
        <w:t>d，春梢长20</w:t>
      </w:r>
      <w:r>
        <w:t> </w:t>
      </w:r>
      <w:r>
        <w:rPr>
          <w:rFonts w:hint="eastAsia"/>
        </w:rPr>
        <w:t>cm时，喷施乙烯利1000</w:t>
      </w:r>
      <w:r>
        <w:t> </w:t>
      </w:r>
      <w:r>
        <w:rPr>
          <w:rFonts w:hint="eastAsia"/>
        </w:rPr>
        <w:t>mg/L～1500</w:t>
      </w:r>
      <w:r>
        <w:t> </w:t>
      </w:r>
      <w:r>
        <w:rPr>
          <w:rFonts w:hint="eastAsia"/>
        </w:rPr>
        <w:t>mg/L，可促进花芽分化，抑制新稍生长，增加短枝数量。4年生以下幼树、弱树不喷。</w:t>
      </w:r>
    </w:p>
    <w:p w14:paraId="5E00CD9A">
      <w:pPr>
        <w:pStyle w:val="68"/>
        <w:spacing w:before="156" w:after="156"/>
      </w:pPr>
      <w:r>
        <w:rPr>
          <w:rFonts w:hint="eastAsia"/>
        </w:rPr>
        <w:t>辅助授粉</w:t>
      </w:r>
    </w:p>
    <w:p w14:paraId="6BDA5F46">
      <w:pPr>
        <w:pStyle w:val="59"/>
        <w:ind w:firstLine="420"/>
      </w:pPr>
      <w:r>
        <w:rPr>
          <w:rFonts w:hint="eastAsia"/>
        </w:rPr>
        <w:t>提高坐果率可采用花期放蜂，每666.7</w:t>
      </w:r>
      <w:r>
        <w:t> </w:t>
      </w:r>
      <w:r>
        <w:rPr>
          <w:rFonts w:hint="eastAsia"/>
        </w:rPr>
        <w:t>m</w:t>
      </w:r>
      <w:r>
        <w:rPr>
          <w:rFonts w:hint="eastAsia"/>
          <w:vertAlign w:val="superscript"/>
        </w:rPr>
        <w:t>2</w:t>
      </w:r>
      <w:r>
        <w:rPr>
          <w:rFonts w:hint="eastAsia"/>
        </w:rPr>
        <w:t>投放150头～250</w:t>
      </w:r>
      <w:bookmarkStart w:id="55" w:name="OLE_LINK14"/>
      <w:r>
        <w:rPr>
          <w:rFonts w:hint="eastAsia"/>
        </w:rPr>
        <w:t>头</w:t>
      </w:r>
      <w:bookmarkEnd w:id="55"/>
      <w:r>
        <w:rPr>
          <w:rFonts w:hint="eastAsia"/>
        </w:rPr>
        <w:t>壁蜂，也可采用人工授粉。</w:t>
      </w:r>
    </w:p>
    <w:p w14:paraId="5DB46080">
      <w:pPr>
        <w:pStyle w:val="108"/>
        <w:spacing w:before="156" w:after="156"/>
      </w:pPr>
      <w:r>
        <w:rPr>
          <w:rFonts w:hint="eastAsia"/>
        </w:rPr>
        <w:t xml:space="preserve">疏果 </w:t>
      </w:r>
    </w:p>
    <w:p w14:paraId="27A592C4">
      <w:pPr>
        <w:pStyle w:val="68"/>
        <w:spacing w:before="156" w:after="156"/>
      </w:pPr>
      <w:r>
        <w:rPr>
          <w:rFonts w:hint="eastAsia"/>
        </w:rPr>
        <w:t>人工疏果</w:t>
      </w:r>
    </w:p>
    <w:p w14:paraId="15ADE6A1">
      <w:pPr>
        <w:pStyle w:val="59"/>
        <w:ind w:firstLine="420"/>
      </w:pPr>
      <w:r>
        <w:rPr>
          <w:rFonts w:hint="eastAsia"/>
        </w:rPr>
        <w:t>在花后1周至出现落果前分两次完成疏果，按</w:t>
      </w:r>
      <w:r>
        <w:rPr>
          <w:rFonts w:hint="eastAsia" w:hAnsi="黑体"/>
        </w:rPr>
        <w:t>叶果比疏果法</w:t>
      </w:r>
      <w:r>
        <w:rPr>
          <w:rFonts w:hint="eastAsia"/>
        </w:rPr>
        <w:t>，15片～30片叶留1个果；按隔台疏果法：一个花序留1个～2个对生的果。</w:t>
      </w:r>
    </w:p>
    <w:p w14:paraId="6F004935">
      <w:pPr>
        <w:pStyle w:val="68"/>
        <w:spacing w:before="156" w:after="156"/>
        <w:rPr>
          <w:rFonts w:hAnsi="黑体"/>
        </w:rPr>
      </w:pPr>
      <w:r>
        <w:rPr>
          <w:rFonts w:hint="eastAsia"/>
        </w:rPr>
        <w:t>化学疏果</w:t>
      </w:r>
    </w:p>
    <w:p w14:paraId="4CB26A21">
      <w:pPr>
        <w:pStyle w:val="59"/>
        <w:ind w:firstLine="420"/>
        <w:rPr>
          <w:rFonts w:hAnsi="黑体"/>
        </w:rPr>
      </w:pPr>
      <w:r>
        <w:rPr>
          <w:rFonts w:hint="eastAsia"/>
        </w:rPr>
        <w:t>果树中心花开45%以上，喷施萘乙酸（NAA），浓度为5</w:t>
      </w:r>
      <w:r>
        <w:t xml:space="preserve"> mg/L</w:t>
      </w:r>
      <w:r>
        <w:rPr>
          <w:rFonts w:hint="eastAsia"/>
        </w:rPr>
        <w:t>～20</w:t>
      </w:r>
      <w:bookmarkStart w:id="56" w:name="OLE_LINK19"/>
      <w:bookmarkStart w:id="57" w:name="OLE_LINK18"/>
      <w:r>
        <w:t> </w:t>
      </w:r>
      <w:r>
        <w:rPr>
          <w:rFonts w:hint="eastAsia"/>
        </w:rPr>
        <w:t>mg/L</w:t>
      </w:r>
      <w:bookmarkEnd w:id="56"/>
      <w:bookmarkEnd w:id="57"/>
      <w:r>
        <w:rPr>
          <w:rFonts w:hint="eastAsia"/>
        </w:rPr>
        <w:t>。也可与300</w:t>
      </w:r>
      <w:r>
        <w:t> </w:t>
      </w:r>
      <w:r>
        <w:rPr>
          <w:rFonts w:hint="eastAsia"/>
        </w:rPr>
        <w:t xml:space="preserve">mg乙烯利并用，加入中性洗衣粉3000倍液喷施。 </w:t>
      </w:r>
    </w:p>
    <w:p w14:paraId="6FAF3465">
      <w:pPr>
        <w:pStyle w:val="107"/>
        <w:rPr>
          <w:rFonts w:ascii="宋体" w:hAnsi="宋体" w:cs="宋体"/>
        </w:rPr>
      </w:pPr>
      <w:r>
        <w:rPr>
          <w:rFonts w:hint="eastAsia"/>
        </w:rPr>
        <w:t>肥水管理</w:t>
      </w:r>
    </w:p>
    <w:p w14:paraId="24F7CA5F">
      <w:pPr>
        <w:pStyle w:val="108"/>
        <w:spacing w:before="156" w:after="156"/>
      </w:pPr>
      <w:r>
        <w:rPr>
          <w:rFonts w:hint="eastAsia"/>
        </w:rPr>
        <w:t>施肥</w:t>
      </w:r>
    </w:p>
    <w:p w14:paraId="6EDBE51B">
      <w:pPr>
        <w:pStyle w:val="59"/>
        <w:ind w:firstLine="420"/>
      </w:pPr>
      <w:r>
        <w:rPr>
          <w:rFonts w:hint="eastAsia"/>
        </w:rPr>
        <w:t>全生育期前期以氮肥为主，中期以磷肥为主，钾肥在整个生育期均衡施肥，根据树龄和长势，增施农家肥及有机复合肥为主。春稍停长和秋稍停长后按需追肥，主要以磷钾复合肥为主。早施基肥，采用秋季施肥的方式进行。在根系生长高峰期之前施入，有利于翌年根系提早吸收利用。</w:t>
      </w:r>
    </w:p>
    <w:p w14:paraId="14D9E6CB">
      <w:pPr>
        <w:pStyle w:val="108"/>
        <w:spacing w:before="156" w:after="156"/>
        <w:rPr>
          <w:shd w:val="clear" w:color="auto" w:fill="FFFFFF"/>
        </w:rPr>
      </w:pPr>
      <w:r>
        <w:rPr>
          <w:rFonts w:hint="eastAsia"/>
        </w:rPr>
        <w:t>灌水</w:t>
      </w:r>
    </w:p>
    <w:p w14:paraId="334022A4">
      <w:pPr>
        <w:pStyle w:val="59"/>
        <w:ind w:firstLine="420"/>
      </w:pPr>
      <w:r>
        <w:rPr>
          <w:rFonts w:hint="eastAsia"/>
          <w:shd w:val="clear" w:color="auto" w:fill="FFFFFF"/>
        </w:rPr>
        <w:t>整个生育期根据土壤含水量情况进行灌溉，开花和坐果期保持土壤湿度适宜，‌当表土日化夜冻时进行冬灌。</w:t>
      </w:r>
      <w:r>
        <w:rPr>
          <w:rFonts w:hint="eastAsia"/>
        </w:rPr>
        <w:t>具体水肥管理方法见表1。</w:t>
      </w:r>
    </w:p>
    <w:p w14:paraId="5296D9F2">
      <w:pPr>
        <w:pStyle w:val="59"/>
        <w:ind w:firstLine="420"/>
      </w:pPr>
    </w:p>
    <w:p w14:paraId="6EDB7B14">
      <w:pPr>
        <w:pStyle w:val="59"/>
        <w:ind w:firstLine="420"/>
      </w:pPr>
    </w:p>
    <w:p w14:paraId="477102E3">
      <w:pPr>
        <w:pStyle w:val="115"/>
        <w:spacing w:before="156" w:after="156"/>
      </w:pPr>
      <w:r>
        <w:rPr>
          <w:rFonts w:hint="eastAsia"/>
        </w:rPr>
        <w:t>秋里蒙水肥一体化管理</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173"/>
        <w:gridCol w:w="1672"/>
        <w:gridCol w:w="1418"/>
        <w:gridCol w:w="992"/>
        <w:gridCol w:w="992"/>
        <w:gridCol w:w="993"/>
        <w:gridCol w:w="1134"/>
        <w:gridCol w:w="1000"/>
      </w:tblGrid>
      <w:tr w14:paraId="4D7B71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1" w:hRule="atLeast"/>
          <w:tblHeader/>
          <w:jc w:val="center"/>
        </w:trPr>
        <w:tc>
          <w:tcPr>
            <w:tcW w:w="1173" w:type="dxa"/>
            <w:vMerge w:val="restart"/>
            <w:tcBorders>
              <w:top w:val="single" w:color="auto" w:sz="8" w:space="0"/>
            </w:tcBorders>
            <w:shd w:val="clear" w:color="auto" w:fill="auto"/>
            <w:vAlign w:val="center"/>
          </w:tcPr>
          <w:p w14:paraId="35B7235B">
            <w:pPr>
              <w:pStyle w:val="181"/>
              <w:rPr>
                <w:rFonts w:hAnsi="宋体"/>
                <w:szCs w:val="18"/>
                <w:shd w:val="clear" w:color="auto" w:fill="FFFFFF"/>
              </w:rPr>
            </w:pPr>
            <w:r>
              <w:rPr>
                <w:rFonts w:hAnsi="宋体"/>
                <w:szCs w:val="18"/>
                <w:shd w:val="clear" w:color="auto" w:fill="FFFFFF"/>
              </w:rPr>
              <w:t>生育期</w:t>
            </w:r>
          </w:p>
        </w:tc>
        <w:tc>
          <w:tcPr>
            <w:tcW w:w="1672" w:type="dxa"/>
            <w:vMerge w:val="restart"/>
            <w:tcBorders>
              <w:top w:val="single" w:color="auto" w:sz="8" w:space="0"/>
            </w:tcBorders>
            <w:shd w:val="clear" w:color="auto" w:fill="auto"/>
            <w:vAlign w:val="center"/>
          </w:tcPr>
          <w:p w14:paraId="1BF7498B">
            <w:pPr>
              <w:pStyle w:val="181"/>
              <w:rPr>
                <w:rFonts w:hAnsi="宋体"/>
                <w:szCs w:val="18"/>
                <w:shd w:val="clear" w:color="auto" w:fill="FFFFFF"/>
              </w:rPr>
            </w:pPr>
            <w:r>
              <w:rPr>
                <w:rFonts w:hAnsi="宋体"/>
                <w:szCs w:val="18"/>
                <w:shd w:val="clear" w:color="auto" w:fill="FFFFFF"/>
              </w:rPr>
              <w:t>灌水时间</w:t>
            </w:r>
          </w:p>
        </w:tc>
        <w:tc>
          <w:tcPr>
            <w:tcW w:w="1418" w:type="dxa"/>
            <w:vMerge w:val="restart"/>
            <w:tcBorders>
              <w:top w:val="single" w:color="auto" w:sz="8" w:space="0"/>
            </w:tcBorders>
            <w:shd w:val="clear" w:color="auto" w:fill="auto"/>
            <w:vAlign w:val="center"/>
          </w:tcPr>
          <w:p w14:paraId="1073C355">
            <w:pPr>
              <w:pStyle w:val="181"/>
              <w:rPr>
                <w:rFonts w:hAnsi="宋体" w:cs="MS Mincho"/>
                <w:szCs w:val="18"/>
                <w:shd w:val="clear" w:color="auto" w:fill="FFFFFF"/>
              </w:rPr>
            </w:pPr>
            <w:r>
              <w:rPr>
                <w:rFonts w:hAnsi="宋体"/>
                <w:szCs w:val="18"/>
                <w:shd w:val="clear" w:color="auto" w:fill="FFFFFF"/>
              </w:rPr>
              <w:t>灌水量</w:t>
            </w:r>
            <w:r>
              <w:rPr>
                <w:rFonts w:hint="eastAsia" w:ascii="MS Mincho" w:hAnsi="MS Mincho" w:eastAsia="MS Mincho" w:cs="MS Mincho"/>
                <w:szCs w:val="18"/>
                <w:shd w:val="clear" w:color="auto" w:fill="FFFFFF"/>
              </w:rPr>
              <w:t> </w:t>
            </w:r>
          </w:p>
          <w:p w14:paraId="1580F625">
            <w:pPr>
              <w:pStyle w:val="181"/>
              <w:rPr>
                <w:rFonts w:hAnsi="宋体"/>
                <w:szCs w:val="18"/>
                <w:shd w:val="clear" w:color="auto" w:fill="FFFFFF"/>
              </w:rPr>
            </w:pPr>
            <w:r>
              <w:rPr>
                <w:rFonts w:hAnsi="宋体"/>
                <w:szCs w:val="18"/>
                <w:shd w:val="clear" w:color="auto" w:fill="FFFFFF"/>
              </w:rPr>
              <w:t>m</w:t>
            </w:r>
            <w:r>
              <w:rPr>
                <w:rFonts w:hint="eastAsia" w:hAnsi="宋体"/>
                <w:szCs w:val="18"/>
                <w:shd w:val="clear" w:color="auto" w:fill="FFFFFF"/>
                <w:vertAlign w:val="superscript"/>
              </w:rPr>
              <w:t>3</w:t>
            </w:r>
            <w:r>
              <w:rPr>
                <w:rFonts w:hint="eastAsia" w:hAnsi="宋体"/>
                <w:szCs w:val="18"/>
                <w:shd w:val="clear" w:color="auto" w:fill="FFFFFF"/>
              </w:rPr>
              <w:t>/667</w:t>
            </w:r>
            <w:r>
              <w:rPr>
                <w:rFonts w:hint="eastAsia" w:ascii="MS Mincho" w:hAnsi="MS Mincho" w:eastAsia="MS Mincho" w:cs="MS Mincho"/>
                <w:szCs w:val="18"/>
                <w:shd w:val="clear" w:color="auto" w:fill="FFFFFF"/>
              </w:rPr>
              <w:t> </w:t>
            </w:r>
            <w:r>
              <w:rPr>
                <w:rFonts w:hAnsi="宋体"/>
                <w:szCs w:val="18"/>
                <w:shd w:val="clear" w:color="auto" w:fill="FFFFFF"/>
              </w:rPr>
              <w:t>m</w:t>
            </w:r>
            <w:r>
              <w:rPr>
                <w:rFonts w:hint="eastAsia" w:hAnsi="宋体"/>
                <w:szCs w:val="18"/>
                <w:shd w:val="clear" w:color="auto" w:fill="FFFFFF"/>
                <w:vertAlign w:val="superscript"/>
              </w:rPr>
              <w:t>2</w:t>
            </w:r>
          </w:p>
        </w:tc>
        <w:tc>
          <w:tcPr>
            <w:tcW w:w="5111" w:type="dxa"/>
            <w:gridSpan w:val="5"/>
            <w:tcBorders>
              <w:top w:val="single" w:color="auto" w:sz="8" w:space="0"/>
              <w:bottom w:val="single" w:color="auto" w:sz="8" w:space="0"/>
            </w:tcBorders>
            <w:shd w:val="clear" w:color="auto" w:fill="auto"/>
            <w:vAlign w:val="center"/>
          </w:tcPr>
          <w:p w14:paraId="77C51FE8">
            <w:pPr>
              <w:pStyle w:val="181"/>
              <w:rPr>
                <w:rFonts w:hAnsi="宋体"/>
                <w:szCs w:val="18"/>
                <w:shd w:val="clear" w:color="auto" w:fill="FFFFFF"/>
              </w:rPr>
            </w:pPr>
            <w:r>
              <w:rPr>
                <w:rFonts w:hAnsi="宋体"/>
                <w:szCs w:val="18"/>
                <w:shd w:val="clear" w:color="auto" w:fill="FFFFFF"/>
              </w:rPr>
              <w:t>纯营养元素施肥量</w:t>
            </w:r>
          </w:p>
          <w:p w14:paraId="4844B1E6">
            <w:pPr>
              <w:pStyle w:val="181"/>
              <w:rPr>
                <w:rFonts w:hAnsi="宋体"/>
                <w:szCs w:val="18"/>
                <w:shd w:val="clear" w:color="auto" w:fill="FFFFFF"/>
              </w:rPr>
            </w:pPr>
            <w:r>
              <w:rPr>
                <w:rFonts w:hint="eastAsia" w:ascii="MS Mincho" w:hAnsi="MS Mincho" w:eastAsia="MS Mincho" w:cs="MS Mincho"/>
                <w:szCs w:val="18"/>
                <w:shd w:val="clear" w:color="auto" w:fill="FFFFFF"/>
              </w:rPr>
              <w:t> </w:t>
            </w:r>
            <w:r>
              <w:rPr>
                <w:rFonts w:hAnsi="宋体"/>
                <w:szCs w:val="18"/>
                <w:shd w:val="clear" w:color="auto" w:fill="FFFFFF"/>
              </w:rPr>
              <w:t>kg</w:t>
            </w:r>
            <w:r>
              <w:rPr>
                <w:rFonts w:hint="eastAsia" w:hAnsi="宋体"/>
                <w:szCs w:val="18"/>
                <w:shd w:val="clear" w:color="auto" w:fill="FFFFFF"/>
              </w:rPr>
              <w:t>/667</w:t>
            </w:r>
            <w:r>
              <w:rPr>
                <w:rFonts w:hint="eastAsia" w:ascii="MS Mincho" w:hAnsi="MS Mincho" w:eastAsia="MS Mincho" w:cs="MS Mincho"/>
                <w:szCs w:val="18"/>
                <w:shd w:val="clear" w:color="auto" w:fill="FFFFFF"/>
              </w:rPr>
              <w:t> </w:t>
            </w:r>
            <w:r>
              <w:rPr>
                <w:rFonts w:hAnsi="宋体"/>
                <w:szCs w:val="18"/>
                <w:shd w:val="clear" w:color="auto" w:fill="FFFFFF"/>
              </w:rPr>
              <w:t>m</w:t>
            </w:r>
            <w:r>
              <w:rPr>
                <w:rFonts w:hint="eastAsia" w:hAnsi="宋体"/>
                <w:szCs w:val="18"/>
                <w:shd w:val="clear" w:color="auto" w:fill="FFFFFF"/>
                <w:vertAlign w:val="superscript"/>
              </w:rPr>
              <w:t>2</w:t>
            </w:r>
          </w:p>
        </w:tc>
      </w:tr>
      <w:tr w14:paraId="473FEF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0" w:hRule="atLeast"/>
          <w:tblHeader/>
          <w:jc w:val="center"/>
        </w:trPr>
        <w:tc>
          <w:tcPr>
            <w:tcW w:w="1173" w:type="dxa"/>
            <w:vMerge w:val="continue"/>
            <w:tcBorders>
              <w:bottom w:val="single" w:color="auto" w:sz="8" w:space="0"/>
            </w:tcBorders>
            <w:shd w:val="clear" w:color="auto" w:fill="auto"/>
            <w:vAlign w:val="center"/>
          </w:tcPr>
          <w:p w14:paraId="06F28E2E">
            <w:pPr>
              <w:pStyle w:val="181"/>
              <w:rPr>
                <w:rFonts w:hAnsi="宋体"/>
                <w:szCs w:val="18"/>
                <w:shd w:val="clear" w:color="auto" w:fill="FFFFFF"/>
              </w:rPr>
            </w:pPr>
          </w:p>
        </w:tc>
        <w:tc>
          <w:tcPr>
            <w:tcW w:w="1672" w:type="dxa"/>
            <w:vMerge w:val="continue"/>
            <w:tcBorders>
              <w:bottom w:val="single" w:color="auto" w:sz="8" w:space="0"/>
            </w:tcBorders>
            <w:shd w:val="clear" w:color="auto" w:fill="auto"/>
            <w:vAlign w:val="center"/>
          </w:tcPr>
          <w:p w14:paraId="7E94445B">
            <w:pPr>
              <w:pStyle w:val="181"/>
              <w:rPr>
                <w:rFonts w:hAnsi="宋体"/>
                <w:szCs w:val="18"/>
                <w:shd w:val="clear" w:color="auto" w:fill="FFFFFF"/>
              </w:rPr>
            </w:pPr>
          </w:p>
        </w:tc>
        <w:tc>
          <w:tcPr>
            <w:tcW w:w="1418" w:type="dxa"/>
            <w:vMerge w:val="continue"/>
            <w:tcBorders>
              <w:bottom w:val="single" w:color="auto" w:sz="8" w:space="0"/>
            </w:tcBorders>
            <w:shd w:val="clear" w:color="auto" w:fill="auto"/>
            <w:vAlign w:val="center"/>
          </w:tcPr>
          <w:p w14:paraId="4BEAFE93">
            <w:pPr>
              <w:pStyle w:val="181"/>
              <w:rPr>
                <w:rFonts w:hAnsi="宋体"/>
                <w:szCs w:val="18"/>
                <w:shd w:val="clear" w:color="auto" w:fill="FFFFFF"/>
              </w:rPr>
            </w:pPr>
          </w:p>
        </w:tc>
        <w:tc>
          <w:tcPr>
            <w:tcW w:w="992" w:type="dxa"/>
            <w:tcBorders>
              <w:top w:val="single" w:color="auto" w:sz="8" w:space="0"/>
              <w:bottom w:val="single" w:color="auto" w:sz="8" w:space="0"/>
            </w:tcBorders>
            <w:shd w:val="clear" w:color="auto" w:fill="auto"/>
            <w:vAlign w:val="center"/>
          </w:tcPr>
          <w:p w14:paraId="5429420A">
            <w:pPr>
              <w:pStyle w:val="181"/>
              <w:rPr>
                <w:rFonts w:hAnsi="宋体"/>
                <w:szCs w:val="18"/>
                <w:shd w:val="clear" w:color="auto" w:fill="FFFFFF"/>
              </w:rPr>
            </w:pPr>
            <w:r>
              <w:rPr>
                <w:rFonts w:hint="eastAsia" w:hAnsi="宋体"/>
                <w:szCs w:val="18"/>
                <w:shd w:val="clear" w:color="auto" w:fill="FFFFFF"/>
              </w:rPr>
              <w:t>N</w:t>
            </w:r>
          </w:p>
        </w:tc>
        <w:tc>
          <w:tcPr>
            <w:tcW w:w="992" w:type="dxa"/>
            <w:tcBorders>
              <w:top w:val="single" w:color="auto" w:sz="8" w:space="0"/>
              <w:bottom w:val="single" w:color="auto" w:sz="8" w:space="0"/>
            </w:tcBorders>
            <w:shd w:val="clear" w:color="auto" w:fill="auto"/>
            <w:vAlign w:val="center"/>
          </w:tcPr>
          <w:p w14:paraId="0AA45B28">
            <w:pPr>
              <w:pStyle w:val="181"/>
              <w:rPr>
                <w:rFonts w:hAnsi="宋体"/>
                <w:szCs w:val="18"/>
                <w:shd w:val="clear" w:color="auto" w:fill="FFFFFF"/>
              </w:rPr>
            </w:pPr>
            <w:r>
              <w:rPr>
                <w:rFonts w:hint="eastAsia" w:hAnsi="宋体"/>
                <w:szCs w:val="18"/>
                <w:shd w:val="clear" w:color="auto" w:fill="FFFFFF"/>
              </w:rPr>
              <w:t>P</w:t>
            </w:r>
            <w:r>
              <w:rPr>
                <w:rFonts w:hint="eastAsia" w:hAnsi="宋体"/>
                <w:szCs w:val="18"/>
                <w:shd w:val="clear" w:color="auto" w:fill="FFFFFF"/>
                <w:vertAlign w:val="subscript"/>
              </w:rPr>
              <w:t>2</w:t>
            </w:r>
            <w:r>
              <w:rPr>
                <w:rFonts w:hint="eastAsia" w:hAnsi="宋体"/>
                <w:szCs w:val="18"/>
                <w:shd w:val="clear" w:color="auto" w:fill="FFFFFF"/>
              </w:rPr>
              <w:t>O</w:t>
            </w:r>
            <w:r>
              <w:rPr>
                <w:rFonts w:hint="eastAsia" w:hAnsi="宋体"/>
                <w:szCs w:val="18"/>
                <w:shd w:val="clear" w:color="auto" w:fill="FFFFFF"/>
                <w:vertAlign w:val="subscript"/>
              </w:rPr>
              <w:t>5</w:t>
            </w:r>
          </w:p>
        </w:tc>
        <w:tc>
          <w:tcPr>
            <w:tcW w:w="993" w:type="dxa"/>
            <w:tcBorders>
              <w:top w:val="single" w:color="auto" w:sz="8" w:space="0"/>
              <w:bottom w:val="single" w:color="auto" w:sz="8" w:space="0"/>
            </w:tcBorders>
            <w:shd w:val="clear" w:color="auto" w:fill="auto"/>
            <w:vAlign w:val="center"/>
          </w:tcPr>
          <w:p w14:paraId="4E37A60D">
            <w:pPr>
              <w:pStyle w:val="181"/>
              <w:rPr>
                <w:rFonts w:hAnsi="宋体"/>
                <w:szCs w:val="18"/>
                <w:shd w:val="clear" w:color="auto" w:fill="FFFFFF"/>
              </w:rPr>
            </w:pPr>
            <w:r>
              <w:rPr>
                <w:rFonts w:hint="eastAsia" w:hAnsi="宋体"/>
                <w:szCs w:val="18"/>
                <w:shd w:val="clear" w:color="auto" w:fill="FFFFFF"/>
              </w:rPr>
              <w:t>K</w:t>
            </w:r>
            <w:r>
              <w:rPr>
                <w:rFonts w:hint="eastAsia" w:hAnsi="宋体"/>
                <w:szCs w:val="18"/>
                <w:shd w:val="clear" w:color="auto" w:fill="FFFFFF"/>
                <w:vertAlign w:val="subscript"/>
              </w:rPr>
              <w:t>2</w:t>
            </w:r>
            <w:r>
              <w:rPr>
                <w:rFonts w:hint="eastAsia" w:hAnsi="宋体"/>
                <w:szCs w:val="18"/>
                <w:shd w:val="clear" w:color="auto" w:fill="FFFFFF"/>
              </w:rPr>
              <w:t>O</w:t>
            </w:r>
          </w:p>
        </w:tc>
        <w:tc>
          <w:tcPr>
            <w:tcW w:w="1134" w:type="dxa"/>
            <w:tcBorders>
              <w:top w:val="single" w:color="auto" w:sz="8" w:space="0"/>
              <w:bottom w:val="single" w:color="auto" w:sz="8" w:space="0"/>
            </w:tcBorders>
            <w:shd w:val="clear" w:color="auto" w:fill="auto"/>
            <w:vAlign w:val="center"/>
          </w:tcPr>
          <w:p w14:paraId="25BDF611">
            <w:pPr>
              <w:pStyle w:val="181"/>
              <w:rPr>
                <w:rFonts w:hAnsi="宋体"/>
                <w:szCs w:val="18"/>
                <w:shd w:val="clear" w:color="auto" w:fill="FFFFFF"/>
              </w:rPr>
            </w:pPr>
            <w:r>
              <w:rPr>
                <w:rFonts w:hint="eastAsia" w:hAnsi="宋体"/>
                <w:szCs w:val="18"/>
                <w:shd w:val="clear" w:color="auto" w:fill="FFFFFF"/>
              </w:rPr>
              <w:t>农家有机肥</w:t>
            </w:r>
          </w:p>
        </w:tc>
        <w:tc>
          <w:tcPr>
            <w:tcW w:w="1000" w:type="dxa"/>
            <w:tcBorders>
              <w:top w:val="single" w:color="auto" w:sz="8" w:space="0"/>
              <w:bottom w:val="single" w:color="auto" w:sz="8" w:space="0"/>
            </w:tcBorders>
            <w:shd w:val="clear" w:color="auto" w:fill="auto"/>
            <w:vAlign w:val="center"/>
          </w:tcPr>
          <w:p w14:paraId="30A40761">
            <w:pPr>
              <w:pStyle w:val="181"/>
              <w:rPr>
                <w:rFonts w:hAnsi="宋体"/>
                <w:szCs w:val="18"/>
                <w:shd w:val="clear" w:color="auto" w:fill="FFFFFF"/>
              </w:rPr>
            </w:pPr>
            <w:r>
              <w:rPr>
                <w:rFonts w:hAnsi="宋体"/>
                <w:szCs w:val="18"/>
                <w:shd w:val="clear" w:color="auto" w:fill="FFFFFF"/>
              </w:rPr>
              <w:t>总量</w:t>
            </w:r>
          </w:p>
        </w:tc>
      </w:tr>
      <w:tr w14:paraId="0EC4F1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73" w:type="dxa"/>
            <w:tcBorders>
              <w:top w:val="single" w:color="auto" w:sz="8" w:space="0"/>
            </w:tcBorders>
            <w:shd w:val="clear" w:color="auto" w:fill="auto"/>
            <w:vAlign w:val="center"/>
          </w:tcPr>
          <w:p w14:paraId="7684B55B">
            <w:pPr>
              <w:pStyle w:val="181"/>
              <w:rPr>
                <w:rFonts w:hAnsi="宋体"/>
                <w:szCs w:val="18"/>
                <w:shd w:val="clear" w:color="auto" w:fill="FFFFFF"/>
              </w:rPr>
            </w:pPr>
            <w:r>
              <w:rPr>
                <w:rFonts w:hAnsi="宋体"/>
                <w:szCs w:val="18"/>
                <w:shd w:val="clear" w:color="auto" w:fill="FFFFFF"/>
              </w:rPr>
              <w:t>萌芽期</w:t>
            </w:r>
          </w:p>
        </w:tc>
        <w:tc>
          <w:tcPr>
            <w:tcW w:w="1672" w:type="dxa"/>
            <w:tcBorders>
              <w:top w:val="single" w:color="auto" w:sz="8" w:space="0"/>
            </w:tcBorders>
            <w:shd w:val="clear" w:color="auto" w:fill="auto"/>
            <w:vAlign w:val="center"/>
          </w:tcPr>
          <w:p w14:paraId="6DC7EA51">
            <w:pPr>
              <w:pStyle w:val="181"/>
              <w:rPr>
                <w:rFonts w:hAnsi="宋体"/>
                <w:szCs w:val="18"/>
                <w:shd w:val="clear" w:color="auto" w:fill="FFFFFF"/>
              </w:rPr>
            </w:pPr>
            <w:r>
              <w:rPr>
                <w:rFonts w:hint="eastAsia" w:hAnsi="宋体"/>
                <w:szCs w:val="18"/>
                <w:shd w:val="clear" w:color="auto" w:fill="FFFFFF"/>
              </w:rPr>
              <w:t>4月初</w:t>
            </w:r>
            <w:r>
              <w:rPr>
                <w:rFonts w:hint="eastAsia" w:hAnsi="宋体" w:cs="宋体"/>
                <w:szCs w:val="18"/>
              </w:rPr>
              <w:t>～4月中旬</w:t>
            </w:r>
          </w:p>
        </w:tc>
        <w:tc>
          <w:tcPr>
            <w:tcW w:w="1418" w:type="dxa"/>
            <w:tcBorders>
              <w:top w:val="single" w:color="auto" w:sz="8" w:space="0"/>
            </w:tcBorders>
            <w:shd w:val="clear" w:color="auto" w:fill="auto"/>
            <w:vAlign w:val="center"/>
          </w:tcPr>
          <w:p w14:paraId="49D7AF57">
            <w:pPr>
              <w:pStyle w:val="181"/>
              <w:rPr>
                <w:rFonts w:hAnsi="宋体"/>
                <w:szCs w:val="18"/>
                <w:shd w:val="clear" w:color="auto" w:fill="FFFFFF"/>
              </w:rPr>
            </w:pPr>
            <w:r>
              <w:rPr>
                <w:rFonts w:hint="eastAsia" w:hAnsi="宋体"/>
                <w:szCs w:val="18"/>
                <w:shd w:val="clear" w:color="auto" w:fill="FFFFFF"/>
              </w:rPr>
              <w:t>20</w:t>
            </w:r>
          </w:p>
        </w:tc>
        <w:tc>
          <w:tcPr>
            <w:tcW w:w="992" w:type="dxa"/>
            <w:tcBorders>
              <w:top w:val="single" w:color="auto" w:sz="8" w:space="0"/>
            </w:tcBorders>
            <w:shd w:val="clear" w:color="auto" w:fill="auto"/>
            <w:vAlign w:val="center"/>
          </w:tcPr>
          <w:p w14:paraId="7EAC8543">
            <w:pPr>
              <w:pStyle w:val="181"/>
              <w:rPr>
                <w:rFonts w:hAnsi="宋体"/>
                <w:szCs w:val="18"/>
                <w:shd w:val="clear" w:color="auto" w:fill="FFFFFF"/>
              </w:rPr>
            </w:pPr>
            <w:r>
              <w:rPr>
                <w:rFonts w:hint="eastAsia" w:hAnsi="宋体"/>
                <w:szCs w:val="18"/>
                <w:shd w:val="clear" w:color="auto" w:fill="FFFFFF"/>
              </w:rPr>
              <w:t>5</w:t>
            </w:r>
            <w:r>
              <w:rPr>
                <w:rFonts w:hint="eastAsia" w:hAnsi="宋体" w:cs="宋体"/>
                <w:szCs w:val="18"/>
              </w:rPr>
              <w:t>～10</w:t>
            </w:r>
          </w:p>
        </w:tc>
        <w:tc>
          <w:tcPr>
            <w:tcW w:w="992" w:type="dxa"/>
            <w:tcBorders>
              <w:top w:val="single" w:color="auto" w:sz="8" w:space="0"/>
            </w:tcBorders>
            <w:shd w:val="clear" w:color="auto" w:fill="auto"/>
            <w:vAlign w:val="center"/>
          </w:tcPr>
          <w:p w14:paraId="5572BCBF">
            <w:pPr>
              <w:pStyle w:val="181"/>
              <w:rPr>
                <w:rFonts w:hAnsi="宋体"/>
                <w:szCs w:val="18"/>
                <w:shd w:val="clear" w:color="auto" w:fill="FFFFFF"/>
              </w:rPr>
            </w:pPr>
            <w:r>
              <w:rPr>
                <w:rFonts w:hint="eastAsia" w:hAnsi="宋体"/>
                <w:szCs w:val="18"/>
                <w:shd w:val="clear" w:color="auto" w:fill="FFFFFF"/>
              </w:rPr>
              <w:t>3</w:t>
            </w:r>
            <w:r>
              <w:rPr>
                <w:rFonts w:hint="eastAsia" w:hAnsi="宋体" w:cs="宋体"/>
                <w:szCs w:val="18"/>
              </w:rPr>
              <w:t>～5</w:t>
            </w:r>
          </w:p>
        </w:tc>
        <w:tc>
          <w:tcPr>
            <w:tcW w:w="993" w:type="dxa"/>
            <w:tcBorders>
              <w:top w:val="single" w:color="auto" w:sz="8" w:space="0"/>
            </w:tcBorders>
            <w:shd w:val="clear" w:color="auto" w:fill="auto"/>
            <w:vAlign w:val="center"/>
          </w:tcPr>
          <w:p w14:paraId="487A822C">
            <w:pPr>
              <w:pStyle w:val="181"/>
              <w:rPr>
                <w:rFonts w:hAnsi="宋体"/>
                <w:szCs w:val="18"/>
                <w:shd w:val="clear" w:color="auto" w:fill="FFFFFF"/>
              </w:rPr>
            </w:pPr>
            <w:r>
              <w:rPr>
                <w:rFonts w:hAnsi="宋体"/>
                <w:szCs w:val="18"/>
                <w:shd w:val="clear" w:color="auto" w:fill="FFFFFF"/>
              </w:rPr>
              <w:t>-</w:t>
            </w:r>
          </w:p>
        </w:tc>
        <w:tc>
          <w:tcPr>
            <w:tcW w:w="1134" w:type="dxa"/>
            <w:tcBorders>
              <w:top w:val="single" w:color="auto" w:sz="8" w:space="0"/>
            </w:tcBorders>
            <w:shd w:val="clear" w:color="auto" w:fill="auto"/>
            <w:vAlign w:val="center"/>
          </w:tcPr>
          <w:p w14:paraId="286AF009">
            <w:pPr>
              <w:pStyle w:val="181"/>
              <w:rPr>
                <w:rFonts w:hAnsi="宋体"/>
                <w:szCs w:val="18"/>
                <w:shd w:val="clear" w:color="auto" w:fill="FFFFFF"/>
              </w:rPr>
            </w:pPr>
            <w:r>
              <w:rPr>
                <w:rFonts w:hAnsi="宋体"/>
                <w:szCs w:val="18"/>
                <w:shd w:val="clear" w:color="auto" w:fill="FFFFFF"/>
              </w:rPr>
              <w:t>-</w:t>
            </w:r>
          </w:p>
        </w:tc>
        <w:tc>
          <w:tcPr>
            <w:tcW w:w="1000" w:type="dxa"/>
            <w:tcBorders>
              <w:top w:val="single" w:color="auto" w:sz="8" w:space="0"/>
            </w:tcBorders>
            <w:shd w:val="clear" w:color="auto" w:fill="auto"/>
            <w:vAlign w:val="center"/>
          </w:tcPr>
          <w:p w14:paraId="301FC4AA">
            <w:pPr>
              <w:pStyle w:val="181"/>
              <w:rPr>
                <w:rFonts w:hAnsi="宋体"/>
                <w:szCs w:val="18"/>
                <w:shd w:val="clear" w:color="auto" w:fill="FFFFFF"/>
              </w:rPr>
            </w:pPr>
            <w:r>
              <w:rPr>
                <w:rFonts w:hint="eastAsia" w:hAnsi="宋体"/>
                <w:szCs w:val="18"/>
                <w:shd w:val="clear" w:color="auto" w:fill="FFFFFF"/>
              </w:rPr>
              <w:t>8</w:t>
            </w:r>
            <w:r>
              <w:rPr>
                <w:rFonts w:hint="eastAsia" w:hAnsi="宋体" w:cs="宋体"/>
                <w:szCs w:val="18"/>
              </w:rPr>
              <w:t>～15</w:t>
            </w:r>
          </w:p>
        </w:tc>
      </w:tr>
      <w:tr w14:paraId="066970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73" w:type="dxa"/>
            <w:shd w:val="clear" w:color="auto" w:fill="auto"/>
            <w:vAlign w:val="center"/>
          </w:tcPr>
          <w:p w14:paraId="30535C41">
            <w:pPr>
              <w:pStyle w:val="181"/>
              <w:rPr>
                <w:rFonts w:hAnsi="宋体"/>
                <w:szCs w:val="18"/>
                <w:shd w:val="clear" w:color="auto" w:fill="FFFFFF"/>
              </w:rPr>
            </w:pPr>
            <w:r>
              <w:rPr>
                <w:rFonts w:hAnsi="宋体"/>
                <w:szCs w:val="18"/>
                <w:shd w:val="clear" w:color="auto" w:fill="FFFFFF"/>
              </w:rPr>
              <w:t>幼果期</w:t>
            </w:r>
          </w:p>
        </w:tc>
        <w:tc>
          <w:tcPr>
            <w:tcW w:w="1672" w:type="dxa"/>
            <w:shd w:val="clear" w:color="auto" w:fill="auto"/>
            <w:vAlign w:val="center"/>
          </w:tcPr>
          <w:p w14:paraId="73DEC606">
            <w:pPr>
              <w:pStyle w:val="181"/>
              <w:rPr>
                <w:rFonts w:hAnsi="宋体"/>
                <w:szCs w:val="18"/>
                <w:shd w:val="clear" w:color="auto" w:fill="FFFFFF"/>
              </w:rPr>
            </w:pPr>
            <w:r>
              <w:rPr>
                <w:rFonts w:hint="eastAsia" w:hAnsi="宋体"/>
                <w:szCs w:val="18"/>
                <w:shd w:val="clear" w:color="auto" w:fill="FFFFFF"/>
              </w:rPr>
              <w:t>5月中旬</w:t>
            </w:r>
            <w:r>
              <w:rPr>
                <w:rFonts w:hint="eastAsia" w:hAnsi="宋体" w:cs="宋体"/>
                <w:szCs w:val="18"/>
              </w:rPr>
              <w:t>～5月下旬</w:t>
            </w:r>
          </w:p>
        </w:tc>
        <w:tc>
          <w:tcPr>
            <w:tcW w:w="1418" w:type="dxa"/>
            <w:shd w:val="clear" w:color="auto" w:fill="auto"/>
            <w:vAlign w:val="center"/>
          </w:tcPr>
          <w:p w14:paraId="40067018">
            <w:pPr>
              <w:pStyle w:val="181"/>
              <w:rPr>
                <w:rFonts w:hAnsi="宋体"/>
                <w:szCs w:val="18"/>
                <w:shd w:val="clear" w:color="auto" w:fill="FFFFFF"/>
              </w:rPr>
            </w:pPr>
            <w:r>
              <w:rPr>
                <w:rFonts w:hint="eastAsia" w:hAnsi="宋体"/>
                <w:szCs w:val="18"/>
                <w:shd w:val="clear" w:color="auto" w:fill="FFFFFF"/>
              </w:rPr>
              <w:t>20</w:t>
            </w:r>
          </w:p>
        </w:tc>
        <w:tc>
          <w:tcPr>
            <w:tcW w:w="992" w:type="dxa"/>
            <w:shd w:val="clear" w:color="auto" w:fill="auto"/>
            <w:vAlign w:val="center"/>
          </w:tcPr>
          <w:p w14:paraId="102501E0">
            <w:pPr>
              <w:pStyle w:val="181"/>
              <w:rPr>
                <w:rFonts w:hAnsi="宋体"/>
                <w:szCs w:val="18"/>
                <w:shd w:val="clear" w:color="auto" w:fill="FFFFFF"/>
              </w:rPr>
            </w:pPr>
            <w:r>
              <w:rPr>
                <w:rFonts w:hint="eastAsia" w:hAnsi="宋体"/>
                <w:szCs w:val="18"/>
                <w:shd w:val="clear" w:color="auto" w:fill="FFFFFF"/>
              </w:rPr>
              <w:t>10</w:t>
            </w:r>
            <w:r>
              <w:rPr>
                <w:rFonts w:hint="eastAsia" w:hAnsi="宋体" w:cs="宋体"/>
                <w:szCs w:val="18"/>
              </w:rPr>
              <w:t>～15</w:t>
            </w:r>
          </w:p>
        </w:tc>
        <w:tc>
          <w:tcPr>
            <w:tcW w:w="992" w:type="dxa"/>
            <w:shd w:val="clear" w:color="auto" w:fill="auto"/>
            <w:vAlign w:val="center"/>
          </w:tcPr>
          <w:p w14:paraId="23A91EDE">
            <w:pPr>
              <w:pStyle w:val="181"/>
              <w:rPr>
                <w:rFonts w:hAnsi="宋体"/>
                <w:szCs w:val="18"/>
                <w:shd w:val="clear" w:color="auto" w:fill="FFFFFF"/>
              </w:rPr>
            </w:pPr>
            <w:r>
              <w:rPr>
                <w:rFonts w:hint="eastAsia" w:hAnsi="宋体"/>
                <w:szCs w:val="18"/>
                <w:shd w:val="clear" w:color="auto" w:fill="FFFFFF"/>
              </w:rPr>
              <w:t>10</w:t>
            </w:r>
            <w:r>
              <w:rPr>
                <w:rFonts w:hint="eastAsia" w:hAnsi="宋体" w:cs="宋体"/>
                <w:szCs w:val="18"/>
              </w:rPr>
              <w:t>～15</w:t>
            </w:r>
          </w:p>
        </w:tc>
        <w:tc>
          <w:tcPr>
            <w:tcW w:w="993" w:type="dxa"/>
            <w:shd w:val="clear" w:color="auto" w:fill="auto"/>
            <w:vAlign w:val="center"/>
          </w:tcPr>
          <w:p w14:paraId="78F96245">
            <w:pPr>
              <w:pStyle w:val="181"/>
              <w:rPr>
                <w:rFonts w:hAnsi="宋体"/>
                <w:szCs w:val="18"/>
                <w:shd w:val="clear" w:color="auto" w:fill="FFFFFF"/>
              </w:rPr>
            </w:pPr>
            <w:r>
              <w:rPr>
                <w:rFonts w:hint="eastAsia" w:hAnsi="宋体"/>
                <w:szCs w:val="18"/>
                <w:shd w:val="clear" w:color="auto" w:fill="FFFFFF"/>
              </w:rPr>
              <w:t>10</w:t>
            </w:r>
            <w:r>
              <w:rPr>
                <w:rFonts w:hint="eastAsia" w:hAnsi="宋体" w:cs="宋体"/>
                <w:szCs w:val="18"/>
              </w:rPr>
              <w:t>～15</w:t>
            </w:r>
          </w:p>
        </w:tc>
        <w:tc>
          <w:tcPr>
            <w:tcW w:w="1134" w:type="dxa"/>
            <w:shd w:val="clear" w:color="auto" w:fill="auto"/>
            <w:vAlign w:val="center"/>
          </w:tcPr>
          <w:p w14:paraId="6E75F4E6">
            <w:pPr>
              <w:pStyle w:val="181"/>
              <w:rPr>
                <w:rFonts w:hAnsi="宋体"/>
                <w:szCs w:val="18"/>
                <w:shd w:val="clear" w:color="auto" w:fill="FFFFFF"/>
              </w:rPr>
            </w:pPr>
            <w:r>
              <w:rPr>
                <w:rFonts w:hAnsi="宋体"/>
                <w:szCs w:val="18"/>
                <w:shd w:val="clear" w:color="auto" w:fill="FFFFFF"/>
              </w:rPr>
              <w:t>-</w:t>
            </w:r>
          </w:p>
        </w:tc>
        <w:tc>
          <w:tcPr>
            <w:tcW w:w="1000" w:type="dxa"/>
            <w:shd w:val="clear" w:color="auto" w:fill="auto"/>
            <w:vAlign w:val="center"/>
          </w:tcPr>
          <w:p w14:paraId="7F6AB268">
            <w:pPr>
              <w:pStyle w:val="181"/>
              <w:rPr>
                <w:rFonts w:hAnsi="宋体"/>
                <w:szCs w:val="18"/>
                <w:shd w:val="clear" w:color="auto" w:fill="FFFFFF"/>
              </w:rPr>
            </w:pPr>
            <w:r>
              <w:rPr>
                <w:rFonts w:hint="eastAsia" w:hAnsi="宋体"/>
                <w:szCs w:val="18"/>
                <w:shd w:val="clear" w:color="auto" w:fill="FFFFFF"/>
              </w:rPr>
              <w:t>20</w:t>
            </w:r>
            <w:r>
              <w:rPr>
                <w:rFonts w:hint="eastAsia" w:hAnsi="宋体" w:cs="宋体"/>
                <w:szCs w:val="18"/>
              </w:rPr>
              <w:t>～35</w:t>
            </w:r>
          </w:p>
        </w:tc>
      </w:tr>
      <w:tr w14:paraId="0DB377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73" w:type="dxa"/>
            <w:shd w:val="clear" w:color="auto" w:fill="auto"/>
            <w:vAlign w:val="center"/>
          </w:tcPr>
          <w:p w14:paraId="0CF6AABF">
            <w:pPr>
              <w:pStyle w:val="181"/>
              <w:rPr>
                <w:rFonts w:hAnsi="宋体"/>
                <w:szCs w:val="18"/>
                <w:shd w:val="clear" w:color="auto" w:fill="FFFFFF"/>
              </w:rPr>
            </w:pPr>
            <w:r>
              <w:rPr>
                <w:rFonts w:hAnsi="宋体"/>
                <w:szCs w:val="18"/>
                <w:shd w:val="clear" w:color="auto" w:fill="FFFFFF"/>
              </w:rPr>
              <w:t>果实膨大</w:t>
            </w:r>
            <w:r>
              <w:rPr>
                <w:rFonts w:hint="eastAsia" w:hAnsi="宋体"/>
                <w:szCs w:val="18"/>
                <w:shd w:val="clear" w:color="auto" w:fill="FFFFFF"/>
              </w:rPr>
              <w:t>期</w:t>
            </w:r>
          </w:p>
        </w:tc>
        <w:tc>
          <w:tcPr>
            <w:tcW w:w="1672" w:type="dxa"/>
            <w:shd w:val="clear" w:color="auto" w:fill="auto"/>
            <w:vAlign w:val="center"/>
          </w:tcPr>
          <w:p w14:paraId="233CBE37">
            <w:pPr>
              <w:pStyle w:val="181"/>
              <w:rPr>
                <w:rFonts w:hAnsi="宋体"/>
                <w:szCs w:val="18"/>
                <w:shd w:val="clear" w:color="auto" w:fill="FFFFFF"/>
              </w:rPr>
            </w:pPr>
            <w:r>
              <w:rPr>
                <w:rFonts w:hint="eastAsia" w:hAnsi="宋体"/>
                <w:szCs w:val="18"/>
                <w:shd w:val="clear" w:color="auto" w:fill="FFFFFF"/>
              </w:rPr>
              <w:t>6月上旬</w:t>
            </w:r>
            <w:r>
              <w:rPr>
                <w:rFonts w:hint="eastAsia" w:hAnsi="宋体" w:cs="宋体"/>
                <w:szCs w:val="18"/>
              </w:rPr>
              <w:t>～9月上旬</w:t>
            </w:r>
          </w:p>
        </w:tc>
        <w:tc>
          <w:tcPr>
            <w:tcW w:w="1418" w:type="dxa"/>
            <w:shd w:val="clear" w:color="auto" w:fill="auto"/>
            <w:vAlign w:val="center"/>
          </w:tcPr>
          <w:p w14:paraId="103F05F5">
            <w:pPr>
              <w:pStyle w:val="181"/>
              <w:rPr>
                <w:rFonts w:hAnsi="宋体"/>
                <w:szCs w:val="18"/>
                <w:shd w:val="clear" w:color="auto" w:fill="FFFFFF"/>
              </w:rPr>
            </w:pPr>
            <w:r>
              <w:rPr>
                <w:rFonts w:hint="eastAsia" w:hAnsi="宋体"/>
                <w:szCs w:val="18"/>
                <w:shd w:val="clear" w:color="auto" w:fill="FFFFFF"/>
              </w:rPr>
              <w:t>140</w:t>
            </w:r>
          </w:p>
        </w:tc>
        <w:tc>
          <w:tcPr>
            <w:tcW w:w="992" w:type="dxa"/>
            <w:shd w:val="clear" w:color="auto" w:fill="auto"/>
            <w:vAlign w:val="center"/>
          </w:tcPr>
          <w:p w14:paraId="779B15AC">
            <w:pPr>
              <w:pStyle w:val="181"/>
              <w:rPr>
                <w:rFonts w:hAnsi="宋体"/>
                <w:szCs w:val="18"/>
                <w:shd w:val="clear" w:color="auto" w:fill="FFFFFF"/>
              </w:rPr>
            </w:pPr>
            <w:r>
              <w:rPr>
                <w:rFonts w:hint="eastAsia" w:hAnsi="宋体"/>
                <w:szCs w:val="18"/>
                <w:shd w:val="clear" w:color="auto" w:fill="FFFFFF"/>
              </w:rPr>
              <w:t>5</w:t>
            </w:r>
          </w:p>
        </w:tc>
        <w:tc>
          <w:tcPr>
            <w:tcW w:w="992" w:type="dxa"/>
            <w:shd w:val="clear" w:color="auto" w:fill="auto"/>
            <w:vAlign w:val="center"/>
          </w:tcPr>
          <w:p w14:paraId="5B578753">
            <w:pPr>
              <w:pStyle w:val="181"/>
              <w:rPr>
                <w:rFonts w:hAnsi="宋体"/>
                <w:szCs w:val="18"/>
                <w:shd w:val="clear" w:color="auto" w:fill="FFFFFF"/>
              </w:rPr>
            </w:pPr>
            <w:r>
              <w:rPr>
                <w:rFonts w:hint="eastAsia" w:hAnsi="宋体"/>
                <w:szCs w:val="18"/>
                <w:shd w:val="clear" w:color="auto" w:fill="FFFFFF"/>
              </w:rPr>
              <w:t>5</w:t>
            </w:r>
          </w:p>
        </w:tc>
        <w:tc>
          <w:tcPr>
            <w:tcW w:w="993" w:type="dxa"/>
            <w:shd w:val="clear" w:color="auto" w:fill="auto"/>
            <w:vAlign w:val="center"/>
          </w:tcPr>
          <w:p w14:paraId="522EE0DA">
            <w:pPr>
              <w:pStyle w:val="181"/>
              <w:rPr>
                <w:rFonts w:hAnsi="宋体"/>
                <w:szCs w:val="18"/>
                <w:shd w:val="clear" w:color="auto" w:fill="FFFFFF"/>
              </w:rPr>
            </w:pPr>
            <w:r>
              <w:rPr>
                <w:rFonts w:hint="eastAsia" w:hAnsi="宋体"/>
                <w:szCs w:val="18"/>
                <w:shd w:val="clear" w:color="auto" w:fill="FFFFFF"/>
              </w:rPr>
              <w:t>15</w:t>
            </w:r>
            <w:r>
              <w:rPr>
                <w:rFonts w:hint="eastAsia" w:hAnsi="宋体" w:cs="宋体"/>
                <w:szCs w:val="18"/>
              </w:rPr>
              <w:t>～20</w:t>
            </w:r>
          </w:p>
        </w:tc>
        <w:tc>
          <w:tcPr>
            <w:tcW w:w="1134" w:type="dxa"/>
            <w:shd w:val="clear" w:color="auto" w:fill="auto"/>
            <w:vAlign w:val="center"/>
          </w:tcPr>
          <w:p w14:paraId="5FF7B920">
            <w:pPr>
              <w:pStyle w:val="181"/>
              <w:rPr>
                <w:rFonts w:hAnsi="宋体"/>
                <w:szCs w:val="18"/>
                <w:shd w:val="clear" w:color="auto" w:fill="FFFFFF"/>
              </w:rPr>
            </w:pPr>
            <w:r>
              <w:rPr>
                <w:rFonts w:hAnsi="宋体"/>
                <w:szCs w:val="18"/>
                <w:shd w:val="clear" w:color="auto" w:fill="FFFFFF"/>
              </w:rPr>
              <w:t>-</w:t>
            </w:r>
          </w:p>
        </w:tc>
        <w:tc>
          <w:tcPr>
            <w:tcW w:w="1000" w:type="dxa"/>
            <w:shd w:val="clear" w:color="auto" w:fill="auto"/>
            <w:vAlign w:val="center"/>
          </w:tcPr>
          <w:p w14:paraId="3037C971">
            <w:pPr>
              <w:pStyle w:val="181"/>
              <w:rPr>
                <w:rFonts w:hAnsi="宋体"/>
                <w:szCs w:val="18"/>
                <w:shd w:val="clear" w:color="auto" w:fill="FFFFFF"/>
              </w:rPr>
            </w:pPr>
            <w:r>
              <w:rPr>
                <w:rFonts w:hint="eastAsia" w:hAnsi="宋体"/>
                <w:szCs w:val="18"/>
                <w:shd w:val="clear" w:color="auto" w:fill="FFFFFF"/>
              </w:rPr>
              <w:t>20</w:t>
            </w:r>
            <w:r>
              <w:rPr>
                <w:rFonts w:hint="eastAsia" w:hAnsi="宋体" w:cs="宋体"/>
                <w:szCs w:val="18"/>
              </w:rPr>
              <w:t>～35</w:t>
            </w:r>
          </w:p>
        </w:tc>
      </w:tr>
      <w:tr w14:paraId="2D3262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73" w:type="dxa"/>
            <w:shd w:val="clear" w:color="auto" w:fill="auto"/>
            <w:vAlign w:val="center"/>
          </w:tcPr>
          <w:p w14:paraId="67E87D07">
            <w:pPr>
              <w:pStyle w:val="181"/>
              <w:rPr>
                <w:rFonts w:hAnsi="宋体"/>
                <w:szCs w:val="18"/>
                <w:shd w:val="clear" w:color="auto" w:fill="FFFFFF"/>
              </w:rPr>
            </w:pPr>
            <w:r>
              <w:rPr>
                <w:rFonts w:hAnsi="宋体"/>
                <w:szCs w:val="18"/>
                <w:shd w:val="clear" w:color="auto" w:fill="FFFFFF"/>
              </w:rPr>
              <w:t>成熟期</w:t>
            </w:r>
          </w:p>
        </w:tc>
        <w:tc>
          <w:tcPr>
            <w:tcW w:w="1672" w:type="dxa"/>
            <w:shd w:val="clear" w:color="auto" w:fill="auto"/>
            <w:vAlign w:val="center"/>
          </w:tcPr>
          <w:p w14:paraId="2B2EDACB">
            <w:pPr>
              <w:pStyle w:val="181"/>
              <w:rPr>
                <w:rFonts w:hAnsi="宋体"/>
                <w:szCs w:val="18"/>
                <w:shd w:val="clear" w:color="auto" w:fill="FFFFFF"/>
              </w:rPr>
            </w:pPr>
            <w:r>
              <w:rPr>
                <w:rFonts w:hint="eastAsia" w:hAnsi="宋体"/>
                <w:szCs w:val="18"/>
                <w:shd w:val="clear" w:color="auto" w:fill="FFFFFF"/>
              </w:rPr>
              <w:t>9月下旬</w:t>
            </w:r>
            <w:r>
              <w:rPr>
                <w:rFonts w:hint="eastAsia" w:hAnsi="宋体" w:cs="宋体"/>
                <w:szCs w:val="18"/>
              </w:rPr>
              <w:t>～10月上旬</w:t>
            </w:r>
          </w:p>
        </w:tc>
        <w:tc>
          <w:tcPr>
            <w:tcW w:w="1418" w:type="dxa"/>
            <w:shd w:val="clear" w:color="auto" w:fill="auto"/>
            <w:vAlign w:val="center"/>
          </w:tcPr>
          <w:p w14:paraId="68DF9A44">
            <w:pPr>
              <w:pStyle w:val="181"/>
              <w:rPr>
                <w:rFonts w:hAnsi="宋体"/>
                <w:szCs w:val="18"/>
                <w:shd w:val="clear" w:color="auto" w:fill="FFFFFF"/>
              </w:rPr>
            </w:pPr>
            <w:r>
              <w:rPr>
                <w:rFonts w:hAnsi="宋体"/>
                <w:szCs w:val="18"/>
                <w:shd w:val="clear" w:color="auto" w:fill="FFFFFF"/>
              </w:rPr>
              <w:t>-</w:t>
            </w:r>
          </w:p>
        </w:tc>
        <w:tc>
          <w:tcPr>
            <w:tcW w:w="992" w:type="dxa"/>
            <w:shd w:val="clear" w:color="auto" w:fill="auto"/>
            <w:vAlign w:val="center"/>
          </w:tcPr>
          <w:p w14:paraId="50E5EA96">
            <w:pPr>
              <w:pStyle w:val="181"/>
              <w:rPr>
                <w:rFonts w:hAnsi="宋体"/>
                <w:szCs w:val="18"/>
                <w:shd w:val="clear" w:color="auto" w:fill="FFFFFF"/>
              </w:rPr>
            </w:pPr>
            <w:r>
              <w:rPr>
                <w:rFonts w:hAnsi="宋体"/>
                <w:szCs w:val="18"/>
                <w:shd w:val="clear" w:color="auto" w:fill="FFFFFF"/>
              </w:rPr>
              <w:t>-</w:t>
            </w:r>
          </w:p>
        </w:tc>
        <w:tc>
          <w:tcPr>
            <w:tcW w:w="992" w:type="dxa"/>
            <w:shd w:val="clear" w:color="auto" w:fill="auto"/>
            <w:vAlign w:val="center"/>
          </w:tcPr>
          <w:p w14:paraId="6F15392E">
            <w:pPr>
              <w:pStyle w:val="181"/>
              <w:rPr>
                <w:rFonts w:hAnsi="宋体"/>
                <w:szCs w:val="18"/>
                <w:shd w:val="clear" w:color="auto" w:fill="FFFFFF"/>
              </w:rPr>
            </w:pPr>
            <w:r>
              <w:rPr>
                <w:rFonts w:hAnsi="宋体"/>
                <w:szCs w:val="18"/>
                <w:shd w:val="clear" w:color="auto" w:fill="FFFFFF"/>
              </w:rPr>
              <w:t>-</w:t>
            </w:r>
          </w:p>
        </w:tc>
        <w:tc>
          <w:tcPr>
            <w:tcW w:w="993" w:type="dxa"/>
            <w:shd w:val="clear" w:color="auto" w:fill="auto"/>
            <w:vAlign w:val="center"/>
          </w:tcPr>
          <w:p w14:paraId="270749B3">
            <w:pPr>
              <w:pStyle w:val="181"/>
              <w:rPr>
                <w:rFonts w:hAnsi="宋体"/>
                <w:szCs w:val="18"/>
                <w:shd w:val="clear" w:color="auto" w:fill="FFFFFF"/>
              </w:rPr>
            </w:pPr>
            <w:r>
              <w:rPr>
                <w:rFonts w:hAnsi="宋体"/>
                <w:szCs w:val="18"/>
                <w:shd w:val="clear" w:color="auto" w:fill="FFFFFF"/>
              </w:rPr>
              <w:t>-</w:t>
            </w:r>
          </w:p>
        </w:tc>
        <w:tc>
          <w:tcPr>
            <w:tcW w:w="1134" w:type="dxa"/>
            <w:shd w:val="clear" w:color="auto" w:fill="auto"/>
            <w:vAlign w:val="center"/>
          </w:tcPr>
          <w:p w14:paraId="1B053802">
            <w:pPr>
              <w:pStyle w:val="181"/>
              <w:rPr>
                <w:rFonts w:hAnsi="宋体"/>
                <w:szCs w:val="18"/>
                <w:shd w:val="clear" w:color="auto" w:fill="FFFFFF"/>
              </w:rPr>
            </w:pPr>
            <w:r>
              <w:rPr>
                <w:rFonts w:hAnsi="宋体"/>
                <w:szCs w:val="18"/>
                <w:shd w:val="clear" w:color="auto" w:fill="FFFFFF"/>
              </w:rPr>
              <w:t>-</w:t>
            </w:r>
          </w:p>
        </w:tc>
        <w:tc>
          <w:tcPr>
            <w:tcW w:w="1000" w:type="dxa"/>
            <w:shd w:val="clear" w:color="auto" w:fill="auto"/>
            <w:vAlign w:val="center"/>
          </w:tcPr>
          <w:p w14:paraId="19165FF3">
            <w:pPr>
              <w:pStyle w:val="181"/>
              <w:rPr>
                <w:rFonts w:hAnsi="宋体"/>
                <w:szCs w:val="18"/>
                <w:shd w:val="clear" w:color="auto" w:fill="FFFFFF"/>
              </w:rPr>
            </w:pPr>
            <w:r>
              <w:rPr>
                <w:rFonts w:hAnsi="宋体"/>
                <w:szCs w:val="18"/>
                <w:shd w:val="clear" w:color="auto" w:fill="FFFFFF"/>
              </w:rPr>
              <w:t>-</w:t>
            </w:r>
          </w:p>
        </w:tc>
      </w:tr>
      <w:tr w14:paraId="3C0E24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173" w:type="dxa"/>
            <w:shd w:val="clear" w:color="auto" w:fill="auto"/>
            <w:vAlign w:val="center"/>
          </w:tcPr>
          <w:p w14:paraId="474CAB70">
            <w:pPr>
              <w:pStyle w:val="181"/>
              <w:rPr>
                <w:rFonts w:hAnsi="宋体"/>
                <w:szCs w:val="18"/>
                <w:shd w:val="clear" w:color="auto" w:fill="FFFFFF"/>
              </w:rPr>
            </w:pPr>
            <w:r>
              <w:rPr>
                <w:rFonts w:hAnsi="宋体"/>
                <w:szCs w:val="18"/>
                <w:shd w:val="clear" w:color="auto" w:fill="FFFFFF"/>
              </w:rPr>
              <w:t>休眠期</w:t>
            </w:r>
          </w:p>
        </w:tc>
        <w:tc>
          <w:tcPr>
            <w:tcW w:w="1672" w:type="dxa"/>
            <w:shd w:val="clear" w:color="auto" w:fill="auto"/>
            <w:vAlign w:val="center"/>
          </w:tcPr>
          <w:p w14:paraId="5CA37926">
            <w:pPr>
              <w:pStyle w:val="181"/>
              <w:rPr>
                <w:rFonts w:hAnsi="宋体"/>
                <w:szCs w:val="18"/>
                <w:shd w:val="clear" w:color="auto" w:fill="FFFFFF"/>
              </w:rPr>
            </w:pPr>
            <w:r>
              <w:rPr>
                <w:rFonts w:hint="eastAsia" w:hAnsi="宋体"/>
                <w:szCs w:val="18"/>
                <w:shd w:val="clear" w:color="auto" w:fill="FFFFFF"/>
              </w:rPr>
              <w:t>11月</w:t>
            </w:r>
          </w:p>
        </w:tc>
        <w:tc>
          <w:tcPr>
            <w:tcW w:w="1418" w:type="dxa"/>
            <w:shd w:val="clear" w:color="auto" w:fill="auto"/>
            <w:vAlign w:val="center"/>
          </w:tcPr>
          <w:p w14:paraId="14126E68">
            <w:pPr>
              <w:pStyle w:val="181"/>
              <w:rPr>
                <w:rFonts w:hAnsi="宋体"/>
                <w:szCs w:val="18"/>
                <w:shd w:val="clear" w:color="auto" w:fill="FFFFFF"/>
              </w:rPr>
            </w:pPr>
            <w:r>
              <w:rPr>
                <w:rFonts w:hint="eastAsia" w:hAnsi="宋体"/>
                <w:szCs w:val="18"/>
                <w:shd w:val="clear" w:color="auto" w:fill="FFFFFF"/>
              </w:rPr>
              <w:t>80</w:t>
            </w:r>
          </w:p>
        </w:tc>
        <w:tc>
          <w:tcPr>
            <w:tcW w:w="992" w:type="dxa"/>
            <w:shd w:val="clear" w:color="auto" w:fill="auto"/>
            <w:vAlign w:val="center"/>
          </w:tcPr>
          <w:p w14:paraId="4EC47604">
            <w:pPr>
              <w:pStyle w:val="181"/>
              <w:rPr>
                <w:rFonts w:hAnsi="宋体"/>
                <w:szCs w:val="18"/>
                <w:shd w:val="clear" w:color="auto" w:fill="FFFFFF"/>
              </w:rPr>
            </w:pPr>
            <w:r>
              <w:rPr>
                <w:rFonts w:hAnsi="宋体"/>
                <w:szCs w:val="18"/>
                <w:shd w:val="clear" w:color="auto" w:fill="FFFFFF"/>
              </w:rPr>
              <w:t>-</w:t>
            </w:r>
          </w:p>
        </w:tc>
        <w:tc>
          <w:tcPr>
            <w:tcW w:w="992" w:type="dxa"/>
            <w:shd w:val="clear" w:color="auto" w:fill="auto"/>
            <w:vAlign w:val="center"/>
          </w:tcPr>
          <w:p w14:paraId="02CF4616">
            <w:pPr>
              <w:pStyle w:val="181"/>
              <w:rPr>
                <w:rFonts w:hAnsi="宋体"/>
                <w:szCs w:val="18"/>
                <w:shd w:val="clear" w:color="auto" w:fill="FFFFFF"/>
              </w:rPr>
            </w:pPr>
            <w:r>
              <w:rPr>
                <w:rFonts w:hAnsi="宋体"/>
                <w:szCs w:val="18"/>
                <w:shd w:val="clear" w:color="auto" w:fill="FFFFFF"/>
              </w:rPr>
              <w:t>-</w:t>
            </w:r>
          </w:p>
        </w:tc>
        <w:tc>
          <w:tcPr>
            <w:tcW w:w="993" w:type="dxa"/>
            <w:shd w:val="clear" w:color="auto" w:fill="auto"/>
            <w:vAlign w:val="center"/>
          </w:tcPr>
          <w:p w14:paraId="376C8459">
            <w:pPr>
              <w:pStyle w:val="181"/>
              <w:rPr>
                <w:rFonts w:hAnsi="宋体"/>
                <w:szCs w:val="18"/>
                <w:shd w:val="clear" w:color="auto" w:fill="FFFFFF"/>
              </w:rPr>
            </w:pPr>
            <w:r>
              <w:rPr>
                <w:rFonts w:hAnsi="宋体"/>
                <w:szCs w:val="18"/>
                <w:shd w:val="clear" w:color="auto" w:fill="FFFFFF"/>
              </w:rPr>
              <w:t>-</w:t>
            </w:r>
          </w:p>
        </w:tc>
        <w:tc>
          <w:tcPr>
            <w:tcW w:w="1134" w:type="dxa"/>
            <w:shd w:val="clear" w:color="auto" w:fill="auto"/>
            <w:vAlign w:val="center"/>
          </w:tcPr>
          <w:p w14:paraId="29A1AAE7">
            <w:pPr>
              <w:pStyle w:val="181"/>
              <w:rPr>
                <w:rFonts w:hAnsi="宋体"/>
                <w:szCs w:val="18"/>
                <w:shd w:val="clear" w:color="auto" w:fill="FFFFFF"/>
              </w:rPr>
            </w:pPr>
            <w:r>
              <w:rPr>
                <w:rFonts w:hint="eastAsia" w:hAnsi="宋体"/>
                <w:szCs w:val="18"/>
                <w:shd w:val="clear" w:color="auto" w:fill="FFFFFF"/>
              </w:rPr>
              <w:t>2000</w:t>
            </w:r>
          </w:p>
        </w:tc>
        <w:tc>
          <w:tcPr>
            <w:tcW w:w="1000" w:type="dxa"/>
            <w:shd w:val="clear" w:color="auto" w:fill="auto"/>
            <w:vAlign w:val="center"/>
          </w:tcPr>
          <w:p w14:paraId="3B1B94A0">
            <w:pPr>
              <w:pStyle w:val="181"/>
              <w:rPr>
                <w:rFonts w:hAnsi="宋体"/>
                <w:szCs w:val="18"/>
                <w:shd w:val="clear" w:color="auto" w:fill="FFFFFF"/>
              </w:rPr>
            </w:pPr>
            <w:r>
              <w:rPr>
                <w:rFonts w:hint="eastAsia" w:hAnsi="宋体"/>
                <w:szCs w:val="18"/>
                <w:shd w:val="clear" w:color="auto" w:fill="FFFFFF"/>
              </w:rPr>
              <w:t>2000</w:t>
            </w:r>
          </w:p>
        </w:tc>
      </w:tr>
      <w:tr w14:paraId="341EBB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45" w:type="dxa"/>
            <w:gridSpan w:val="2"/>
            <w:tcBorders>
              <w:bottom w:val="single" w:color="auto" w:sz="8" w:space="0"/>
            </w:tcBorders>
            <w:shd w:val="clear" w:color="auto" w:fill="auto"/>
            <w:vAlign w:val="center"/>
          </w:tcPr>
          <w:p w14:paraId="363AD75B">
            <w:pPr>
              <w:pStyle w:val="181"/>
              <w:rPr>
                <w:rFonts w:hAnsi="宋体"/>
                <w:szCs w:val="18"/>
                <w:shd w:val="clear" w:color="auto" w:fill="FFFFFF"/>
              </w:rPr>
            </w:pPr>
            <w:r>
              <w:rPr>
                <w:rFonts w:hAnsi="宋体"/>
                <w:szCs w:val="18"/>
                <w:shd w:val="clear" w:color="auto" w:fill="FFFFFF"/>
              </w:rPr>
              <w:t>合计</w:t>
            </w:r>
          </w:p>
        </w:tc>
        <w:tc>
          <w:tcPr>
            <w:tcW w:w="1418" w:type="dxa"/>
            <w:tcBorders>
              <w:bottom w:val="single" w:color="auto" w:sz="8" w:space="0"/>
            </w:tcBorders>
            <w:shd w:val="clear" w:color="auto" w:fill="auto"/>
            <w:vAlign w:val="center"/>
          </w:tcPr>
          <w:p w14:paraId="7746DB58">
            <w:pPr>
              <w:pStyle w:val="181"/>
              <w:rPr>
                <w:rFonts w:hAnsi="宋体"/>
                <w:szCs w:val="18"/>
                <w:shd w:val="clear" w:color="auto" w:fill="FFFFFF"/>
              </w:rPr>
            </w:pPr>
            <w:r>
              <w:rPr>
                <w:rFonts w:hint="eastAsia" w:hAnsi="宋体"/>
                <w:szCs w:val="18"/>
                <w:shd w:val="clear" w:color="auto" w:fill="FFFFFF"/>
              </w:rPr>
              <w:t>260</w:t>
            </w:r>
          </w:p>
        </w:tc>
        <w:tc>
          <w:tcPr>
            <w:tcW w:w="992" w:type="dxa"/>
            <w:tcBorders>
              <w:bottom w:val="single" w:color="auto" w:sz="8" w:space="0"/>
            </w:tcBorders>
            <w:shd w:val="clear" w:color="auto" w:fill="auto"/>
            <w:vAlign w:val="center"/>
          </w:tcPr>
          <w:p w14:paraId="0CAF2CBF">
            <w:pPr>
              <w:pStyle w:val="181"/>
              <w:rPr>
                <w:rFonts w:hAnsi="宋体"/>
                <w:szCs w:val="18"/>
                <w:shd w:val="clear" w:color="auto" w:fill="FFFFFF"/>
              </w:rPr>
            </w:pPr>
            <w:r>
              <w:rPr>
                <w:rFonts w:hint="eastAsia" w:hAnsi="宋体"/>
                <w:szCs w:val="18"/>
                <w:shd w:val="clear" w:color="auto" w:fill="FFFFFF"/>
              </w:rPr>
              <w:t>20</w:t>
            </w:r>
            <w:r>
              <w:rPr>
                <w:rFonts w:hint="eastAsia" w:hAnsi="宋体" w:cs="宋体"/>
                <w:szCs w:val="18"/>
              </w:rPr>
              <w:t>～30</w:t>
            </w:r>
          </w:p>
        </w:tc>
        <w:tc>
          <w:tcPr>
            <w:tcW w:w="992" w:type="dxa"/>
            <w:tcBorders>
              <w:bottom w:val="single" w:color="auto" w:sz="8" w:space="0"/>
            </w:tcBorders>
            <w:shd w:val="clear" w:color="auto" w:fill="auto"/>
            <w:vAlign w:val="center"/>
          </w:tcPr>
          <w:p w14:paraId="360E25DD">
            <w:pPr>
              <w:pStyle w:val="181"/>
              <w:rPr>
                <w:rFonts w:hAnsi="宋体"/>
                <w:szCs w:val="18"/>
                <w:shd w:val="clear" w:color="auto" w:fill="FFFFFF"/>
              </w:rPr>
            </w:pPr>
            <w:r>
              <w:rPr>
                <w:rFonts w:hint="eastAsia" w:hAnsi="宋体"/>
                <w:szCs w:val="18"/>
                <w:shd w:val="clear" w:color="auto" w:fill="FFFFFF"/>
              </w:rPr>
              <w:t>20</w:t>
            </w:r>
            <w:r>
              <w:rPr>
                <w:rFonts w:hint="eastAsia" w:hAnsi="宋体" w:cs="宋体"/>
                <w:szCs w:val="18"/>
              </w:rPr>
              <w:t>～30</w:t>
            </w:r>
          </w:p>
        </w:tc>
        <w:tc>
          <w:tcPr>
            <w:tcW w:w="993" w:type="dxa"/>
            <w:tcBorders>
              <w:bottom w:val="single" w:color="auto" w:sz="8" w:space="0"/>
            </w:tcBorders>
            <w:shd w:val="clear" w:color="auto" w:fill="auto"/>
            <w:vAlign w:val="center"/>
          </w:tcPr>
          <w:p w14:paraId="519185F3">
            <w:pPr>
              <w:pStyle w:val="181"/>
              <w:rPr>
                <w:rFonts w:hAnsi="宋体"/>
                <w:szCs w:val="18"/>
                <w:shd w:val="clear" w:color="auto" w:fill="FFFFFF"/>
              </w:rPr>
            </w:pPr>
            <w:r>
              <w:rPr>
                <w:rFonts w:hint="eastAsia" w:hAnsi="宋体"/>
                <w:szCs w:val="18"/>
                <w:shd w:val="clear" w:color="auto" w:fill="FFFFFF"/>
              </w:rPr>
              <w:t>25</w:t>
            </w:r>
            <w:r>
              <w:rPr>
                <w:rFonts w:hint="eastAsia" w:hAnsi="宋体" w:cs="宋体"/>
                <w:szCs w:val="18"/>
              </w:rPr>
              <w:t>～35</w:t>
            </w:r>
          </w:p>
        </w:tc>
        <w:tc>
          <w:tcPr>
            <w:tcW w:w="1134" w:type="dxa"/>
            <w:tcBorders>
              <w:bottom w:val="single" w:color="auto" w:sz="8" w:space="0"/>
            </w:tcBorders>
            <w:shd w:val="clear" w:color="auto" w:fill="auto"/>
            <w:vAlign w:val="center"/>
          </w:tcPr>
          <w:p w14:paraId="6822E900">
            <w:pPr>
              <w:pStyle w:val="181"/>
              <w:rPr>
                <w:rFonts w:hAnsi="宋体"/>
                <w:szCs w:val="18"/>
                <w:shd w:val="clear" w:color="auto" w:fill="FFFFFF"/>
              </w:rPr>
            </w:pPr>
            <w:r>
              <w:rPr>
                <w:rFonts w:hint="eastAsia" w:hAnsi="宋体"/>
                <w:szCs w:val="18"/>
                <w:shd w:val="clear" w:color="auto" w:fill="FFFFFF"/>
              </w:rPr>
              <w:t>2000</w:t>
            </w:r>
          </w:p>
        </w:tc>
        <w:tc>
          <w:tcPr>
            <w:tcW w:w="1000" w:type="dxa"/>
            <w:tcBorders>
              <w:bottom w:val="single" w:color="auto" w:sz="8" w:space="0"/>
            </w:tcBorders>
            <w:shd w:val="clear" w:color="auto" w:fill="auto"/>
            <w:vAlign w:val="center"/>
          </w:tcPr>
          <w:p w14:paraId="74A5E892">
            <w:pPr>
              <w:pStyle w:val="181"/>
              <w:rPr>
                <w:rFonts w:hAnsi="宋体"/>
                <w:szCs w:val="18"/>
                <w:shd w:val="clear" w:color="auto" w:fill="FFFFFF"/>
              </w:rPr>
            </w:pPr>
          </w:p>
        </w:tc>
      </w:tr>
    </w:tbl>
    <w:p w14:paraId="4FBEC438">
      <w:pPr>
        <w:pStyle w:val="107"/>
      </w:pPr>
      <w:r>
        <w:rPr>
          <w:rFonts w:hint="eastAsia"/>
        </w:rPr>
        <w:t>病虫害防治</w:t>
      </w:r>
    </w:p>
    <w:p w14:paraId="221C9A3F">
      <w:pPr>
        <w:pStyle w:val="59"/>
        <w:ind w:firstLine="420"/>
      </w:pPr>
      <w:r>
        <w:rPr>
          <w:rFonts w:hint="eastAsia"/>
        </w:rPr>
        <w:t>病害主要有腐烂病、枝枯病，虫害主要有苹果蠹蛾、小吉丁、蚜虫、红蜘蛛、白星花金龟等，坚持“预防为主，综合防治”的理念，通过农业防治、物理防治、生物防治和化学防治符合GB 2763、GB/T 8321（所有部分）的要求等综合措施，开展绿色防控，不使用绿色产品禁用的农药，具体防治方法见表2。</w:t>
      </w:r>
    </w:p>
    <w:p w14:paraId="0A7D65B6">
      <w:pPr>
        <w:pStyle w:val="115"/>
        <w:spacing w:before="156" w:after="156"/>
      </w:pPr>
      <w:r>
        <w:rPr>
          <w:rFonts w:hint="eastAsia"/>
        </w:rPr>
        <w:t>秋立蒙病虫害防治方法</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144"/>
        <w:gridCol w:w="1276"/>
        <w:gridCol w:w="1597"/>
        <w:gridCol w:w="1339"/>
        <w:gridCol w:w="1339"/>
        <w:gridCol w:w="1339"/>
        <w:gridCol w:w="1340"/>
      </w:tblGrid>
      <w:tr w14:paraId="507352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144" w:type="dxa"/>
            <w:vMerge w:val="restart"/>
            <w:tcBorders>
              <w:top w:val="single" w:color="auto" w:sz="8" w:space="0"/>
            </w:tcBorders>
            <w:shd w:val="clear" w:color="auto" w:fill="auto"/>
            <w:vAlign w:val="center"/>
          </w:tcPr>
          <w:p w14:paraId="0575CBCE">
            <w:pPr>
              <w:pStyle w:val="181"/>
              <w:rPr>
                <w:rFonts w:hAnsi="宋体"/>
                <w:szCs w:val="18"/>
              </w:rPr>
            </w:pPr>
            <w:r>
              <w:rPr>
                <w:rFonts w:hAnsi="宋体"/>
                <w:szCs w:val="18"/>
              </w:rPr>
              <w:t>病虫害名称</w:t>
            </w:r>
          </w:p>
        </w:tc>
        <w:tc>
          <w:tcPr>
            <w:tcW w:w="1276" w:type="dxa"/>
            <w:vMerge w:val="restart"/>
            <w:tcBorders>
              <w:top w:val="single" w:color="auto" w:sz="8" w:space="0"/>
            </w:tcBorders>
            <w:shd w:val="clear" w:color="auto" w:fill="auto"/>
            <w:vAlign w:val="center"/>
          </w:tcPr>
          <w:p w14:paraId="298A42A6">
            <w:pPr>
              <w:pStyle w:val="181"/>
              <w:rPr>
                <w:rFonts w:hAnsi="宋体"/>
                <w:szCs w:val="18"/>
              </w:rPr>
            </w:pPr>
            <w:r>
              <w:rPr>
                <w:rFonts w:hint="eastAsia" w:hAnsi="宋体" w:cs="黑体"/>
                <w:szCs w:val="18"/>
              </w:rPr>
              <w:t>生物学特性</w:t>
            </w:r>
          </w:p>
        </w:tc>
        <w:tc>
          <w:tcPr>
            <w:tcW w:w="1597" w:type="dxa"/>
            <w:vMerge w:val="restart"/>
            <w:tcBorders>
              <w:top w:val="single" w:color="auto" w:sz="8" w:space="0"/>
            </w:tcBorders>
            <w:shd w:val="clear" w:color="auto" w:fill="auto"/>
            <w:vAlign w:val="center"/>
          </w:tcPr>
          <w:p w14:paraId="222F50EA">
            <w:pPr>
              <w:pStyle w:val="181"/>
              <w:rPr>
                <w:rFonts w:hAnsi="宋体"/>
                <w:szCs w:val="18"/>
              </w:rPr>
            </w:pPr>
            <w:r>
              <w:rPr>
                <w:rFonts w:hint="eastAsia" w:hAnsi="宋体" w:cs="黑体"/>
                <w:szCs w:val="18"/>
              </w:rPr>
              <w:t>防危害特点</w:t>
            </w:r>
          </w:p>
        </w:tc>
        <w:tc>
          <w:tcPr>
            <w:tcW w:w="5357" w:type="dxa"/>
            <w:gridSpan w:val="4"/>
            <w:tcBorders>
              <w:top w:val="single" w:color="auto" w:sz="8" w:space="0"/>
              <w:bottom w:val="single" w:color="auto" w:sz="8" w:space="0"/>
            </w:tcBorders>
            <w:shd w:val="clear" w:color="auto" w:fill="auto"/>
            <w:vAlign w:val="center"/>
          </w:tcPr>
          <w:p w14:paraId="2C339A3D">
            <w:pPr>
              <w:pStyle w:val="181"/>
              <w:rPr>
                <w:rFonts w:hAnsi="宋体"/>
                <w:szCs w:val="18"/>
              </w:rPr>
            </w:pPr>
            <w:r>
              <w:rPr>
                <w:rFonts w:hint="eastAsia" w:hAnsi="宋体" w:cs="黑体"/>
                <w:szCs w:val="18"/>
              </w:rPr>
              <w:t>防治措施</w:t>
            </w:r>
          </w:p>
        </w:tc>
      </w:tr>
      <w:tr w14:paraId="645012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144" w:type="dxa"/>
            <w:vMerge w:val="continue"/>
            <w:tcBorders>
              <w:bottom w:val="single" w:color="auto" w:sz="8" w:space="0"/>
            </w:tcBorders>
            <w:shd w:val="clear" w:color="auto" w:fill="auto"/>
            <w:vAlign w:val="center"/>
          </w:tcPr>
          <w:p w14:paraId="1BAE5A54">
            <w:pPr>
              <w:pStyle w:val="181"/>
              <w:rPr>
                <w:rFonts w:hAnsi="宋体"/>
                <w:szCs w:val="18"/>
              </w:rPr>
            </w:pPr>
          </w:p>
        </w:tc>
        <w:tc>
          <w:tcPr>
            <w:tcW w:w="1276" w:type="dxa"/>
            <w:vMerge w:val="continue"/>
            <w:tcBorders>
              <w:bottom w:val="single" w:color="auto" w:sz="8" w:space="0"/>
            </w:tcBorders>
            <w:shd w:val="clear" w:color="auto" w:fill="auto"/>
            <w:vAlign w:val="center"/>
          </w:tcPr>
          <w:p w14:paraId="3A93AFA4">
            <w:pPr>
              <w:pStyle w:val="181"/>
              <w:rPr>
                <w:rFonts w:hAnsi="宋体"/>
                <w:szCs w:val="18"/>
              </w:rPr>
            </w:pPr>
          </w:p>
        </w:tc>
        <w:tc>
          <w:tcPr>
            <w:tcW w:w="1597" w:type="dxa"/>
            <w:vMerge w:val="continue"/>
            <w:tcBorders>
              <w:bottom w:val="single" w:color="auto" w:sz="8" w:space="0"/>
            </w:tcBorders>
            <w:shd w:val="clear" w:color="auto" w:fill="auto"/>
            <w:vAlign w:val="center"/>
          </w:tcPr>
          <w:p w14:paraId="246A2556">
            <w:pPr>
              <w:pStyle w:val="181"/>
              <w:rPr>
                <w:rFonts w:hAnsi="宋体"/>
                <w:szCs w:val="18"/>
              </w:rPr>
            </w:pPr>
          </w:p>
        </w:tc>
        <w:tc>
          <w:tcPr>
            <w:tcW w:w="1339" w:type="dxa"/>
            <w:tcBorders>
              <w:top w:val="single" w:color="auto" w:sz="8" w:space="0"/>
              <w:bottom w:val="single" w:color="auto" w:sz="8" w:space="0"/>
            </w:tcBorders>
            <w:shd w:val="clear" w:color="auto" w:fill="auto"/>
            <w:vAlign w:val="center"/>
          </w:tcPr>
          <w:p w14:paraId="2C5BE5B6">
            <w:pPr>
              <w:pStyle w:val="181"/>
              <w:rPr>
                <w:rFonts w:hAnsi="宋体" w:cs="黑体"/>
                <w:szCs w:val="18"/>
              </w:rPr>
            </w:pPr>
            <w:r>
              <w:rPr>
                <w:rFonts w:hint="eastAsia" w:hAnsi="宋体" w:cs="黑体"/>
                <w:szCs w:val="18"/>
              </w:rPr>
              <w:t>农业防治</w:t>
            </w:r>
          </w:p>
        </w:tc>
        <w:tc>
          <w:tcPr>
            <w:tcW w:w="1339" w:type="dxa"/>
            <w:tcBorders>
              <w:top w:val="single" w:color="auto" w:sz="8" w:space="0"/>
              <w:bottom w:val="single" w:color="auto" w:sz="8" w:space="0"/>
            </w:tcBorders>
            <w:shd w:val="clear" w:color="auto" w:fill="auto"/>
            <w:vAlign w:val="center"/>
          </w:tcPr>
          <w:p w14:paraId="47DA72B3">
            <w:pPr>
              <w:pStyle w:val="181"/>
              <w:rPr>
                <w:rFonts w:hAnsi="宋体" w:cs="黑体"/>
                <w:szCs w:val="18"/>
              </w:rPr>
            </w:pPr>
            <w:r>
              <w:rPr>
                <w:rFonts w:hint="eastAsia" w:hAnsi="宋体" w:cs="黑体"/>
                <w:szCs w:val="18"/>
              </w:rPr>
              <w:t>物理防治</w:t>
            </w:r>
          </w:p>
        </w:tc>
        <w:tc>
          <w:tcPr>
            <w:tcW w:w="1339" w:type="dxa"/>
            <w:tcBorders>
              <w:top w:val="single" w:color="auto" w:sz="8" w:space="0"/>
              <w:bottom w:val="single" w:color="auto" w:sz="8" w:space="0"/>
            </w:tcBorders>
            <w:shd w:val="clear" w:color="auto" w:fill="auto"/>
            <w:vAlign w:val="center"/>
          </w:tcPr>
          <w:p w14:paraId="4FC4CFD9">
            <w:pPr>
              <w:pStyle w:val="181"/>
              <w:rPr>
                <w:rFonts w:hAnsi="宋体" w:cs="黑体"/>
                <w:szCs w:val="18"/>
              </w:rPr>
            </w:pPr>
            <w:r>
              <w:rPr>
                <w:rFonts w:hint="eastAsia" w:hAnsi="宋体" w:cs="黑体"/>
                <w:szCs w:val="18"/>
              </w:rPr>
              <w:t>生物防治</w:t>
            </w:r>
          </w:p>
        </w:tc>
        <w:tc>
          <w:tcPr>
            <w:tcW w:w="1340" w:type="dxa"/>
            <w:tcBorders>
              <w:top w:val="single" w:color="auto" w:sz="8" w:space="0"/>
              <w:bottom w:val="single" w:color="auto" w:sz="8" w:space="0"/>
            </w:tcBorders>
            <w:shd w:val="clear" w:color="auto" w:fill="auto"/>
            <w:vAlign w:val="center"/>
          </w:tcPr>
          <w:p w14:paraId="11D761CD">
            <w:pPr>
              <w:pStyle w:val="181"/>
              <w:rPr>
                <w:rFonts w:hAnsi="宋体" w:cs="黑体"/>
                <w:szCs w:val="18"/>
              </w:rPr>
            </w:pPr>
            <w:r>
              <w:rPr>
                <w:rFonts w:hint="eastAsia" w:hAnsi="宋体" w:cs="黑体"/>
                <w:szCs w:val="18"/>
              </w:rPr>
              <w:t>化学防治</w:t>
            </w:r>
          </w:p>
        </w:tc>
      </w:tr>
      <w:tr w14:paraId="2D2A13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144" w:type="dxa"/>
            <w:tcBorders>
              <w:top w:val="single" w:color="auto" w:sz="8" w:space="0"/>
              <w:bottom w:val="single" w:color="auto" w:sz="8" w:space="0"/>
            </w:tcBorders>
            <w:shd w:val="clear" w:color="auto" w:fill="auto"/>
            <w:vAlign w:val="center"/>
          </w:tcPr>
          <w:p w14:paraId="12EF7B42">
            <w:pPr>
              <w:pStyle w:val="181"/>
              <w:rPr>
                <w:rFonts w:hAnsi="宋体"/>
                <w:szCs w:val="18"/>
              </w:rPr>
            </w:pPr>
            <w:r>
              <w:rPr>
                <w:rFonts w:hint="eastAsia" w:hAnsi="宋体" w:cs="宋体"/>
                <w:szCs w:val="18"/>
              </w:rPr>
              <w:t>蚜虫(Aphispomi)</w:t>
            </w:r>
          </w:p>
        </w:tc>
        <w:tc>
          <w:tcPr>
            <w:tcW w:w="1276" w:type="dxa"/>
            <w:tcBorders>
              <w:top w:val="single" w:color="auto" w:sz="8" w:space="0"/>
              <w:bottom w:val="single" w:color="auto" w:sz="8" w:space="0"/>
            </w:tcBorders>
            <w:shd w:val="clear" w:color="auto" w:fill="auto"/>
            <w:vAlign w:val="center"/>
          </w:tcPr>
          <w:p w14:paraId="7CA42D6A">
            <w:pPr>
              <w:pStyle w:val="181"/>
              <w:ind w:firstLine="180" w:firstLineChars="100"/>
              <w:rPr>
                <w:rFonts w:hAnsi="宋体"/>
                <w:szCs w:val="18"/>
              </w:rPr>
            </w:pPr>
            <w:r>
              <w:rPr>
                <w:rFonts w:hint="eastAsia" w:hAnsi="宋体" w:cs="宋体"/>
                <w:szCs w:val="18"/>
              </w:rPr>
              <w:t>一年发生数代，时代重叠，温度25 ℃繁殖最快。各龄虫均可安全越冬</w:t>
            </w:r>
          </w:p>
        </w:tc>
        <w:tc>
          <w:tcPr>
            <w:tcW w:w="1597" w:type="dxa"/>
            <w:tcBorders>
              <w:top w:val="single" w:color="auto" w:sz="8" w:space="0"/>
              <w:bottom w:val="single" w:color="auto" w:sz="8" w:space="0"/>
            </w:tcBorders>
            <w:shd w:val="clear" w:color="auto" w:fill="auto"/>
            <w:vAlign w:val="center"/>
          </w:tcPr>
          <w:p w14:paraId="2495E694">
            <w:pPr>
              <w:pStyle w:val="181"/>
              <w:ind w:firstLine="180" w:firstLineChars="100"/>
              <w:rPr>
                <w:rFonts w:hAnsi="宋体"/>
                <w:szCs w:val="18"/>
              </w:rPr>
            </w:pPr>
            <w:r>
              <w:rPr>
                <w:rFonts w:hint="eastAsia" w:hAnsi="宋体" w:cs="宋体"/>
                <w:szCs w:val="18"/>
              </w:rPr>
              <w:t>主要以成虫和若虫在花蕾、嫩芽和叶片等部位吸食树体内汁液，花蕾被害造成大量落花，叶片危害后发生卷曲，甚至脱落，生长点被害后引起生长缓慢，甚至停止生长或枯死</w:t>
            </w:r>
          </w:p>
        </w:tc>
        <w:tc>
          <w:tcPr>
            <w:tcW w:w="1339" w:type="dxa"/>
            <w:tcBorders>
              <w:top w:val="single" w:color="auto" w:sz="8" w:space="0"/>
              <w:bottom w:val="single" w:color="auto" w:sz="8" w:space="0"/>
            </w:tcBorders>
            <w:shd w:val="clear" w:color="auto" w:fill="auto"/>
            <w:vAlign w:val="center"/>
          </w:tcPr>
          <w:p w14:paraId="7424D6E7">
            <w:pPr>
              <w:pStyle w:val="181"/>
              <w:ind w:firstLine="180" w:firstLineChars="100"/>
              <w:rPr>
                <w:rFonts w:hAnsi="宋体"/>
                <w:szCs w:val="18"/>
              </w:rPr>
            </w:pPr>
            <w:r>
              <w:rPr>
                <w:rFonts w:hint="eastAsia" w:hAnsi="宋体" w:cs="宋体"/>
                <w:szCs w:val="18"/>
              </w:rPr>
              <w:t>及时清除果园及周围杂草，加强中耕除草，及时中耕除草和铲除周边杂草可以破坏蚜虫的繁殖环境和活动场所</w:t>
            </w:r>
          </w:p>
        </w:tc>
        <w:tc>
          <w:tcPr>
            <w:tcW w:w="1339" w:type="dxa"/>
            <w:tcBorders>
              <w:top w:val="single" w:color="auto" w:sz="8" w:space="0"/>
              <w:bottom w:val="single" w:color="auto" w:sz="8" w:space="0"/>
            </w:tcBorders>
            <w:shd w:val="clear" w:color="auto" w:fill="auto"/>
            <w:vAlign w:val="center"/>
          </w:tcPr>
          <w:p w14:paraId="3714345A">
            <w:pPr>
              <w:pStyle w:val="181"/>
              <w:ind w:firstLine="180" w:firstLineChars="100"/>
              <w:rPr>
                <w:rFonts w:hAnsi="宋体"/>
                <w:szCs w:val="18"/>
              </w:rPr>
            </w:pPr>
            <w:r>
              <w:rPr>
                <w:rFonts w:hint="eastAsia" w:hAnsi="宋体" w:cs="宋体"/>
                <w:szCs w:val="18"/>
              </w:rPr>
              <w:t>利用蚜虫趋光性悬挂黑光灯，趋食性悬挂杨柳把诱集杀灭，趋化性悬挂黄板</w:t>
            </w:r>
          </w:p>
        </w:tc>
        <w:tc>
          <w:tcPr>
            <w:tcW w:w="1339" w:type="dxa"/>
            <w:tcBorders>
              <w:top w:val="single" w:color="auto" w:sz="8" w:space="0"/>
              <w:bottom w:val="single" w:color="auto" w:sz="8" w:space="0"/>
            </w:tcBorders>
            <w:shd w:val="clear" w:color="auto" w:fill="auto"/>
            <w:vAlign w:val="center"/>
          </w:tcPr>
          <w:p w14:paraId="78A8DF5B">
            <w:pPr>
              <w:pStyle w:val="181"/>
              <w:ind w:firstLine="180" w:firstLineChars="100"/>
              <w:rPr>
                <w:rFonts w:hAnsi="宋体"/>
                <w:szCs w:val="18"/>
              </w:rPr>
            </w:pPr>
            <w:r>
              <w:rPr>
                <w:rFonts w:hint="eastAsia" w:hAnsi="宋体" w:cs="宋体"/>
                <w:szCs w:val="18"/>
                <w:shd w:val="clear" w:color="auto" w:fill="FFFFFF"/>
              </w:rPr>
              <w:t>保护利用瓢虫、草蛉等天敌进行防治</w:t>
            </w:r>
          </w:p>
        </w:tc>
        <w:tc>
          <w:tcPr>
            <w:tcW w:w="1340" w:type="dxa"/>
            <w:tcBorders>
              <w:top w:val="single" w:color="auto" w:sz="8" w:space="0"/>
              <w:bottom w:val="single" w:color="auto" w:sz="8" w:space="0"/>
            </w:tcBorders>
            <w:shd w:val="clear" w:color="auto" w:fill="auto"/>
            <w:vAlign w:val="center"/>
          </w:tcPr>
          <w:p w14:paraId="6B997F9E">
            <w:pPr>
              <w:pStyle w:val="181"/>
              <w:ind w:firstLine="180" w:firstLineChars="100"/>
              <w:rPr>
                <w:rFonts w:hAnsi="宋体"/>
                <w:szCs w:val="18"/>
              </w:rPr>
            </w:pPr>
            <w:r>
              <w:rPr>
                <w:rFonts w:hint="eastAsia" w:hAnsi="宋体" w:cs="宋体"/>
                <w:szCs w:val="18"/>
              </w:rPr>
              <w:t>蚜虫达到防治指标时可选用1.8%阿维菌素或20%吡虫啉进行喷雾防治，药剂轮换使用，避免蚜虫产生抗药性</w:t>
            </w:r>
          </w:p>
        </w:tc>
      </w:tr>
      <w:tr w14:paraId="64D08C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144" w:type="dxa"/>
            <w:tcBorders>
              <w:top w:val="single" w:color="auto" w:sz="8" w:space="0"/>
              <w:bottom w:val="single" w:color="auto" w:sz="8" w:space="0"/>
            </w:tcBorders>
            <w:shd w:val="clear" w:color="auto" w:fill="auto"/>
            <w:vAlign w:val="center"/>
          </w:tcPr>
          <w:p w14:paraId="3E4E83B9">
            <w:pPr>
              <w:pStyle w:val="181"/>
              <w:rPr>
                <w:szCs w:val="18"/>
              </w:rPr>
            </w:pPr>
            <w:r>
              <w:rPr>
                <w:rFonts w:hint="eastAsia" w:hAnsi="宋体" w:cs="宋体"/>
                <w:szCs w:val="18"/>
              </w:rPr>
              <w:t>红蜘蛛(European red mite)</w:t>
            </w:r>
          </w:p>
        </w:tc>
        <w:tc>
          <w:tcPr>
            <w:tcW w:w="1276" w:type="dxa"/>
            <w:tcBorders>
              <w:top w:val="single" w:color="auto" w:sz="8" w:space="0"/>
              <w:bottom w:val="single" w:color="auto" w:sz="8" w:space="0"/>
            </w:tcBorders>
            <w:shd w:val="clear" w:color="auto" w:fill="auto"/>
            <w:vAlign w:val="center"/>
          </w:tcPr>
          <w:p w14:paraId="00D17E57">
            <w:pPr>
              <w:pStyle w:val="181"/>
              <w:ind w:firstLine="180" w:firstLineChars="100"/>
              <w:rPr>
                <w:szCs w:val="18"/>
              </w:rPr>
            </w:pPr>
            <w:r>
              <w:rPr>
                <w:rFonts w:hint="eastAsia" w:hAnsi="宋体" w:cs="宋体"/>
                <w:szCs w:val="18"/>
              </w:rPr>
              <w:t>一年发生7代～9代，以卵密布在短果枝、果台基部、芽周围和一年生枝条的交接处越冬。翌年春当日平均气温达10℃(苹果花芽膨大)时，越冬卵开始孵化</w:t>
            </w:r>
          </w:p>
        </w:tc>
        <w:tc>
          <w:tcPr>
            <w:tcW w:w="1597" w:type="dxa"/>
            <w:tcBorders>
              <w:top w:val="single" w:color="auto" w:sz="8" w:space="0"/>
              <w:bottom w:val="single" w:color="auto" w:sz="8" w:space="0"/>
            </w:tcBorders>
            <w:shd w:val="clear" w:color="auto" w:fill="auto"/>
            <w:vAlign w:val="center"/>
          </w:tcPr>
          <w:p w14:paraId="4D5AE63C">
            <w:pPr>
              <w:pStyle w:val="181"/>
              <w:ind w:firstLine="180" w:firstLineChars="100"/>
              <w:rPr>
                <w:szCs w:val="18"/>
              </w:rPr>
            </w:pPr>
            <w:r>
              <w:rPr>
                <w:rFonts w:hint="eastAsia" w:hAnsi="宋体" w:cs="宋体"/>
                <w:szCs w:val="18"/>
              </w:rPr>
              <w:t>刺吸叶片汁液，造成叶片褪色 叶背呈铁锈色，严重时出现蛛丝结网，叶片脱落，严重削弱树势，果实发育不良，影响花芽形成，翌年产量大幅度降低</w:t>
            </w:r>
          </w:p>
        </w:tc>
        <w:tc>
          <w:tcPr>
            <w:tcW w:w="1339" w:type="dxa"/>
            <w:tcBorders>
              <w:top w:val="single" w:color="auto" w:sz="8" w:space="0"/>
              <w:bottom w:val="single" w:color="auto" w:sz="8" w:space="0"/>
            </w:tcBorders>
            <w:shd w:val="clear" w:color="auto" w:fill="auto"/>
            <w:vAlign w:val="center"/>
          </w:tcPr>
          <w:p w14:paraId="407312B5">
            <w:pPr>
              <w:pStyle w:val="181"/>
              <w:ind w:firstLine="180" w:firstLineChars="100"/>
              <w:rPr>
                <w:szCs w:val="18"/>
              </w:rPr>
            </w:pPr>
            <w:r>
              <w:rPr>
                <w:rFonts w:hint="eastAsia" w:hAnsi="宋体" w:cs="宋体"/>
                <w:szCs w:val="18"/>
              </w:rPr>
              <w:t>清园刮皮，减少虫口基数；树干绑草诱集雌成虫，在8月中下旬红蜘蛛进入越冬休眠期前绑草，早春解下烧掉</w:t>
            </w:r>
          </w:p>
        </w:tc>
        <w:tc>
          <w:tcPr>
            <w:tcW w:w="1339" w:type="dxa"/>
            <w:tcBorders>
              <w:top w:val="single" w:color="auto" w:sz="8" w:space="0"/>
              <w:bottom w:val="single" w:color="auto" w:sz="8" w:space="0"/>
            </w:tcBorders>
            <w:shd w:val="clear" w:color="auto" w:fill="auto"/>
            <w:vAlign w:val="center"/>
          </w:tcPr>
          <w:p w14:paraId="401DFDBD">
            <w:pPr>
              <w:pStyle w:val="181"/>
              <w:rPr>
                <w:szCs w:val="18"/>
              </w:rPr>
            </w:pPr>
            <w:r>
              <w:rPr>
                <w:rFonts w:hint="eastAsia" w:hAnsi="宋体" w:cs="宋体"/>
                <w:szCs w:val="18"/>
              </w:rPr>
              <w:t>—</w:t>
            </w:r>
          </w:p>
        </w:tc>
        <w:tc>
          <w:tcPr>
            <w:tcW w:w="1339" w:type="dxa"/>
            <w:tcBorders>
              <w:top w:val="single" w:color="auto" w:sz="8" w:space="0"/>
              <w:bottom w:val="single" w:color="auto" w:sz="8" w:space="0"/>
            </w:tcBorders>
            <w:shd w:val="clear" w:color="auto" w:fill="auto"/>
            <w:vAlign w:val="center"/>
          </w:tcPr>
          <w:p w14:paraId="37D5DE3A">
            <w:pPr>
              <w:pStyle w:val="181"/>
              <w:ind w:firstLine="180" w:firstLineChars="100"/>
              <w:rPr>
                <w:szCs w:val="18"/>
              </w:rPr>
            </w:pPr>
            <w:r>
              <w:rPr>
                <w:rFonts w:hint="eastAsia" w:hAnsi="宋体" w:cs="宋体"/>
                <w:szCs w:val="18"/>
              </w:rPr>
              <w:t>保护天敌，尽量少用全杀性农药，保护草蛉、瓢虫、捕食螨等，可减轻螨类危害</w:t>
            </w:r>
          </w:p>
        </w:tc>
        <w:tc>
          <w:tcPr>
            <w:tcW w:w="1340" w:type="dxa"/>
            <w:tcBorders>
              <w:top w:val="single" w:color="auto" w:sz="8" w:space="0"/>
              <w:bottom w:val="single" w:color="auto" w:sz="8" w:space="0"/>
            </w:tcBorders>
            <w:shd w:val="clear" w:color="auto" w:fill="auto"/>
            <w:vAlign w:val="center"/>
          </w:tcPr>
          <w:p w14:paraId="1D8C395D">
            <w:pPr>
              <w:pStyle w:val="181"/>
              <w:ind w:firstLine="180" w:firstLineChars="100"/>
              <w:rPr>
                <w:szCs w:val="18"/>
              </w:rPr>
            </w:pPr>
            <w:r>
              <w:rPr>
                <w:rFonts w:hint="eastAsia" w:hAnsi="宋体" w:cs="宋体"/>
                <w:szCs w:val="18"/>
              </w:rPr>
              <w:t>萌芽前喷3～5°Be石硫合剂；6月～8月，可喷5%哒螨灵乳油2000倍液，或20%3哒螨酮可湿性粉剂3000倍液，或5%尼索朗乳油2000倍液</w:t>
            </w:r>
          </w:p>
        </w:tc>
      </w:tr>
    </w:tbl>
    <w:p w14:paraId="24C6D17E">
      <w:pPr>
        <w:pStyle w:val="115"/>
        <w:numPr>
          <w:ilvl w:val="0"/>
          <w:numId w:val="0"/>
        </w:numPr>
        <w:spacing w:before="156" w:after="156"/>
        <w:rPr>
          <w:rFonts w:hAnsi="黑体"/>
        </w:rPr>
      </w:pPr>
    </w:p>
    <w:p w14:paraId="3FB6B7E1">
      <w:pPr>
        <w:pStyle w:val="115"/>
        <w:numPr>
          <w:ilvl w:val="0"/>
          <w:numId w:val="0"/>
        </w:numPr>
        <w:spacing w:before="156" w:after="156"/>
        <w:rPr>
          <w:rFonts w:hAnsi="黑体"/>
        </w:rPr>
      </w:pPr>
    </w:p>
    <w:p w14:paraId="5DB46767">
      <w:pPr>
        <w:pStyle w:val="115"/>
        <w:numPr>
          <w:ilvl w:val="0"/>
          <w:numId w:val="0"/>
        </w:numPr>
        <w:spacing w:before="156" w:after="156"/>
      </w:pPr>
      <w:r>
        <w:rPr>
          <w:rFonts w:hint="eastAsia" w:hAnsi="黑体"/>
        </w:rPr>
        <w:t>表2</w:t>
      </w:r>
      <w:r>
        <w:rPr>
          <w:rFonts w:hAnsi="黑体"/>
        </w:rPr>
        <w:t> </w:t>
      </w:r>
      <w:r>
        <w:rPr>
          <w:rFonts w:hint="eastAsia"/>
        </w:rPr>
        <w:t>秋立蒙病虫害防治方法</w:t>
      </w:r>
      <w:r>
        <w:rPr>
          <w:rFonts w:hint="eastAsia" w:ascii="宋体" w:hAnsi="宋体" w:eastAsia="宋体"/>
        </w:rPr>
        <w:t>（续）</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144"/>
        <w:gridCol w:w="1276"/>
        <w:gridCol w:w="1597"/>
        <w:gridCol w:w="1522"/>
        <w:gridCol w:w="1156"/>
        <w:gridCol w:w="1339"/>
        <w:gridCol w:w="1340"/>
      </w:tblGrid>
      <w:tr w14:paraId="6E1777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144" w:type="dxa"/>
            <w:vMerge w:val="restart"/>
            <w:tcBorders>
              <w:top w:val="single" w:color="auto" w:sz="8" w:space="0"/>
            </w:tcBorders>
            <w:shd w:val="clear" w:color="auto" w:fill="auto"/>
            <w:vAlign w:val="center"/>
          </w:tcPr>
          <w:p w14:paraId="1CB2EA2A">
            <w:pPr>
              <w:pStyle w:val="181"/>
              <w:rPr>
                <w:rFonts w:hAnsi="宋体"/>
                <w:szCs w:val="18"/>
              </w:rPr>
            </w:pPr>
            <w:r>
              <w:rPr>
                <w:rFonts w:hAnsi="宋体"/>
                <w:szCs w:val="18"/>
              </w:rPr>
              <w:t>病虫害名称</w:t>
            </w:r>
          </w:p>
        </w:tc>
        <w:tc>
          <w:tcPr>
            <w:tcW w:w="1276" w:type="dxa"/>
            <w:vMerge w:val="restart"/>
            <w:tcBorders>
              <w:top w:val="single" w:color="auto" w:sz="8" w:space="0"/>
            </w:tcBorders>
            <w:shd w:val="clear" w:color="auto" w:fill="auto"/>
            <w:vAlign w:val="center"/>
          </w:tcPr>
          <w:p w14:paraId="53FF5CBC">
            <w:pPr>
              <w:pStyle w:val="181"/>
              <w:rPr>
                <w:rFonts w:hAnsi="宋体"/>
                <w:szCs w:val="18"/>
              </w:rPr>
            </w:pPr>
            <w:r>
              <w:rPr>
                <w:rFonts w:hint="eastAsia" w:hAnsi="宋体" w:cs="黑体"/>
                <w:szCs w:val="18"/>
              </w:rPr>
              <w:t>生物学特性</w:t>
            </w:r>
          </w:p>
        </w:tc>
        <w:tc>
          <w:tcPr>
            <w:tcW w:w="1597" w:type="dxa"/>
            <w:vMerge w:val="restart"/>
            <w:tcBorders>
              <w:top w:val="single" w:color="auto" w:sz="8" w:space="0"/>
            </w:tcBorders>
            <w:shd w:val="clear" w:color="auto" w:fill="auto"/>
            <w:vAlign w:val="center"/>
          </w:tcPr>
          <w:p w14:paraId="1CC280E9">
            <w:pPr>
              <w:pStyle w:val="181"/>
              <w:rPr>
                <w:rFonts w:hAnsi="宋体"/>
                <w:szCs w:val="18"/>
              </w:rPr>
            </w:pPr>
            <w:r>
              <w:rPr>
                <w:rFonts w:hint="eastAsia" w:hAnsi="宋体" w:cs="黑体"/>
                <w:szCs w:val="18"/>
              </w:rPr>
              <w:t>防危害特点</w:t>
            </w:r>
          </w:p>
        </w:tc>
        <w:tc>
          <w:tcPr>
            <w:tcW w:w="5357" w:type="dxa"/>
            <w:gridSpan w:val="4"/>
            <w:tcBorders>
              <w:top w:val="single" w:color="auto" w:sz="8" w:space="0"/>
              <w:bottom w:val="single" w:color="auto" w:sz="8" w:space="0"/>
            </w:tcBorders>
            <w:shd w:val="clear" w:color="auto" w:fill="auto"/>
            <w:vAlign w:val="center"/>
          </w:tcPr>
          <w:p w14:paraId="01638A8A">
            <w:pPr>
              <w:pStyle w:val="181"/>
              <w:rPr>
                <w:rFonts w:hAnsi="宋体"/>
                <w:szCs w:val="18"/>
              </w:rPr>
            </w:pPr>
            <w:r>
              <w:rPr>
                <w:rFonts w:hint="eastAsia" w:hAnsi="宋体" w:cs="黑体"/>
                <w:szCs w:val="18"/>
              </w:rPr>
              <w:t>防治措施</w:t>
            </w:r>
          </w:p>
        </w:tc>
      </w:tr>
      <w:tr w14:paraId="5883C8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144" w:type="dxa"/>
            <w:vMerge w:val="continue"/>
            <w:tcBorders>
              <w:bottom w:val="single" w:color="auto" w:sz="8" w:space="0"/>
            </w:tcBorders>
            <w:shd w:val="clear" w:color="auto" w:fill="auto"/>
            <w:vAlign w:val="center"/>
          </w:tcPr>
          <w:p w14:paraId="66EC37E6">
            <w:pPr>
              <w:pStyle w:val="181"/>
              <w:rPr>
                <w:rFonts w:hAnsi="宋体"/>
                <w:szCs w:val="18"/>
              </w:rPr>
            </w:pPr>
          </w:p>
        </w:tc>
        <w:tc>
          <w:tcPr>
            <w:tcW w:w="1276" w:type="dxa"/>
            <w:vMerge w:val="continue"/>
            <w:tcBorders>
              <w:bottom w:val="single" w:color="auto" w:sz="8" w:space="0"/>
            </w:tcBorders>
            <w:shd w:val="clear" w:color="auto" w:fill="auto"/>
            <w:vAlign w:val="center"/>
          </w:tcPr>
          <w:p w14:paraId="464FC2F8">
            <w:pPr>
              <w:pStyle w:val="181"/>
              <w:rPr>
                <w:rFonts w:hAnsi="宋体"/>
                <w:szCs w:val="18"/>
              </w:rPr>
            </w:pPr>
          </w:p>
        </w:tc>
        <w:tc>
          <w:tcPr>
            <w:tcW w:w="1597" w:type="dxa"/>
            <w:vMerge w:val="continue"/>
            <w:tcBorders>
              <w:bottom w:val="single" w:color="auto" w:sz="8" w:space="0"/>
            </w:tcBorders>
            <w:shd w:val="clear" w:color="auto" w:fill="auto"/>
            <w:vAlign w:val="center"/>
          </w:tcPr>
          <w:p w14:paraId="64D4F47A">
            <w:pPr>
              <w:pStyle w:val="181"/>
              <w:rPr>
                <w:rFonts w:hAnsi="宋体"/>
                <w:szCs w:val="18"/>
              </w:rPr>
            </w:pPr>
          </w:p>
        </w:tc>
        <w:tc>
          <w:tcPr>
            <w:tcW w:w="1522" w:type="dxa"/>
            <w:tcBorders>
              <w:top w:val="single" w:color="auto" w:sz="8" w:space="0"/>
              <w:bottom w:val="single" w:color="auto" w:sz="8" w:space="0"/>
            </w:tcBorders>
            <w:shd w:val="clear" w:color="auto" w:fill="auto"/>
            <w:vAlign w:val="center"/>
          </w:tcPr>
          <w:p w14:paraId="1C53C753">
            <w:pPr>
              <w:pStyle w:val="181"/>
              <w:rPr>
                <w:rFonts w:hAnsi="宋体" w:cs="黑体"/>
                <w:szCs w:val="18"/>
              </w:rPr>
            </w:pPr>
            <w:r>
              <w:rPr>
                <w:rFonts w:hint="eastAsia" w:hAnsi="宋体" w:cs="黑体"/>
                <w:szCs w:val="18"/>
              </w:rPr>
              <w:t>农业防治</w:t>
            </w:r>
          </w:p>
        </w:tc>
        <w:tc>
          <w:tcPr>
            <w:tcW w:w="1156" w:type="dxa"/>
            <w:tcBorders>
              <w:top w:val="single" w:color="auto" w:sz="8" w:space="0"/>
              <w:bottom w:val="single" w:color="auto" w:sz="8" w:space="0"/>
            </w:tcBorders>
            <w:shd w:val="clear" w:color="auto" w:fill="auto"/>
            <w:vAlign w:val="center"/>
          </w:tcPr>
          <w:p w14:paraId="28C8DCE0">
            <w:pPr>
              <w:pStyle w:val="181"/>
              <w:rPr>
                <w:rFonts w:hAnsi="宋体" w:cs="黑体"/>
                <w:szCs w:val="18"/>
              </w:rPr>
            </w:pPr>
            <w:r>
              <w:rPr>
                <w:rFonts w:hint="eastAsia" w:hAnsi="宋体" w:cs="黑体"/>
                <w:szCs w:val="18"/>
              </w:rPr>
              <w:t>物理防治</w:t>
            </w:r>
          </w:p>
        </w:tc>
        <w:tc>
          <w:tcPr>
            <w:tcW w:w="1339" w:type="dxa"/>
            <w:tcBorders>
              <w:top w:val="single" w:color="auto" w:sz="8" w:space="0"/>
              <w:bottom w:val="single" w:color="auto" w:sz="8" w:space="0"/>
            </w:tcBorders>
            <w:shd w:val="clear" w:color="auto" w:fill="auto"/>
            <w:vAlign w:val="center"/>
          </w:tcPr>
          <w:p w14:paraId="09106694">
            <w:pPr>
              <w:pStyle w:val="181"/>
              <w:rPr>
                <w:rFonts w:hAnsi="宋体" w:cs="黑体"/>
                <w:szCs w:val="18"/>
              </w:rPr>
            </w:pPr>
            <w:r>
              <w:rPr>
                <w:rFonts w:hint="eastAsia" w:hAnsi="宋体" w:cs="黑体"/>
                <w:szCs w:val="18"/>
              </w:rPr>
              <w:t>生物防治</w:t>
            </w:r>
          </w:p>
        </w:tc>
        <w:tc>
          <w:tcPr>
            <w:tcW w:w="1340" w:type="dxa"/>
            <w:tcBorders>
              <w:top w:val="single" w:color="auto" w:sz="8" w:space="0"/>
              <w:bottom w:val="single" w:color="auto" w:sz="8" w:space="0"/>
            </w:tcBorders>
            <w:shd w:val="clear" w:color="auto" w:fill="auto"/>
            <w:vAlign w:val="center"/>
          </w:tcPr>
          <w:p w14:paraId="05B99216">
            <w:pPr>
              <w:pStyle w:val="181"/>
              <w:rPr>
                <w:rFonts w:hAnsi="宋体" w:cs="黑体"/>
                <w:szCs w:val="18"/>
              </w:rPr>
            </w:pPr>
            <w:r>
              <w:rPr>
                <w:rFonts w:hint="eastAsia" w:hAnsi="宋体" w:cs="黑体"/>
                <w:szCs w:val="18"/>
              </w:rPr>
              <w:t>化学防治</w:t>
            </w:r>
          </w:p>
        </w:tc>
      </w:tr>
      <w:tr w14:paraId="748728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144" w:type="dxa"/>
            <w:tcBorders>
              <w:top w:val="single" w:color="auto" w:sz="8" w:space="0"/>
            </w:tcBorders>
            <w:shd w:val="clear" w:color="auto" w:fill="auto"/>
            <w:vAlign w:val="center"/>
          </w:tcPr>
          <w:p w14:paraId="04E2DF75">
            <w:pPr>
              <w:pStyle w:val="181"/>
              <w:rPr>
                <w:rFonts w:hAnsi="宋体"/>
                <w:szCs w:val="18"/>
              </w:rPr>
            </w:pPr>
            <w:r>
              <w:rPr>
                <w:rFonts w:hint="eastAsia" w:hAnsi="宋体" w:cs="宋体"/>
                <w:szCs w:val="18"/>
              </w:rPr>
              <w:t>小吉丁(Agrilus lewisiellus Kere)</w:t>
            </w:r>
          </w:p>
        </w:tc>
        <w:tc>
          <w:tcPr>
            <w:tcW w:w="1276" w:type="dxa"/>
            <w:tcBorders>
              <w:top w:val="single" w:color="auto" w:sz="8" w:space="0"/>
            </w:tcBorders>
            <w:shd w:val="clear" w:color="auto" w:fill="auto"/>
            <w:vAlign w:val="center"/>
          </w:tcPr>
          <w:p w14:paraId="5D743B4D">
            <w:pPr>
              <w:pStyle w:val="181"/>
              <w:ind w:firstLine="180" w:firstLineChars="100"/>
              <w:jc w:val="left"/>
              <w:rPr>
                <w:rFonts w:hAnsi="宋体"/>
                <w:szCs w:val="18"/>
              </w:rPr>
            </w:pPr>
            <w:r>
              <w:rPr>
                <w:rFonts w:hint="eastAsia" w:hAnsi="宋体" w:cs="宋体"/>
                <w:szCs w:val="18"/>
              </w:rPr>
              <w:t>1年发生1代，以幼虫在被害处皮层下越冬。第二年，3月中下旬幼虫开始串食皮层，造成凹陷、流胶、枯死等为害状</w:t>
            </w:r>
          </w:p>
        </w:tc>
        <w:tc>
          <w:tcPr>
            <w:tcW w:w="1597" w:type="dxa"/>
            <w:tcBorders>
              <w:top w:val="single" w:color="auto" w:sz="8" w:space="0"/>
            </w:tcBorders>
            <w:shd w:val="clear" w:color="auto" w:fill="auto"/>
            <w:vAlign w:val="center"/>
          </w:tcPr>
          <w:p w14:paraId="58652D63">
            <w:pPr>
              <w:pStyle w:val="181"/>
              <w:ind w:firstLine="180" w:firstLineChars="100"/>
              <w:jc w:val="left"/>
              <w:rPr>
                <w:rFonts w:hAnsi="宋体"/>
                <w:szCs w:val="18"/>
              </w:rPr>
            </w:pPr>
            <w:r>
              <w:rPr>
                <w:rFonts w:hint="eastAsia" w:hAnsi="宋体" w:cs="宋体"/>
                <w:szCs w:val="18"/>
              </w:rPr>
              <w:t>主要以幼虫在枝干皮层内蛀食，造成皮层干裂枯死，凹陷，变黑褐色，可随苗木接穗传播，是全国检疫性有害生物</w:t>
            </w:r>
          </w:p>
        </w:tc>
        <w:tc>
          <w:tcPr>
            <w:tcW w:w="1522" w:type="dxa"/>
            <w:tcBorders>
              <w:top w:val="single" w:color="auto" w:sz="8" w:space="0"/>
            </w:tcBorders>
            <w:shd w:val="clear" w:color="auto" w:fill="auto"/>
            <w:vAlign w:val="center"/>
          </w:tcPr>
          <w:p w14:paraId="5E4C1AF2">
            <w:pPr>
              <w:pStyle w:val="181"/>
              <w:ind w:firstLine="180" w:firstLineChars="100"/>
              <w:jc w:val="left"/>
              <w:rPr>
                <w:rFonts w:hAnsi="宋体"/>
                <w:szCs w:val="18"/>
              </w:rPr>
            </w:pPr>
            <w:r>
              <w:rPr>
                <w:rFonts w:hint="eastAsia" w:hAnsi="宋体" w:cs="宋体"/>
                <w:szCs w:val="18"/>
              </w:rPr>
              <w:t>加强产地检疫符合SN/T 1848的要求。春秋修剪时，将有虫枯枝及时剪除烧毁，消灭虫源。将苹果小吉丁虫枯枝死树登记造册，砍伐后集中烧毁，严防虫害木被挪作他用。成虫羽化前锯掉并烧毁被害枯枝死树</w:t>
            </w:r>
          </w:p>
        </w:tc>
        <w:tc>
          <w:tcPr>
            <w:tcW w:w="1156" w:type="dxa"/>
            <w:tcBorders>
              <w:top w:val="single" w:color="auto" w:sz="8" w:space="0"/>
            </w:tcBorders>
            <w:shd w:val="clear" w:color="auto" w:fill="auto"/>
            <w:vAlign w:val="center"/>
          </w:tcPr>
          <w:p w14:paraId="33956212">
            <w:pPr>
              <w:pStyle w:val="181"/>
              <w:ind w:firstLine="180" w:firstLineChars="100"/>
              <w:jc w:val="left"/>
              <w:rPr>
                <w:rFonts w:hAnsi="宋体"/>
                <w:szCs w:val="18"/>
              </w:rPr>
            </w:pPr>
            <w:r>
              <w:rPr>
                <w:rFonts w:hint="eastAsia" w:hAnsi="宋体" w:cs="宋体"/>
                <w:szCs w:val="18"/>
              </w:rPr>
              <w:t>利用成虫假死性，人工捕捉落地的成虫</w:t>
            </w:r>
          </w:p>
        </w:tc>
        <w:tc>
          <w:tcPr>
            <w:tcW w:w="1339" w:type="dxa"/>
            <w:tcBorders>
              <w:top w:val="single" w:color="auto" w:sz="8" w:space="0"/>
            </w:tcBorders>
            <w:shd w:val="clear" w:color="auto" w:fill="auto"/>
            <w:vAlign w:val="center"/>
          </w:tcPr>
          <w:p w14:paraId="00DB2669">
            <w:pPr>
              <w:pStyle w:val="181"/>
              <w:ind w:firstLine="180" w:firstLineChars="100"/>
              <w:jc w:val="left"/>
              <w:rPr>
                <w:rFonts w:hAnsi="宋体"/>
                <w:szCs w:val="18"/>
              </w:rPr>
            </w:pPr>
            <w:r>
              <w:rPr>
                <w:rFonts w:hint="eastAsia" w:hAnsi="宋体" w:cs="宋体"/>
                <w:szCs w:val="18"/>
              </w:rPr>
              <w:t>保护天敌苹果小吉丁虫在老熟幼虫和蛹期，有两种寄生蜂和一种寄生蝇，在不经常喷药的果园，寄生率可达36%。在秋冬季，约有30%的幼虫和蛹被啄木鸟食掉</w:t>
            </w:r>
          </w:p>
        </w:tc>
        <w:tc>
          <w:tcPr>
            <w:tcW w:w="1340" w:type="dxa"/>
            <w:tcBorders>
              <w:top w:val="single" w:color="auto" w:sz="8" w:space="0"/>
            </w:tcBorders>
            <w:shd w:val="clear" w:color="auto" w:fill="auto"/>
            <w:vAlign w:val="center"/>
          </w:tcPr>
          <w:p w14:paraId="02BF924A">
            <w:pPr>
              <w:pStyle w:val="181"/>
              <w:ind w:firstLine="180" w:firstLineChars="100"/>
              <w:jc w:val="left"/>
              <w:rPr>
                <w:rFonts w:hAnsi="宋体"/>
                <w:szCs w:val="18"/>
              </w:rPr>
            </w:pPr>
            <w:r>
              <w:rPr>
                <w:rFonts w:hint="eastAsia" w:hAnsi="宋体" w:cs="宋体"/>
                <w:szCs w:val="18"/>
              </w:rPr>
              <w:t>冬春季节，将虫伤处的老皮刮去，用刀将皮层下的幼虫挖出，然后涂5°Be石硫合剂，既保护和促进伤口愈合，又可阻止其他成虫前去产卵，成虫羽化盛期可喷施20%杀灭菊酯乳油2000倍液</w:t>
            </w:r>
          </w:p>
        </w:tc>
      </w:tr>
      <w:tr w14:paraId="4A9507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144" w:type="dxa"/>
            <w:shd w:val="clear" w:color="auto" w:fill="auto"/>
            <w:vAlign w:val="center"/>
          </w:tcPr>
          <w:p w14:paraId="1B347786">
            <w:pPr>
              <w:pStyle w:val="181"/>
              <w:rPr>
                <w:rFonts w:hAnsi="宋体" w:cs="宋体"/>
              </w:rPr>
            </w:pPr>
            <w:r>
              <w:rPr>
                <w:rFonts w:hint="eastAsia" w:hAnsi="宋体" w:cs="宋体"/>
              </w:rPr>
              <w:t>白星花金龟(Protaetia brevitarsis Lewis)</w:t>
            </w:r>
          </w:p>
        </w:tc>
        <w:tc>
          <w:tcPr>
            <w:tcW w:w="1276" w:type="dxa"/>
            <w:shd w:val="clear" w:color="auto" w:fill="auto"/>
            <w:vAlign w:val="center"/>
          </w:tcPr>
          <w:p w14:paraId="019B73E2">
            <w:pPr>
              <w:pStyle w:val="181"/>
              <w:ind w:firstLine="180" w:firstLineChars="100"/>
              <w:jc w:val="left"/>
            </w:pPr>
            <w:r>
              <w:rPr>
                <w:rFonts w:hint="eastAsia" w:hAnsi="宋体" w:cs="宋体"/>
              </w:rPr>
              <w:t>一年一代，以幼虫在土中越冬。成虫5月份出现，7～8月为发生盛期。有假死性。</w:t>
            </w:r>
          </w:p>
        </w:tc>
        <w:tc>
          <w:tcPr>
            <w:tcW w:w="1597" w:type="dxa"/>
            <w:shd w:val="clear" w:color="auto" w:fill="auto"/>
            <w:vAlign w:val="center"/>
          </w:tcPr>
          <w:p w14:paraId="7E9A4647">
            <w:pPr>
              <w:pStyle w:val="181"/>
              <w:ind w:firstLine="180" w:firstLineChars="100"/>
              <w:jc w:val="left"/>
            </w:pPr>
            <w:r>
              <w:rPr>
                <w:rFonts w:hint="eastAsia" w:hAnsi="宋体" w:cs="宋体"/>
              </w:rPr>
              <w:t>成虫危害近成熟或有伤口的果实，也可危害花器和嫩叶，将果实吃成空洞或食去大部分果肉，只剩果皮</w:t>
            </w:r>
          </w:p>
        </w:tc>
        <w:tc>
          <w:tcPr>
            <w:tcW w:w="1522" w:type="dxa"/>
            <w:shd w:val="clear" w:color="auto" w:fill="auto"/>
            <w:vAlign w:val="center"/>
          </w:tcPr>
          <w:p w14:paraId="4FA427EB">
            <w:pPr>
              <w:pStyle w:val="181"/>
              <w:ind w:firstLine="180" w:firstLineChars="100"/>
              <w:jc w:val="left"/>
            </w:pPr>
            <w:r>
              <w:rPr>
                <w:rFonts w:hint="eastAsia" w:hAnsi="宋体" w:cs="宋体"/>
              </w:rPr>
              <w:t>秋季在林地边缘堆积农家肥，春季成虫羽化前翻粪，喷施触杀性农药杀灭越冬幼虫或将粪下越冬幼虫粉碎处理。秋后果园土壤深耕冬灌，清除果园内外杂草，降低虫卵越冬基数。在果园外种植其喜食的油葵、甜玉米等诱饵作物，成虫聚集时用捕虫网捕杀</w:t>
            </w:r>
          </w:p>
        </w:tc>
        <w:tc>
          <w:tcPr>
            <w:tcW w:w="1156" w:type="dxa"/>
            <w:shd w:val="clear" w:color="auto" w:fill="auto"/>
            <w:vAlign w:val="center"/>
          </w:tcPr>
          <w:p w14:paraId="442BB451">
            <w:pPr>
              <w:pStyle w:val="181"/>
              <w:ind w:firstLine="180" w:firstLineChars="100"/>
              <w:jc w:val="left"/>
            </w:pPr>
            <w:r>
              <w:rPr>
                <w:rFonts w:hint="eastAsia" w:hAnsi="宋体" w:cs="宋体"/>
              </w:rPr>
              <w:t>成虫发生盛期，悬挂太阳能杀虫灯诱杀</w:t>
            </w:r>
          </w:p>
        </w:tc>
        <w:tc>
          <w:tcPr>
            <w:tcW w:w="1339" w:type="dxa"/>
            <w:shd w:val="clear" w:color="auto" w:fill="auto"/>
            <w:vAlign w:val="center"/>
          </w:tcPr>
          <w:p w14:paraId="060CD82B">
            <w:pPr>
              <w:pStyle w:val="181"/>
              <w:jc w:val="left"/>
            </w:pPr>
            <w:r>
              <w:rPr>
                <w:rFonts w:hint="eastAsia" w:hAnsi="宋体" w:cs="宋体"/>
              </w:rPr>
              <w:t>—</w:t>
            </w:r>
          </w:p>
        </w:tc>
        <w:tc>
          <w:tcPr>
            <w:tcW w:w="1340" w:type="dxa"/>
            <w:shd w:val="clear" w:color="auto" w:fill="auto"/>
            <w:vAlign w:val="center"/>
          </w:tcPr>
          <w:p w14:paraId="3B6E369E">
            <w:pPr>
              <w:pStyle w:val="181"/>
              <w:ind w:firstLine="180" w:firstLineChars="100"/>
              <w:jc w:val="left"/>
            </w:pPr>
            <w:r>
              <w:rPr>
                <w:rFonts w:hint="eastAsia" w:hAnsi="宋体" w:cs="宋体"/>
              </w:rPr>
              <w:t>利用成虫的趋化性进行糖醋诱杀，糖醋液的配法---红糖、醋、酒、水比例为5:3:1:12，再放入若干个捣碎的成虫，制作成诱食剂，装入敞口瓶中，悬挂于树体上诱集成虫</w:t>
            </w:r>
          </w:p>
        </w:tc>
      </w:tr>
      <w:tr w14:paraId="064885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144" w:type="dxa"/>
            <w:shd w:val="clear" w:color="auto" w:fill="auto"/>
            <w:vAlign w:val="center"/>
          </w:tcPr>
          <w:p w14:paraId="5D7A6674">
            <w:pPr>
              <w:pStyle w:val="181"/>
            </w:pPr>
            <w:r>
              <w:rPr>
                <w:rFonts w:hint="eastAsia" w:hAnsi="宋体" w:cs="宋体"/>
              </w:rPr>
              <w:t>苹果蠹蛾(Cydia pomonella)</w:t>
            </w:r>
          </w:p>
        </w:tc>
        <w:tc>
          <w:tcPr>
            <w:tcW w:w="1276" w:type="dxa"/>
            <w:shd w:val="clear" w:color="auto" w:fill="auto"/>
            <w:vAlign w:val="center"/>
          </w:tcPr>
          <w:p w14:paraId="06752E4F">
            <w:pPr>
              <w:pStyle w:val="181"/>
              <w:ind w:firstLine="180" w:firstLineChars="100"/>
              <w:jc w:val="left"/>
            </w:pPr>
            <w:r>
              <w:rPr>
                <w:rFonts w:hint="eastAsia" w:hAnsi="宋体" w:cs="宋体"/>
              </w:rPr>
              <w:t>一年发生2代，世代重叠，以老熟幼虫在树皮下，树皮裂缝、树洞、树干根际土下，果窖、果筐缝隙等多种场所，吐丝结茧越冬</w:t>
            </w:r>
          </w:p>
        </w:tc>
        <w:tc>
          <w:tcPr>
            <w:tcW w:w="1597" w:type="dxa"/>
            <w:shd w:val="clear" w:color="auto" w:fill="auto"/>
            <w:vAlign w:val="center"/>
          </w:tcPr>
          <w:p w14:paraId="337F9710">
            <w:pPr>
              <w:pStyle w:val="181"/>
              <w:ind w:firstLine="180" w:firstLineChars="100"/>
              <w:jc w:val="left"/>
            </w:pPr>
            <w:r>
              <w:rPr>
                <w:rFonts w:hint="eastAsia" w:hAnsi="宋体" w:cs="宋体"/>
              </w:rPr>
              <w:t>主要危害果实。幼虫蛀果后，不仅影响果实品质，而且造成大量落果，是全国检疫性有害生物</w:t>
            </w:r>
          </w:p>
        </w:tc>
        <w:tc>
          <w:tcPr>
            <w:tcW w:w="1522" w:type="dxa"/>
            <w:shd w:val="clear" w:color="auto" w:fill="auto"/>
            <w:vAlign w:val="center"/>
          </w:tcPr>
          <w:p w14:paraId="3E45A6FC">
            <w:pPr>
              <w:pStyle w:val="181"/>
              <w:ind w:firstLine="180" w:firstLineChars="100"/>
              <w:jc w:val="left"/>
            </w:pPr>
            <w:r>
              <w:rPr>
                <w:rFonts w:hint="eastAsia" w:hAnsi="宋体" w:cs="宋体"/>
              </w:rPr>
              <w:t>符合SN/T 1848的要求。清洁园中的枯枝落叶，刮除翘皮，消灭越冬幼虫。秋季在树干上扎一圈15</w:t>
            </w:r>
            <w:r>
              <w:rPr>
                <w:rFonts w:hint="eastAsia" w:ascii="MS Mincho" w:hAnsi="MS Mincho" w:eastAsia="MS Mincho" w:cs="MS Mincho"/>
              </w:rPr>
              <w:t> </w:t>
            </w:r>
            <w:r>
              <w:rPr>
                <w:rFonts w:hint="eastAsia" w:hAnsi="宋体" w:cs="宋体"/>
              </w:rPr>
              <w:t>cm宽的旧麻袋或棉絮，每隔7</w:t>
            </w:r>
            <w:r>
              <w:rPr>
                <w:rFonts w:hAnsi="宋体" w:cs="宋体"/>
              </w:rPr>
              <w:t> </w:t>
            </w:r>
            <w:r>
              <w:rPr>
                <w:rFonts w:hint="eastAsia" w:hAnsi="宋体" w:cs="宋体"/>
              </w:rPr>
              <w:t>d～10</w:t>
            </w:r>
            <w:r>
              <w:rPr>
                <w:rFonts w:hAnsi="宋体" w:cs="宋体"/>
              </w:rPr>
              <w:t> </w:t>
            </w:r>
            <w:r>
              <w:rPr>
                <w:rFonts w:hint="eastAsia" w:hAnsi="宋体" w:cs="宋体"/>
              </w:rPr>
              <w:t>d定期搜杀其中的老熟幼虫和蛹</w:t>
            </w:r>
          </w:p>
        </w:tc>
        <w:tc>
          <w:tcPr>
            <w:tcW w:w="1156" w:type="dxa"/>
            <w:shd w:val="clear" w:color="auto" w:fill="auto"/>
            <w:vAlign w:val="center"/>
          </w:tcPr>
          <w:p w14:paraId="6EC3501D">
            <w:pPr>
              <w:pStyle w:val="181"/>
              <w:ind w:firstLine="180" w:firstLineChars="100"/>
              <w:jc w:val="left"/>
            </w:pPr>
            <w:r>
              <w:rPr>
                <w:rFonts w:hint="eastAsia"/>
              </w:rPr>
              <w:t>加强调运检疫，严密监测，严禁发生区虫果和苗木外运。成虫期在果树上悬挂性诱剂、灯诱等方式进行诱捕</w:t>
            </w:r>
          </w:p>
        </w:tc>
        <w:tc>
          <w:tcPr>
            <w:tcW w:w="1339" w:type="dxa"/>
            <w:shd w:val="clear" w:color="auto" w:fill="auto"/>
            <w:vAlign w:val="center"/>
          </w:tcPr>
          <w:p w14:paraId="21ADA0AB">
            <w:pPr>
              <w:pStyle w:val="181"/>
              <w:ind w:firstLine="180" w:firstLineChars="100"/>
              <w:jc w:val="left"/>
            </w:pPr>
            <w:r>
              <w:rPr>
                <w:rFonts w:hint="eastAsia" w:hAnsi="宋体" w:cs="宋体"/>
              </w:rPr>
              <w:t>可释放赤眼蜂，迷向丝防治:利用高浓度长时间的信息素干扰，使雄虫无法找到雌虫，达到无法交配产卵以保护果园的目的</w:t>
            </w:r>
          </w:p>
        </w:tc>
        <w:tc>
          <w:tcPr>
            <w:tcW w:w="1340" w:type="dxa"/>
            <w:shd w:val="clear" w:color="auto" w:fill="auto"/>
            <w:vAlign w:val="center"/>
          </w:tcPr>
          <w:p w14:paraId="61F21F54">
            <w:pPr>
              <w:pStyle w:val="181"/>
              <w:ind w:firstLine="180" w:firstLineChars="100"/>
              <w:jc w:val="left"/>
            </w:pPr>
            <w:r>
              <w:rPr>
                <w:rFonts w:hint="eastAsia" w:hAnsi="宋体" w:cs="宋体"/>
              </w:rPr>
              <w:t>关键是消灭第一代幼虫，可施用吡虫啉、杀铃脲、灭幼脲等残毒较少的杀虫剂</w:t>
            </w:r>
          </w:p>
        </w:tc>
      </w:tr>
    </w:tbl>
    <w:p w14:paraId="0748BAD7">
      <w:pPr>
        <w:pStyle w:val="107"/>
        <w:numPr>
          <w:ilvl w:val="0"/>
          <w:numId w:val="0"/>
        </w:numPr>
      </w:pPr>
    </w:p>
    <w:p w14:paraId="7BE531E4">
      <w:pPr>
        <w:pStyle w:val="115"/>
        <w:numPr>
          <w:ilvl w:val="0"/>
          <w:numId w:val="0"/>
        </w:numPr>
        <w:spacing w:before="156" w:after="156"/>
      </w:pPr>
      <w:r>
        <w:rPr>
          <w:rFonts w:hint="eastAsia" w:hAnsi="黑体"/>
        </w:rPr>
        <w:t>表2</w:t>
      </w:r>
      <w:r>
        <w:rPr>
          <w:rFonts w:hAnsi="黑体"/>
        </w:rPr>
        <w:t> </w:t>
      </w:r>
      <w:r>
        <w:rPr>
          <w:rFonts w:hint="eastAsia"/>
        </w:rPr>
        <w:t>秋立蒙病虫害防治方法</w:t>
      </w:r>
      <w:r>
        <w:rPr>
          <w:rFonts w:hint="eastAsia" w:ascii="宋体" w:hAnsi="宋体" w:eastAsia="宋体"/>
        </w:rPr>
        <w:t>（续）</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144"/>
        <w:gridCol w:w="1276"/>
        <w:gridCol w:w="1701"/>
        <w:gridCol w:w="1235"/>
        <w:gridCol w:w="1339"/>
        <w:gridCol w:w="1112"/>
        <w:gridCol w:w="1567"/>
      </w:tblGrid>
      <w:tr w14:paraId="7479B1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144" w:type="dxa"/>
            <w:vMerge w:val="restart"/>
            <w:tcBorders>
              <w:top w:val="single" w:color="auto" w:sz="8" w:space="0"/>
            </w:tcBorders>
            <w:shd w:val="clear" w:color="auto" w:fill="auto"/>
            <w:vAlign w:val="center"/>
          </w:tcPr>
          <w:p w14:paraId="15FCE567">
            <w:pPr>
              <w:pStyle w:val="181"/>
              <w:rPr>
                <w:rFonts w:hAnsi="宋体"/>
                <w:szCs w:val="18"/>
              </w:rPr>
            </w:pPr>
            <w:r>
              <w:rPr>
                <w:rFonts w:hAnsi="宋体"/>
                <w:szCs w:val="18"/>
              </w:rPr>
              <w:t>病虫害名称</w:t>
            </w:r>
          </w:p>
        </w:tc>
        <w:tc>
          <w:tcPr>
            <w:tcW w:w="1276" w:type="dxa"/>
            <w:vMerge w:val="restart"/>
            <w:tcBorders>
              <w:top w:val="single" w:color="auto" w:sz="8" w:space="0"/>
            </w:tcBorders>
            <w:shd w:val="clear" w:color="auto" w:fill="auto"/>
            <w:vAlign w:val="center"/>
          </w:tcPr>
          <w:p w14:paraId="2B0EF518">
            <w:pPr>
              <w:pStyle w:val="181"/>
              <w:rPr>
                <w:rFonts w:hAnsi="宋体"/>
                <w:szCs w:val="18"/>
              </w:rPr>
            </w:pPr>
            <w:r>
              <w:rPr>
                <w:rFonts w:hint="eastAsia" w:hAnsi="宋体" w:cs="黑体"/>
                <w:szCs w:val="18"/>
              </w:rPr>
              <w:t>生物学特性</w:t>
            </w:r>
          </w:p>
        </w:tc>
        <w:tc>
          <w:tcPr>
            <w:tcW w:w="1701" w:type="dxa"/>
            <w:vMerge w:val="restart"/>
            <w:tcBorders>
              <w:top w:val="single" w:color="auto" w:sz="8" w:space="0"/>
            </w:tcBorders>
            <w:shd w:val="clear" w:color="auto" w:fill="auto"/>
            <w:vAlign w:val="center"/>
          </w:tcPr>
          <w:p w14:paraId="540C7F1A">
            <w:pPr>
              <w:pStyle w:val="181"/>
              <w:rPr>
                <w:rFonts w:hAnsi="宋体"/>
                <w:szCs w:val="18"/>
              </w:rPr>
            </w:pPr>
            <w:r>
              <w:rPr>
                <w:rFonts w:hint="eastAsia" w:hAnsi="宋体" w:cs="黑体"/>
                <w:szCs w:val="18"/>
              </w:rPr>
              <w:t>防危害特点</w:t>
            </w:r>
          </w:p>
        </w:tc>
        <w:tc>
          <w:tcPr>
            <w:tcW w:w="5253" w:type="dxa"/>
            <w:gridSpan w:val="4"/>
            <w:tcBorders>
              <w:top w:val="single" w:color="auto" w:sz="8" w:space="0"/>
              <w:bottom w:val="single" w:color="auto" w:sz="8" w:space="0"/>
            </w:tcBorders>
            <w:shd w:val="clear" w:color="auto" w:fill="auto"/>
            <w:vAlign w:val="center"/>
          </w:tcPr>
          <w:p w14:paraId="6D19E51D">
            <w:pPr>
              <w:pStyle w:val="181"/>
              <w:rPr>
                <w:rFonts w:hAnsi="宋体"/>
                <w:szCs w:val="18"/>
              </w:rPr>
            </w:pPr>
            <w:r>
              <w:rPr>
                <w:rFonts w:hint="eastAsia" w:hAnsi="宋体" w:cs="黑体"/>
                <w:szCs w:val="18"/>
              </w:rPr>
              <w:t>防治措施</w:t>
            </w:r>
          </w:p>
        </w:tc>
      </w:tr>
      <w:tr w14:paraId="7020D0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144" w:type="dxa"/>
            <w:vMerge w:val="continue"/>
            <w:tcBorders>
              <w:bottom w:val="single" w:color="auto" w:sz="8" w:space="0"/>
            </w:tcBorders>
            <w:shd w:val="clear" w:color="auto" w:fill="auto"/>
            <w:vAlign w:val="center"/>
          </w:tcPr>
          <w:p w14:paraId="48D77F2D">
            <w:pPr>
              <w:pStyle w:val="181"/>
              <w:rPr>
                <w:rFonts w:hAnsi="宋体"/>
                <w:szCs w:val="18"/>
              </w:rPr>
            </w:pPr>
          </w:p>
        </w:tc>
        <w:tc>
          <w:tcPr>
            <w:tcW w:w="1276" w:type="dxa"/>
            <w:vMerge w:val="continue"/>
            <w:tcBorders>
              <w:bottom w:val="single" w:color="auto" w:sz="8" w:space="0"/>
            </w:tcBorders>
            <w:shd w:val="clear" w:color="auto" w:fill="auto"/>
            <w:vAlign w:val="center"/>
          </w:tcPr>
          <w:p w14:paraId="44FC4F5D">
            <w:pPr>
              <w:pStyle w:val="181"/>
              <w:rPr>
                <w:rFonts w:hAnsi="宋体"/>
                <w:szCs w:val="18"/>
              </w:rPr>
            </w:pPr>
          </w:p>
        </w:tc>
        <w:tc>
          <w:tcPr>
            <w:tcW w:w="1701" w:type="dxa"/>
            <w:vMerge w:val="continue"/>
            <w:tcBorders>
              <w:bottom w:val="single" w:color="auto" w:sz="8" w:space="0"/>
            </w:tcBorders>
            <w:shd w:val="clear" w:color="auto" w:fill="auto"/>
            <w:vAlign w:val="center"/>
          </w:tcPr>
          <w:p w14:paraId="1B37D001">
            <w:pPr>
              <w:pStyle w:val="181"/>
              <w:rPr>
                <w:rFonts w:hAnsi="宋体"/>
                <w:szCs w:val="18"/>
              </w:rPr>
            </w:pPr>
          </w:p>
        </w:tc>
        <w:tc>
          <w:tcPr>
            <w:tcW w:w="1235" w:type="dxa"/>
            <w:tcBorders>
              <w:top w:val="single" w:color="auto" w:sz="8" w:space="0"/>
              <w:bottom w:val="single" w:color="auto" w:sz="8" w:space="0"/>
            </w:tcBorders>
            <w:shd w:val="clear" w:color="auto" w:fill="auto"/>
            <w:vAlign w:val="center"/>
          </w:tcPr>
          <w:p w14:paraId="0B552488">
            <w:pPr>
              <w:pStyle w:val="181"/>
              <w:rPr>
                <w:rFonts w:hAnsi="宋体" w:cs="黑体"/>
                <w:szCs w:val="18"/>
              </w:rPr>
            </w:pPr>
            <w:r>
              <w:rPr>
                <w:rFonts w:hint="eastAsia" w:hAnsi="宋体" w:cs="黑体"/>
                <w:szCs w:val="18"/>
              </w:rPr>
              <w:t>农业防治</w:t>
            </w:r>
          </w:p>
        </w:tc>
        <w:tc>
          <w:tcPr>
            <w:tcW w:w="1339" w:type="dxa"/>
            <w:tcBorders>
              <w:top w:val="single" w:color="auto" w:sz="8" w:space="0"/>
              <w:bottom w:val="single" w:color="auto" w:sz="8" w:space="0"/>
            </w:tcBorders>
            <w:shd w:val="clear" w:color="auto" w:fill="auto"/>
            <w:vAlign w:val="center"/>
          </w:tcPr>
          <w:p w14:paraId="610CD7C6">
            <w:pPr>
              <w:pStyle w:val="181"/>
              <w:rPr>
                <w:rFonts w:hAnsi="宋体" w:cs="黑体"/>
                <w:szCs w:val="18"/>
              </w:rPr>
            </w:pPr>
            <w:r>
              <w:rPr>
                <w:rFonts w:hint="eastAsia" w:hAnsi="宋体" w:cs="黑体"/>
                <w:szCs w:val="18"/>
              </w:rPr>
              <w:t>物理防治</w:t>
            </w:r>
          </w:p>
        </w:tc>
        <w:tc>
          <w:tcPr>
            <w:tcW w:w="1112" w:type="dxa"/>
            <w:tcBorders>
              <w:top w:val="single" w:color="auto" w:sz="8" w:space="0"/>
              <w:bottom w:val="single" w:color="auto" w:sz="8" w:space="0"/>
            </w:tcBorders>
            <w:shd w:val="clear" w:color="auto" w:fill="auto"/>
            <w:vAlign w:val="center"/>
          </w:tcPr>
          <w:p w14:paraId="0954F462">
            <w:pPr>
              <w:pStyle w:val="181"/>
              <w:rPr>
                <w:rFonts w:hAnsi="宋体" w:cs="黑体"/>
                <w:szCs w:val="18"/>
              </w:rPr>
            </w:pPr>
            <w:r>
              <w:rPr>
                <w:rFonts w:hint="eastAsia" w:hAnsi="宋体" w:cs="黑体"/>
                <w:szCs w:val="18"/>
              </w:rPr>
              <w:t>生物防治</w:t>
            </w:r>
          </w:p>
        </w:tc>
        <w:tc>
          <w:tcPr>
            <w:tcW w:w="1567" w:type="dxa"/>
            <w:tcBorders>
              <w:top w:val="single" w:color="auto" w:sz="8" w:space="0"/>
              <w:bottom w:val="single" w:color="auto" w:sz="8" w:space="0"/>
            </w:tcBorders>
            <w:shd w:val="clear" w:color="auto" w:fill="auto"/>
            <w:vAlign w:val="center"/>
          </w:tcPr>
          <w:p w14:paraId="28605AAF">
            <w:pPr>
              <w:pStyle w:val="181"/>
              <w:rPr>
                <w:rFonts w:hAnsi="宋体" w:cs="黑体"/>
                <w:szCs w:val="18"/>
              </w:rPr>
            </w:pPr>
            <w:r>
              <w:rPr>
                <w:rFonts w:hint="eastAsia" w:hAnsi="宋体" w:cs="黑体"/>
                <w:szCs w:val="18"/>
              </w:rPr>
              <w:t>化学防治</w:t>
            </w:r>
          </w:p>
        </w:tc>
      </w:tr>
      <w:tr w14:paraId="797284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18" w:hRule="atLeast"/>
          <w:tblHeader/>
          <w:jc w:val="center"/>
        </w:trPr>
        <w:tc>
          <w:tcPr>
            <w:tcW w:w="1144" w:type="dxa"/>
            <w:shd w:val="clear" w:color="auto" w:fill="auto"/>
            <w:vAlign w:val="center"/>
          </w:tcPr>
          <w:p w14:paraId="7C8FF40E">
            <w:pPr>
              <w:pStyle w:val="181"/>
              <w:rPr>
                <w:rFonts w:hAnsi="宋体"/>
                <w:szCs w:val="18"/>
              </w:rPr>
            </w:pPr>
            <w:r>
              <w:rPr>
                <w:rFonts w:hint="eastAsia" w:hAnsi="宋体" w:cs="宋体"/>
                <w:szCs w:val="18"/>
              </w:rPr>
              <w:t>腐烂病(Apple tree canker)</w:t>
            </w:r>
          </w:p>
        </w:tc>
        <w:tc>
          <w:tcPr>
            <w:tcW w:w="1276" w:type="dxa"/>
            <w:shd w:val="clear" w:color="auto" w:fill="auto"/>
            <w:vAlign w:val="center"/>
          </w:tcPr>
          <w:p w14:paraId="64ADD655">
            <w:pPr>
              <w:pStyle w:val="181"/>
              <w:ind w:firstLine="180" w:firstLineChars="100"/>
              <w:jc w:val="left"/>
              <w:rPr>
                <w:rFonts w:hAnsi="宋体"/>
                <w:szCs w:val="18"/>
              </w:rPr>
            </w:pPr>
            <w:r>
              <w:rPr>
                <w:rFonts w:hint="eastAsia" w:hAnsi="宋体" w:cs="宋体"/>
                <w:szCs w:val="18"/>
              </w:rPr>
              <w:t>真菌性病害，病菌通过风雨传播，分生孢子最适宜温度25 ℃～28 ℃，最适pH为5.10～6.10</w:t>
            </w:r>
          </w:p>
        </w:tc>
        <w:tc>
          <w:tcPr>
            <w:tcW w:w="1701" w:type="dxa"/>
            <w:shd w:val="clear" w:color="auto" w:fill="auto"/>
            <w:vAlign w:val="center"/>
          </w:tcPr>
          <w:p w14:paraId="67ED1760">
            <w:pPr>
              <w:pStyle w:val="181"/>
              <w:ind w:firstLine="180" w:firstLineChars="100"/>
              <w:jc w:val="left"/>
              <w:rPr>
                <w:rFonts w:hAnsi="宋体"/>
                <w:szCs w:val="18"/>
              </w:rPr>
            </w:pPr>
            <w:r>
              <w:rPr>
                <w:rFonts w:hint="eastAsia" w:hAnsi="宋体" w:cs="宋体"/>
                <w:szCs w:val="18"/>
              </w:rPr>
              <w:t>主要为害6年生以上的结果树，通过伤口侵染，造成树势衰弱，树皮溃烂，树干树枝枯死，严重时会造成死树，绝收，甚至毁园。是成龄果园一种毁灭性病害</w:t>
            </w:r>
          </w:p>
        </w:tc>
        <w:tc>
          <w:tcPr>
            <w:tcW w:w="1235" w:type="dxa"/>
            <w:vMerge w:val="restart"/>
            <w:shd w:val="clear" w:color="auto" w:fill="auto"/>
            <w:vAlign w:val="center"/>
          </w:tcPr>
          <w:p w14:paraId="251BDAD8">
            <w:pPr>
              <w:pStyle w:val="181"/>
              <w:ind w:firstLine="180" w:firstLineChars="100"/>
              <w:jc w:val="left"/>
              <w:rPr>
                <w:rFonts w:hAnsi="宋体"/>
                <w:szCs w:val="18"/>
              </w:rPr>
            </w:pPr>
            <w:r>
              <w:rPr>
                <w:rFonts w:hint="eastAsia" w:hAnsi="宋体" w:cs="宋体"/>
                <w:szCs w:val="18"/>
              </w:rPr>
              <w:t>加强栽培管理、科学施肥、合理灌溉、整形修剪、使枝条生长健壮，增强抗病能力树干涂白，提高树体抵抗力。清理果园病残枝，</w:t>
            </w:r>
            <w:r>
              <w:rPr>
                <w:rFonts w:hint="eastAsia" w:hAnsi="宋体" w:cs="宋体"/>
                <w:color w:val="333333"/>
                <w:szCs w:val="18"/>
                <w:shd w:val="clear" w:color="auto" w:fill="FFFFFF"/>
              </w:rPr>
              <w:t>减少果园内侵染源</w:t>
            </w:r>
          </w:p>
        </w:tc>
        <w:tc>
          <w:tcPr>
            <w:tcW w:w="1339" w:type="dxa"/>
            <w:vMerge w:val="restart"/>
            <w:shd w:val="clear" w:color="auto" w:fill="auto"/>
            <w:vAlign w:val="center"/>
          </w:tcPr>
          <w:p w14:paraId="2D72A619">
            <w:pPr>
              <w:pStyle w:val="181"/>
              <w:ind w:firstLine="180" w:firstLineChars="100"/>
              <w:jc w:val="left"/>
              <w:rPr>
                <w:rFonts w:hAnsi="宋体"/>
                <w:szCs w:val="18"/>
              </w:rPr>
            </w:pPr>
            <w:r>
              <w:rPr>
                <w:rFonts w:hint="eastAsia" w:hAnsi="宋体" w:cs="宋体"/>
                <w:szCs w:val="18"/>
              </w:rPr>
              <w:t>在春季果树发芽前后，落花后和深秋3个时期，仔细检查树体，发现病斑及时刮治，刮下的带病组织全部收集带出园外进行销毁，及时清理剪除病枝、死枝、刮除病皮。地面铺设兜网等收取并移至园外销毁</w:t>
            </w:r>
          </w:p>
        </w:tc>
        <w:tc>
          <w:tcPr>
            <w:tcW w:w="1112" w:type="dxa"/>
            <w:shd w:val="clear" w:color="auto" w:fill="auto"/>
            <w:vAlign w:val="center"/>
          </w:tcPr>
          <w:p w14:paraId="530E473F">
            <w:pPr>
              <w:pStyle w:val="181"/>
              <w:jc w:val="left"/>
              <w:rPr>
                <w:rFonts w:hAnsi="宋体"/>
                <w:szCs w:val="18"/>
              </w:rPr>
            </w:pPr>
            <w:r>
              <w:rPr>
                <w:rFonts w:hint="eastAsia" w:hAnsi="宋体" w:cs="宋体"/>
                <w:szCs w:val="18"/>
              </w:rPr>
              <w:t>—</w:t>
            </w:r>
          </w:p>
        </w:tc>
        <w:tc>
          <w:tcPr>
            <w:tcW w:w="1567" w:type="dxa"/>
            <w:shd w:val="clear" w:color="auto" w:fill="auto"/>
            <w:vAlign w:val="center"/>
          </w:tcPr>
          <w:p w14:paraId="69A6FBC4">
            <w:pPr>
              <w:pStyle w:val="181"/>
              <w:ind w:firstLine="180" w:firstLineChars="100"/>
              <w:jc w:val="left"/>
              <w:rPr>
                <w:rFonts w:hAnsi="宋体"/>
                <w:szCs w:val="18"/>
              </w:rPr>
            </w:pPr>
            <w:r>
              <w:rPr>
                <w:rFonts w:hint="eastAsia" w:hAnsi="宋体" w:cs="宋体"/>
                <w:szCs w:val="18"/>
              </w:rPr>
              <w:t>早春萌芽前和树体落叶后喷一次3°～5</w:t>
            </w:r>
            <w:bookmarkStart w:id="58" w:name="_Hlk191298951"/>
            <w:r>
              <w:rPr>
                <w:rFonts w:hint="eastAsia" w:hAnsi="宋体" w:cs="宋体"/>
                <w:szCs w:val="18"/>
              </w:rPr>
              <w:t>°</w:t>
            </w:r>
            <w:bookmarkEnd w:id="58"/>
            <w:r>
              <w:rPr>
                <w:rFonts w:hint="eastAsia" w:hAnsi="宋体" w:cs="宋体"/>
                <w:szCs w:val="18"/>
              </w:rPr>
              <w:t>Be石硫合剂，进行清园。病害高发期可喷2.2%腐殖酸铜混合肥，用2%春雷霉素水剂400倍液～600</w:t>
            </w:r>
            <w:bookmarkStart w:id="59" w:name="OLE_LINK20"/>
            <w:bookmarkStart w:id="60" w:name="OLE_LINK21"/>
            <w:r>
              <w:rPr>
                <w:rFonts w:hint="eastAsia" w:hAnsi="宋体" w:cs="宋体"/>
                <w:szCs w:val="18"/>
              </w:rPr>
              <w:t>倍液</w:t>
            </w:r>
            <w:bookmarkEnd w:id="59"/>
            <w:bookmarkEnd w:id="60"/>
            <w:r>
              <w:rPr>
                <w:rFonts w:hint="eastAsia" w:hAnsi="宋体" w:cs="宋体"/>
                <w:szCs w:val="18"/>
              </w:rPr>
              <w:t>喷施</w:t>
            </w:r>
          </w:p>
        </w:tc>
      </w:tr>
      <w:tr w14:paraId="59405C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144" w:type="dxa"/>
            <w:tcBorders>
              <w:bottom w:val="single" w:color="auto" w:sz="8" w:space="0"/>
            </w:tcBorders>
            <w:shd w:val="clear" w:color="auto" w:fill="auto"/>
            <w:vAlign w:val="center"/>
          </w:tcPr>
          <w:p w14:paraId="0EBDF97C">
            <w:pPr>
              <w:pStyle w:val="181"/>
            </w:pPr>
            <w:r>
              <w:rPr>
                <w:rFonts w:hint="eastAsia" w:hAnsi="宋体" w:cs="宋体"/>
              </w:rPr>
              <w:t>枝枯病(shoot blight)</w:t>
            </w:r>
          </w:p>
        </w:tc>
        <w:tc>
          <w:tcPr>
            <w:tcW w:w="1276" w:type="dxa"/>
            <w:tcBorders>
              <w:bottom w:val="single" w:color="auto" w:sz="8" w:space="0"/>
            </w:tcBorders>
            <w:shd w:val="clear" w:color="auto" w:fill="auto"/>
            <w:vAlign w:val="center"/>
          </w:tcPr>
          <w:p w14:paraId="38B90806">
            <w:pPr>
              <w:pStyle w:val="181"/>
              <w:ind w:firstLine="180" w:firstLineChars="100"/>
              <w:jc w:val="left"/>
            </w:pPr>
            <w:r>
              <w:rPr>
                <w:rFonts w:hint="eastAsia" w:hAnsi="宋体" w:cs="宋体"/>
              </w:rPr>
              <w:t>由朱红丛赤壳菌侵染所引起的，发生在苹果树上的病害</w:t>
            </w:r>
          </w:p>
        </w:tc>
        <w:tc>
          <w:tcPr>
            <w:tcW w:w="1701" w:type="dxa"/>
            <w:tcBorders>
              <w:bottom w:val="single" w:color="auto" w:sz="8" w:space="0"/>
            </w:tcBorders>
            <w:shd w:val="clear" w:color="auto" w:fill="auto"/>
            <w:vAlign w:val="center"/>
          </w:tcPr>
          <w:p w14:paraId="1F209DCA">
            <w:pPr>
              <w:pStyle w:val="181"/>
              <w:ind w:firstLine="180" w:firstLineChars="100"/>
              <w:jc w:val="left"/>
            </w:pPr>
            <w:r>
              <w:rPr>
                <w:rFonts w:hint="eastAsia" w:hAnsi="宋体" w:cs="宋体"/>
              </w:rPr>
              <w:t>病菌在枯枝上越冬，次年春季病菌借风力、昆虫、雨水传播。主要危害结果枝或衰弱的延长枝前端形成褐色不规则凹陷斑，发病后期病部树皮脱落，木质部外露，严重的枝条枯死</w:t>
            </w:r>
          </w:p>
        </w:tc>
        <w:tc>
          <w:tcPr>
            <w:tcW w:w="1235" w:type="dxa"/>
            <w:vMerge w:val="continue"/>
            <w:tcBorders>
              <w:bottom w:val="single" w:color="auto" w:sz="8" w:space="0"/>
            </w:tcBorders>
            <w:shd w:val="clear" w:color="auto" w:fill="auto"/>
            <w:vAlign w:val="center"/>
          </w:tcPr>
          <w:p w14:paraId="7EDFDE60">
            <w:pPr>
              <w:pStyle w:val="181"/>
              <w:ind w:firstLine="180" w:firstLineChars="100"/>
              <w:jc w:val="left"/>
            </w:pPr>
          </w:p>
        </w:tc>
        <w:tc>
          <w:tcPr>
            <w:tcW w:w="1339" w:type="dxa"/>
            <w:vMerge w:val="continue"/>
            <w:tcBorders>
              <w:bottom w:val="single" w:color="auto" w:sz="8" w:space="0"/>
            </w:tcBorders>
            <w:shd w:val="clear" w:color="auto" w:fill="auto"/>
            <w:vAlign w:val="center"/>
          </w:tcPr>
          <w:p w14:paraId="3AC2A975">
            <w:pPr>
              <w:pStyle w:val="181"/>
              <w:ind w:firstLine="180" w:firstLineChars="100"/>
              <w:jc w:val="left"/>
            </w:pPr>
          </w:p>
        </w:tc>
        <w:tc>
          <w:tcPr>
            <w:tcW w:w="1112" w:type="dxa"/>
            <w:tcBorders>
              <w:bottom w:val="single" w:color="auto" w:sz="8" w:space="0"/>
            </w:tcBorders>
            <w:shd w:val="clear" w:color="auto" w:fill="auto"/>
            <w:vAlign w:val="center"/>
          </w:tcPr>
          <w:p w14:paraId="3220C45E">
            <w:pPr>
              <w:pStyle w:val="181"/>
              <w:jc w:val="left"/>
            </w:pPr>
            <w:r>
              <w:rPr>
                <w:rFonts w:hint="eastAsia" w:hAnsi="宋体" w:cs="宋体"/>
              </w:rPr>
              <w:t>—</w:t>
            </w:r>
          </w:p>
        </w:tc>
        <w:tc>
          <w:tcPr>
            <w:tcW w:w="1567" w:type="dxa"/>
            <w:tcBorders>
              <w:bottom w:val="single" w:color="auto" w:sz="8" w:space="0"/>
            </w:tcBorders>
            <w:shd w:val="clear" w:color="auto" w:fill="auto"/>
            <w:vAlign w:val="center"/>
          </w:tcPr>
          <w:p w14:paraId="5E94E93C">
            <w:pPr>
              <w:pStyle w:val="181"/>
              <w:ind w:firstLine="180" w:firstLineChars="100"/>
              <w:jc w:val="left"/>
            </w:pPr>
            <w:r>
              <w:rPr>
                <w:rFonts w:hint="eastAsia" w:hAnsi="宋体" w:cs="宋体"/>
              </w:rPr>
              <w:t>在分生孢子释放期，可每半个月喷洒1次40%多菌灵可湿性粉剂或50%甲基硫菌灵·硫磺悬浮剂800倍液</w:t>
            </w:r>
          </w:p>
        </w:tc>
      </w:tr>
    </w:tbl>
    <w:p w14:paraId="56C583E2">
      <w:pPr>
        <w:pStyle w:val="107"/>
      </w:pPr>
      <w:r>
        <w:rPr>
          <w:rFonts w:hint="eastAsia"/>
        </w:rPr>
        <w:t>采收</w:t>
      </w:r>
    </w:p>
    <w:p w14:paraId="16E7B534">
      <w:pPr>
        <w:pStyle w:val="108"/>
        <w:spacing w:before="156" w:after="156"/>
      </w:pPr>
      <w:r>
        <w:rPr>
          <w:rFonts w:hint="eastAsia"/>
        </w:rPr>
        <w:t>采收时间</w:t>
      </w:r>
    </w:p>
    <w:p w14:paraId="7B92BFAE">
      <w:pPr>
        <w:pStyle w:val="59"/>
        <w:ind w:firstLine="420"/>
      </w:pPr>
      <w:r>
        <w:rPr>
          <w:rFonts w:hint="eastAsia"/>
          <w:color w:val="333333"/>
          <w:shd w:val="clear" w:color="auto" w:fill="FFFFFF"/>
        </w:rPr>
        <w:t>9月～10月</w:t>
      </w:r>
      <w:r>
        <w:rPr>
          <w:rFonts w:hint="eastAsia"/>
        </w:rPr>
        <w:t>，</w:t>
      </w:r>
      <w:r>
        <w:rPr>
          <w:rFonts w:hint="eastAsia"/>
          <w:shd w:val="clear" w:color="auto" w:fill="FFFFFF"/>
        </w:rPr>
        <w:t>选</w:t>
      </w:r>
      <w:r>
        <w:rPr>
          <w:rFonts w:hint="eastAsia"/>
          <w:color w:val="333333"/>
          <w:shd w:val="clear" w:color="auto" w:fill="FFFFFF"/>
        </w:rPr>
        <w:t>择在晴好天气采果。</w:t>
      </w:r>
      <w:r>
        <w:rPr>
          <w:rFonts w:hint="eastAsia"/>
        </w:rPr>
        <w:t>果实底色由绿转黄表面呈现淡红色，可溶性固形物11%～13%即可采收。</w:t>
      </w:r>
    </w:p>
    <w:p w14:paraId="26FB359B">
      <w:pPr>
        <w:pStyle w:val="108"/>
        <w:spacing w:before="156" w:after="156"/>
      </w:pPr>
      <w:r>
        <w:rPr>
          <w:rFonts w:hint="eastAsia"/>
        </w:rPr>
        <w:t>采收方法</w:t>
      </w:r>
    </w:p>
    <w:p w14:paraId="4CDC6244">
      <w:pPr>
        <w:pStyle w:val="59"/>
        <w:ind w:firstLine="420"/>
      </w:pPr>
      <w:r>
        <w:rPr>
          <w:rFonts w:hint="eastAsia"/>
        </w:rPr>
        <w:t>用采果袋，采果梯、盛果箱(筐)等采收工具，采果前必须剪短指甲，穿软底鞋。操作时，用手托住果实，食指顶住果柄末端轻轻上翘，果柄便与果台分离，切忌硬拉硬拽;本着轻摘、轻放、轻装、轻卸的原则。采摘顺序是先采树冠外围和下部，后采内膛与上部。</w:t>
      </w:r>
      <w:r>
        <w:rPr>
          <w:rFonts w:hint="eastAsia" w:ascii="Times New Roman"/>
        </w:rPr>
        <w:t>符合</w:t>
      </w:r>
      <w:r>
        <w:rPr>
          <w:rFonts w:hint="eastAsia"/>
        </w:rPr>
        <w:t>NY/T</w:t>
      </w:r>
      <w:r>
        <w:rPr>
          <w:rFonts w:hint="eastAsia" w:ascii="Times New Roman"/>
        </w:rPr>
        <w:t xml:space="preserve"> </w:t>
      </w:r>
      <w:r>
        <w:rPr>
          <w:rFonts w:hint="eastAsia"/>
        </w:rPr>
        <w:t>1086</w:t>
      </w:r>
      <w:r>
        <w:rPr>
          <w:rFonts w:hint="eastAsia" w:ascii="Times New Roman"/>
        </w:rPr>
        <w:t>的要求。</w:t>
      </w:r>
    </w:p>
    <w:p w14:paraId="5EAB0602">
      <w:pPr>
        <w:pStyle w:val="107"/>
      </w:pPr>
      <w:r>
        <w:rPr>
          <w:rFonts w:hint="eastAsia"/>
        </w:rPr>
        <w:t xml:space="preserve">果品质量  </w:t>
      </w:r>
    </w:p>
    <w:p w14:paraId="7A2AA943">
      <w:pPr>
        <w:pStyle w:val="59"/>
        <w:ind w:firstLine="420"/>
        <w:rPr>
          <w:i/>
          <w:iCs/>
        </w:rPr>
      </w:pPr>
      <w:r>
        <w:rPr>
          <w:rFonts w:hint="eastAsia"/>
        </w:rPr>
        <w:t>符合DB65/T 4297的要求。</w:t>
      </w:r>
    </w:p>
    <w:p w14:paraId="285F6AF4">
      <w:pPr>
        <w:pStyle w:val="107"/>
      </w:pPr>
      <w:r>
        <w:rPr>
          <w:rFonts w:hint="eastAsia"/>
        </w:rPr>
        <w:t xml:space="preserve">档案管理  </w:t>
      </w:r>
    </w:p>
    <w:p w14:paraId="23CDE267">
      <w:pPr>
        <w:pStyle w:val="59"/>
        <w:ind w:firstLine="420"/>
      </w:pPr>
      <w:r>
        <w:rPr>
          <w:rFonts w:hint="eastAsia"/>
        </w:rPr>
        <w:t>记录苹果生产过程中肥水管理时间、用量等内容。</w:t>
      </w:r>
    </w:p>
    <w:bookmarkEnd w:id="25"/>
    <w:p w14:paraId="031EE45E">
      <w:pPr>
        <w:pStyle w:val="59"/>
        <w:ind w:firstLine="0" w:firstLineChars="0"/>
        <w:jc w:val="center"/>
      </w:pPr>
      <w:bookmarkStart w:id="61" w:name="BookMark8"/>
      <w: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9"/>
                    <a:stretch>
                      <a:fillRect/>
                    </a:stretch>
                  </pic:blipFill>
                  <pic:spPr>
                    <a:xfrm>
                      <a:off x="0" y="0"/>
                      <a:ext cx="1485900" cy="317500"/>
                    </a:xfrm>
                    <a:prstGeom prst="rect">
                      <a:avLst/>
                    </a:prstGeom>
                  </pic:spPr>
                </pic:pic>
              </a:graphicData>
            </a:graphic>
          </wp:inline>
        </w:drawing>
      </w:r>
      <w:bookmarkEnd w:id="61"/>
    </w:p>
    <w:sectPr>
      <w:headerReference r:id="rId13" w:type="default"/>
      <w:footerReference r:id="rId15" w:type="default"/>
      <w:headerReference r:id="rId14" w:type="even"/>
      <w:footerReference r:id="rId16" w:type="even"/>
      <w:pgSz w:w="11906" w:h="16838"/>
      <w:pgMar w:top="1928" w:right="1134" w:bottom="1134" w:left="1134" w:header="1418" w:footer="1134" w:gutter="284"/>
      <w:pgNumType w:start="1"/>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modern"/>
    <w:pitch w:val="default"/>
    <w:sig w:usb0="00000000" w:usb1="00000000" w:usb2="00000010"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7990C">
    <w:pPr>
      <w:pStyle w:val="18"/>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49F64">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3BF9C">
    <w:pPr>
      <w:pStyle w:val="55"/>
    </w:pPr>
    <w:r>
      <w:fldChar w:fldCharType="begin"/>
    </w:r>
    <w:r>
      <w:instrText xml:space="preserve">PAGE   \* MERGEFORMAT</w:instrText>
    </w:r>
    <w:r>
      <w:fldChar w:fldCharType="separate"/>
    </w:r>
    <w:r>
      <w:rPr>
        <w:lang w:val="zh-CN"/>
      </w:rP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AA153">
    <w:pPr>
      <w:pStyle w:val="54"/>
    </w:pPr>
    <w:r>
      <w:fldChar w:fldCharType="begin"/>
    </w:r>
    <w:r>
      <w:instrText xml:space="preserve"> PAGE   \* MERGEFORMAT \* MERGEFORMAT </w:instrText>
    </w:r>
    <w:r>
      <w:fldChar w:fldCharType="separate"/>
    </w:r>
    <w:r>
      <w:t>II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0C5F8">
    <w:pPr>
      <w:pStyle w:val="55"/>
    </w:pPr>
    <w:r>
      <w:fldChar w:fldCharType="begin"/>
    </w:r>
    <w:r>
      <w:instrText xml:space="preserve">PAGE   \* MERGEFORMAT</w:instrText>
    </w:r>
    <w:r>
      <w:fldChar w:fldCharType="separate"/>
    </w:r>
    <w:r>
      <w:rPr>
        <w:lang w:val="zh-CN"/>
      </w:rPr>
      <w:t>7</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3F598">
    <w:pPr>
      <w:pStyle w:val="54"/>
    </w:pPr>
    <w:r>
      <w:fldChar w:fldCharType="begin"/>
    </w:r>
    <w:r>
      <w:instrText xml:space="preserve"> PAGE   \* MERGEFORMAT \* MERGEFORMAT </w:instrText>
    </w:r>
    <w:r>
      <w:fldChar w:fldCharType="separate"/>
    </w:r>
    <w: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1AC8A">
    <w:pPr>
      <w:pStyle w:val="19"/>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975D8">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F6C64">
    <w:pPr>
      <w:pStyle w:val="64"/>
    </w:pPr>
    <w:r>
      <w:fldChar w:fldCharType="begin"/>
    </w:r>
    <w:r>
      <w:instrText xml:space="preserve"> STYLEREF  标准文件_文件编号  \* MERGEFORMAT </w:instrText>
    </w:r>
    <w:r>
      <w:fldChar w:fldCharType="separate"/>
    </w:r>
    <w:r>
      <w:t>DB 6523/T 414—2025</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3097E">
    <w:pPr>
      <w:pStyle w:val="65"/>
    </w:pPr>
    <w:r>
      <w:fldChar w:fldCharType="begin"/>
    </w:r>
    <w:r>
      <w:instrText xml:space="preserve"> STYLEREF  标准文件_文件编号 \* MERGEFORMAT </w:instrText>
    </w:r>
    <w:r>
      <w:fldChar w:fldCharType="separate"/>
    </w:r>
    <w:r>
      <w:t>DB 6523/T 414—2025</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F02F3">
    <w:pPr>
      <w:pStyle w:val="64"/>
    </w:pPr>
    <w:r>
      <w:fldChar w:fldCharType="begin"/>
    </w:r>
    <w:r>
      <w:instrText xml:space="preserve"> STYLEREF  标准文件_文件编号  \* MERGEFORMAT </w:instrText>
    </w:r>
    <w:r>
      <w:fldChar w:fldCharType="separate"/>
    </w:r>
    <w:r>
      <w:t>DB 6523/T 414—2025</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296AF">
    <w:pPr>
      <w:pStyle w:val="65"/>
    </w:pPr>
    <w:r>
      <w:fldChar w:fldCharType="begin"/>
    </w:r>
    <w:r>
      <w:instrText xml:space="preserve"> STYLEREF  标准文件_文件编号 \* MERGEFORMAT </w:instrText>
    </w:r>
    <w:r>
      <w:fldChar w:fldCharType="separate"/>
    </w:r>
    <w:r>
      <w:t>DB 6523/T 414—2025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2"/>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6"/>
      <w:suff w:val="nothing"/>
      <w:lvlText w:val="%1%2.%3.%4.%5　"/>
      <w:lvlJc w:val="left"/>
      <w:pPr>
        <w:ind w:left="0" w:firstLine="0"/>
      </w:pPr>
    </w:lvl>
    <w:lvl w:ilvl="5" w:tentative="0">
      <w:start w:val="1"/>
      <w:numFmt w:val="decimal"/>
      <w:pStyle w:val="158"/>
      <w:suff w:val="nothing"/>
      <w:lvlText w:val="%1%2.%3.%4.%5.%6　"/>
      <w:lvlJc w:val="left"/>
      <w:pPr>
        <w:ind w:left="0" w:firstLine="0"/>
      </w:pPr>
    </w:lvl>
    <w:lvl w:ilvl="6" w:tentative="0">
      <w:start w:val="1"/>
      <w:numFmt w:val="decimal"/>
      <w:pStyle w:val="16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3"/>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3"/>
      <w:suff w:val="nothing"/>
      <w:lvlText w:val="%10.%2 "/>
      <w:lvlJc w:val="left"/>
      <w:pPr>
        <w:ind w:left="0" w:firstLine="0"/>
      </w:pPr>
      <w:rPr>
        <w:rFonts w:hint="eastAsia" w:ascii="黑体" w:eastAsia="黑体" w:hAnsiTheme="minorHAnsi"/>
        <w:b w:val="0"/>
        <w:i w:val="0"/>
        <w:sz w:val="21"/>
      </w:rPr>
    </w:lvl>
    <w:lvl w:ilvl="2" w:tentative="0">
      <w:start w:val="1"/>
      <w:numFmt w:val="decimal"/>
      <w:pStyle w:val="204"/>
      <w:suff w:val="nothing"/>
      <w:lvlText w:val="%10.%2.%3 "/>
      <w:lvlJc w:val="left"/>
      <w:pPr>
        <w:ind w:left="0" w:firstLine="0"/>
      </w:pPr>
      <w:rPr>
        <w:rFonts w:hint="eastAsia" w:ascii="黑体" w:eastAsia="黑体" w:hAnsiTheme="minorHAnsi"/>
        <w:b w:val="0"/>
        <w:i w:val="0"/>
        <w:sz w:val="21"/>
      </w:rPr>
    </w:lvl>
    <w:lvl w:ilvl="3" w:tentative="0">
      <w:start w:val="1"/>
      <w:numFmt w:val="decimal"/>
      <w:pStyle w:val="205"/>
      <w:suff w:val="nothing"/>
      <w:lvlText w:val="%10.%2.%3.%4 "/>
      <w:lvlJc w:val="left"/>
      <w:pPr>
        <w:ind w:left="0" w:firstLine="0"/>
      </w:pPr>
      <w:rPr>
        <w:rFonts w:hint="eastAsia" w:ascii="黑体" w:eastAsia="黑体" w:hAnsiTheme="minorHAnsi"/>
        <w:b w:val="0"/>
        <w:i w:val="0"/>
        <w:sz w:val="21"/>
      </w:rPr>
    </w:lvl>
    <w:lvl w:ilvl="4" w:tentative="0">
      <w:start w:val="1"/>
      <w:numFmt w:val="decimal"/>
      <w:pStyle w:val="206"/>
      <w:suff w:val="nothing"/>
      <w:lvlText w:val="%10.%2.%3.%4.%5 "/>
      <w:lvlJc w:val="left"/>
      <w:pPr>
        <w:ind w:left="0" w:firstLine="0"/>
      </w:pPr>
      <w:rPr>
        <w:rFonts w:hint="eastAsia" w:ascii="黑体" w:eastAsia="黑体" w:hAnsiTheme="minorHAnsi"/>
        <w:b w:val="0"/>
        <w:i w:val="0"/>
        <w:sz w:val="21"/>
      </w:rPr>
    </w:lvl>
    <w:lvl w:ilvl="5" w:tentative="0">
      <w:start w:val="1"/>
      <w:numFmt w:val="decimal"/>
      <w:pStyle w:val="20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4"/>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5"/>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0"/>
      <w:lvlText w:val=""/>
      <w:lvlJc w:val="left"/>
      <w:pPr>
        <w:ind w:left="851" w:hanging="431"/>
      </w:pPr>
      <w:rPr>
        <w:rFonts w:hint="default" w:ascii="Symbol" w:hAnsi="Symbol"/>
        <w:sz w:val="21"/>
      </w:rPr>
    </w:lvl>
    <w:lvl w:ilvl="2" w:tentative="0">
      <w:start w:val="1"/>
      <w:numFmt w:val="bullet"/>
      <w:pStyle w:val="17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7"/>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1"/>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6"/>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2"/>
      <w:suff w:val="space"/>
      <w:lvlText w:val="%1"/>
      <w:lvlJc w:val="left"/>
      <w:pPr>
        <w:ind w:left="425" w:hanging="425"/>
      </w:pPr>
      <w:rPr>
        <w:rFonts w:hint="eastAsia"/>
      </w:rPr>
    </w:lvl>
    <w:lvl w:ilvl="1" w:tentative="0">
      <w:start w:val="1"/>
      <w:numFmt w:val="decimal"/>
      <w:pStyle w:val="80"/>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2"/>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9"/>
      <w:suff w:val="nothing"/>
      <w:lvlText w:val="附录%1"/>
      <w:lvlJc w:val="left"/>
      <w:pPr>
        <w:ind w:left="0" w:firstLine="0"/>
      </w:pPr>
      <w:rPr>
        <w:rFonts w:hint="eastAsia"/>
        <w:spacing w:val="100"/>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9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5"/>
      <w:suff w:val="nothing"/>
      <w:lvlText w:val="%1"/>
      <w:lvlJc w:val="left"/>
      <w:pPr>
        <w:ind w:left="0" w:firstLine="0"/>
      </w:pPr>
      <w:rPr>
        <w:rFonts w:hint="eastAsia"/>
      </w:rPr>
    </w:lvl>
    <w:lvl w:ilvl="1" w:tentative="0">
      <w:start w:val="1"/>
      <w:numFmt w:val="decimal"/>
      <w:pStyle w:val="107"/>
      <w:suff w:val="nothing"/>
      <w:lvlText w:val="%1%2　"/>
      <w:lvlJc w:val="left"/>
      <w:pPr>
        <w:ind w:left="0" w:firstLine="0"/>
      </w:pPr>
      <w:rPr>
        <w:rFonts w:hint="eastAsia" w:ascii="黑体" w:eastAsia="黑体"/>
        <w:b w:val="0"/>
        <w:i w:val="0"/>
        <w:sz w:val="21"/>
      </w:rPr>
    </w:lvl>
    <w:lvl w:ilvl="2" w:tentative="0">
      <w:start w:val="1"/>
      <w:numFmt w:val="decimal"/>
      <w:pStyle w:val="10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68"/>
      <w:suff w:val="nothing"/>
      <w:lvlText w:val="%1%2.%3.%4　"/>
      <w:lvlJc w:val="left"/>
      <w:pPr>
        <w:ind w:left="0" w:firstLine="0"/>
      </w:pPr>
      <w:rPr>
        <w:rFonts w:hint="eastAsia" w:ascii="黑体" w:hAnsi="黑体" w:eastAsia="黑体"/>
        <w:b w:val="0"/>
        <w:i w:val="0"/>
        <w:sz w:val="21"/>
      </w:rPr>
    </w:lvl>
    <w:lvl w:ilvl="4" w:tentative="0">
      <w:start w:val="1"/>
      <w:numFmt w:val="decimal"/>
      <w:pStyle w:val="97"/>
      <w:suff w:val="nothing"/>
      <w:lvlText w:val="%1%2.%3.%4.%5　"/>
      <w:lvlJc w:val="left"/>
      <w:pPr>
        <w:ind w:left="0"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2"/>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forms" w:enforcement="1" w:cryptProviderType="rsaFull" w:cryptAlgorithmClass="hash" w:cryptAlgorithmType="typeAny" w:cryptAlgorithmSid="4" w:cryptSpinCount="100000" w:hash="yPfa0qn7PywSHKJiMZ/jZI29Z4E=" w:salt="hW9dKCKxF+ne0fvSOXFHBQ=="/>
  <w:defaultTabStop w:val="420"/>
  <w:evenAndOddHeaders w:val="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xZjZlY2ZhZmZjNDZiNzlmNTQ5OWVkMWUzODcxMjAifQ=="/>
    <w:docVar w:name="KSO_WPS_MARK_KEY" w:val="4d70326d-e9bb-4eaf-9d73-aed90d0daeaa"/>
  </w:docVars>
  <w:rsids>
    <w:rsidRoot w:val="00A53DB0"/>
    <w:rsid w:val="0000040A"/>
    <w:rsid w:val="00000A94"/>
    <w:rsid w:val="00001972"/>
    <w:rsid w:val="00001D9A"/>
    <w:rsid w:val="000046E4"/>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0228"/>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4EFA"/>
    <w:rsid w:val="00067F1E"/>
    <w:rsid w:val="000719A1"/>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1D58"/>
    <w:rsid w:val="000A296B"/>
    <w:rsid w:val="000A4FB5"/>
    <w:rsid w:val="000A7311"/>
    <w:rsid w:val="000B060F"/>
    <w:rsid w:val="000B1592"/>
    <w:rsid w:val="000B1FF2"/>
    <w:rsid w:val="000B3CDA"/>
    <w:rsid w:val="000B6A0B"/>
    <w:rsid w:val="000C0F6C"/>
    <w:rsid w:val="000C11DB"/>
    <w:rsid w:val="000C1492"/>
    <w:rsid w:val="000C1807"/>
    <w:rsid w:val="000C1DBF"/>
    <w:rsid w:val="000C2FBD"/>
    <w:rsid w:val="000C4B41"/>
    <w:rsid w:val="000C57D6"/>
    <w:rsid w:val="000C6362"/>
    <w:rsid w:val="000C7666"/>
    <w:rsid w:val="000D0A9C"/>
    <w:rsid w:val="000D1795"/>
    <w:rsid w:val="000D329A"/>
    <w:rsid w:val="000D4B9C"/>
    <w:rsid w:val="000D4EB6"/>
    <w:rsid w:val="000D753B"/>
    <w:rsid w:val="000E3C46"/>
    <w:rsid w:val="000E4C9E"/>
    <w:rsid w:val="000E6FD7"/>
    <w:rsid w:val="000F06E1"/>
    <w:rsid w:val="000F0E3C"/>
    <w:rsid w:val="000F19D5"/>
    <w:rsid w:val="000F4AEA"/>
    <w:rsid w:val="000F633F"/>
    <w:rsid w:val="000F67E9"/>
    <w:rsid w:val="00101089"/>
    <w:rsid w:val="0010108E"/>
    <w:rsid w:val="00104926"/>
    <w:rsid w:val="00113B1E"/>
    <w:rsid w:val="0011711C"/>
    <w:rsid w:val="001175FC"/>
    <w:rsid w:val="0012059C"/>
    <w:rsid w:val="00124E4F"/>
    <w:rsid w:val="001260B7"/>
    <w:rsid w:val="001265CB"/>
    <w:rsid w:val="001321C6"/>
    <w:rsid w:val="001325C4"/>
    <w:rsid w:val="00133010"/>
    <w:rsid w:val="00133805"/>
    <w:rsid w:val="001338EE"/>
    <w:rsid w:val="00133AAE"/>
    <w:rsid w:val="00135323"/>
    <w:rsid w:val="001356C4"/>
    <w:rsid w:val="00136E62"/>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491"/>
    <w:rsid w:val="0016580B"/>
    <w:rsid w:val="00165F49"/>
    <w:rsid w:val="00166158"/>
    <w:rsid w:val="00166B88"/>
    <w:rsid w:val="0016770A"/>
    <w:rsid w:val="00170804"/>
    <w:rsid w:val="001708E9"/>
    <w:rsid w:val="00172A59"/>
    <w:rsid w:val="0017340B"/>
    <w:rsid w:val="00173FB1"/>
    <w:rsid w:val="00176DFD"/>
    <w:rsid w:val="00180BDA"/>
    <w:rsid w:val="001852C9"/>
    <w:rsid w:val="00190087"/>
    <w:rsid w:val="001913C4"/>
    <w:rsid w:val="0019348F"/>
    <w:rsid w:val="00193A07"/>
    <w:rsid w:val="00194C95"/>
    <w:rsid w:val="00195A2D"/>
    <w:rsid w:val="00195C34"/>
    <w:rsid w:val="00196EF5"/>
    <w:rsid w:val="001A1A53"/>
    <w:rsid w:val="001A234A"/>
    <w:rsid w:val="001A4CF3"/>
    <w:rsid w:val="001B06E8"/>
    <w:rsid w:val="001B507D"/>
    <w:rsid w:val="001B64BC"/>
    <w:rsid w:val="001B71D0"/>
    <w:rsid w:val="001B71EE"/>
    <w:rsid w:val="001C04A8"/>
    <w:rsid w:val="001C2954"/>
    <w:rsid w:val="001C2C03"/>
    <w:rsid w:val="001C42F7"/>
    <w:rsid w:val="001C49E5"/>
    <w:rsid w:val="001C680C"/>
    <w:rsid w:val="001C7FEA"/>
    <w:rsid w:val="001D0499"/>
    <w:rsid w:val="001D0BBE"/>
    <w:rsid w:val="001D0ED4"/>
    <w:rsid w:val="001D212F"/>
    <w:rsid w:val="001D29D7"/>
    <w:rsid w:val="001D2DE7"/>
    <w:rsid w:val="001D411C"/>
    <w:rsid w:val="001D4D91"/>
    <w:rsid w:val="001E1B6A"/>
    <w:rsid w:val="001E2484"/>
    <w:rsid w:val="001E3CC4"/>
    <w:rsid w:val="001E4882"/>
    <w:rsid w:val="001E723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072EA"/>
    <w:rsid w:val="00210B15"/>
    <w:rsid w:val="00212726"/>
    <w:rsid w:val="002142EA"/>
    <w:rsid w:val="0021680E"/>
    <w:rsid w:val="002204BB"/>
    <w:rsid w:val="00221B79"/>
    <w:rsid w:val="00221C6B"/>
    <w:rsid w:val="0022412E"/>
    <w:rsid w:val="002249C6"/>
    <w:rsid w:val="002253A1"/>
    <w:rsid w:val="00225CF8"/>
    <w:rsid w:val="0022794E"/>
    <w:rsid w:val="00233D64"/>
    <w:rsid w:val="0023482A"/>
    <w:rsid w:val="002359CB"/>
    <w:rsid w:val="00236E61"/>
    <w:rsid w:val="00243540"/>
    <w:rsid w:val="0024497B"/>
    <w:rsid w:val="0024515B"/>
    <w:rsid w:val="00246021"/>
    <w:rsid w:val="0024666E"/>
    <w:rsid w:val="00247F52"/>
    <w:rsid w:val="00250B25"/>
    <w:rsid w:val="00250BBE"/>
    <w:rsid w:val="002515C2"/>
    <w:rsid w:val="0025194F"/>
    <w:rsid w:val="00260E80"/>
    <w:rsid w:val="0026148A"/>
    <w:rsid w:val="00262696"/>
    <w:rsid w:val="00263D25"/>
    <w:rsid w:val="002643C3"/>
    <w:rsid w:val="00264A0C"/>
    <w:rsid w:val="00266EEB"/>
    <w:rsid w:val="00267EF4"/>
    <w:rsid w:val="00270CB8"/>
    <w:rsid w:val="00272B08"/>
    <w:rsid w:val="00275709"/>
    <w:rsid w:val="002771AC"/>
    <w:rsid w:val="00281BB8"/>
    <w:rsid w:val="00281E9E"/>
    <w:rsid w:val="00282405"/>
    <w:rsid w:val="00285170"/>
    <w:rsid w:val="00285361"/>
    <w:rsid w:val="00290939"/>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621F"/>
    <w:rsid w:val="002C7C32"/>
    <w:rsid w:val="002C7EBB"/>
    <w:rsid w:val="002D06C1"/>
    <w:rsid w:val="002D42B5"/>
    <w:rsid w:val="002D4F1A"/>
    <w:rsid w:val="002D6EC6"/>
    <w:rsid w:val="002D79AC"/>
    <w:rsid w:val="002E039D"/>
    <w:rsid w:val="002E4D5A"/>
    <w:rsid w:val="002E6326"/>
    <w:rsid w:val="002F30E0"/>
    <w:rsid w:val="002F35E4"/>
    <w:rsid w:val="002F3730"/>
    <w:rsid w:val="002F38E1"/>
    <w:rsid w:val="002F44BA"/>
    <w:rsid w:val="002F7AF6"/>
    <w:rsid w:val="00300E63"/>
    <w:rsid w:val="00302F5F"/>
    <w:rsid w:val="00302F9E"/>
    <w:rsid w:val="0030441D"/>
    <w:rsid w:val="00306063"/>
    <w:rsid w:val="00313B85"/>
    <w:rsid w:val="003143DE"/>
    <w:rsid w:val="00317988"/>
    <w:rsid w:val="003221B4"/>
    <w:rsid w:val="0032258D"/>
    <w:rsid w:val="00322E62"/>
    <w:rsid w:val="00324D13"/>
    <w:rsid w:val="00324D2A"/>
    <w:rsid w:val="00324EDD"/>
    <w:rsid w:val="003331E4"/>
    <w:rsid w:val="00333B7A"/>
    <w:rsid w:val="00334024"/>
    <w:rsid w:val="00336C64"/>
    <w:rsid w:val="00337162"/>
    <w:rsid w:val="0034194F"/>
    <w:rsid w:val="00344605"/>
    <w:rsid w:val="003474AA"/>
    <w:rsid w:val="00350D1D"/>
    <w:rsid w:val="00352C83"/>
    <w:rsid w:val="003565F6"/>
    <w:rsid w:val="003615D2"/>
    <w:rsid w:val="0036429C"/>
    <w:rsid w:val="00364A53"/>
    <w:rsid w:val="003654CB"/>
    <w:rsid w:val="00365AA9"/>
    <w:rsid w:val="00365F86"/>
    <w:rsid w:val="00365F87"/>
    <w:rsid w:val="00366E89"/>
    <w:rsid w:val="003705F4"/>
    <w:rsid w:val="00370D58"/>
    <w:rsid w:val="00371316"/>
    <w:rsid w:val="0037414D"/>
    <w:rsid w:val="00376713"/>
    <w:rsid w:val="00381815"/>
    <w:rsid w:val="003819AF"/>
    <w:rsid w:val="00381AE2"/>
    <w:rsid w:val="003820E9"/>
    <w:rsid w:val="00382DE7"/>
    <w:rsid w:val="00383223"/>
    <w:rsid w:val="00383CFB"/>
    <w:rsid w:val="00384FFC"/>
    <w:rsid w:val="003860BC"/>
    <w:rsid w:val="003872FC"/>
    <w:rsid w:val="00387ADC"/>
    <w:rsid w:val="00390020"/>
    <w:rsid w:val="003903D6"/>
    <w:rsid w:val="00390717"/>
    <w:rsid w:val="00390EE6"/>
    <w:rsid w:val="0039118F"/>
    <w:rsid w:val="00392AD7"/>
    <w:rsid w:val="003938D9"/>
    <w:rsid w:val="00394376"/>
    <w:rsid w:val="003943FF"/>
    <w:rsid w:val="00395700"/>
    <w:rsid w:val="00396038"/>
    <w:rsid w:val="003974EB"/>
    <w:rsid w:val="00397CC5"/>
    <w:rsid w:val="003A1582"/>
    <w:rsid w:val="003A1616"/>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D79C6"/>
    <w:rsid w:val="003E091D"/>
    <w:rsid w:val="003E1C53"/>
    <w:rsid w:val="003E2A69"/>
    <w:rsid w:val="003E2D49"/>
    <w:rsid w:val="003E2FD4"/>
    <w:rsid w:val="003E49F6"/>
    <w:rsid w:val="003E568D"/>
    <w:rsid w:val="003E660F"/>
    <w:rsid w:val="003E733D"/>
    <w:rsid w:val="003F0841"/>
    <w:rsid w:val="003F23D3"/>
    <w:rsid w:val="003F3F08"/>
    <w:rsid w:val="003F4814"/>
    <w:rsid w:val="003F49F1"/>
    <w:rsid w:val="003F6272"/>
    <w:rsid w:val="00400E72"/>
    <w:rsid w:val="00401400"/>
    <w:rsid w:val="00404869"/>
    <w:rsid w:val="00405881"/>
    <w:rsid w:val="00405884"/>
    <w:rsid w:val="00407D39"/>
    <w:rsid w:val="0041025F"/>
    <w:rsid w:val="0041477A"/>
    <w:rsid w:val="004167A3"/>
    <w:rsid w:val="004177A1"/>
    <w:rsid w:val="00430597"/>
    <w:rsid w:val="00432DAA"/>
    <w:rsid w:val="00434305"/>
    <w:rsid w:val="00435DF7"/>
    <w:rsid w:val="0044083F"/>
    <w:rsid w:val="00441AE7"/>
    <w:rsid w:val="00442420"/>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93CB1"/>
    <w:rsid w:val="0049583A"/>
    <w:rsid w:val="0049709E"/>
    <w:rsid w:val="004A12DF"/>
    <w:rsid w:val="004A17E6"/>
    <w:rsid w:val="004A1BA8"/>
    <w:rsid w:val="004A363F"/>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1882"/>
    <w:rsid w:val="004D2253"/>
    <w:rsid w:val="004D4406"/>
    <w:rsid w:val="004D7C42"/>
    <w:rsid w:val="004E0465"/>
    <w:rsid w:val="004E127B"/>
    <w:rsid w:val="004E1C0A"/>
    <w:rsid w:val="004E2B06"/>
    <w:rsid w:val="004E30C5"/>
    <w:rsid w:val="004E4AA5"/>
    <w:rsid w:val="004E4AEE"/>
    <w:rsid w:val="004E59E3"/>
    <w:rsid w:val="004E67C0"/>
    <w:rsid w:val="004F1CAA"/>
    <w:rsid w:val="004F391A"/>
    <w:rsid w:val="004F3CFB"/>
    <w:rsid w:val="004F6456"/>
    <w:rsid w:val="004F696E"/>
    <w:rsid w:val="004F6C71"/>
    <w:rsid w:val="00501139"/>
    <w:rsid w:val="0050363E"/>
    <w:rsid w:val="005037D2"/>
    <w:rsid w:val="005039BC"/>
    <w:rsid w:val="005043BB"/>
    <w:rsid w:val="00504A3D"/>
    <w:rsid w:val="00505767"/>
    <w:rsid w:val="005073F0"/>
    <w:rsid w:val="00510A7B"/>
    <w:rsid w:val="00512F6E"/>
    <w:rsid w:val="00513038"/>
    <w:rsid w:val="00514174"/>
    <w:rsid w:val="00516088"/>
    <w:rsid w:val="00516B0B"/>
    <w:rsid w:val="005220EC"/>
    <w:rsid w:val="005225B4"/>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5DF4"/>
    <w:rsid w:val="005479DA"/>
    <w:rsid w:val="00547BCC"/>
    <w:rsid w:val="0055013B"/>
    <w:rsid w:val="00551F6F"/>
    <w:rsid w:val="00555044"/>
    <w:rsid w:val="00561475"/>
    <w:rsid w:val="0056487B"/>
    <w:rsid w:val="00564FB9"/>
    <w:rsid w:val="00570060"/>
    <w:rsid w:val="00570C58"/>
    <w:rsid w:val="00573D9E"/>
    <w:rsid w:val="00574C13"/>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75F"/>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1BB8"/>
    <w:rsid w:val="005E2335"/>
    <w:rsid w:val="005E34CA"/>
    <w:rsid w:val="005E3C18"/>
    <w:rsid w:val="005E6812"/>
    <w:rsid w:val="005E7881"/>
    <w:rsid w:val="005E78E0"/>
    <w:rsid w:val="005F0733"/>
    <w:rsid w:val="005F0D9C"/>
    <w:rsid w:val="005F25AD"/>
    <w:rsid w:val="005F284E"/>
    <w:rsid w:val="005F4712"/>
    <w:rsid w:val="005F792D"/>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0D8"/>
    <w:rsid w:val="00640620"/>
    <w:rsid w:val="00641A1F"/>
    <w:rsid w:val="00644DF7"/>
    <w:rsid w:val="00645904"/>
    <w:rsid w:val="00651ACB"/>
    <w:rsid w:val="00651C47"/>
    <w:rsid w:val="00652AB2"/>
    <w:rsid w:val="00653FED"/>
    <w:rsid w:val="00654EC0"/>
    <w:rsid w:val="0065525B"/>
    <w:rsid w:val="00655D4F"/>
    <w:rsid w:val="00656D29"/>
    <w:rsid w:val="006640E5"/>
    <w:rsid w:val="006646F1"/>
    <w:rsid w:val="00664929"/>
    <w:rsid w:val="00664A56"/>
    <w:rsid w:val="00664F62"/>
    <w:rsid w:val="006655E1"/>
    <w:rsid w:val="00672060"/>
    <w:rsid w:val="00672BFD"/>
    <w:rsid w:val="00673AA9"/>
    <w:rsid w:val="006770F4"/>
    <w:rsid w:val="006775D1"/>
    <w:rsid w:val="00677A84"/>
    <w:rsid w:val="0068026D"/>
    <w:rsid w:val="00680A27"/>
    <w:rsid w:val="006816A4"/>
    <w:rsid w:val="006819B8"/>
    <w:rsid w:val="006840A6"/>
    <w:rsid w:val="006850CD"/>
    <w:rsid w:val="00685AAB"/>
    <w:rsid w:val="00687765"/>
    <w:rsid w:val="00695D22"/>
    <w:rsid w:val="006A07AA"/>
    <w:rsid w:val="006A25E5"/>
    <w:rsid w:val="006A2B46"/>
    <w:rsid w:val="006A2FFD"/>
    <w:rsid w:val="006A336D"/>
    <w:rsid w:val="006A37B9"/>
    <w:rsid w:val="006B2672"/>
    <w:rsid w:val="006B54BF"/>
    <w:rsid w:val="006B5F44"/>
    <w:rsid w:val="006B5F90"/>
    <w:rsid w:val="006B62E4"/>
    <w:rsid w:val="006C1BBA"/>
    <w:rsid w:val="006C2079"/>
    <w:rsid w:val="006C257F"/>
    <w:rsid w:val="006C5A62"/>
    <w:rsid w:val="006C5D68"/>
    <w:rsid w:val="006C6976"/>
    <w:rsid w:val="006C6DD0"/>
    <w:rsid w:val="006D04EA"/>
    <w:rsid w:val="006D0AB7"/>
    <w:rsid w:val="006D16C4"/>
    <w:rsid w:val="006D3E96"/>
    <w:rsid w:val="006D4515"/>
    <w:rsid w:val="006D453C"/>
    <w:rsid w:val="006D4BB1"/>
    <w:rsid w:val="006D6593"/>
    <w:rsid w:val="006E23EA"/>
    <w:rsid w:val="006F03A8"/>
    <w:rsid w:val="006F091A"/>
    <w:rsid w:val="006F2ACA"/>
    <w:rsid w:val="006F2ADC"/>
    <w:rsid w:val="006F2BFE"/>
    <w:rsid w:val="006F31E9"/>
    <w:rsid w:val="006F6284"/>
    <w:rsid w:val="007002C5"/>
    <w:rsid w:val="00700FE9"/>
    <w:rsid w:val="00704387"/>
    <w:rsid w:val="00707669"/>
    <w:rsid w:val="00711CBA"/>
    <w:rsid w:val="00711FB5"/>
    <w:rsid w:val="00712A01"/>
    <w:rsid w:val="00714F58"/>
    <w:rsid w:val="00722EBB"/>
    <w:rsid w:val="00722FBF"/>
    <w:rsid w:val="00722FC2"/>
    <w:rsid w:val="00724879"/>
    <w:rsid w:val="00724E1B"/>
    <w:rsid w:val="00725949"/>
    <w:rsid w:val="00727FA2"/>
    <w:rsid w:val="007314AD"/>
    <w:rsid w:val="007322D9"/>
    <w:rsid w:val="00732BC0"/>
    <w:rsid w:val="00736B70"/>
    <w:rsid w:val="0073703D"/>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08E"/>
    <w:rsid w:val="00773C1F"/>
    <w:rsid w:val="00774DA4"/>
    <w:rsid w:val="00776599"/>
    <w:rsid w:val="00780DE1"/>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0AD8"/>
    <w:rsid w:val="007C1E8B"/>
    <w:rsid w:val="007C2D89"/>
    <w:rsid w:val="007C4593"/>
    <w:rsid w:val="007C5309"/>
    <w:rsid w:val="007C6069"/>
    <w:rsid w:val="007D06C4"/>
    <w:rsid w:val="007D1352"/>
    <w:rsid w:val="007D2508"/>
    <w:rsid w:val="007D346A"/>
    <w:rsid w:val="007D6518"/>
    <w:rsid w:val="007D76BD"/>
    <w:rsid w:val="007E0BF1"/>
    <w:rsid w:val="007E1356"/>
    <w:rsid w:val="007F0ED8"/>
    <w:rsid w:val="007F0F63"/>
    <w:rsid w:val="007F75CE"/>
    <w:rsid w:val="008013A4"/>
    <w:rsid w:val="008027CE"/>
    <w:rsid w:val="00802F42"/>
    <w:rsid w:val="00804383"/>
    <w:rsid w:val="00804BB7"/>
    <w:rsid w:val="00804D41"/>
    <w:rsid w:val="00810257"/>
    <w:rsid w:val="008104F5"/>
    <w:rsid w:val="00811072"/>
    <w:rsid w:val="00811369"/>
    <w:rsid w:val="00812096"/>
    <w:rsid w:val="00815419"/>
    <w:rsid w:val="008163C8"/>
    <w:rsid w:val="008164A1"/>
    <w:rsid w:val="00817325"/>
    <w:rsid w:val="008209E6"/>
    <w:rsid w:val="0082223F"/>
    <w:rsid w:val="00823303"/>
    <w:rsid w:val="008233B2"/>
    <w:rsid w:val="00823A9F"/>
    <w:rsid w:val="00823C85"/>
    <w:rsid w:val="00825138"/>
    <w:rsid w:val="008264EC"/>
    <w:rsid w:val="008269DD"/>
    <w:rsid w:val="008303EA"/>
    <w:rsid w:val="00830621"/>
    <w:rsid w:val="0083348C"/>
    <w:rsid w:val="008373D3"/>
    <w:rsid w:val="00840617"/>
    <w:rsid w:val="0084076D"/>
    <w:rsid w:val="00840F84"/>
    <w:rsid w:val="00842A47"/>
    <w:rsid w:val="00843C13"/>
    <w:rsid w:val="008454F8"/>
    <w:rsid w:val="0085173A"/>
    <w:rsid w:val="00854123"/>
    <w:rsid w:val="00856316"/>
    <w:rsid w:val="00857C55"/>
    <w:rsid w:val="008603CE"/>
    <w:rsid w:val="008620FC"/>
    <w:rsid w:val="008627A5"/>
    <w:rsid w:val="00863E05"/>
    <w:rsid w:val="00865ACA"/>
    <w:rsid w:val="00865D28"/>
    <w:rsid w:val="00865F85"/>
    <w:rsid w:val="00867C10"/>
    <w:rsid w:val="00870439"/>
    <w:rsid w:val="00870DA1"/>
    <w:rsid w:val="00871C0E"/>
    <w:rsid w:val="00883F93"/>
    <w:rsid w:val="00884DB3"/>
    <w:rsid w:val="00885A9D"/>
    <w:rsid w:val="008864F6"/>
    <w:rsid w:val="0089049D"/>
    <w:rsid w:val="0089088C"/>
    <w:rsid w:val="008928C9"/>
    <w:rsid w:val="008930CB"/>
    <w:rsid w:val="008938DC"/>
    <w:rsid w:val="00893FD1"/>
    <w:rsid w:val="00894836"/>
    <w:rsid w:val="00895172"/>
    <w:rsid w:val="00895680"/>
    <w:rsid w:val="00896DFF"/>
    <w:rsid w:val="0089762C"/>
    <w:rsid w:val="008A1893"/>
    <w:rsid w:val="008A3215"/>
    <w:rsid w:val="008A57E6"/>
    <w:rsid w:val="008A5B3A"/>
    <w:rsid w:val="008A5E8D"/>
    <w:rsid w:val="008A6B13"/>
    <w:rsid w:val="008A6F81"/>
    <w:rsid w:val="008A769A"/>
    <w:rsid w:val="008B0C9C"/>
    <w:rsid w:val="008B166D"/>
    <w:rsid w:val="008B17F4"/>
    <w:rsid w:val="008B1E3C"/>
    <w:rsid w:val="008B24A5"/>
    <w:rsid w:val="008B3615"/>
    <w:rsid w:val="008B4AC4"/>
    <w:rsid w:val="008B50C8"/>
    <w:rsid w:val="008B5281"/>
    <w:rsid w:val="008B78E9"/>
    <w:rsid w:val="008B7BC2"/>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4E18"/>
    <w:rsid w:val="008E5518"/>
    <w:rsid w:val="008E6A84"/>
    <w:rsid w:val="008F0BF2"/>
    <w:rsid w:val="008F0CDC"/>
    <w:rsid w:val="008F17A3"/>
    <w:rsid w:val="008F1ED3"/>
    <w:rsid w:val="008F23A5"/>
    <w:rsid w:val="008F4293"/>
    <w:rsid w:val="008F4C29"/>
    <w:rsid w:val="008F70BD"/>
    <w:rsid w:val="008F788F"/>
    <w:rsid w:val="008F7EA2"/>
    <w:rsid w:val="00902722"/>
    <w:rsid w:val="009027BC"/>
    <w:rsid w:val="009062E6"/>
    <w:rsid w:val="00907ADB"/>
    <w:rsid w:val="00911BE5"/>
    <w:rsid w:val="00913CA9"/>
    <w:rsid w:val="009145AE"/>
    <w:rsid w:val="009146CE"/>
    <w:rsid w:val="00914CA7"/>
    <w:rsid w:val="00915C3E"/>
    <w:rsid w:val="009161A8"/>
    <w:rsid w:val="009245F5"/>
    <w:rsid w:val="009249EC"/>
    <w:rsid w:val="009273B3"/>
    <w:rsid w:val="00927849"/>
    <w:rsid w:val="009305B5"/>
    <w:rsid w:val="009429D5"/>
    <w:rsid w:val="00942BF1"/>
    <w:rsid w:val="00945180"/>
    <w:rsid w:val="00945428"/>
    <w:rsid w:val="00945C7C"/>
    <w:rsid w:val="0094607B"/>
    <w:rsid w:val="00953604"/>
    <w:rsid w:val="0095496B"/>
    <w:rsid w:val="009610DC"/>
    <w:rsid w:val="00961490"/>
    <w:rsid w:val="0096381A"/>
    <w:rsid w:val="00965E04"/>
    <w:rsid w:val="009674AD"/>
    <w:rsid w:val="00970CDC"/>
    <w:rsid w:val="00977010"/>
    <w:rsid w:val="00977D02"/>
    <w:rsid w:val="009809BB"/>
    <w:rsid w:val="0098218E"/>
    <w:rsid w:val="0098364B"/>
    <w:rsid w:val="009911AF"/>
    <w:rsid w:val="00991875"/>
    <w:rsid w:val="00991F92"/>
    <w:rsid w:val="00992985"/>
    <w:rsid w:val="00993889"/>
    <w:rsid w:val="009945CC"/>
    <w:rsid w:val="0099551B"/>
    <w:rsid w:val="00997BF1"/>
    <w:rsid w:val="009A089C"/>
    <w:rsid w:val="009A118E"/>
    <w:rsid w:val="009A21CD"/>
    <w:rsid w:val="009A278C"/>
    <w:rsid w:val="009A2BC2"/>
    <w:rsid w:val="009A42C1"/>
    <w:rsid w:val="009A5429"/>
    <w:rsid w:val="009A72AD"/>
    <w:rsid w:val="009B09E0"/>
    <w:rsid w:val="009B0BC5"/>
    <w:rsid w:val="009B1247"/>
    <w:rsid w:val="009B2F1C"/>
    <w:rsid w:val="009B43C0"/>
    <w:rsid w:val="009B46F9"/>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9F60BC"/>
    <w:rsid w:val="00A0096C"/>
    <w:rsid w:val="00A010F0"/>
    <w:rsid w:val="00A01757"/>
    <w:rsid w:val="00A028C0"/>
    <w:rsid w:val="00A02BAE"/>
    <w:rsid w:val="00A06A6B"/>
    <w:rsid w:val="00A07E47"/>
    <w:rsid w:val="00A10596"/>
    <w:rsid w:val="00A129D0"/>
    <w:rsid w:val="00A12C33"/>
    <w:rsid w:val="00A138BA"/>
    <w:rsid w:val="00A14C8E"/>
    <w:rsid w:val="00A153D9"/>
    <w:rsid w:val="00A15F09"/>
    <w:rsid w:val="00A169B6"/>
    <w:rsid w:val="00A176DC"/>
    <w:rsid w:val="00A21B94"/>
    <w:rsid w:val="00A2271D"/>
    <w:rsid w:val="00A237A3"/>
    <w:rsid w:val="00A237D5"/>
    <w:rsid w:val="00A30EFC"/>
    <w:rsid w:val="00A31984"/>
    <w:rsid w:val="00A32D73"/>
    <w:rsid w:val="00A3367B"/>
    <w:rsid w:val="00A3597D"/>
    <w:rsid w:val="00A36DD1"/>
    <w:rsid w:val="00A4006C"/>
    <w:rsid w:val="00A40091"/>
    <w:rsid w:val="00A4030F"/>
    <w:rsid w:val="00A408A9"/>
    <w:rsid w:val="00A41C79"/>
    <w:rsid w:val="00A41CB5"/>
    <w:rsid w:val="00A42CDF"/>
    <w:rsid w:val="00A4452E"/>
    <w:rsid w:val="00A4472C"/>
    <w:rsid w:val="00A44E69"/>
    <w:rsid w:val="00A4661E"/>
    <w:rsid w:val="00A509EF"/>
    <w:rsid w:val="00A53DB0"/>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234"/>
    <w:rsid w:val="00A9295B"/>
    <w:rsid w:val="00A93B09"/>
    <w:rsid w:val="00A94247"/>
    <w:rsid w:val="00A952D7"/>
    <w:rsid w:val="00A963F7"/>
    <w:rsid w:val="00A96AD8"/>
    <w:rsid w:val="00A97D54"/>
    <w:rsid w:val="00AA052C"/>
    <w:rsid w:val="00AA1E45"/>
    <w:rsid w:val="00AA4286"/>
    <w:rsid w:val="00AA456B"/>
    <w:rsid w:val="00AA53D7"/>
    <w:rsid w:val="00AA57F5"/>
    <w:rsid w:val="00AA672E"/>
    <w:rsid w:val="00AA6EC9"/>
    <w:rsid w:val="00AB41D5"/>
    <w:rsid w:val="00AB6309"/>
    <w:rsid w:val="00AB6C5F"/>
    <w:rsid w:val="00AB7129"/>
    <w:rsid w:val="00AC27A6"/>
    <w:rsid w:val="00AC30F7"/>
    <w:rsid w:val="00AC34DD"/>
    <w:rsid w:val="00AC3A5A"/>
    <w:rsid w:val="00AC4D95"/>
    <w:rsid w:val="00AC5DF4"/>
    <w:rsid w:val="00AD0AEF"/>
    <w:rsid w:val="00AD11B7"/>
    <w:rsid w:val="00AD1A94"/>
    <w:rsid w:val="00AD1C05"/>
    <w:rsid w:val="00AD2D33"/>
    <w:rsid w:val="00AD4126"/>
    <w:rsid w:val="00AD421C"/>
    <w:rsid w:val="00AD44FA"/>
    <w:rsid w:val="00AE070A"/>
    <w:rsid w:val="00AE101C"/>
    <w:rsid w:val="00AE37E5"/>
    <w:rsid w:val="00AE5EB4"/>
    <w:rsid w:val="00AF0C18"/>
    <w:rsid w:val="00AF0FE1"/>
    <w:rsid w:val="00AF47C5"/>
    <w:rsid w:val="00AF5398"/>
    <w:rsid w:val="00B00D77"/>
    <w:rsid w:val="00B02596"/>
    <w:rsid w:val="00B049AF"/>
    <w:rsid w:val="00B07242"/>
    <w:rsid w:val="00B07370"/>
    <w:rsid w:val="00B10534"/>
    <w:rsid w:val="00B113DB"/>
    <w:rsid w:val="00B11D8A"/>
    <w:rsid w:val="00B121D3"/>
    <w:rsid w:val="00B12981"/>
    <w:rsid w:val="00B147DD"/>
    <w:rsid w:val="00B156FD"/>
    <w:rsid w:val="00B207EF"/>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ACF"/>
    <w:rsid w:val="00B6288C"/>
    <w:rsid w:val="00B62B58"/>
    <w:rsid w:val="00B65149"/>
    <w:rsid w:val="00B66567"/>
    <w:rsid w:val="00B66F52"/>
    <w:rsid w:val="00B66FE5"/>
    <w:rsid w:val="00B72880"/>
    <w:rsid w:val="00B758BF"/>
    <w:rsid w:val="00B75B8E"/>
    <w:rsid w:val="00B77EC8"/>
    <w:rsid w:val="00B827A6"/>
    <w:rsid w:val="00B82CDF"/>
    <w:rsid w:val="00B831CE"/>
    <w:rsid w:val="00B86677"/>
    <w:rsid w:val="00B87131"/>
    <w:rsid w:val="00B939B1"/>
    <w:rsid w:val="00B96D40"/>
    <w:rsid w:val="00B97386"/>
    <w:rsid w:val="00BA263B"/>
    <w:rsid w:val="00BA42B2"/>
    <w:rsid w:val="00BA58D4"/>
    <w:rsid w:val="00BA5B9E"/>
    <w:rsid w:val="00BA7C9A"/>
    <w:rsid w:val="00BB203B"/>
    <w:rsid w:val="00BB2776"/>
    <w:rsid w:val="00BB4CC3"/>
    <w:rsid w:val="00BB5F8F"/>
    <w:rsid w:val="00BB64CF"/>
    <w:rsid w:val="00BB657A"/>
    <w:rsid w:val="00BC1A4E"/>
    <w:rsid w:val="00BC4790"/>
    <w:rsid w:val="00BC5DC7"/>
    <w:rsid w:val="00BC6B8B"/>
    <w:rsid w:val="00BC73D8"/>
    <w:rsid w:val="00BC742A"/>
    <w:rsid w:val="00BD0BF5"/>
    <w:rsid w:val="00BD5023"/>
    <w:rsid w:val="00BD52D7"/>
    <w:rsid w:val="00BD5AD2"/>
    <w:rsid w:val="00BE1DF4"/>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6B1"/>
    <w:rsid w:val="00C26B53"/>
    <w:rsid w:val="00C279B2"/>
    <w:rsid w:val="00C31F98"/>
    <w:rsid w:val="00C33E50"/>
    <w:rsid w:val="00C34C20"/>
    <w:rsid w:val="00C35A3E"/>
    <w:rsid w:val="00C42130"/>
    <w:rsid w:val="00C423A4"/>
    <w:rsid w:val="00C44BF5"/>
    <w:rsid w:val="00C4526D"/>
    <w:rsid w:val="00C521D6"/>
    <w:rsid w:val="00C532A4"/>
    <w:rsid w:val="00C55232"/>
    <w:rsid w:val="00C553A4"/>
    <w:rsid w:val="00C55A06"/>
    <w:rsid w:val="00C55D03"/>
    <w:rsid w:val="00C601BC"/>
    <w:rsid w:val="00C60230"/>
    <w:rsid w:val="00C61D39"/>
    <w:rsid w:val="00C6329F"/>
    <w:rsid w:val="00C63340"/>
    <w:rsid w:val="00C64251"/>
    <w:rsid w:val="00C643F9"/>
    <w:rsid w:val="00C64E95"/>
    <w:rsid w:val="00C65E1C"/>
    <w:rsid w:val="00C71372"/>
    <w:rsid w:val="00C72410"/>
    <w:rsid w:val="00C7287F"/>
    <w:rsid w:val="00C80982"/>
    <w:rsid w:val="00C80CB8"/>
    <w:rsid w:val="00C813CD"/>
    <w:rsid w:val="00C819F8"/>
    <w:rsid w:val="00C8248C"/>
    <w:rsid w:val="00C84E33"/>
    <w:rsid w:val="00C86D6F"/>
    <w:rsid w:val="00C874BF"/>
    <w:rsid w:val="00C905FC"/>
    <w:rsid w:val="00C92D03"/>
    <w:rsid w:val="00C9319C"/>
    <w:rsid w:val="00C9435D"/>
    <w:rsid w:val="00C9459C"/>
    <w:rsid w:val="00C94DF2"/>
    <w:rsid w:val="00C96741"/>
    <w:rsid w:val="00C976FF"/>
    <w:rsid w:val="00CA03E2"/>
    <w:rsid w:val="00CA2D1B"/>
    <w:rsid w:val="00CA375D"/>
    <w:rsid w:val="00CA3838"/>
    <w:rsid w:val="00CA449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5C2"/>
    <w:rsid w:val="00CD2808"/>
    <w:rsid w:val="00CD28BF"/>
    <w:rsid w:val="00CD3DF8"/>
    <w:rsid w:val="00CD4092"/>
    <w:rsid w:val="00CD4A20"/>
    <w:rsid w:val="00CD50A1"/>
    <w:rsid w:val="00CD519E"/>
    <w:rsid w:val="00CD561D"/>
    <w:rsid w:val="00CE0C4F"/>
    <w:rsid w:val="00CE30EA"/>
    <w:rsid w:val="00CF048A"/>
    <w:rsid w:val="00CF155A"/>
    <w:rsid w:val="00CF2947"/>
    <w:rsid w:val="00CF686F"/>
    <w:rsid w:val="00CF6E60"/>
    <w:rsid w:val="00CF7BCA"/>
    <w:rsid w:val="00D00024"/>
    <w:rsid w:val="00D008FD"/>
    <w:rsid w:val="00D0321C"/>
    <w:rsid w:val="00D035EC"/>
    <w:rsid w:val="00D06144"/>
    <w:rsid w:val="00D0646B"/>
    <w:rsid w:val="00D06AB1"/>
    <w:rsid w:val="00D072ED"/>
    <w:rsid w:val="00D077E5"/>
    <w:rsid w:val="00D07A16"/>
    <w:rsid w:val="00D1067E"/>
    <w:rsid w:val="00D10F50"/>
    <w:rsid w:val="00D11272"/>
    <w:rsid w:val="00D126F5"/>
    <w:rsid w:val="00D1489E"/>
    <w:rsid w:val="00D20737"/>
    <w:rsid w:val="00D21E81"/>
    <w:rsid w:val="00D223DE"/>
    <w:rsid w:val="00D25E37"/>
    <w:rsid w:val="00D2661A"/>
    <w:rsid w:val="00D26838"/>
    <w:rsid w:val="00D27582"/>
    <w:rsid w:val="00D27EC4"/>
    <w:rsid w:val="00D32719"/>
    <w:rsid w:val="00D33333"/>
    <w:rsid w:val="00D33457"/>
    <w:rsid w:val="00D352A2"/>
    <w:rsid w:val="00D3660F"/>
    <w:rsid w:val="00D4162B"/>
    <w:rsid w:val="00D429C0"/>
    <w:rsid w:val="00D4514F"/>
    <w:rsid w:val="00D451E2"/>
    <w:rsid w:val="00D45E89"/>
    <w:rsid w:val="00D45E8D"/>
    <w:rsid w:val="00D466AE"/>
    <w:rsid w:val="00D4734F"/>
    <w:rsid w:val="00D51BF3"/>
    <w:rsid w:val="00D66846"/>
    <w:rsid w:val="00D675FB"/>
    <w:rsid w:val="00D71F25"/>
    <w:rsid w:val="00D72A9C"/>
    <w:rsid w:val="00D77031"/>
    <w:rsid w:val="00D84941"/>
    <w:rsid w:val="00D84D7E"/>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3A4C"/>
    <w:rsid w:val="00DB498B"/>
    <w:rsid w:val="00DB66CA"/>
    <w:rsid w:val="00DB6BCA"/>
    <w:rsid w:val="00DB73F7"/>
    <w:rsid w:val="00DC0321"/>
    <w:rsid w:val="00DC3067"/>
    <w:rsid w:val="00DC370B"/>
    <w:rsid w:val="00DC39E7"/>
    <w:rsid w:val="00DC5B90"/>
    <w:rsid w:val="00DD00FF"/>
    <w:rsid w:val="00DD0619"/>
    <w:rsid w:val="00DD07FB"/>
    <w:rsid w:val="00DD25C6"/>
    <w:rsid w:val="00DD4FE5"/>
    <w:rsid w:val="00DD54B0"/>
    <w:rsid w:val="00DD57EE"/>
    <w:rsid w:val="00DD6BCC"/>
    <w:rsid w:val="00DE0724"/>
    <w:rsid w:val="00DE0A4B"/>
    <w:rsid w:val="00DE2410"/>
    <w:rsid w:val="00DE2939"/>
    <w:rsid w:val="00DE6E81"/>
    <w:rsid w:val="00DE703F"/>
    <w:rsid w:val="00DE7595"/>
    <w:rsid w:val="00DF1961"/>
    <w:rsid w:val="00DF3D52"/>
    <w:rsid w:val="00DF44DE"/>
    <w:rsid w:val="00DF4553"/>
    <w:rsid w:val="00DF5F11"/>
    <w:rsid w:val="00DF6AC9"/>
    <w:rsid w:val="00E00D69"/>
    <w:rsid w:val="00E01138"/>
    <w:rsid w:val="00E01744"/>
    <w:rsid w:val="00E02DFB"/>
    <w:rsid w:val="00E030F9"/>
    <w:rsid w:val="00E0311A"/>
    <w:rsid w:val="00E03138"/>
    <w:rsid w:val="00E06404"/>
    <w:rsid w:val="00E065D2"/>
    <w:rsid w:val="00E11A85"/>
    <w:rsid w:val="00E12495"/>
    <w:rsid w:val="00E15CCD"/>
    <w:rsid w:val="00E202EF"/>
    <w:rsid w:val="00E210B5"/>
    <w:rsid w:val="00E23D99"/>
    <w:rsid w:val="00E247FA"/>
    <w:rsid w:val="00E2552F"/>
    <w:rsid w:val="00E3137A"/>
    <w:rsid w:val="00E32CCF"/>
    <w:rsid w:val="00E34528"/>
    <w:rsid w:val="00E34A98"/>
    <w:rsid w:val="00E3538A"/>
    <w:rsid w:val="00E35D1E"/>
    <w:rsid w:val="00E364F9"/>
    <w:rsid w:val="00E365FA"/>
    <w:rsid w:val="00E36789"/>
    <w:rsid w:val="00E37466"/>
    <w:rsid w:val="00E44A83"/>
    <w:rsid w:val="00E502C1"/>
    <w:rsid w:val="00E502DD"/>
    <w:rsid w:val="00E50D3A"/>
    <w:rsid w:val="00E50FBC"/>
    <w:rsid w:val="00E51387"/>
    <w:rsid w:val="00E51E68"/>
    <w:rsid w:val="00E52EFD"/>
    <w:rsid w:val="00E5408A"/>
    <w:rsid w:val="00E54D24"/>
    <w:rsid w:val="00E56800"/>
    <w:rsid w:val="00E60C63"/>
    <w:rsid w:val="00E62FF9"/>
    <w:rsid w:val="00E635D6"/>
    <w:rsid w:val="00E639BC"/>
    <w:rsid w:val="00E664CC"/>
    <w:rsid w:val="00E70388"/>
    <w:rsid w:val="00E70F92"/>
    <w:rsid w:val="00E74C54"/>
    <w:rsid w:val="00E756BF"/>
    <w:rsid w:val="00E75BFD"/>
    <w:rsid w:val="00E77A03"/>
    <w:rsid w:val="00E8202E"/>
    <w:rsid w:val="00E822E8"/>
    <w:rsid w:val="00E82554"/>
    <w:rsid w:val="00E82606"/>
    <w:rsid w:val="00E846C8"/>
    <w:rsid w:val="00E84957"/>
    <w:rsid w:val="00E84A55"/>
    <w:rsid w:val="00E85BFF"/>
    <w:rsid w:val="00E86B56"/>
    <w:rsid w:val="00E90391"/>
    <w:rsid w:val="00E906C2"/>
    <w:rsid w:val="00E9311F"/>
    <w:rsid w:val="00E934D1"/>
    <w:rsid w:val="00E93A36"/>
    <w:rsid w:val="00E94AF0"/>
    <w:rsid w:val="00E95D13"/>
    <w:rsid w:val="00E95DD3"/>
    <w:rsid w:val="00E969D5"/>
    <w:rsid w:val="00E96EF6"/>
    <w:rsid w:val="00EA1AF8"/>
    <w:rsid w:val="00EA4D3C"/>
    <w:rsid w:val="00EA5213"/>
    <w:rsid w:val="00EA58D1"/>
    <w:rsid w:val="00EA61BC"/>
    <w:rsid w:val="00EA681A"/>
    <w:rsid w:val="00EA735B"/>
    <w:rsid w:val="00EA7B22"/>
    <w:rsid w:val="00EB17DE"/>
    <w:rsid w:val="00EB1E69"/>
    <w:rsid w:val="00EB2086"/>
    <w:rsid w:val="00EB5EDF"/>
    <w:rsid w:val="00EB60FE"/>
    <w:rsid w:val="00EB6953"/>
    <w:rsid w:val="00EB74DB"/>
    <w:rsid w:val="00EC5067"/>
    <w:rsid w:val="00EC5359"/>
    <w:rsid w:val="00EC562A"/>
    <w:rsid w:val="00ED067A"/>
    <w:rsid w:val="00ED2B50"/>
    <w:rsid w:val="00ED2FC1"/>
    <w:rsid w:val="00EE0350"/>
    <w:rsid w:val="00EE0719"/>
    <w:rsid w:val="00EE0E80"/>
    <w:rsid w:val="00EE54A6"/>
    <w:rsid w:val="00EE613F"/>
    <w:rsid w:val="00EE7295"/>
    <w:rsid w:val="00EE775B"/>
    <w:rsid w:val="00EE7869"/>
    <w:rsid w:val="00EF054A"/>
    <w:rsid w:val="00EF3235"/>
    <w:rsid w:val="00EF7E72"/>
    <w:rsid w:val="00F04550"/>
    <w:rsid w:val="00F06D37"/>
    <w:rsid w:val="00F07B9D"/>
    <w:rsid w:val="00F11586"/>
    <w:rsid w:val="00F1183B"/>
    <w:rsid w:val="00F11C9F"/>
    <w:rsid w:val="00F12263"/>
    <w:rsid w:val="00F1409D"/>
    <w:rsid w:val="00F14214"/>
    <w:rsid w:val="00F157A9"/>
    <w:rsid w:val="00F202AC"/>
    <w:rsid w:val="00F25BB6"/>
    <w:rsid w:val="00F26B7E"/>
    <w:rsid w:val="00F27A3B"/>
    <w:rsid w:val="00F33817"/>
    <w:rsid w:val="00F420D5"/>
    <w:rsid w:val="00F428DB"/>
    <w:rsid w:val="00F428E9"/>
    <w:rsid w:val="00F451EA"/>
    <w:rsid w:val="00F45447"/>
    <w:rsid w:val="00F456C6"/>
    <w:rsid w:val="00F4577B"/>
    <w:rsid w:val="00F46496"/>
    <w:rsid w:val="00F474D0"/>
    <w:rsid w:val="00F50179"/>
    <w:rsid w:val="00F515EE"/>
    <w:rsid w:val="00F51DF9"/>
    <w:rsid w:val="00F56511"/>
    <w:rsid w:val="00F6194E"/>
    <w:rsid w:val="00F623AC"/>
    <w:rsid w:val="00F630F3"/>
    <w:rsid w:val="00F6412A"/>
    <w:rsid w:val="00F65893"/>
    <w:rsid w:val="00F66A4A"/>
    <w:rsid w:val="00F71E22"/>
    <w:rsid w:val="00F72142"/>
    <w:rsid w:val="00F72AE7"/>
    <w:rsid w:val="00F751E9"/>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3B3D"/>
    <w:rsid w:val="00FB45F1"/>
    <w:rsid w:val="00FB4A72"/>
    <w:rsid w:val="00FB54E8"/>
    <w:rsid w:val="00FB7054"/>
    <w:rsid w:val="00FC17B7"/>
    <w:rsid w:val="00FC2CB7"/>
    <w:rsid w:val="00FC4090"/>
    <w:rsid w:val="00FC55B4"/>
    <w:rsid w:val="00FC7C2D"/>
    <w:rsid w:val="00FD00E6"/>
    <w:rsid w:val="00FD09A1"/>
    <w:rsid w:val="00FD2A7C"/>
    <w:rsid w:val="00FD59EB"/>
    <w:rsid w:val="00FD7299"/>
    <w:rsid w:val="00FE1FBE"/>
    <w:rsid w:val="00FE3901"/>
    <w:rsid w:val="00FE39D3"/>
    <w:rsid w:val="00FE4214"/>
    <w:rsid w:val="00FE4BCE"/>
    <w:rsid w:val="00FE54AE"/>
    <w:rsid w:val="00FE576A"/>
    <w:rsid w:val="00FE7E79"/>
    <w:rsid w:val="00FF3E7D"/>
    <w:rsid w:val="00FF5B99"/>
    <w:rsid w:val="00FF5E85"/>
    <w:rsid w:val="00FF6FE4"/>
    <w:rsid w:val="00FF730C"/>
    <w:rsid w:val="00FF73F4"/>
    <w:rsid w:val="00FF7CE4"/>
    <w:rsid w:val="00FF7E39"/>
    <w:rsid w:val="01390AE4"/>
    <w:rsid w:val="01B443BA"/>
    <w:rsid w:val="01C639C8"/>
    <w:rsid w:val="021961D1"/>
    <w:rsid w:val="02661376"/>
    <w:rsid w:val="02694516"/>
    <w:rsid w:val="03FC5419"/>
    <w:rsid w:val="03FF6BCA"/>
    <w:rsid w:val="04295392"/>
    <w:rsid w:val="050F6813"/>
    <w:rsid w:val="05710147"/>
    <w:rsid w:val="05F54255"/>
    <w:rsid w:val="061E581E"/>
    <w:rsid w:val="06510766"/>
    <w:rsid w:val="06A52736"/>
    <w:rsid w:val="06FA2BAB"/>
    <w:rsid w:val="07033819"/>
    <w:rsid w:val="08352586"/>
    <w:rsid w:val="083D5445"/>
    <w:rsid w:val="09A17C56"/>
    <w:rsid w:val="09C63218"/>
    <w:rsid w:val="0A4A6AD4"/>
    <w:rsid w:val="0A5C1147"/>
    <w:rsid w:val="0ABE2142"/>
    <w:rsid w:val="0B790F09"/>
    <w:rsid w:val="0BAB0E0A"/>
    <w:rsid w:val="0BB2614A"/>
    <w:rsid w:val="0BB717D7"/>
    <w:rsid w:val="0C161847"/>
    <w:rsid w:val="0C1673A3"/>
    <w:rsid w:val="0C831895"/>
    <w:rsid w:val="0CCC323C"/>
    <w:rsid w:val="0E0B2348"/>
    <w:rsid w:val="0E3675D5"/>
    <w:rsid w:val="0E541F54"/>
    <w:rsid w:val="0F5021C5"/>
    <w:rsid w:val="0F833182"/>
    <w:rsid w:val="0F930C52"/>
    <w:rsid w:val="101E4F53"/>
    <w:rsid w:val="106562BD"/>
    <w:rsid w:val="10CF313E"/>
    <w:rsid w:val="126F5870"/>
    <w:rsid w:val="13225964"/>
    <w:rsid w:val="134534A2"/>
    <w:rsid w:val="13C06F2A"/>
    <w:rsid w:val="14100CF8"/>
    <w:rsid w:val="149D5F57"/>
    <w:rsid w:val="14A4376A"/>
    <w:rsid w:val="15516045"/>
    <w:rsid w:val="15FD6214"/>
    <w:rsid w:val="161062A2"/>
    <w:rsid w:val="16646293"/>
    <w:rsid w:val="16B63DCE"/>
    <w:rsid w:val="16C67F6C"/>
    <w:rsid w:val="17460CD5"/>
    <w:rsid w:val="179D56F1"/>
    <w:rsid w:val="17DF02C7"/>
    <w:rsid w:val="17F17FFA"/>
    <w:rsid w:val="187C50A4"/>
    <w:rsid w:val="18A521E7"/>
    <w:rsid w:val="19317080"/>
    <w:rsid w:val="193875E5"/>
    <w:rsid w:val="196900E6"/>
    <w:rsid w:val="19872054"/>
    <w:rsid w:val="1A0752CC"/>
    <w:rsid w:val="1A4D4035"/>
    <w:rsid w:val="1B4C1587"/>
    <w:rsid w:val="1B5844B7"/>
    <w:rsid w:val="1BC4124D"/>
    <w:rsid w:val="1C6F4FB4"/>
    <w:rsid w:val="1CD04682"/>
    <w:rsid w:val="1CDD6D9F"/>
    <w:rsid w:val="1D3C4D90"/>
    <w:rsid w:val="1D633073"/>
    <w:rsid w:val="1DC4387C"/>
    <w:rsid w:val="1DFB128B"/>
    <w:rsid w:val="1E031AA8"/>
    <w:rsid w:val="1E096455"/>
    <w:rsid w:val="1EA34809"/>
    <w:rsid w:val="1EA66722"/>
    <w:rsid w:val="1F047E3E"/>
    <w:rsid w:val="1F1935E7"/>
    <w:rsid w:val="1F583CA5"/>
    <w:rsid w:val="21067C01"/>
    <w:rsid w:val="214E1441"/>
    <w:rsid w:val="215051B4"/>
    <w:rsid w:val="218E2416"/>
    <w:rsid w:val="2220456F"/>
    <w:rsid w:val="23043B50"/>
    <w:rsid w:val="2309444A"/>
    <w:rsid w:val="2380718B"/>
    <w:rsid w:val="2421157E"/>
    <w:rsid w:val="24457704"/>
    <w:rsid w:val="249C27FC"/>
    <w:rsid w:val="24F15196"/>
    <w:rsid w:val="2510555E"/>
    <w:rsid w:val="25B147B6"/>
    <w:rsid w:val="25F807A6"/>
    <w:rsid w:val="26143832"/>
    <w:rsid w:val="2623089E"/>
    <w:rsid w:val="26A85D28"/>
    <w:rsid w:val="27490680"/>
    <w:rsid w:val="27601803"/>
    <w:rsid w:val="276B0F0E"/>
    <w:rsid w:val="27FE7C35"/>
    <w:rsid w:val="28463A4A"/>
    <w:rsid w:val="285443B9"/>
    <w:rsid w:val="28BE1833"/>
    <w:rsid w:val="290057D3"/>
    <w:rsid w:val="297E0FC2"/>
    <w:rsid w:val="29B4233D"/>
    <w:rsid w:val="2A701253"/>
    <w:rsid w:val="2A816F45"/>
    <w:rsid w:val="2AEF273F"/>
    <w:rsid w:val="2B796B20"/>
    <w:rsid w:val="2BB923E2"/>
    <w:rsid w:val="2BC96E6C"/>
    <w:rsid w:val="2C1D1E75"/>
    <w:rsid w:val="2C8F696C"/>
    <w:rsid w:val="2D6F659F"/>
    <w:rsid w:val="2DD12008"/>
    <w:rsid w:val="2E437C7A"/>
    <w:rsid w:val="2E7A444E"/>
    <w:rsid w:val="2FAF6379"/>
    <w:rsid w:val="2FE46D20"/>
    <w:rsid w:val="2FF8386C"/>
    <w:rsid w:val="2FFD5337"/>
    <w:rsid w:val="3007327C"/>
    <w:rsid w:val="305E0BE8"/>
    <w:rsid w:val="307C26FF"/>
    <w:rsid w:val="31476967"/>
    <w:rsid w:val="316E4612"/>
    <w:rsid w:val="320546A6"/>
    <w:rsid w:val="322C6967"/>
    <w:rsid w:val="326101F2"/>
    <w:rsid w:val="328C6BE9"/>
    <w:rsid w:val="3304140E"/>
    <w:rsid w:val="34756B1F"/>
    <w:rsid w:val="34AF36F6"/>
    <w:rsid w:val="34DA1D58"/>
    <w:rsid w:val="35076AB2"/>
    <w:rsid w:val="35A93699"/>
    <w:rsid w:val="35DE52C2"/>
    <w:rsid w:val="3613513A"/>
    <w:rsid w:val="363A1204"/>
    <w:rsid w:val="364F3704"/>
    <w:rsid w:val="36900113"/>
    <w:rsid w:val="376510C4"/>
    <w:rsid w:val="376A5878"/>
    <w:rsid w:val="379579C1"/>
    <w:rsid w:val="37B4116F"/>
    <w:rsid w:val="37F53357"/>
    <w:rsid w:val="380E060E"/>
    <w:rsid w:val="38B13162"/>
    <w:rsid w:val="39335925"/>
    <w:rsid w:val="394915ED"/>
    <w:rsid w:val="3A8A0CD7"/>
    <w:rsid w:val="3BD61DAB"/>
    <w:rsid w:val="3BDE545C"/>
    <w:rsid w:val="3C0229E0"/>
    <w:rsid w:val="3C071B12"/>
    <w:rsid w:val="3C074E47"/>
    <w:rsid w:val="3C7C10C8"/>
    <w:rsid w:val="3CEF24AB"/>
    <w:rsid w:val="3CF13EF3"/>
    <w:rsid w:val="3D4E0D3F"/>
    <w:rsid w:val="3D567E34"/>
    <w:rsid w:val="3DBF29D9"/>
    <w:rsid w:val="3DC65BE7"/>
    <w:rsid w:val="3E10303E"/>
    <w:rsid w:val="3E932601"/>
    <w:rsid w:val="3E9F580B"/>
    <w:rsid w:val="3EF47905"/>
    <w:rsid w:val="3F275F2C"/>
    <w:rsid w:val="3F604F9A"/>
    <w:rsid w:val="3F6E5909"/>
    <w:rsid w:val="3F942E96"/>
    <w:rsid w:val="3FB5551D"/>
    <w:rsid w:val="400C2B2B"/>
    <w:rsid w:val="40216A72"/>
    <w:rsid w:val="4044363D"/>
    <w:rsid w:val="410178F0"/>
    <w:rsid w:val="41A847FE"/>
    <w:rsid w:val="41D97316"/>
    <w:rsid w:val="433D34E8"/>
    <w:rsid w:val="434A0443"/>
    <w:rsid w:val="434F5A51"/>
    <w:rsid w:val="43514B9E"/>
    <w:rsid w:val="44064104"/>
    <w:rsid w:val="443D6594"/>
    <w:rsid w:val="445350CD"/>
    <w:rsid w:val="44C24001"/>
    <w:rsid w:val="46B75DE7"/>
    <w:rsid w:val="46ED4B7B"/>
    <w:rsid w:val="4763266D"/>
    <w:rsid w:val="47A01390"/>
    <w:rsid w:val="48391C7E"/>
    <w:rsid w:val="483C2014"/>
    <w:rsid w:val="48684EBF"/>
    <w:rsid w:val="486F2A70"/>
    <w:rsid w:val="490779DE"/>
    <w:rsid w:val="4A2A2D74"/>
    <w:rsid w:val="4A513E5D"/>
    <w:rsid w:val="4AA27BD6"/>
    <w:rsid w:val="4AB60164"/>
    <w:rsid w:val="4ACE54AE"/>
    <w:rsid w:val="4C1635B0"/>
    <w:rsid w:val="4C231829"/>
    <w:rsid w:val="4C5053D0"/>
    <w:rsid w:val="4D4952BF"/>
    <w:rsid w:val="4DC94652"/>
    <w:rsid w:val="4E64743C"/>
    <w:rsid w:val="4EC217CD"/>
    <w:rsid w:val="4EC90AF6"/>
    <w:rsid w:val="4ED46AF9"/>
    <w:rsid w:val="4EEF5810"/>
    <w:rsid w:val="4F14474A"/>
    <w:rsid w:val="502877DF"/>
    <w:rsid w:val="5031169F"/>
    <w:rsid w:val="508A0D37"/>
    <w:rsid w:val="51264629"/>
    <w:rsid w:val="512C2BBC"/>
    <w:rsid w:val="513B11CD"/>
    <w:rsid w:val="5204289F"/>
    <w:rsid w:val="53186645"/>
    <w:rsid w:val="532E5683"/>
    <w:rsid w:val="537E15AD"/>
    <w:rsid w:val="554E323B"/>
    <w:rsid w:val="557312C2"/>
    <w:rsid w:val="558E78ED"/>
    <w:rsid w:val="55910872"/>
    <w:rsid w:val="55937A20"/>
    <w:rsid w:val="559C55A9"/>
    <w:rsid w:val="55F67FAE"/>
    <w:rsid w:val="567F5A9E"/>
    <w:rsid w:val="5699622E"/>
    <w:rsid w:val="571874A4"/>
    <w:rsid w:val="57EF1159"/>
    <w:rsid w:val="58082AD4"/>
    <w:rsid w:val="582A4B13"/>
    <w:rsid w:val="58DC2BDF"/>
    <w:rsid w:val="59325D5D"/>
    <w:rsid w:val="598E7D90"/>
    <w:rsid w:val="5AE900E2"/>
    <w:rsid w:val="5B174C4F"/>
    <w:rsid w:val="5B3927D4"/>
    <w:rsid w:val="5B4E455A"/>
    <w:rsid w:val="5B6518DD"/>
    <w:rsid w:val="5BC31F9B"/>
    <w:rsid w:val="5C895A87"/>
    <w:rsid w:val="5CAC13C7"/>
    <w:rsid w:val="5E860731"/>
    <w:rsid w:val="5E940365"/>
    <w:rsid w:val="5F7EBA35"/>
    <w:rsid w:val="5F8A1E93"/>
    <w:rsid w:val="5F9006FC"/>
    <w:rsid w:val="60006A8C"/>
    <w:rsid w:val="6001450E"/>
    <w:rsid w:val="614E6EF1"/>
    <w:rsid w:val="615F4C5A"/>
    <w:rsid w:val="61626735"/>
    <w:rsid w:val="61D513C0"/>
    <w:rsid w:val="620F67EC"/>
    <w:rsid w:val="62E0001C"/>
    <w:rsid w:val="63083752"/>
    <w:rsid w:val="63F43982"/>
    <w:rsid w:val="65085074"/>
    <w:rsid w:val="6567306B"/>
    <w:rsid w:val="659628B6"/>
    <w:rsid w:val="65A73073"/>
    <w:rsid w:val="65E25797"/>
    <w:rsid w:val="6646288C"/>
    <w:rsid w:val="66AF7631"/>
    <w:rsid w:val="66C0263F"/>
    <w:rsid w:val="672A1D9C"/>
    <w:rsid w:val="673448E0"/>
    <w:rsid w:val="68CD117F"/>
    <w:rsid w:val="693E3016"/>
    <w:rsid w:val="696C085C"/>
    <w:rsid w:val="69DD7064"/>
    <w:rsid w:val="6A026ACA"/>
    <w:rsid w:val="6A7C062B"/>
    <w:rsid w:val="6AD541DF"/>
    <w:rsid w:val="6AD77F57"/>
    <w:rsid w:val="6B1A4247"/>
    <w:rsid w:val="6B5324D6"/>
    <w:rsid w:val="6BA22313"/>
    <w:rsid w:val="6BC54253"/>
    <w:rsid w:val="6BE75F78"/>
    <w:rsid w:val="6C0D4AD4"/>
    <w:rsid w:val="6C9C1458"/>
    <w:rsid w:val="6CB65B3C"/>
    <w:rsid w:val="6D2A2B75"/>
    <w:rsid w:val="6D8E7082"/>
    <w:rsid w:val="6DE609E5"/>
    <w:rsid w:val="6E1A1331"/>
    <w:rsid w:val="6E55366C"/>
    <w:rsid w:val="6E706937"/>
    <w:rsid w:val="6EDE2404"/>
    <w:rsid w:val="6EE75201"/>
    <w:rsid w:val="6F1F2969"/>
    <w:rsid w:val="6F4C3B2B"/>
    <w:rsid w:val="6F721DA8"/>
    <w:rsid w:val="700C41FF"/>
    <w:rsid w:val="713F191F"/>
    <w:rsid w:val="71526201"/>
    <w:rsid w:val="7177034A"/>
    <w:rsid w:val="717F6C52"/>
    <w:rsid w:val="71FC1D28"/>
    <w:rsid w:val="71FFB493"/>
    <w:rsid w:val="720714F5"/>
    <w:rsid w:val="720E7BE2"/>
    <w:rsid w:val="7238752D"/>
    <w:rsid w:val="723D444A"/>
    <w:rsid w:val="72892B18"/>
    <w:rsid w:val="731955B0"/>
    <w:rsid w:val="739A51B5"/>
    <w:rsid w:val="73C36379"/>
    <w:rsid w:val="73D03795"/>
    <w:rsid w:val="73E031CA"/>
    <w:rsid w:val="74035F94"/>
    <w:rsid w:val="74404DBF"/>
    <w:rsid w:val="74485221"/>
    <w:rsid w:val="74564128"/>
    <w:rsid w:val="74B32314"/>
    <w:rsid w:val="74E635EC"/>
    <w:rsid w:val="75330030"/>
    <w:rsid w:val="753A1E13"/>
    <w:rsid w:val="75800905"/>
    <w:rsid w:val="76852F5D"/>
    <w:rsid w:val="769D3E02"/>
    <w:rsid w:val="76E73992"/>
    <w:rsid w:val="76F05511"/>
    <w:rsid w:val="7717683B"/>
    <w:rsid w:val="77BF249E"/>
    <w:rsid w:val="781A38EB"/>
    <w:rsid w:val="78280158"/>
    <w:rsid w:val="786372CE"/>
    <w:rsid w:val="786B5CE9"/>
    <w:rsid w:val="7A2405F1"/>
    <w:rsid w:val="7A460C55"/>
    <w:rsid w:val="7A4D1FE3"/>
    <w:rsid w:val="7A7E1F85"/>
    <w:rsid w:val="7B0F1047"/>
    <w:rsid w:val="7B1F572E"/>
    <w:rsid w:val="7B2368A0"/>
    <w:rsid w:val="7B423B40"/>
    <w:rsid w:val="7B462B4C"/>
    <w:rsid w:val="7B907A76"/>
    <w:rsid w:val="7B943CCB"/>
    <w:rsid w:val="7BF00E78"/>
    <w:rsid w:val="7C765216"/>
    <w:rsid w:val="7CE168CD"/>
    <w:rsid w:val="7D010AB8"/>
    <w:rsid w:val="7DA629D4"/>
    <w:rsid w:val="7DF9DA2E"/>
    <w:rsid w:val="7E34DAAE"/>
    <w:rsid w:val="7E8FD858"/>
    <w:rsid w:val="7EF944E8"/>
    <w:rsid w:val="7F6F34B7"/>
    <w:rsid w:val="7F710522"/>
    <w:rsid w:val="7F7D6EC7"/>
    <w:rsid w:val="7FDF332B"/>
    <w:rsid w:val="B3F90FBE"/>
    <w:rsid w:val="BB7FE977"/>
    <w:rsid w:val="BDEEF3E6"/>
    <w:rsid w:val="DFEFC20F"/>
    <w:rsid w:val="EDBC5B38"/>
    <w:rsid w:val="F1DF0C46"/>
    <w:rsid w:val="F3FB3783"/>
    <w:rsid w:val="FC7EFB33"/>
    <w:rsid w:val="FDCD00E1"/>
    <w:rsid w:val="FDFD19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3">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8"/>
    <w:qFormat/>
    <w:uiPriority w:val="0"/>
    <w:pPr>
      <w:keepNext/>
      <w:keepLines/>
      <w:spacing w:before="260" w:after="260" w:line="416" w:lineRule="auto"/>
      <w:outlineLvl w:val="1"/>
    </w:pPr>
    <w:rPr>
      <w:rFonts w:ascii="Arial" w:hAnsi="Arial" w:eastAsia="黑体"/>
      <w:b/>
      <w:bCs/>
      <w:sz w:val="32"/>
      <w:szCs w:val="32"/>
    </w:rPr>
  </w:style>
  <w:style w:type="paragraph" w:styleId="2">
    <w:name w:val="heading 3"/>
    <w:basedOn w:val="1"/>
    <w:next w:val="1"/>
    <w:link w:val="39"/>
    <w:qFormat/>
    <w:uiPriority w:val="0"/>
    <w:pPr>
      <w:keepNext/>
      <w:keepLines/>
      <w:spacing w:before="260" w:after="260" w:line="416" w:lineRule="auto"/>
      <w:outlineLvl w:val="2"/>
    </w:pPr>
    <w:rPr>
      <w:b/>
      <w:bCs/>
      <w:sz w:val="32"/>
      <w:szCs w:val="32"/>
    </w:rPr>
  </w:style>
  <w:style w:type="paragraph" w:styleId="5">
    <w:name w:val="heading 4"/>
    <w:basedOn w:val="1"/>
    <w:next w:val="1"/>
    <w:link w:val="4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1"/>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2"/>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3"/>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4"/>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5"/>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uiPriority w:val="1"/>
  </w:style>
  <w:style w:type="table" w:default="1" w:styleId="29">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9"/>
    <w:qFormat/>
    <w:uiPriority w:val="0"/>
    <w:pPr>
      <w:spacing w:after="120"/>
    </w:pPr>
  </w:style>
  <w:style w:type="paragraph" w:styleId="14">
    <w:name w:val="Body Text Indent"/>
    <w:basedOn w:val="1"/>
    <w:qFormat/>
    <w:uiPriority w:val="0"/>
    <w:pPr>
      <w:spacing w:after="120"/>
      <w:ind w:left="420" w:leftChars="20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alloon Text"/>
    <w:basedOn w:val="1"/>
    <w:link w:val="48"/>
    <w:semiHidden/>
    <w:unhideWhenUsed/>
    <w:qFormat/>
    <w:uiPriority w:val="99"/>
    <w:rPr>
      <w:sz w:val="18"/>
      <w:szCs w:val="18"/>
    </w:rPr>
  </w:style>
  <w:style w:type="paragraph" w:styleId="18">
    <w:name w:val="footer"/>
    <w:basedOn w:val="1"/>
    <w:link w:val="47"/>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6"/>
    <w:qFormat/>
    <w:uiPriority w:val="99"/>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2"/>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Normal (Web)"/>
    <w:basedOn w:val="1"/>
    <w:semiHidden/>
    <w:unhideWhenUsed/>
    <w:qFormat/>
    <w:uiPriority w:val="99"/>
    <w:pPr>
      <w:spacing w:beforeAutospacing="1" w:afterAutospacing="1"/>
      <w:jc w:val="left"/>
    </w:pPr>
    <w:rPr>
      <w:kern w:val="0"/>
      <w:sz w:val="24"/>
    </w:rPr>
  </w:style>
  <w:style w:type="paragraph" w:styleId="27">
    <w:name w:val="Title"/>
    <w:basedOn w:val="1"/>
    <w:link w:val="51"/>
    <w:qFormat/>
    <w:uiPriority w:val="0"/>
    <w:pPr>
      <w:spacing w:before="240" w:after="60"/>
      <w:jc w:val="center"/>
      <w:outlineLvl w:val="0"/>
    </w:pPr>
    <w:rPr>
      <w:rFonts w:ascii="Arial" w:hAnsi="Arial" w:cs="Arial"/>
      <w:b/>
      <w:bCs/>
      <w:sz w:val="32"/>
      <w:szCs w:val="32"/>
    </w:rPr>
  </w:style>
  <w:style w:type="paragraph" w:styleId="28">
    <w:name w:val="Body Text First Indent 2"/>
    <w:basedOn w:val="14"/>
    <w:qFormat/>
    <w:uiPriority w:val="0"/>
    <w:pPr>
      <w:ind w:firstLine="420" w:firstLineChars="200"/>
    </w:p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footnote reference"/>
    <w:semiHidden/>
    <w:qFormat/>
    <w:uiPriority w:val="0"/>
    <w:rPr>
      <w:rFonts w:ascii="宋体" w:hAnsi="宋体" w:eastAsia="宋体" w:cs="Times New Roman"/>
      <w:spacing w:val="0"/>
      <w:sz w:val="18"/>
      <w:vertAlign w:val="superscript"/>
    </w:rPr>
  </w:style>
  <w:style w:type="character" w:customStyle="1" w:styleId="37">
    <w:name w:val="标题 1 Char"/>
    <w:link w:val="3"/>
    <w:qFormat/>
    <w:uiPriority w:val="0"/>
    <w:rPr>
      <w:b/>
      <w:bCs/>
      <w:kern w:val="44"/>
      <w:sz w:val="44"/>
      <w:szCs w:val="44"/>
    </w:rPr>
  </w:style>
  <w:style w:type="character" w:customStyle="1" w:styleId="38">
    <w:name w:val="标题 2 Char"/>
    <w:link w:val="4"/>
    <w:qFormat/>
    <w:uiPriority w:val="0"/>
    <w:rPr>
      <w:rFonts w:ascii="Arial" w:hAnsi="Arial" w:eastAsia="黑体"/>
      <w:b/>
      <w:bCs/>
      <w:kern w:val="2"/>
      <w:sz w:val="32"/>
      <w:szCs w:val="32"/>
    </w:rPr>
  </w:style>
  <w:style w:type="character" w:customStyle="1" w:styleId="39">
    <w:name w:val="标题 3 Char"/>
    <w:link w:val="2"/>
    <w:qFormat/>
    <w:uiPriority w:val="0"/>
    <w:rPr>
      <w:b/>
      <w:bCs/>
      <w:kern w:val="2"/>
      <w:sz w:val="32"/>
      <w:szCs w:val="32"/>
    </w:rPr>
  </w:style>
  <w:style w:type="character" w:customStyle="1" w:styleId="40">
    <w:name w:val="标题 4 Char"/>
    <w:link w:val="5"/>
    <w:qFormat/>
    <w:uiPriority w:val="0"/>
    <w:rPr>
      <w:rFonts w:ascii="Arial" w:hAnsi="Arial" w:eastAsia="黑体"/>
      <w:b/>
      <w:bCs/>
      <w:kern w:val="2"/>
      <w:sz w:val="28"/>
      <w:szCs w:val="28"/>
    </w:rPr>
  </w:style>
  <w:style w:type="character" w:customStyle="1" w:styleId="41">
    <w:name w:val="标题 5 Char"/>
    <w:link w:val="6"/>
    <w:qFormat/>
    <w:uiPriority w:val="0"/>
    <w:rPr>
      <w:b/>
      <w:bCs/>
      <w:kern w:val="2"/>
      <w:sz w:val="28"/>
      <w:szCs w:val="28"/>
    </w:rPr>
  </w:style>
  <w:style w:type="character" w:customStyle="1" w:styleId="42">
    <w:name w:val="标题 6 Char"/>
    <w:link w:val="7"/>
    <w:qFormat/>
    <w:uiPriority w:val="0"/>
    <w:rPr>
      <w:rFonts w:ascii="Arial" w:hAnsi="Arial" w:eastAsia="黑体"/>
      <w:b/>
      <w:bCs/>
      <w:kern w:val="2"/>
      <w:sz w:val="24"/>
      <w:szCs w:val="24"/>
    </w:rPr>
  </w:style>
  <w:style w:type="character" w:customStyle="1" w:styleId="43">
    <w:name w:val="标题 7 Char"/>
    <w:link w:val="8"/>
    <w:qFormat/>
    <w:uiPriority w:val="0"/>
    <w:rPr>
      <w:b/>
      <w:bCs/>
      <w:kern w:val="2"/>
      <w:sz w:val="24"/>
      <w:szCs w:val="24"/>
    </w:rPr>
  </w:style>
  <w:style w:type="character" w:customStyle="1" w:styleId="44">
    <w:name w:val="标题 8 Char"/>
    <w:link w:val="9"/>
    <w:qFormat/>
    <w:uiPriority w:val="0"/>
    <w:rPr>
      <w:rFonts w:ascii="Arial" w:hAnsi="Arial" w:eastAsia="黑体"/>
      <w:kern w:val="2"/>
      <w:sz w:val="24"/>
      <w:szCs w:val="24"/>
    </w:rPr>
  </w:style>
  <w:style w:type="character" w:customStyle="1" w:styleId="45">
    <w:name w:val="标题 9 Char"/>
    <w:link w:val="10"/>
    <w:qFormat/>
    <w:uiPriority w:val="0"/>
    <w:rPr>
      <w:rFonts w:ascii="Arial" w:hAnsi="Arial" w:eastAsia="黑体"/>
      <w:kern w:val="2"/>
      <w:sz w:val="21"/>
      <w:szCs w:val="21"/>
    </w:rPr>
  </w:style>
  <w:style w:type="character" w:customStyle="1" w:styleId="46">
    <w:name w:val="页眉 Char"/>
    <w:link w:val="19"/>
    <w:qFormat/>
    <w:uiPriority w:val="99"/>
    <w:rPr>
      <w:kern w:val="2"/>
      <w:sz w:val="18"/>
      <w:szCs w:val="18"/>
    </w:rPr>
  </w:style>
  <w:style w:type="character" w:customStyle="1" w:styleId="47">
    <w:name w:val="页脚 Char"/>
    <w:link w:val="18"/>
    <w:qFormat/>
    <w:uiPriority w:val="99"/>
    <w:rPr>
      <w:rFonts w:ascii="宋体"/>
      <w:kern w:val="2"/>
      <w:sz w:val="18"/>
      <w:szCs w:val="18"/>
    </w:rPr>
  </w:style>
  <w:style w:type="character" w:customStyle="1" w:styleId="48">
    <w:name w:val="批注框文本 Char"/>
    <w:link w:val="17"/>
    <w:semiHidden/>
    <w:qFormat/>
    <w:uiPriority w:val="99"/>
    <w:rPr>
      <w:kern w:val="2"/>
      <w:sz w:val="18"/>
      <w:szCs w:val="18"/>
    </w:rPr>
  </w:style>
  <w:style w:type="paragraph" w:styleId="49">
    <w:name w:val="Quote"/>
    <w:basedOn w:val="1"/>
    <w:next w:val="1"/>
    <w:link w:val="50"/>
    <w:qFormat/>
    <w:uiPriority w:val="29"/>
    <w:rPr>
      <w:i/>
      <w:iCs/>
      <w:color w:val="000000"/>
    </w:rPr>
  </w:style>
  <w:style w:type="character" w:customStyle="1" w:styleId="50">
    <w:name w:val="引用 Char"/>
    <w:link w:val="49"/>
    <w:qFormat/>
    <w:uiPriority w:val="29"/>
    <w:rPr>
      <w:i/>
      <w:iCs/>
      <w:color w:val="000000"/>
      <w:kern w:val="2"/>
      <w:sz w:val="21"/>
      <w:szCs w:val="21"/>
    </w:rPr>
  </w:style>
  <w:style w:type="character" w:customStyle="1" w:styleId="51">
    <w:name w:val="标题 Char"/>
    <w:link w:val="27"/>
    <w:qFormat/>
    <w:uiPriority w:val="0"/>
    <w:rPr>
      <w:rFonts w:ascii="Arial" w:hAnsi="Arial" w:cs="Arial"/>
      <w:b/>
      <w:bCs/>
      <w:kern w:val="2"/>
      <w:sz w:val="32"/>
      <w:szCs w:val="32"/>
    </w:rPr>
  </w:style>
  <w:style w:type="paragraph" w:customStyle="1" w:styleId="5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5">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qFormat/>
    <w:uiPriority w:val="0"/>
    <w:pPr>
      <w:spacing w:line="0" w:lineRule="atLeast"/>
    </w:pPr>
    <w:rPr>
      <w:rFonts w:ascii="黑体" w:hAnsi="宋体" w:eastAsia="黑体"/>
    </w:rPr>
  </w:style>
  <w:style w:type="paragraph" w:customStyle="1" w:styleId="58">
    <w:name w:val="标准文件_标准正文"/>
    <w:basedOn w:val="1"/>
    <w:next w:val="59"/>
    <w:qFormat/>
    <w:uiPriority w:val="0"/>
    <w:pPr>
      <w:snapToGrid w:val="0"/>
      <w:ind w:firstLine="200" w:firstLineChars="200"/>
    </w:pPr>
    <w:rPr>
      <w:kern w:val="0"/>
    </w:rPr>
  </w:style>
  <w:style w:type="paragraph" w:customStyle="1" w:styleId="59">
    <w:name w:val="标准文件_段"/>
    <w:link w:val="18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0">
    <w:name w:val="标准文件_版本"/>
    <w:basedOn w:val="58"/>
    <w:qFormat/>
    <w:uiPriority w:val="0"/>
    <w:pPr>
      <w:adjustRightInd/>
      <w:snapToGrid/>
      <w:ind w:firstLine="0" w:firstLineChars="0"/>
    </w:pPr>
    <w:rPr>
      <w:rFonts w:ascii="宋体" w:hAnsi="宋体"/>
      <w:kern w:val="2"/>
    </w:rPr>
  </w:style>
  <w:style w:type="paragraph" w:customStyle="1" w:styleId="61">
    <w:name w:val="标准文件_标准部门"/>
    <w:basedOn w:val="1"/>
    <w:qFormat/>
    <w:uiPriority w:val="0"/>
    <w:pPr>
      <w:jc w:val="center"/>
    </w:pPr>
    <w:rPr>
      <w:rFonts w:ascii="黑体" w:eastAsia="黑体"/>
      <w:kern w:val="0"/>
      <w:sz w:val="44"/>
    </w:rPr>
  </w:style>
  <w:style w:type="paragraph" w:customStyle="1" w:styleId="62">
    <w:name w:val="标准文件_标准代替"/>
    <w:basedOn w:val="1"/>
    <w:next w:val="1"/>
    <w:qFormat/>
    <w:uiPriority w:val="0"/>
    <w:pPr>
      <w:spacing w:line="310" w:lineRule="exact"/>
      <w:jc w:val="right"/>
    </w:pPr>
    <w:rPr>
      <w:rFonts w:ascii="宋体" w:hAnsi="宋体"/>
      <w:kern w:val="0"/>
    </w:rPr>
  </w:style>
  <w:style w:type="paragraph" w:customStyle="1" w:styleId="63">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qFormat/>
    <w:uiPriority w:val="0"/>
    <w:pPr>
      <w:jc w:val="left"/>
    </w:pPr>
  </w:style>
  <w:style w:type="paragraph" w:customStyle="1" w:styleId="66">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7">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9">
    <w:name w:val="标准文件_发布"/>
    <w:qFormat/>
    <w:uiPriority w:val="0"/>
    <w:rPr>
      <w:rFonts w:ascii="黑体" w:eastAsia="黑体"/>
      <w:spacing w:val="0"/>
      <w:w w:val="100"/>
      <w:position w:val="3"/>
      <w:sz w:val="28"/>
    </w:rPr>
  </w:style>
  <w:style w:type="paragraph" w:customStyle="1" w:styleId="70">
    <w:name w:val="标准文件_方框数字列项"/>
    <w:basedOn w:val="59"/>
    <w:qFormat/>
    <w:uiPriority w:val="0"/>
    <w:pPr>
      <w:numPr>
        <w:ilvl w:val="0"/>
        <w:numId w:val="3"/>
      </w:numPr>
      <w:ind w:firstLine="0" w:firstLineChars="0"/>
    </w:pPr>
  </w:style>
  <w:style w:type="paragraph" w:customStyle="1" w:styleId="71">
    <w:name w:val="标准文件_封面标准编号"/>
    <w:basedOn w:val="1"/>
    <w:next w:val="62"/>
    <w:qFormat/>
    <w:uiPriority w:val="0"/>
    <w:pPr>
      <w:spacing w:line="310" w:lineRule="exact"/>
      <w:jc w:val="right"/>
    </w:pPr>
    <w:rPr>
      <w:rFonts w:ascii="黑体" w:eastAsia="黑体"/>
      <w:kern w:val="0"/>
      <w:sz w:val="28"/>
    </w:rPr>
  </w:style>
  <w:style w:type="paragraph" w:customStyle="1" w:styleId="72">
    <w:name w:val="标准文件_封面标准分类号"/>
    <w:basedOn w:val="1"/>
    <w:qFormat/>
    <w:uiPriority w:val="0"/>
    <w:rPr>
      <w:rFonts w:ascii="黑体" w:eastAsia="黑体"/>
      <w:b/>
      <w:kern w:val="0"/>
      <w:sz w:val="28"/>
    </w:rPr>
  </w:style>
  <w:style w:type="paragraph" w:customStyle="1" w:styleId="73">
    <w:name w:val="标准文件_封面标准名称"/>
    <w:basedOn w:val="1"/>
    <w:qFormat/>
    <w:uiPriority w:val="0"/>
    <w:pPr>
      <w:spacing w:line="240" w:lineRule="auto"/>
      <w:jc w:val="center"/>
    </w:pPr>
    <w:rPr>
      <w:rFonts w:ascii="黑体" w:eastAsia="黑体"/>
      <w:kern w:val="0"/>
      <w:sz w:val="52"/>
    </w:rPr>
  </w:style>
  <w:style w:type="paragraph" w:customStyle="1" w:styleId="74">
    <w:name w:val="标准文件_封面标准英文名称"/>
    <w:basedOn w:val="1"/>
    <w:qFormat/>
    <w:uiPriority w:val="0"/>
    <w:pPr>
      <w:spacing w:line="240" w:lineRule="auto"/>
      <w:jc w:val="center"/>
    </w:pPr>
    <w:rPr>
      <w:rFonts w:ascii="黑体" w:eastAsia="黑体"/>
      <w:b/>
      <w:sz w:val="28"/>
    </w:rPr>
  </w:style>
  <w:style w:type="paragraph" w:customStyle="1" w:styleId="75">
    <w:name w:val="标准文件_封面发布日期"/>
    <w:basedOn w:val="1"/>
    <w:qFormat/>
    <w:uiPriority w:val="0"/>
    <w:pPr>
      <w:spacing w:line="310" w:lineRule="exact"/>
    </w:pPr>
    <w:rPr>
      <w:rFonts w:ascii="黑体" w:eastAsia="黑体"/>
      <w:kern w:val="0"/>
      <w:sz w:val="28"/>
    </w:rPr>
  </w:style>
  <w:style w:type="paragraph" w:customStyle="1" w:styleId="76">
    <w:name w:val="标准文件_封面密级"/>
    <w:basedOn w:val="1"/>
    <w:qFormat/>
    <w:uiPriority w:val="0"/>
    <w:rPr>
      <w:rFonts w:eastAsia="黑体"/>
      <w:sz w:val="32"/>
    </w:rPr>
  </w:style>
  <w:style w:type="paragraph" w:customStyle="1" w:styleId="77">
    <w:name w:val="标准文件_封面实施日期"/>
    <w:basedOn w:val="1"/>
    <w:qFormat/>
    <w:uiPriority w:val="0"/>
    <w:pPr>
      <w:spacing w:line="310" w:lineRule="exact"/>
      <w:jc w:val="right"/>
    </w:pPr>
    <w:rPr>
      <w:rFonts w:ascii="黑体" w:eastAsia="黑体"/>
      <w:sz w:val="28"/>
    </w:rPr>
  </w:style>
  <w:style w:type="paragraph" w:customStyle="1" w:styleId="78">
    <w:name w:val="标准文件_封面抬头"/>
    <w:basedOn w:val="59"/>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qFormat/>
    <w:uiPriority w:val="0"/>
    <w:pPr>
      <w:widowControl/>
      <w:numPr>
        <w:ilvl w:val="2"/>
      </w:numPr>
      <w:wordWrap w:val="0"/>
      <w:overflowPunct w:val="0"/>
      <w:autoSpaceDE w:val="0"/>
      <w:autoSpaceDN w:val="0"/>
      <w:textAlignment w:val="baseline"/>
      <w:outlineLvl w:val="3"/>
    </w:pPr>
  </w:style>
  <w:style w:type="paragraph" w:customStyle="1" w:styleId="83">
    <w:name w:val="标准文件_附录公式"/>
    <w:basedOn w:val="58"/>
    <w:next w:val="58"/>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7">
    <w:name w:val="标准文件_附录五级条标题"/>
    <w:next w:val="59"/>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Char"/>
    <w:link w:val="13"/>
    <w:qFormat/>
    <w:uiPriority w:val="0"/>
    <w:rPr>
      <w:kern w:val="2"/>
      <w:sz w:val="21"/>
      <w:szCs w:val="21"/>
    </w:rPr>
  </w:style>
  <w:style w:type="paragraph" w:customStyle="1" w:styleId="90">
    <w:name w:val="标准文件_附录章标题"/>
    <w:next w:val="59"/>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qFormat/>
    <w:uiPriority w:val="0"/>
    <w:pPr>
      <w:ind w:left="488" w:leftChars="200" w:hanging="289" w:hangingChars="290"/>
    </w:pPr>
  </w:style>
  <w:style w:type="paragraph" w:customStyle="1" w:styleId="92">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qFormat/>
    <w:uiPriority w:val="0"/>
    <w:pPr>
      <w:spacing w:line="460" w:lineRule="exact"/>
      <w:ind w:left="0" w:firstLine="0"/>
    </w:pPr>
  </w:style>
  <w:style w:type="paragraph" w:customStyle="1" w:styleId="94">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5">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qFormat/>
    <w:uiPriority w:val="0"/>
    <w:pPr>
      <w:numPr>
        <w:numId w:val="10"/>
      </w:numPr>
    </w:pPr>
  </w:style>
  <w:style w:type="paragraph" w:customStyle="1" w:styleId="97">
    <w:name w:val="标准文件_三级条标题"/>
    <w:basedOn w:val="68"/>
    <w:next w:val="59"/>
    <w:qFormat/>
    <w:uiPriority w:val="0"/>
    <w:pPr>
      <w:widowControl/>
      <w:numPr>
        <w:ilvl w:val="4"/>
      </w:numPr>
      <w:outlineLvl w:val="3"/>
    </w:pPr>
  </w:style>
  <w:style w:type="character" w:customStyle="1" w:styleId="98">
    <w:name w:val="不明显参考1"/>
    <w:qFormat/>
    <w:uiPriority w:val="31"/>
    <w:rPr>
      <w:smallCaps/>
      <w:color w:val="C0504D"/>
      <w:u w:val="single"/>
    </w:rPr>
  </w:style>
  <w:style w:type="paragraph" w:customStyle="1" w:styleId="99">
    <w:name w:val="标准文件_示例后续"/>
    <w:basedOn w:val="1"/>
    <w:qFormat/>
    <w:uiPriority w:val="0"/>
    <w:pPr>
      <w:adjustRightInd/>
      <w:spacing w:line="240" w:lineRule="auto"/>
      <w:ind w:firstLine="200" w:firstLineChars="200"/>
    </w:pPr>
    <w:rPr>
      <w:sz w:val="18"/>
      <w:szCs w:val="24"/>
    </w:rPr>
  </w:style>
  <w:style w:type="paragraph" w:customStyle="1" w:styleId="100">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2">
    <w:name w:val="脚注文本 Char"/>
    <w:link w:val="22"/>
    <w:semiHidden/>
    <w:qFormat/>
    <w:uiPriority w:val="0"/>
    <w:rPr>
      <w:rFonts w:ascii="宋体"/>
      <w:kern w:val="2"/>
      <w:sz w:val="18"/>
      <w:szCs w:val="18"/>
    </w:rPr>
  </w:style>
  <w:style w:type="paragraph" w:customStyle="1" w:styleId="103">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qFormat/>
    <w:uiPriority w:val="0"/>
    <w:pPr>
      <w:numPr>
        <w:ilvl w:val="0"/>
        <w:numId w:val="12"/>
      </w:numPr>
      <w:spacing w:line="240" w:lineRule="auto"/>
      <w:jc w:val="left"/>
    </w:pPr>
    <w:rPr>
      <w:rFonts w:ascii="宋体" w:hAnsi="宋体"/>
      <w:sz w:val="18"/>
    </w:rPr>
  </w:style>
  <w:style w:type="character" w:customStyle="1" w:styleId="105">
    <w:name w:val="标准文件_图表脚注内容"/>
    <w:qFormat/>
    <w:uiPriority w:val="0"/>
    <w:rPr>
      <w:rFonts w:ascii="宋体" w:hAnsi="宋体" w:eastAsia="宋体" w:cs="Times New Roman"/>
      <w:spacing w:val="0"/>
      <w:sz w:val="18"/>
      <w:vertAlign w:val="superscript"/>
    </w:rPr>
  </w:style>
  <w:style w:type="paragraph" w:customStyle="1" w:styleId="106">
    <w:name w:val="标准文件_五级条标题"/>
    <w:next w:val="59"/>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qFormat/>
    <w:uiPriority w:val="0"/>
    <w:pPr>
      <w:numPr>
        <w:ilvl w:val="1"/>
        <w:numId w:val="2"/>
      </w:numPr>
      <w:spacing w:before="312" w:beforeLines="100" w:after="312" w:afterLines="10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qFormat/>
    <w:uiPriority w:val="0"/>
    <w:pPr>
      <w:numPr>
        <w:ilvl w:val="2"/>
      </w:numPr>
      <w:spacing w:before="50" w:beforeLines="50" w:after="50" w:afterLines="50"/>
      <w:outlineLvl w:val="1"/>
    </w:pPr>
  </w:style>
  <w:style w:type="paragraph" w:customStyle="1" w:styleId="109">
    <w:name w:val="标准文件_一致程度"/>
    <w:basedOn w:val="1"/>
    <w:qFormat/>
    <w:uiPriority w:val="0"/>
    <w:pPr>
      <w:spacing w:line="440" w:lineRule="exact"/>
      <w:jc w:val="center"/>
    </w:pPr>
    <w:rPr>
      <w:sz w:val="28"/>
    </w:rPr>
  </w:style>
  <w:style w:type="paragraph" w:customStyle="1" w:styleId="110">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3">
    <w:name w:val="标准文件_英文注："/>
    <w:basedOn w:val="1"/>
    <w:next w:val="59"/>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1">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2">
    <w:name w:val="发布部门"/>
    <w:next w:val="59"/>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59"/>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59"/>
    <w:qFormat/>
    <w:uiPriority w:val="0"/>
    <w:pPr>
      <w:outlineLvl w:val="4"/>
    </w:pPr>
  </w:style>
  <w:style w:type="paragraph" w:customStyle="1" w:styleId="133">
    <w:name w:val="附录四级无标题条"/>
    <w:basedOn w:val="132"/>
    <w:next w:val="59"/>
    <w:qFormat/>
    <w:uiPriority w:val="0"/>
    <w:pPr>
      <w:outlineLvl w:val="5"/>
    </w:pPr>
  </w:style>
  <w:style w:type="paragraph" w:customStyle="1" w:styleId="134">
    <w:name w:val="附录图"/>
    <w:next w:val="59"/>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6">
    <w:name w:val="附录五级无标题条"/>
    <w:basedOn w:val="133"/>
    <w:next w:val="59"/>
    <w:qFormat/>
    <w:uiPriority w:val="0"/>
    <w:pPr>
      <w:outlineLvl w:val="6"/>
    </w:pPr>
  </w:style>
  <w:style w:type="paragraph" w:customStyle="1" w:styleId="137">
    <w:name w:val="附录性质"/>
    <w:basedOn w:val="1"/>
    <w:qFormat/>
    <w:uiPriority w:val="0"/>
    <w:pPr>
      <w:widowControl/>
      <w:adjustRightInd/>
      <w:jc w:val="center"/>
    </w:pPr>
    <w:rPr>
      <w:rFonts w:ascii="黑体" w:eastAsia="黑体"/>
    </w:rPr>
  </w:style>
  <w:style w:type="paragraph" w:customStyle="1" w:styleId="138">
    <w:name w:val="附录一级无标题条"/>
    <w:basedOn w:val="90"/>
    <w:next w:val="59"/>
    <w:qFormat/>
    <w:uiPriority w:val="0"/>
    <w:pPr>
      <w:autoSpaceDN w:val="0"/>
      <w:outlineLvl w:val="2"/>
    </w:pPr>
    <w:rPr>
      <w:rFonts w:ascii="宋体" w:hAnsi="宋体" w:eastAsia="宋体"/>
    </w:rPr>
  </w:style>
  <w:style w:type="character" w:customStyle="1" w:styleId="139">
    <w:name w:val="个人答复风格"/>
    <w:qFormat/>
    <w:uiPriority w:val="0"/>
    <w:rPr>
      <w:rFonts w:ascii="Arial" w:hAnsi="Arial" w:eastAsia="宋体" w:cs="Arial"/>
      <w:color w:val="auto"/>
      <w:spacing w:val="0"/>
      <w:sz w:val="20"/>
    </w:rPr>
  </w:style>
  <w:style w:type="character" w:customStyle="1" w:styleId="140">
    <w:name w:val="个人撰写风格"/>
    <w:qFormat/>
    <w:uiPriority w:val="0"/>
    <w:rPr>
      <w:rFonts w:ascii="Arial" w:hAnsi="Arial" w:eastAsia="宋体" w:cs="Arial"/>
      <w:color w:val="auto"/>
      <w:spacing w:val="0"/>
      <w:sz w:val="20"/>
    </w:rPr>
  </w:style>
  <w:style w:type="paragraph" w:customStyle="1" w:styleId="141">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3">
    <w:name w:val="列项·"/>
    <w:basedOn w:val="59"/>
    <w:qFormat/>
    <w:uiPriority w:val="0"/>
    <w:pPr>
      <w:tabs>
        <w:tab w:val="left" w:pos="840"/>
      </w:tabs>
    </w:pPr>
  </w:style>
  <w:style w:type="paragraph" w:customStyle="1" w:styleId="14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semiHidden/>
    <w:qFormat/>
    <w:uiPriority w:val="0"/>
    <w:pPr>
      <w:adjustRightInd/>
      <w:spacing w:line="240" w:lineRule="auto"/>
      <w:jc w:val="left"/>
    </w:pPr>
    <w:rPr>
      <w:bCs/>
      <w:iCs/>
    </w:rPr>
  </w:style>
  <w:style w:type="paragraph" w:customStyle="1" w:styleId="146">
    <w:name w:val="目录 31"/>
    <w:basedOn w:val="1"/>
    <w:next w:val="1"/>
    <w:semiHidden/>
    <w:qFormat/>
    <w:uiPriority w:val="0"/>
    <w:pPr>
      <w:spacing w:line="240" w:lineRule="auto"/>
    </w:pPr>
    <w:rPr>
      <w:rFonts w:ascii="宋体" w:hAnsi="宋体"/>
      <w:iCs/>
    </w:rPr>
  </w:style>
  <w:style w:type="paragraph" w:customStyle="1" w:styleId="147">
    <w:name w:val="目录 41"/>
    <w:basedOn w:val="1"/>
    <w:next w:val="1"/>
    <w:semiHidden/>
    <w:qFormat/>
    <w:uiPriority w:val="0"/>
    <w:pPr>
      <w:adjustRightInd/>
      <w:spacing w:line="240" w:lineRule="auto"/>
      <w:jc w:val="left"/>
    </w:pPr>
  </w:style>
  <w:style w:type="paragraph" w:customStyle="1" w:styleId="148">
    <w:name w:val="目录 51"/>
    <w:basedOn w:val="1"/>
    <w:next w:val="1"/>
    <w:semiHidden/>
    <w:qFormat/>
    <w:uiPriority w:val="0"/>
    <w:pPr>
      <w:spacing w:line="240" w:lineRule="auto"/>
    </w:pPr>
    <w:rPr>
      <w:rFonts w:ascii="宋体" w:hAnsi="宋体"/>
    </w:rPr>
  </w:style>
  <w:style w:type="paragraph" w:customStyle="1" w:styleId="149">
    <w:name w:val="目录 61"/>
    <w:basedOn w:val="1"/>
    <w:next w:val="1"/>
    <w:semiHidden/>
    <w:qFormat/>
    <w:uiPriority w:val="0"/>
    <w:pPr>
      <w:adjustRightInd/>
      <w:spacing w:line="240" w:lineRule="auto"/>
      <w:jc w:val="left"/>
    </w:pPr>
  </w:style>
  <w:style w:type="paragraph" w:customStyle="1" w:styleId="150">
    <w:name w:val="目录 71"/>
    <w:basedOn w:val="149"/>
    <w:semiHidden/>
    <w:qFormat/>
    <w:uiPriority w:val="0"/>
    <w:pPr>
      <w:ind w:left="1260"/>
    </w:pPr>
  </w:style>
  <w:style w:type="paragraph" w:customStyle="1" w:styleId="151">
    <w:name w:val="目录 81"/>
    <w:basedOn w:val="150"/>
    <w:semiHidden/>
    <w:qFormat/>
    <w:uiPriority w:val="0"/>
    <w:pPr>
      <w:ind w:left="1470"/>
    </w:pPr>
  </w:style>
  <w:style w:type="paragraph" w:customStyle="1" w:styleId="152">
    <w:name w:val="目录 91"/>
    <w:basedOn w:val="151"/>
    <w:semiHidden/>
    <w:qFormat/>
    <w:uiPriority w:val="0"/>
    <w:pPr>
      <w:ind w:left="1680"/>
    </w:pPr>
  </w:style>
  <w:style w:type="paragraph" w:customStyle="1" w:styleId="15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qFormat/>
    <w:uiPriority w:val="0"/>
    <w:pPr>
      <w:framePr w:wrap="around"/>
      <w:spacing w:line="0" w:lineRule="atLeast"/>
    </w:pPr>
    <w:rPr>
      <w:rFonts w:ascii="黑体" w:eastAsia="黑体"/>
      <w:b w:val="0"/>
    </w:rPr>
  </w:style>
  <w:style w:type="paragraph" w:customStyle="1" w:styleId="155">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6">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7">
    <w:name w:val="实施日期"/>
    <w:basedOn w:val="123"/>
    <w:qFormat/>
    <w:uiPriority w:val="0"/>
    <w:pPr>
      <w:framePr w:hSpace="0" w:wrap="around" w:xAlign="right"/>
      <w:jc w:val="right"/>
    </w:pPr>
  </w:style>
  <w:style w:type="paragraph" w:customStyle="1" w:styleId="158">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0">
    <w:name w:val="无标题条"/>
    <w:next w:val="59"/>
    <w:qFormat/>
    <w:uiPriority w:val="0"/>
    <w:pPr>
      <w:jc w:val="both"/>
    </w:pPr>
    <w:rPr>
      <w:rFonts w:ascii="宋体" w:hAnsi="宋体" w:eastAsia="宋体" w:cs="Times New Roman"/>
      <w:sz w:val="21"/>
      <w:lang w:val="en-US" w:eastAsia="zh-CN" w:bidi="ar-SA"/>
    </w:rPr>
  </w:style>
  <w:style w:type="paragraph" w:customStyle="1" w:styleId="161">
    <w:name w:val="五级无标题条"/>
    <w:basedOn w:val="1"/>
    <w:qFormat/>
    <w:uiPriority w:val="0"/>
    <w:pPr>
      <w:numPr>
        <w:ilvl w:val="6"/>
        <w:numId w:val="20"/>
      </w:numPr>
      <w:adjustRightInd/>
    </w:pPr>
    <w:rPr>
      <w:szCs w:val="24"/>
    </w:rPr>
  </w:style>
  <w:style w:type="paragraph" w:customStyle="1" w:styleId="162">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3">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4">
    <w:name w:val="注×:后续"/>
    <w:basedOn w:val="163"/>
    <w:qFormat/>
    <w:uiPriority w:val="0"/>
    <w:pPr>
      <w:ind w:left="1406" w:leftChars="0" w:hanging="499" w:firstLineChars="0"/>
    </w:pPr>
  </w:style>
  <w:style w:type="paragraph" w:customStyle="1" w:styleId="165">
    <w:name w:val="标准文件_一级无标题"/>
    <w:basedOn w:val="108"/>
    <w:qFormat/>
    <w:uiPriority w:val="0"/>
    <w:pPr>
      <w:spacing w:before="0" w:beforeLines="0" w:after="0" w:afterLines="0"/>
      <w:outlineLvl w:val="9"/>
    </w:pPr>
    <w:rPr>
      <w:rFonts w:ascii="宋体" w:eastAsia="宋体"/>
    </w:rPr>
  </w:style>
  <w:style w:type="paragraph" w:customStyle="1" w:styleId="166">
    <w:name w:val="标准文件_五级无标题"/>
    <w:basedOn w:val="106"/>
    <w:qFormat/>
    <w:uiPriority w:val="0"/>
    <w:pPr>
      <w:spacing w:before="0" w:beforeLines="0" w:after="0" w:afterLines="0"/>
      <w:outlineLvl w:val="9"/>
    </w:pPr>
    <w:rPr>
      <w:rFonts w:ascii="宋体" w:eastAsia="宋体"/>
    </w:rPr>
  </w:style>
  <w:style w:type="paragraph" w:customStyle="1" w:styleId="167">
    <w:name w:val="标准文件_三级无标题"/>
    <w:basedOn w:val="97"/>
    <w:qFormat/>
    <w:uiPriority w:val="0"/>
    <w:pPr>
      <w:spacing w:before="0" w:beforeLines="0" w:after="0" w:afterLines="0"/>
      <w:outlineLvl w:val="9"/>
    </w:pPr>
    <w:rPr>
      <w:rFonts w:ascii="宋体" w:eastAsia="宋体"/>
    </w:rPr>
  </w:style>
  <w:style w:type="paragraph" w:customStyle="1" w:styleId="168">
    <w:name w:val="标准文件_二级无标题"/>
    <w:basedOn w:val="68"/>
    <w:qFormat/>
    <w:uiPriority w:val="0"/>
    <w:pPr>
      <w:spacing w:before="0" w:beforeLines="0" w:after="0" w:afterLines="0"/>
      <w:outlineLvl w:val="9"/>
    </w:pPr>
    <w:rPr>
      <w:rFonts w:ascii="宋体" w:eastAsia="宋体"/>
    </w:rPr>
  </w:style>
  <w:style w:type="paragraph" w:customStyle="1" w:styleId="169">
    <w:name w:val="标准_四级无标题"/>
    <w:basedOn w:val="101"/>
    <w:next w:val="59"/>
    <w:qFormat/>
    <w:uiPriority w:val="0"/>
    <w:rPr>
      <w:rFonts w:eastAsia="宋体"/>
    </w:rPr>
  </w:style>
  <w:style w:type="paragraph" w:customStyle="1" w:styleId="170">
    <w:name w:val="标准文件_四级无标题"/>
    <w:basedOn w:val="101"/>
    <w:qFormat/>
    <w:uiPriority w:val="0"/>
    <w:pPr>
      <w:spacing w:before="0" w:beforeLines="0" w:after="0" w:afterLines="0"/>
      <w:outlineLvl w:val="9"/>
    </w:pPr>
    <w:rPr>
      <w:rFonts w:ascii="宋体" w:hAnsi="黑体" w:eastAsia="宋体"/>
      <w:szCs w:val="52"/>
    </w:rPr>
  </w:style>
  <w:style w:type="paragraph" w:customStyle="1" w:styleId="171">
    <w:name w:val="标准文件_大写罗马数字编号列项"/>
    <w:basedOn w:val="59"/>
    <w:qFormat/>
    <w:uiPriority w:val="0"/>
    <w:pPr>
      <w:numPr>
        <w:ilvl w:val="0"/>
        <w:numId w:val="23"/>
      </w:numPr>
      <w:ind w:firstLine="0" w:firstLineChars="0"/>
    </w:pPr>
    <w:rPr>
      <w:rFonts w:ascii="Times New Roman" w:cs="Arial"/>
      <w:szCs w:val="28"/>
    </w:rPr>
  </w:style>
  <w:style w:type="paragraph" w:customStyle="1" w:styleId="172">
    <w:name w:val="标准文件_小写罗马数字编号列项"/>
    <w:basedOn w:val="59"/>
    <w:qFormat/>
    <w:uiPriority w:val="0"/>
    <w:pPr>
      <w:numPr>
        <w:ilvl w:val="0"/>
        <w:numId w:val="24"/>
      </w:numPr>
      <w:ind w:firstLine="0" w:firstLineChars="0"/>
    </w:pPr>
    <w:rPr>
      <w:rFonts w:cs="Arial"/>
      <w:szCs w:val="28"/>
    </w:rPr>
  </w:style>
  <w:style w:type="paragraph" w:customStyle="1" w:styleId="173">
    <w:name w:val="标准文件_附录标题"/>
    <w:basedOn w:val="79"/>
    <w:qFormat/>
    <w:uiPriority w:val="0"/>
    <w:pPr>
      <w:numPr>
        <w:numId w:val="0"/>
      </w:numPr>
      <w:spacing w:after="280"/>
      <w:outlineLvl w:val="9"/>
    </w:pPr>
  </w:style>
  <w:style w:type="paragraph" w:customStyle="1" w:styleId="174">
    <w:name w:val="标准文件_二级项"/>
    <w:qFormat/>
    <w:uiPriority w:val="0"/>
    <w:rPr>
      <w:rFonts w:ascii="宋体" w:hAnsi="Times New Roman" w:eastAsia="宋体" w:cs="Times New Roman"/>
      <w:sz w:val="21"/>
      <w:lang w:val="en-US" w:eastAsia="zh-CN" w:bidi="ar-SA"/>
    </w:rPr>
  </w:style>
  <w:style w:type="paragraph" w:customStyle="1" w:styleId="175">
    <w:name w:val="标准文件_三级项"/>
    <w:basedOn w:val="1"/>
    <w:qFormat/>
    <w:uiPriority w:val="0"/>
    <w:pPr>
      <w:numPr>
        <w:ilvl w:val="2"/>
        <w:numId w:val="21"/>
      </w:numPr>
      <w:spacing w:line="536870612" w:lineRule="auto"/>
    </w:pPr>
    <w:rPr>
      <w:rFonts w:ascii="Times New Roman" w:hAnsi="Times New Roman"/>
    </w:rPr>
  </w:style>
  <w:style w:type="paragraph" w:customStyle="1" w:styleId="176">
    <w:name w:val="图表脚注说明"/>
    <w:basedOn w:val="1"/>
    <w:next w:val="59"/>
    <w:qFormat/>
    <w:uiPriority w:val="0"/>
    <w:pPr>
      <w:numPr>
        <w:ilvl w:val="0"/>
        <w:numId w:val="25"/>
      </w:numPr>
      <w:adjustRightInd/>
      <w:spacing w:line="240" w:lineRule="auto"/>
    </w:pPr>
    <w:rPr>
      <w:rFonts w:ascii="宋体" w:hAnsi="Times New Roman"/>
      <w:sz w:val="18"/>
      <w:szCs w:val="18"/>
    </w:rPr>
  </w:style>
  <w:style w:type="paragraph" w:customStyle="1" w:styleId="177">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8">
    <w:name w:val="标准文件_索引字母"/>
    <w:next w:val="59"/>
    <w:qFormat/>
    <w:uiPriority w:val="0"/>
    <w:pPr>
      <w:jc w:val="center"/>
    </w:pPr>
    <w:rPr>
      <w:rFonts w:ascii="宋体" w:hAnsi="宋体" w:eastAsia="Times New Roman" w:cs="Times New Roman"/>
      <w:b/>
      <w:kern w:val="2"/>
      <w:sz w:val="21"/>
      <w:lang w:val="en-US" w:eastAsia="zh-CN" w:bidi="ar-SA"/>
    </w:rPr>
  </w:style>
  <w:style w:type="paragraph" w:customStyle="1" w:styleId="179">
    <w:name w:val="标准文件_附录前"/>
    <w:next w:val="59"/>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0">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1">
    <w:name w:val="标准文件_表格"/>
    <w:basedOn w:val="59"/>
    <w:qFormat/>
    <w:uiPriority w:val="0"/>
    <w:pPr>
      <w:ind w:firstLine="0" w:firstLineChars="0"/>
      <w:jc w:val="center"/>
    </w:pPr>
    <w:rPr>
      <w:sz w:val="18"/>
    </w:rPr>
  </w:style>
  <w:style w:type="paragraph" w:customStyle="1" w:styleId="182">
    <w:name w:val="标准文件_注："/>
    <w:next w:val="59"/>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示例："/>
    <w:next w:val="185"/>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5">
    <w:name w:val="标准文件_示例内容"/>
    <w:basedOn w:val="59"/>
    <w:qFormat/>
    <w:uiPriority w:val="0"/>
    <w:pPr>
      <w:ind w:firstLine="420"/>
    </w:pPr>
    <w:rPr>
      <w:sz w:val="18"/>
    </w:rPr>
  </w:style>
  <w:style w:type="paragraph" w:customStyle="1" w:styleId="186">
    <w:name w:val="标准文件_示例×："/>
    <w:basedOn w:val="1"/>
    <w:next w:val="185"/>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7">
    <w:name w:val="标准文件_段 Char"/>
    <w:link w:val="59"/>
    <w:qFormat/>
    <w:uiPriority w:val="0"/>
    <w:rPr>
      <w:rFonts w:ascii="宋体" w:hAnsi="Times New Roman"/>
      <w:sz w:val="21"/>
    </w:rPr>
  </w:style>
  <w:style w:type="paragraph" w:customStyle="1" w:styleId="188">
    <w:name w:val="标准文件_表格续"/>
    <w:basedOn w:val="59"/>
    <w:next w:val="59"/>
    <w:qFormat/>
    <w:uiPriority w:val="0"/>
    <w:pPr>
      <w:jc w:val="center"/>
    </w:pPr>
    <w:rPr>
      <w:rFonts w:ascii="黑体" w:hAnsi="黑体" w:eastAsia="黑体"/>
    </w:rPr>
  </w:style>
  <w:style w:type="character" w:styleId="189">
    <w:name w:val="Placeholder Text"/>
    <w:basedOn w:val="31"/>
    <w:semiHidden/>
    <w:qFormat/>
    <w:uiPriority w:val="99"/>
    <w:rPr>
      <w:color w:val="808080"/>
    </w:rPr>
  </w:style>
  <w:style w:type="paragraph" w:customStyle="1" w:styleId="190">
    <w:name w:val="标准文件_二级项2"/>
    <w:basedOn w:val="59"/>
    <w:qFormat/>
    <w:uiPriority w:val="0"/>
    <w:pPr>
      <w:numPr>
        <w:ilvl w:val="1"/>
        <w:numId w:val="21"/>
      </w:numPr>
      <w:ind w:firstLine="0" w:firstLineChars="0"/>
    </w:pPr>
  </w:style>
  <w:style w:type="paragraph" w:customStyle="1" w:styleId="191">
    <w:name w:val="标准文件_三级项2"/>
    <w:basedOn w:val="59"/>
    <w:qFormat/>
    <w:uiPriority w:val="0"/>
    <w:pPr>
      <w:numPr>
        <w:ilvl w:val="0"/>
        <w:numId w:val="30"/>
      </w:numPr>
      <w:spacing w:line="300" w:lineRule="exact"/>
      <w:ind w:firstLineChars="0"/>
    </w:pPr>
    <w:rPr>
      <w:rFonts w:ascii="Times New Roman"/>
    </w:rPr>
  </w:style>
  <w:style w:type="paragraph" w:customStyle="1" w:styleId="192">
    <w:name w:val="标准文件_一级项2"/>
    <w:basedOn w:val="59"/>
    <w:qFormat/>
    <w:uiPriority w:val="0"/>
    <w:pPr>
      <w:numPr>
        <w:ilvl w:val="0"/>
        <w:numId w:val="31"/>
      </w:numPr>
      <w:spacing w:line="300" w:lineRule="exact"/>
      <w:ind w:firstLineChars="0"/>
    </w:pPr>
    <w:rPr>
      <w:rFonts w:ascii="Times New Roman"/>
    </w:rPr>
  </w:style>
  <w:style w:type="paragraph" w:customStyle="1" w:styleId="193">
    <w:name w:val="标准文件_提示"/>
    <w:basedOn w:val="59"/>
    <w:next w:val="59"/>
    <w:qFormat/>
    <w:uiPriority w:val="0"/>
    <w:pPr>
      <w:ind w:firstLine="420"/>
    </w:pPr>
    <w:rPr>
      <w:rFonts w:ascii="黑体" w:eastAsia="黑体"/>
    </w:rPr>
  </w:style>
  <w:style w:type="character" w:customStyle="1" w:styleId="194">
    <w:name w:val="标准文件_来源"/>
    <w:basedOn w:val="31"/>
    <w:qFormat/>
    <w:uiPriority w:val="1"/>
    <w:rPr>
      <w:rFonts w:eastAsia="宋体"/>
      <w:sz w:val="21"/>
    </w:rPr>
  </w:style>
  <w:style w:type="paragraph" w:customStyle="1" w:styleId="195">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6">
    <w:name w:val="其他发布日期"/>
    <w:basedOn w:val="123"/>
    <w:qFormat/>
    <w:uiPriority w:val="0"/>
    <w:pPr>
      <w:framePr w:w="3997" w:h="471" w:hRule="exact" w:hSpace="0" w:vSpace="181" w:wrap="around" w:vAnchor="page" w:hAnchor="page" w:x="1419" w:y="14097"/>
    </w:pPr>
  </w:style>
  <w:style w:type="paragraph" w:customStyle="1" w:styleId="197">
    <w:name w:val="其他实施日期"/>
    <w:basedOn w:val="157"/>
    <w:qFormat/>
    <w:uiPriority w:val="0"/>
    <w:pPr>
      <w:framePr w:w="3997" w:h="471" w:hRule="exact" w:vSpace="181" w:wrap="around" w:vAnchor="page" w:hAnchor="page" w:x="7089" w:y="14097"/>
    </w:pPr>
  </w:style>
  <w:style w:type="paragraph" w:customStyle="1" w:styleId="198">
    <w:name w:val="标准文件_文件编号"/>
    <w:basedOn w:val="59"/>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9">
    <w:name w:val="标准文件_替换文件编号"/>
    <w:basedOn w:val="198"/>
    <w:qFormat/>
    <w:uiPriority w:val="0"/>
    <w:pPr>
      <w:framePr w:wrap="around"/>
      <w:spacing w:before="57"/>
    </w:pPr>
    <w:rPr>
      <w:sz w:val="21"/>
    </w:rPr>
  </w:style>
  <w:style w:type="paragraph" w:customStyle="1" w:styleId="200">
    <w:name w:val="标准文件_文件名称"/>
    <w:basedOn w:val="59"/>
    <w:next w:val="59"/>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1">
    <w:name w:val="标准文件_附录图标号"/>
    <w:basedOn w:val="59"/>
    <w:next w:val="59"/>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2">
    <w:name w:val="标准文件_附录表标号"/>
    <w:basedOn w:val="59"/>
    <w:next w:val="59"/>
    <w:qFormat/>
    <w:uiPriority w:val="0"/>
    <w:pPr>
      <w:numPr>
        <w:ilvl w:val="0"/>
        <w:numId w:val="5"/>
      </w:numPr>
      <w:spacing w:line="14" w:lineRule="exact"/>
      <w:ind w:firstLine="0" w:firstLineChars="0"/>
      <w:jc w:val="center"/>
    </w:pPr>
    <w:rPr>
      <w:rFonts w:eastAsia="黑体"/>
      <w:vanish/>
      <w:sz w:val="2"/>
    </w:rPr>
  </w:style>
  <w:style w:type="paragraph" w:customStyle="1" w:styleId="203">
    <w:name w:val="标准文件_引言一级条标题"/>
    <w:basedOn w:val="59"/>
    <w:next w:val="59"/>
    <w:qFormat/>
    <w:uiPriority w:val="0"/>
    <w:pPr>
      <w:numPr>
        <w:ilvl w:val="1"/>
        <w:numId w:val="8"/>
      </w:numPr>
      <w:spacing w:before="50" w:beforeLines="50" w:after="50" w:afterLines="50"/>
      <w:ind w:firstLineChars="0"/>
    </w:pPr>
    <w:rPr>
      <w:rFonts w:ascii="黑体" w:eastAsia="黑体"/>
    </w:rPr>
  </w:style>
  <w:style w:type="paragraph" w:customStyle="1" w:styleId="204">
    <w:name w:val="标准文件_引言二级条标题"/>
    <w:basedOn w:val="59"/>
    <w:next w:val="59"/>
    <w:qFormat/>
    <w:uiPriority w:val="0"/>
    <w:pPr>
      <w:numPr>
        <w:ilvl w:val="2"/>
        <w:numId w:val="8"/>
      </w:numPr>
      <w:spacing w:before="50" w:beforeLines="50" w:after="50" w:afterLines="50"/>
      <w:ind w:firstLineChars="0"/>
    </w:pPr>
    <w:rPr>
      <w:rFonts w:ascii="黑体" w:eastAsia="黑体"/>
    </w:rPr>
  </w:style>
  <w:style w:type="paragraph" w:customStyle="1" w:styleId="205">
    <w:name w:val="标准文件_引言三级条标题"/>
    <w:basedOn w:val="59"/>
    <w:next w:val="59"/>
    <w:qFormat/>
    <w:uiPriority w:val="0"/>
    <w:pPr>
      <w:numPr>
        <w:ilvl w:val="3"/>
        <w:numId w:val="8"/>
      </w:numPr>
      <w:spacing w:before="50" w:beforeLines="50" w:after="50" w:afterLines="50"/>
      <w:ind w:firstLineChars="0"/>
    </w:pPr>
    <w:rPr>
      <w:rFonts w:ascii="黑体" w:eastAsia="黑体"/>
    </w:rPr>
  </w:style>
  <w:style w:type="paragraph" w:customStyle="1" w:styleId="206">
    <w:name w:val="标准文件_引言四级条标题"/>
    <w:basedOn w:val="59"/>
    <w:next w:val="59"/>
    <w:qFormat/>
    <w:uiPriority w:val="0"/>
    <w:pPr>
      <w:numPr>
        <w:ilvl w:val="4"/>
        <w:numId w:val="8"/>
      </w:numPr>
      <w:spacing w:before="50" w:beforeLines="50" w:after="50" w:afterLines="50"/>
      <w:ind w:firstLineChars="0"/>
    </w:pPr>
    <w:rPr>
      <w:rFonts w:ascii="黑体" w:eastAsia="黑体"/>
    </w:rPr>
  </w:style>
  <w:style w:type="paragraph" w:customStyle="1" w:styleId="207">
    <w:name w:val="标准文件_引言五级条标题"/>
    <w:basedOn w:val="59"/>
    <w:next w:val="59"/>
    <w:qFormat/>
    <w:uiPriority w:val="0"/>
    <w:pPr>
      <w:numPr>
        <w:ilvl w:val="5"/>
        <w:numId w:val="8"/>
      </w:numPr>
      <w:spacing w:before="50" w:beforeLines="50" w:after="50" w:afterLines="50"/>
      <w:ind w:firstLineChars="0"/>
    </w:pPr>
    <w:rPr>
      <w:rFonts w:ascii="黑体" w:eastAsia="黑体"/>
    </w:rPr>
  </w:style>
  <w:style w:type="paragraph" w:customStyle="1" w:styleId="208">
    <w:name w:val="标准文件_注后"/>
    <w:basedOn w:val="59"/>
    <w:qFormat/>
    <w:uiPriority w:val="0"/>
    <w:pPr>
      <w:ind w:left="811" w:firstLine="0" w:firstLineChars="0"/>
    </w:pPr>
    <w:rPr>
      <w:sz w:val="18"/>
    </w:rPr>
  </w:style>
  <w:style w:type="paragraph" w:customStyle="1" w:styleId="209">
    <w:name w:val="标准文件_注X后"/>
    <w:basedOn w:val="59"/>
    <w:qFormat/>
    <w:uiPriority w:val="0"/>
    <w:pPr>
      <w:ind w:left="811" w:firstLine="0" w:firstLineChars="0"/>
    </w:pPr>
    <w:rPr>
      <w:sz w:val="18"/>
    </w:rPr>
  </w:style>
  <w:style w:type="paragraph" w:customStyle="1" w:styleId="210">
    <w:name w:val="标准文件_示例后"/>
    <w:basedOn w:val="59"/>
    <w:qFormat/>
    <w:uiPriority w:val="0"/>
    <w:pPr>
      <w:ind w:left="964" w:firstLine="0" w:firstLineChars="0"/>
    </w:pPr>
    <w:rPr>
      <w:sz w:val="18"/>
    </w:rPr>
  </w:style>
  <w:style w:type="paragraph" w:customStyle="1" w:styleId="211">
    <w:name w:val="标准文件_示例X后"/>
    <w:basedOn w:val="59"/>
    <w:link w:val="212"/>
    <w:qFormat/>
    <w:uiPriority w:val="0"/>
    <w:pPr>
      <w:ind w:left="1049" w:firstLine="0" w:firstLineChars="0"/>
    </w:pPr>
    <w:rPr>
      <w:sz w:val="18"/>
    </w:rPr>
  </w:style>
  <w:style w:type="character" w:customStyle="1" w:styleId="212">
    <w:name w:val="标准文件_示例X后 字符"/>
    <w:basedOn w:val="187"/>
    <w:link w:val="211"/>
    <w:qFormat/>
    <w:uiPriority w:val="0"/>
    <w:rPr>
      <w:rFonts w:ascii="宋体" w:hAnsi="Times New Roman"/>
      <w:sz w:val="18"/>
    </w:rPr>
  </w:style>
  <w:style w:type="paragraph" w:customStyle="1" w:styleId="213">
    <w:name w:val="标准文件_索引项"/>
    <w:basedOn w:val="59"/>
    <w:next w:val="59"/>
    <w:qFormat/>
    <w:uiPriority w:val="0"/>
    <w:pPr>
      <w:tabs>
        <w:tab w:val="right" w:leader="dot" w:pos="9356"/>
      </w:tabs>
      <w:ind w:left="210" w:hanging="210" w:firstLineChars="0"/>
      <w:jc w:val="left"/>
    </w:pPr>
  </w:style>
  <w:style w:type="paragraph" w:customStyle="1" w:styleId="214">
    <w:name w:val="标准文件_附录一级无标题"/>
    <w:basedOn w:val="81"/>
    <w:qFormat/>
    <w:uiPriority w:val="0"/>
    <w:pPr>
      <w:spacing w:before="0" w:beforeLines="0" w:after="0" w:afterLines="0" w:line="276" w:lineRule="auto"/>
      <w:outlineLvl w:val="9"/>
    </w:pPr>
    <w:rPr>
      <w:rFonts w:ascii="宋体" w:eastAsia="宋体"/>
    </w:rPr>
  </w:style>
  <w:style w:type="paragraph" w:customStyle="1" w:styleId="215">
    <w:name w:val="标准文件_附录二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三级无标题"/>
    <w:basedOn w:val="84"/>
    <w:qFormat/>
    <w:uiPriority w:val="0"/>
    <w:pPr>
      <w:spacing w:before="0" w:beforeLines="0" w:after="0" w:afterLines="0" w:line="276" w:lineRule="auto"/>
      <w:outlineLvl w:val="9"/>
    </w:pPr>
    <w:rPr>
      <w:rFonts w:ascii="宋体" w:eastAsia="宋体"/>
    </w:rPr>
  </w:style>
  <w:style w:type="paragraph" w:customStyle="1" w:styleId="217">
    <w:name w:val="标准文件_附录四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五级无标题"/>
    <w:basedOn w:val="87"/>
    <w:qFormat/>
    <w:uiPriority w:val="0"/>
    <w:pPr>
      <w:spacing w:before="0" w:beforeLines="0" w:after="0" w:afterLines="0" w:line="276" w:lineRule="auto"/>
      <w:outlineLvl w:val="9"/>
    </w:pPr>
    <w:rPr>
      <w:rFonts w:ascii="宋体" w:eastAsia="宋体"/>
    </w:rPr>
  </w:style>
  <w:style w:type="paragraph" w:customStyle="1" w:styleId="219">
    <w:name w:val="标准文件_引言一级无标题"/>
    <w:basedOn w:val="203"/>
    <w:next w:val="59"/>
    <w:qFormat/>
    <w:uiPriority w:val="0"/>
    <w:pPr>
      <w:spacing w:before="0" w:beforeLines="0" w:after="0" w:afterLines="0" w:line="276" w:lineRule="auto"/>
    </w:pPr>
    <w:rPr>
      <w:rFonts w:ascii="宋体" w:eastAsia="宋体"/>
    </w:rPr>
  </w:style>
  <w:style w:type="paragraph" w:customStyle="1" w:styleId="220">
    <w:name w:val="标准文件_引言二级无标题"/>
    <w:basedOn w:val="204"/>
    <w:next w:val="59"/>
    <w:qFormat/>
    <w:uiPriority w:val="0"/>
    <w:pPr>
      <w:spacing w:before="0" w:beforeLines="0" w:after="0" w:afterLines="0" w:line="276" w:lineRule="auto"/>
    </w:pPr>
    <w:rPr>
      <w:rFonts w:ascii="宋体" w:eastAsia="宋体"/>
    </w:rPr>
  </w:style>
  <w:style w:type="paragraph" w:customStyle="1" w:styleId="221">
    <w:name w:val="标准文件_引言三级无标题"/>
    <w:basedOn w:val="205"/>
    <w:qFormat/>
    <w:uiPriority w:val="0"/>
    <w:pPr>
      <w:spacing w:before="0" w:beforeLines="0" w:after="0" w:afterLines="0" w:line="276" w:lineRule="auto"/>
    </w:pPr>
    <w:rPr>
      <w:rFonts w:ascii="宋体" w:eastAsia="宋体"/>
    </w:rPr>
  </w:style>
  <w:style w:type="paragraph" w:customStyle="1" w:styleId="222">
    <w:name w:val="标准文件_引言四级无标题"/>
    <w:basedOn w:val="206"/>
    <w:next w:val="59"/>
    <w:qFormat/>
    <w:uiPriority w:val="0"/>
    <w:pPr>
      <w:spacing w:before="0" w:beforeLines="0" w:after="0" w:afterLines="0" w:line="276" w:lineRule="auto"/>
    </w:pPr>
    <w:rPr>
      <w:rFonts w:ascii="宋体" w:eastAsia="宋体"/>
    </w:rPr>
  </w:style>
  <w:style w:type="paragraph" w:customStyle="1" w:styleId="223">
    <w:name w:val="标准文件_引言五级无标题"/>
    <w:basedOn w:val="207"/>
    <w:next w:val="59"/>
    <w:qFormat/>
    <w:uiPriority w:val="0"/>
    <w:pPr>
      <w:spacing w:before="0" w:beforeLines="0" w:after="0" w:afterLines="0" w:line="276" w:lineRule="auto"/>
    </w:pPr>
    <w:rPr>
      <w:rFonts w:ascii="宋体" w:eastAsia="宋体"/>
    </w:rPr>
  </w:style>
  <w:style w:type="paragraph" w:customStyle="1" w:styleId="224">
    <w:name w:val="标准文件_索引标题"/>
    <w:basedOn w:val="66"/>
    <w:next w:val="59"/>
    <w:qFormat/>
    <w:uiPriority w:val="0"/>
    <w:rPr>
      <w:rFonts w:hAnsi="黑体"/>
    </w:rPr>
  </w:style>
  <w:style w:type="paragraph" w:customStyle="1" w:styleId="225">
    <w:name w:val="标准文件_脚注内容"/>
    <w:basedOn w:val="59"/>
    <w:qFormat/>
    <w:uiPriority w:val="0"/>
    <w:pPr>
      <w:ind w:left="400" w:leftChars="200" w:hanging="200" w:hangingChars="200"/>
    </w:pPr>
    <w:rPr>
      <w:sz w:val="15"/>
    </w:rPr>
  </w:style>
  <w:style w:type="paragraph" w:customStyle="1" w:styleId="226">
    <w:name w:val="标准文件_术语条一"/>
    <w:basedOn w:val="165"/>
    <w:next w:val="59"/>
    <w:qFormat/>
    <w:uiPriority w:val="0"/>
  </w:style>
  <w:style w:type="paragraph" w:customStyle="1" w:styleId="227">
    <w:name w:val="标准文件_术语条二"/>
    <w:basedOn w:val="168"/>
    <w:next w:val="59"/>
    <w:qFormat/>
    <w:uiPriority w:val="0"/>
  </w:style>
  <w:style w:type="paragraph" w:customStyle="1" w:styleId="228">
    <w:name w:val="标准文件_术语条三"/>
    <w:basedOn w:val="167"/>
    <w:next w:val="59"/>
    <w:qFormat/>
    <w:uiPriority w:val="0"/>
  </w:style>
  <w:style w:type="paragraph" w:customStyle="1" w:styleId="229">
    <w:name w:val="标准文件_术语条四"/>
    <w:basedOn w:val="170"/>
    <w:next w:val="59"/>
    <w:qFormat/>
    <w:uiPriority w:val="0"/>
  </w:style>
  <w:style w:type="paragraph" w:customStyle="1" w:styleId="230">
    <w:name w:val="标准文件_术语条五"/>
    <w:basedOn w:val="166"/>
    <w:next w:val="59"/>
    <w:qFormat/>
    <w:uiPriority w:val="0"/>
  </w:style>
  <w:style w:type="paragraph" w:customStyle="1" w:styleId="2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2">
    <w:name w:val="发布"/>
    <w:basedOn w:val="31"/>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glossaryDocument" Target="glossary/document.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jpeg"/><Relationship Id="rId18" Type="http://schemas.openxmlformats.org/officeDocument/2006/relationships/image" Target="media/image1.tiff"/><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CDA0B4FF4B7744B2B7454E6AE6A59D12"/>
        <w:style w:val=""/>
        <w:category>
          <w:name w:val="常规"/>
          <w:gallery w:val="placeholder"/>
        </w:category>
        <w:types>
          <w:type w:val="bbPlcHdr"/>
        </w:types>
        <w:behaviors>
          <w:behavior w:val="content"/>
        </w:behaviors>
        <w:description w:val=""/>
        <w:guid w:val="{576DCD0D-1BF7-405F-9D2C-B7208C78C674}"/>
      </w:docPartPr>
      <w:docPartBody>
        <w:p w14:paraId="4746C196">
          <w:pPr>
            <w:pStyle w:val="5"/>
          </w:pPr>
          <w:r>
            <w:rPr>
              <w:rStyle w:val="4"/>
              <w:rFonts w:hint="eastAsia"/>
            </w:rPr>
            <w:t>单击或点击此处输入文字。</w:t>
          </w:r>
        </w:p>
      </w:docPartBody>
    </w:docPart>
    <w:docPart>
      <w:docPartPr>
        <w:name w:val="01B9BACEF70D4055A25A5BF97BBDBAC3"/>
        <w:style w:val=""/>
        <w:category>
          <w:name w:val="常规"/>
          <w:gallery w:val="placeholder"/>
        </w:category>
        <w:types>
          <w:type w:val="bbPlcHdr"/>
        </w:types>
        <w:behaviors>
          <w:behavior w:val="content"/>
        </w:behaviors>
        <w:description w:val=""/>
        <w:guid w:val="{9288BD7A-0EFE-4BDB-879E-AD6DCF11259D}"/>
      </w:docPartPr>
      <w:docPartBody>
        <w:p w14:paraId="1899E608">
          <w:pPr>
            <w:pStyle w:val="6"/>
          </w:pPr>
          <w:r>
            <w:rPr>
              <w:rStyle w:val="4"/>
              <w:rFonts w:hint="eastAsia"/>
            </w:rPr>
            <w:t>选择一项。</w:t>
          </w:r>
        </w:p>
      </w:docPartBody>
    </w:docPart>
    <w:docPart>
      <w:docPartPr>
        <w:name w:val="{7ff54e2d-10d8-475c-8c5f-e3b33cec8e8d}"/>
        <w:style w:val=""/>
        <w:category>
          <w:name w:val="常规"/>
          <w:gallery w:val="placeholder"/>
        </w:category>
        <w:types>
          <w:type w:val="bbPlcHdr"/>
        </w:types>
        <w:behaviors>
          <w:behavior w:val="content"/>
        </w:behaviors>
        <w:description w:val=""/>
        <w:guid w:val="{7FF54E2D-10D8-475C-8C5F-E3B33CEC8E8D}"/>
      </w:docPartPr>
      <w:docPartBody>
        <w:p w14:paraId="091ED190">
          <w:pPr>
            <w:pStyle w:val="8"/>
          </w:pPr>
          <w:r>
            <w:rPr>
              <w:rStyle w:val="4"/>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1B6"/>
    <w:rsid w:val="00093E9F"/>
    <w:rsid w:val="00134A80"/>
    <w:rsid w:val="00162517"/>
    <w:rsid w:val="001631CE"/>
    <w:rsid w:val="00195097"/>
    <w:rsid w:val="001B5FA0"/>
    <w:rsid w:val="001C54C3"/>
    <w:rsid w:val="002904F1"/>
    <w:rsid w:val="004C41B6"/>
    <w:rsid w:val="005145DF"/>
    <w:rsid w:val="005309F1"/>
    <w:rsid w:val="00540EA8"/>
    <w:rsid w:val="00636947"/>
    <w:rsid w:val="006F036E"/>
    <w:rsid w:val="007F211B"/>
    <w:rsid w:val="009162BD"/>
    <w:rsid w:val="00921350"/>
    <w:rsid w:val="00A37D7E"/>
    <w:rsid w:val="00B80025"/>
    <w:rsid w:val="00D0577E"/>
    <w:rsid w:val="00E30FE9"/>
    <w:rsid w:val="00F63BA8"/>
    <w:rsid w:val="00FF41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CDA0B4FF4B7744B2B7454E6AE6A59D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01B9BACEF70D4055A25A5BF97BBDBAC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841D9B13982145F9A2B35B1465D33B5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8696C4263A2442709B4CC18655B1233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PCMI</Company>
  <Pages>12</Pages>
  <Words>4097</Words>
  <Characters>4755</Characters>
  <Lines>54</Lines>
  <Paragraphs>15</Paragraphs>
  <TotalTime>175</TotalTime>
  <ScaleCrop>false</ScaleCrop>
  <LinksUpToDate>false</LinksUpToDate>
  <CharactersWithSpaces>4829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2025-02-24T02:57:00Z</dcterms:created>
  <dc:creator>Administrator</dc:creator>
  <dc:description>&lt;config cover="true" show_menu="true" version="1.0.0" doctype="SDKXY"&gt;_x000d_
&lt;/config&gt;</dc:description>
  <cp:lastModifiedBy>橘子</cp:lastModifiedBy>
  <cp:lastPrinted>2025-02-24T07:46:00Z</cp:lastPrinted>
  <dcterms:modified xsi:type="dcterms:W3CDTF">2025-03-03T04:51:30Z</dcterms:modified>
  <dc:title>地方标准</dc:title>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2052-12.1.0.20305</vt:lpwstr>
  </property>
  <property fmtid="{D5CDD505-2E9C-101B-9397-08002B2CF9AE}" pid="15" name="ICV">
    <vt:lpwstr>2294A46022F1493F99CA19AC69B376C7_13</vt:lpwstr>
  </property>
  <property fmtid="{D5CDD505-2E9C-101B-9397-08002B2CF9AE}" pid="16" name="DoublePage">
    <vt:lpwstr>true</vt:lpwstr>
  </property>
  <property fmtid="{D5CDD505-2E9C-101B-9397-08002B2CF9AE}" pid="17" name="KSOTemplateDocerSaveRecord">
    <vt:lpwstr>eyJoZGlkIjoiNGUzZDMxNDU2YmMwYTBiMGZmZDFmNDI5ZGM4ZDQxNWMiLCJ1c2VySWQiOiIzOTM2MzI3ODcifQ==</vt:lpwstr>
  </property>
</Properties>
</file>