
<file path=[Content_Types].xml><?xml version="1.0" encoding="utf-8"?>
<Types xmlns="http://schemas.openxmlformats.org/package/2006/content-types">
  <Default Extension="xml" ContentType="application/xml"/>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34C8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C6CB5A3">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7114809B">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65.020.20 </w:t>
            </w:r>
            <w:r>
              <w:rPr>
                <w:rFonts w:ascii="黑体" w:hAnsi="黑体" w:eastAsia="黑体"/>
                <w:sz w:val="21"/>
                <w:szCs w:val="21"/>
              </w:rPr>
              <w:fldChar w:fldCharType="end"/>
            </w:r>
            <w:bookmarkEnd w:id="0"/>
          </w:p>
        </w:tc>
      </w:tr>
      <w:tr w14:paraId="4EFFA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8ED4AF8">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2A6FB70F">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B 05</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6407"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221" w:type="dxa"/>
        </w:tblCellMar>
      </w:tblPr>
      <w:tblGrid>
        <w:gridCol w:w="6407"/>
      </w:tblGrid>
      <w:tr w14:paraId="1BC79C3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6FAB5D7A">
            <w:pPr>
              <w:pStyle w:val="4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6523</w:t>
            </w:r>
            <w:r>
              <w:fldChar w:fldCharType="end"/>
            </w:r>
            <w:bookmarkEnd w:id="3"/>
          </w:p>
        </w:tc>
      </w:tr>
    </w:tbl>
    <w:p w14:paraId="1F9F8A7C">
      <w:pPr>
        <w:pStyle w:val="50"/>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昌吉回族</w:t>
      </w:r>
      <w:r>
        <w:rPr>
          <w:rFonts w:ascii="黑体" w:eastAsia="黑体"/>
          <w:b w:val="0"/>
          <w:w w:val="100"/>
          <w:sz w:val="48"/>
        </w:rPr>
        <w:t>自治州</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289B0F22">
      <w:pPr>
        <w:pStyle w:val="195"/>
        <w:framePr w:wrap="around"/>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6523/T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rFonts w:hint="eastAsia"/>
        </w:rPr>
        <w:t>411</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rFonts w:hint="eastAsia"/>
        </w:rPr>
        <w:t>2025</w:t>
      </w:r>
      <w:r>
        <w:fldChar w:fldCharType="end"/>
      </w:r>
      <w:bookmarkEnd w:id="7"/>
    </w:p>
    <w:p w14:paraId="7C518494">
      <w:pPr>
        <w:pStyle w:val="196"/>
        <w:framePr w:wrap="around"/>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0105C1A4">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12CD90D0">
      <w:pPr>
        <w:pStyle w:val="50"/>
        <w:framePr w:w="9639" w:h="6976" w:hRule="exact" w:hSpace="0" w:vSpace="0" w:wrap="around" w:hAnchor="page" w:y="6408"/>
        <w:jc w:val="center"/>
        <w:rPr>
          <w:rFonts w:ascii="黑体" w:hAnsi="黑体" w:eastAsia="黑体"/>
          <w:b w:val="0"/>
          <w:bCs w:val="0"/>
          <w:w w:val="100"/>
        </w:rPr>
      </w:pPr>
    </w:p>
    <w:p w14:paraId="37FC69CB">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锦绣海棠育苗技术规程</w:t>
      </w:r>
      <w:r>
        <w:fldChar w:fldCharType="end"/>
      </w:r>
      <w:bookmarkEnd w:id="9"/>
    </w:p>
    <w:p w14:paraId="4503D417">
      <w:pPr>
        <w:framePr w:w="9639" w:h="6974" w:hRule="exact" w:wrap="around" w:vAnchor="page" w:hAnchor="page" w:x="1419" w:y="6408" w:anchorLock="1"/>
        <w:ind w:left="-1418"/>
      </w:pPr>
    </w:p>
    <w:p w14:paraId="54E9F547">
      <w:pPr>
        <w:pStyle w:val="125"/>
        <w:framePr w:wrap="around"/>
      </w:pPr>
      <w:r>
        <w:fldChar w:fldCharType="begin">
          <w:ffData>
            <w:name w:val="ESTD_NAME"/>
            <w:enabled/>
            <w:calcOnExit w:val="0"/>
            <w:textInput>
              <w:default w:val="点击此处添加标准名称的英文译名"/>
            </w:textInput>
          </w:ffData>
        </w:fldChar>
      </w:r>
      <w:bookmarkStart w:id="10" w:name="ESTD_NAME"/>
      <w:r>
        <w:instrText xml:space="preserve"> FORMTEXT </w:instrText>
      </w:r>
      <w:r>
        <w:fldChar w:fldCharType="separate"/>
      </w:r>
      <w:r>
        <w:rPr>
          <w:rFonts w:hint="eastAsia"/>
        </w:rPr>
        <w:t>Technical c</w:t>
      </w:r>
      <w:r>
        <w:t xml:space="preserve">ode of </w:t>
      </w:r>
      <w:r>
        <w:rPr>
          <w:rFonts w:hint="eastAsia"/>
        </w:rPr>
        <w:t xml:space="preserve">practice for </w:t>
      </w:r>
      <w:r>
        <w:t xml:space="preserve">seedling cultivation in </w:t>
      </w:r>
      <w:r>
        <w:rPr>
          <w:rFonts w:hint="eastAsia"/>
        </w:rPr>
        <w:t>malus Jinxiu</w:t>
      </w:r>
      <w:r>
        <w:fldChar w:fldCharType="end"/>
      </w:r>
      <w:bookmarkEnd w:id="10"/>
    </w:p>
    <w:p w14:paraId="289364AA">
      <w:pPr>
        <w:framePr w:w="9639" w:h="6974" w:hRule="exact" w:wrap="around" w:vAnchor="page" w:hAnchor="page" w:x="1419" w:y="6408" w:anchorLock="1"/>
        <w:spacing w:line="760" w:lineRule="exact"/>
        <w:ind w:left="-1418"/>
      </w:pPr>
    </w:p>
    <w:p w14:paraId="4DF5C316">
      <w:pPr>
        <w:pStyle w:val="125"/>
        <w:framePr w:wrap="around"/>
      </w:pPr>
    </w:p>
    <w:p w14:paraId="33AB4FBF">
      <w:pPr>
        <w:pStyle w:val="125"/>
        <w:framePr w:wrap="around"/>
      </w:pPr>
    </w:p>
    <w:p w14:paraId="46B15E1F">
      <w:pPr>
        <w:pStyle w:val="125"/>
        <w:framePr w:wrap="around"/>
      </w:pPr>
    </w:p>
    <w:p w14:paraId="58257063">
      <w:pPr>
        <w:pStyle w:val="125"/>
        <w:framePr w:wrap="around"/>
      </w:pPr>
    </w:p>
    <w:p w14:paraId="6AB0B931">
      <w:pPr>
        <w:pStyle w:val="193"/>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r>
        <w:rPr>
          <w:rFonts w:hint="eastAsia" w:ascii="黑体"/>
        </w:rPr>
        <w:t>2025</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hint="eastAsia" w:ascii="黑体"/>
        </w:rPr>
        <w:t>01</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hint="eastAsia" w:ascii="黑体"/>
        </w:rPr>
        <w:t>13</w:t>
      </w:r>
      <w:r>
        <w:rPr>
          <w:rFonts w:ascii="黑体"/>
        </w:rPr>
        <w:fldChar w:fldCharType="end"/>
      </w:r>
      <w:bookmarkEnd w:id="13"/>
      <w:r>
        <w:rPr>
          <w:rFonts w:hint="eastAsia"/>
        </w:rPr>
        <w:t>发布</w:t>
      </w:r>
    </w:p>
    <w:p w14:paraId="363E39C2">
      <w:pPr>
        <w:pStyle w:val="194"/>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hint="eastAsia" w:ascii="黑体"/>
        </w:rPr>
        <w:t>2025</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hint="eastAsia" w:ascii="黑体"/>
        </w:rPr>
        <w:t>02</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hint="eastAsia" w:ascii="黑体"/>
        </w:rPr>
        <w:t>01</w:t>
      </w:r>
      <w:r>
        <w:rPr>
          <w:rFonts w:ascii="黑体"/>
        </w:rPr>
        <w:fldChar w:fldCharType="end"/>
      </w:r>
      <w:bookmarkEnd w:id="16"/>
      <w:r>
        <w:rPr>
          <w:rFonts w:hint="eastAsia"/>
        </w:rPr>
        <w:t>实施</w:t>
      </w:r>
    </w:p>
    <w:p w14:paraId="0B00CA05">
      <w:pPr>
        <w:pStyle w:val="15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7" w:name="fm"/>
      <w:r>
        <w:rPr>
          <w:rFonts w:hAnsi="黑体"/>
          <w:w w:val="100"/>
          <w:sz w:val="28"/>
        </w:rPr>
        <w:instrText xml:space="preserve"> FORMTEXT </w:instrText>
      </w:r>
      <w:r>
        <w:rPr>
          <w:rFonts w:hAnsi="黑体"/>
          <w:w w:val="100"/>
          <w:sz w:val="28"/>
        </w:rPr>
        <w:fldChar w:fldCharType="separate"/>
      </w:r>
      <w:r>
        <w:rPr>
          <w:rFonts w:hint="eastAsia" w:hAnsi="黑体"/>
          <w:w w:val="100"/>
          <w:sz w:val="28"/>
        </w:rPr>
        <w:t>昌吉回族自治州</w:t>
      </w:r>
      <w:r>
        <w:rPr>
          <w:rFonts w:hAnsi="黑体"/>
          <w:w w:val="100"/>
          <w:sz w:val="28"/>
        </w:rPr>
        <w:t>市场</w:t>
      </w:r>
      <w:r>
        <w:rPr>
          <w:rFonts w:hint="eastAsia" w:hAnsi="黑体"/>
          <w:w w:val="100"/>
          <w:sz w:val="28"/>
        </w:rPr>
        <w:t>监督</w:t>
      </w:r>
      <w:r>
        <w:rPr>
          <w:rFonts w:hAnsi="黑体"/>
          <w:w w:val="100"/>
          <w:sz w:val="28"/>
        </w:rPr>
        <w:t>管理局</w:t>
      </w:r>
      <w:r>
        <w:rPr>
          <w:rFonts w:hAnsi="黑体"/>
          <w:w w:val="100"/>
          <w:sz w:val="28"/>
        </w:rPr>
        <w:fldChar w:fldCharType="end"/>
      </w:r>
      <w:bookmarkEnd w:id="17"/>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19BF0339">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7B55D610">
      <w:pPr>
        <w:pStyle w:val="89"/>
        <w:spacing w:after="468"/>
      </w:pPr>
      <w:bookmarkStart w:id="18" w:name="BookMark2"/>
      <w:r>
        <w:rPr>
          <w:spacing w:val="320"/>
        </w:rPr>
        <w:t>前</w:t>
      </w:r>
      <w:r>
        <w:t>言</w:t>
      </w:r>
    </w:p>
    <w:p w14:paraId="7AF406BD">
      <w:pPr>
        <w:pStyle w:val="56"/>
        <w:ind w:firstLine="420"/>
      </w:pPr>
      <w:r>
        <w:rPr>
          <w:rFonts w:hint="eastAsia"/>
        </w:rPr>
        <w:t>本文件按照GB/T 1.1—2020《标准化工作导则  第1部分：标准化文件的结构和起草规则》的规定起草。</w:t>
      </w:r>
    </w:p>
    <w:p w14:paraId="37634A9E">
      <w:pPr>
        <w:widowControl/>
        <w:autoSpaceDE w:val="0"/>
        <w:autoSpaceDN w:val="0"/>
        <w:adjustRightInd/>
        <w:spacing w:line="240" w:lineRule="auto"/>
        <w:ind w:firstLine="405" w:firstLineChars="193"/>
        <w:rPr>
          <w:rFonts w:ascii="宋体" w:hAnsi="宋体" w:cs="宋体"/>
          <w:kern w:val="0"/>
        </w:rPr>
      </w:pPr>
      <w:r>
        <w:rPr>
          <w:rFonts w:hint="eastAsia" w:ascii="宋体" w:hAnsi="宋体" w:cs="宋体"/>
          <w:kern w:val="0"/>
        </w:rPr>
        <w:t>本文件由昌吉回族自治州林业和草原技术推广中心提出，</w:t>
      </w:r>
    </w:p>
    <w:p w14:paraId="585825CB">
      <w:pPr>
        <w:widowControl/>
        <w:autoSpaceDE w:val="0"/>
        <w:autoSpaceDN w:val="0"/>
        <w:adjustRightInd/>
        <w:spacing w:line="240" w:lineRule="auto"/>
        <w:ind w:firstLine="405" w:firstLineChars="193"/>
        <w:rPr>
          <w:rFonts w:ascii="宋体" w:hAnsi="宋体" w:cs="宋体"/>
          <w:kern w:val="0"/>
        </w:rPr>
      </w:pPr>
      <w:r>
        <w:rPr>
          <w:rFonts w:hint="eastAsia" w:ascii="宋体" w:hAnsi="宋体" w:cs="宋体"/>
          <w:kern w:val="0"/>
        </w:rPr>
        <w:t>本文件由昌吉回族自治州林业和草原局归口并组织实施。</w:t>
      </w:r>
    </w:p>
    <w:p w14:paraId="382EA155">
      <w:pPr>
        <w:pStyle w:val="56"/>
        <w:ind w:firstLine="420"/>
      </w:pPr>
      <w:r>
        <w:rPr>
          <w:rFonts w:hint="eastAsia"/>
        </w:rPr>
        <w:t>本文件起草单位：昌吉回族自治州林业和草原技术推广中心、玛纳斯县建昌保鲜合作社、呼图壁县天府绿洲苗圃。</w:t>
      </w:r>
    </w:p>
    <w:p w14:paraId="1DE53E84">
      <w:pPr>
        <w:pStyle w:val="56"/>
        <w:ind w:firstLine="420"/>
      </w:pPr>
      <w:r>
        <w:rPr>
          <w:rFonts w:hint="eastAsia"/>
        </w:rPr>
        <w:t>本文件主要起草人：赵挺、张娜娜、曾志强、马钊、张鑫、郭振宇、蔡桂芳、陈军纪、叶丕平、姜建昌、牛占江。</w:t>
      </w:r>
    </w:p>
    <w:p w14:paraId="327DC1AB">
      <w:pPr>
        <w:pStyle w:val="56"/>
        <w:ind w:firstLine="420"/>
      </w:pPr>
      <w:bookmarkStart w:id="19" w:name="OLE_LINK1"/>
      <w:bookmarkStart w:id="20" w:name="OLE_LINK2"/>
      <w:r>
        <w:rPr>
          <w:rFonts w:hint="eastAsia"/>
        </w:rPr>
        <w:t>本文件的修改意见建议，请反馈至昌吉回族自治州林业和草原技术推广中心（昌吉市北京北路16号）、玛纳斯县建昌保鲜合作社（玛纳斯县包家店镇黑梁湾村马家庄片）、呼图壁县天府绿洲苗圃（呼图壁县二十里店镇彩云加油站对面）、昌吉回族自治州林业和草原局（昌吉市北京北路16号）、昌吉回族自治州市场监督管理局（昌吉市西外环与健康西路交叉口东北角）。</w:t>
      </w:r>
    </w:p>
    <w:p w14:paraId="38BDB8DF">
      <w:pPr>
        <w:pStyle w:val="56"/>
        <w:ind w:firstLine="420"/>
      </w:pPr>
      <w:r>
        <w:rPr>
          <w:rFonts w:hint="eastAsia"/>
        </w:rPr>
        <w:t>昌吉回族自治州林业和草原技术推广中心（昌吉市北京北路16号），联系电话：0994-2342897； 传真：0994-2342897； 邮编：831100。</w:t>
      </w:r>
    </w:p>
    <w:p w14:paraId="17F3CB55">
      <w:pPr>
        <w:pStyle w:val="56"/>
        <w:ind w:firstLine="420"/>
      </w:pPr>
      <w:r>
        <w:rPr>
          <w:rFonts w:hint="eastAsia"/>
        </w:rPr>
        <w:t>玛纳斯县建昌保鲜合作社（玛纳斯县包家店镇黑梁湾村马家庄片），联系电话：13579612186；邮编：832200。</w:t>
      </w:r>
    </w:p>
    <w:p w14:paraId="72E6D1B4">
      <w:pPr>
        <w:pStyle w:val="56"/>
        <w:ind w:firstLine="420"/>
      </w:pPr>
      <w:r>
        <w:rPr>
          <w:rFonts w:hint="eastAsia"/>
        </w:rPr>
        <w:t>呼图壁县天府绿洲苗圃（呼图壁县二十里店镇彩云加油站对面），联系电话：0994-4353938；传真：0994-4353938；邮编：831200。</w:t>
      </w:r>
    </w:p>
    <w:p w14:paraId="0A9C1751">
      <w:pPr>
        <w:pStyle w:val="56"/>
        <w:ind w:firstLine="420"/>
      </w:pPr>
      <w:r>
        <w:rPr>
          <w:rFonts w:hint="eastAsia"/>
        </w:rPr>
        <w:t>昌吉回族自治州林业和草原局（昌吉市北京北路16号），联系电话：0994-2341258；传真：0994-2341258； 邮编：831100。</w:t>
      </w:r>
    </w:p>
    <w:p w14:paraId="485C809B">
      <w:pPr>
        <w:pStyle w:val="56"/>
        <w:ind w:firstLine="420"/>
      </w:pPr>
      <w:r>
        <w:rPr>
          <w:rFonts w:hint="eastAsia"/>
        </w:rPr>
        <w:t>昌吉回族自治州市场监督管理局（昌吉市西外环与健康西路交叉口东北角），联系电话：0994-2329097；传真：0994-2329097； 邮编：831100。</w:t>
      </w:r>
      <w:bookmarkEnd w:id="19"/>
      <w:bookmarkEnd w:id="20"/>
    </w:p>
    <w:p w14:paraId="162D783B">
      <w:pPr>
        <w:pStyle w:val="56"/>
        <w:ind w:firstLine="420"/>
      </w:pPr>
    </w:p>
    <w:p w14:paraId="3CAED8A7">
      <w:pPr>
        <w:pStyle w:val="56"/>
        <w:ind w:firstLine="420"/>
        <w:sectPr>
          <w:headerReference r:id="rId11" w:type="default"/>
          <w:footerReference r:id="rId13" w:type="default"/>
          <w:headerReference r:id="rId12" w:type="even"/>
          <w:footerReference r:id="rId14" w:type="even"/>
          <w:pgSz w:w="11906" w:h="16838"/>
          <w:pgMar w:top="2410" w:right="1134" w:bottom="1134" w:left="1134" w:header="1418" w:footer="1134" w:gutter="284"/>
          <w:pgNumType w:fmt="upperRoman" w:start="1"/>
          <w:cols w:space="425" w:num="1"/>
          <w:formProt w:val="0"/>
          <w:docGrid w:type="lines" w:linePitch="312" w:charSpace="0"/>
        </w:sectPr>
      </w:pPr>
    </w:p>
    <w:bookmarkEnd w:id="18"/>
    <w:p w14:paraId="4A9DFADF">
      <w:pPr>
        <w:spacing w:line="20" w:lineRule="exact"/>
        <w:jc w:val="center"/>
        <w:rPr>
          <w:rFonts w:ascii="黑体" w:hAnsi="黑体" w:eastAsia="黑体"/>
          <w:sz w:val="32"/>
          <w:szCs w:val="32"/>
        </w:rPr>
      </w:pPr>
      <w:bookmarkStart w:id="21" w:name="BookMark4"/>
    </w:p>
    <w:p w14:paraId="18901837">
      <w:pPr>
        <w:spacing w:line="20" w:lineRule="exact"/>
        <w:jc w:val="center"/>
        <w:rPr>
          <w:rFonts w:ascii="黑体" w:hAnsi="黑体" w:eastAsia="黑体"/>
          <w:sz w:val="32"/>
          <w:szCs w:val="32"/>
        </w:rPr>
      </w:pPr>
    </w:p>
    <w:sdt>
      <w:sdtPr>
        <w:tag w:val="NEW_STAND_NAME"/>
        <w:id w:val="595910757"/>
        <w:lock w:val="sdtLocked"/>
        <w:placeholder>
          <w:docPart w:val="6E30EE1727F04D259B9837339774E35C"/>
        </w:placeholder>
      </w:sdtPr>
      <w:sdtContent>
        <w:p w14:paraId="70CBC315">
          <w:pPr>
            <w:pStyle w:val="177"/>
            <w:spacing w:before="3" w:beforeLines="1" w:after="686" w:afterLines="220"/>
          </w:pPr>
          <w:bookmarkStart w:id="22" w:name="NEW_STAND_NAME"/>
          <w:r>
            <w:rPr>
              <w:rFonts w:hint="eastAsia"/>
            </w:rPr>
            <w:t>锦绣海棠育苗技术规程</w:t>
          </w:r>
        </w:p>
      </w:sdtContent>
    </w:sdt>
    <w:bookmarkEnd w:id="22"/>
    <w:p w14:paraId="3B88F03D">
      <w:pPr>
        <w:pStyle w:val="104"/>
        <w:spacing w:before="312" w:after="312"/>
      </w:pPr>
      <w:bookmarkStart w:id="23" w:name="_Toc26718930"/>
      <w:bookmarkStart w:id="24" w:name="_Toc26986530"/>
      <w:bookmarkStart w:id="25" w:name="_Toc26648465"/>
      <w:bookmarkStart w:id="26" w:name="_Toc17233333"/>
      <w:bookmarkStart w:id="27" w:name="_Toc26986771"/>
      <w:bookmarkStart w:id="28" w:name="_Toc24884218"/>
      <w:bookmarkStart w:id="29" w:name="_Toc17233325"/>
      <w:bookmarkStart w:id="30" w:name="_Toc24884211"/>
      <w:r>
        <w:rPr>
          <w:rFonts w:hint="eastAsia"/>
        </w:rPr>
        <w:t>范围</w:t>
      </w:r>
      <w:bookmarkEnd w:id="23"/>
      <w:bookmarkEnd w:id="24"/>
      <w:bookmarkEnd w:id="25"/>
      <w:bookmarkEnd w:id="26"/>
      <w:bookmarkEnd w:id="27"/>
      <w:bookmarkEnd w:id="28"/>
      <w:bookmarkEnd w:id="29"/>
      <w:bookmarkEnd w:id="30"/>
    </w:p>
    <w:p w14:paraId="7EF3BAAC">
      <w:pPr>
        <w:pStyle w:val="56"/>
        <w:ind w:firstLine="420"/>
      </w:pPr>
      <w:bookmarkStart w:id="31" w:name="_Toc17233334"/>
      <w:bookmarkStart w:id="32" w:name="_Toc24884219"/>
      <w:bookmarkStart w:id="33" w:name="_Toc24884212"/>
      <w:bookmarkStart w:id="34" w:name="_Toc26648466"/>
      <w:bookmarkStart w:id="35" w:name="_Toc17233326"/>
      <w:r>
        <w:rPr>
          <w:rFonts w:hint="eastAsia"/>
        </w:rPr>
        <w:t>本文件规定了锦绣海棠育苗圃地选择、砧木苗繁育、嫁接苗繁育、苗木出圃、档案管理等育苗技术的要求。</w:t>
      </w:r>
    </w:p>
    <w:p w14:paraId="746B6D8F">
      <w:pPr>
        <w:pStyle w:val="56"/>
        <w:ind w:firstLine="420"/>
      </w:pPr>
      <w:r>
        <w:rPr>
          <w:rFonts w:hint="eastAsia"/>
        </w:rPr>
        <w:t>本文件适用于昌吉州中部天山北麓平原区海拔400 m</w:t>
      </w:r>
      <w:r>
        <w:rPr>
          <w:rFonts w:hint="eastAsia" w:hAnsi="宋体" w:cs="宋体"/>
        </w:rPr>
        <w:t>～</w:t>
      </w:r>
      <w:r>
        <w:rPr>
          <w:rFonts w:hint="eastAsia"/>
        </w:rPr>
        <w:t>1000 m区域范围内的锦绣海棠育苗过程。</w:t>
      </w:r>
    </w:p>
    <w:p w14:paraId="324C3E93">
      <w:pPr>
        <w:pStyle w:val="104"/>
        <w:spacing w:before="312" w:after="312"/>
      </w:pPr>
      <w:bookmarkStart w:id="36" w:name="_Toc26718931"/>
      <w:bookmarkStart w:id="37" w:name="_Toc26986772"/>
      <w:bookmarkStart w:id="38" w:name="_Toc26986531"/>
      <w:r>
        <w:rPr>
          <w:rFonts w:hint="eastAsia"/>
        </w:rPr>
        <w:t>规范性引用文件</w:t>
      </w:r>
      <w:bookmarkEnd w:id="31"/>
      <w:bookmarkEnd w:id="32"/>
      <w:bookmarkEnd w:id="33"/>
      <w:bookmarkEnd w:id="34"/>
      <w:bookmarkEnd w:id="35"/>
      <w:bookmarkEnd w:id="36"/>
      <w:bookmarkEnd w:id="37"/>
      <w:bookmarkEnd w:id="38"/>
    </w:p>
    <w:sdt>
      <w:sdtPr>
        <w:rPr>
          <w:rFonts w:hint="eastAsia"/>
        </w:rPr>
        <w:id w:val="715848253"/>
        <w:placeholder>
          <w:docPart w:val="8F5EB6868CF5432BAE76F88D5F40C2FC"/>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0193F2C0">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4723AC0">
      <w:pPr>
        <w:pStyle w:val="56"/>
        <w:ind w:firstLine="420"/>
      </w:pPr>
      <w:r>
        <w:rPr>
          <w:rFonts w:hint="eastAsia"/>
        </w:rPr>
        <w:t>GB 8370  苹果苗木产地检疫规程</w:t>
      </w:r>
    </w:p>
    <w:p w14:paraId="32F0DCDB">
      <w:pPr>
        <w:pStyle w:val="56"/>
        <w:ind w:firstLine="420"/>
      </w:pPr>
      <w:r>
        <w:rPr>
          <w:rFonts w:hint="eastAsia"/>
        </w:rPr>
        <w:t>GB 6000  主要造林树种苗木质量分级</w:t>
      </w:r>
    </w:p>
    <w:p w14:paraId="58678B88">
      <w:pPr>
        <w:pStyle w:val="104"/>
        <w:spacing w:before="312" w:after="312"/>
      </w:pPr>
      <w:r>
        <w:rPr>
          <w:rFonts w:hint="eastAsia"/>
          <w:szCs w:val="21"/>
        </w:rPr>
        <w:t>术语和定义</w:t>
      </w:r>
    </w:p>
    <w:sdt>
      <w:sdtPr>
        <w:id w:val="-1909835108"/>
        <w:placeholder>
          <w:docPart w:val="AE26E707620641E3BFDEF2F7DA4B10CC"/>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4D077AE1">
          <w:pPr>
            <w:pStyle w:val="56"/>
            <w:ind w:firstLine="420"/>
          </w:pPr>
          <w:bookmarkStart w:id="39" w:name="_Toc26986532"/>
          <w:bookmarkEnd w:id="39"/>
          <w:r>
            <w:t>下列术语和定义适用于本文件。</w:t>
          </w:r>
        </w:p>
      </w:sdtContent>
    </w:sdt>
    <w:p w14:paraId="2FCD34C6">
      <w:pPr>
        <w:pStyle w:val="223"/>
        <w:ind w:left="420" w:hanging="420" w:hangingChars="200"/>
      </w:pPr>
      <w:r>
        <w:rPr>
          <w:rFonts w:ascii="黑体" w:hAnsi="黑体" w:eastAsia="黑体"/>
        </w:rPr>
        <w:br w:type="textWrapping"/>
      </w:r>
      <w:r>
        <w:rPr>
          <w:rFonts w:hint="eastAsia" w:ascii="黑体" w:hAnsi="黑体" w:eastAsia="黑体"/>
        </w:rPr>
        <w:t xml:space="preserve">锦绣海棠 </w:t>
      </w:r>
      <w:r>
        <w:rPr>
          <w:rFonts w:ascii="Times New Roman" w:eastAsia="黑体"/>
        </w:rPr>
        <w:t xml:space="preserve"> </w:t>
      </w:r>
      <w:r>
        <w:rPr>
          <w:rFonts w:hint="eastAsia" w:ascii="黑体" w:hAnsi="黑体" w:eastAsia="黑体" w:cs="黑体"/>
        </w:rPr>
        <w:t>malus Jinxiu</w:t>
      </w:r>
    </w:p>
    <w:p w14:paraId="0A70F6B7">
      <w:pPr>
        <w:widowControl/>
        <w:ind w:firstLine="420" w:firstLineChars="200"/>
        <w:jc w:val="left"/>
      </w:pPr>
      <w:r>
        <w:rPr>
          <w:rFonts w:hint="eastAsia"/>
        </w:rPr>
        <w:t>又名鸡心果、塞外红</w:t>
      </w:r>
      <w:r>
        <w:rPr>
          <w:rFonts w:hint="eastAsia" w:ascii="宋体" w:hAnsi="宋体" w:cs="宋体"/>
          <w:color w:val="000000"/>
          <w:kern w:val="0"/>
          <w:lang w:bidi="ar"/>
        </w:rPr>
        <w:t xml:space="preserve">，昌吉州俗称“香妃海棠”，是内蒙古自治区通辽市农林科学院选育出的小 </w:t>
      </w:r>
    </w:p>
    <w:p w14:paraId="0D00324A">
      <w:pPr>
        <w:widowControl/>
        <w:jc w:val="left"/>
      </w:pPr>
      <w:r>
        <w:rPr>
          <w:rFonts w:hint="eastAsia" w:ascii="宋体" w:hAnsi="宋体" w:cs="宋体"/>
          <w:color w:val="000000"/>
          <w:kern w:val="0"/>
          <w:lang w:bidi="ar"/>
        </w:rPr>
        <w:t>苹果新品种。果实上大下小，形似鸡心，5年生高接树单株产优质果75 kg，平均单果重80 g左右，果色艳丽，口味香甜，风味独特，丰产新好，抗逆性强。</w:t>
      </w:r>
    </w:p>
    <w:p w14:paraId="450D8228">
      <w:pPr>
        <w:pStyle w:val="223"/>
        <w:ind w:left="420" w:hanging="420" w:hangingChars="200"/>
        <w:rPr>
          <w:rFonts w:ascii="黑体" w:hAnsi="黑体" w:eastAsia="黑体"/>
        </w:rPr>
      </w:pPr>
      <w:r>
        <w:rPr>
          <w:rFonts w:ascii="黑体" w:hAnsi="黑体" w:eastAsia="黑体"/>
          <w:color w:val="000000"/>
          <w:highlight w:val="lightGray"/>
          <w14:scene3d w14:prst="orthographicFront">
            <w14:lightRig w14:rig="threePt" w14:dir="t">
              <w14:rot w14:lat="0" w14:lon="0" w14:rev="0"/>
            </w14:lightRig>
          </w14:scene3d>
        </w:rPr>
        <w:br w:type="textWrapping"/>
      </w:r>
      <w:r>
        <w:rPr>
          <w:rFonts w:hint="eastAsia" w:ascii="黑体" w:hAnsi="黑体" w:eastAsia="黑体"/>
        </w:rPr>
        <w:t xml:space="preserve">层积处理  </w:t>
      </w:r>
      <w:r>
        <w:rPr>
          <w:rFonts w:hint="eastAsia" w:ascii="黑体" w:hAnsi="黑体" w:eastAsia="黑体" w:cs="黑体"/>
        </w:rPr>
        <w:t>stratification treatment</w:t>
      </w:r>
    </w:p>
    <w:p w14:paraId="21BE8FDB">
      <w:pPr>
        <w:pStyle w:val="56"/>
        <w:ind w:firstLine="420"/>
      </w:pPr>
      <w:r>
        <w:rPr>
          <w:rFonts w:hint="eastAsia"/>
        </w:rPr>
        <w:t>将种子放在适宜的条件下，使其完成种胚的后熟过程和解除休眠、促进种子萌发的一项措施。</w:t>
      </w:r>
    </w:p>
    <w:p w14:paraId="0A748E84">
      <w:pPr>
        <w:pStyle w:val="104"/>
        <w:spacing w:before="312" w:after="312"/>
      </w:pPr>
      <w:r>
        <w:rPr>
          <w:rFonts w:hint="eastAsia"/>
        </w:rPr>
        <w:t>圃地选择</w:t>
      </w:r>
    </w:p>
    <w:p w14:paraId="4847DD76">
      <w:pPr>
        <w:pStyle w:val="105"/>
        <w:spacing w:before="156" w:after="156"/>
      </w:pPr>
      <w:r>
        <w:rPr>
          <w:rFonts w:hint="eastAsia"/>
        </w:rPr>
        <w:t>立地环境</w:t>
      </w:r>
    </w:p>
    <w:p w14:paraId="77FCEBA1">
      <w:pPr>
        <w:pStyle w:val="56"/>
        <w:ind w:firstLine="420"/>
        <w:rPr>
          <w:rFonts w:ascii="Times New Roman"/>
        </w:rPr>
      </w:pPr>
      <w:r>
        <w:rPr>
          <w:rFonts w:hint="eastAsia"/>
        </w:rPr>
        <w:t>昌吉州中部天山北麓平原区海拔400 m</w:t>
      </w:r>
      <w:r>
        <w:rPr>
          <w:rFonts w:hint="eastAsia" w:hAnsi="宋体" w:cs="宋体"/>
        </w:rPr>
        <w:t>～</w:t>
      </w:r>
      <w:r>
        <w:rPr>
          <w:rFonts w:hint="eastAsia"/>
        </w:rPr>
        <w:t>1000 m，圃地无检疫性病虫害和环境污染，交通方便，背风向阳，排水良好，有灌溉条件</w:t>
      </w:r>
      <w:r>
        <w:rPr>
          <w:rFonts w:ascii="Times New Roman"/>
        </w:rPr>
        <w:t>。</w:t>
      </w:r>
    </w:p>
    <w:p w14:paraId="75186358">
      <w:pPr>
        <w:pStyle w:val="105"/>
        <w:spacing w:before="156" w:after="156"/>
      </w:pPr>
      <w:r>
        <w:rPr>
          <w:rFonts w:hint="eastAsia"/>
        </w:rPr>
        <w:t>土壤条件</w:t>
      </w:r>
    </w:p>
    <w:p w14:paraId="564064BA">
      <w:pPr>
        <w:pStyle w:val="56"/>
        <w:ind w:firstLine="420"/>
      </w:pPr>
      <w:r>
        <w:rPr>
          <w:rFonts w:hint="eastAsia"/>
        </w:rPr>
        <w:t>土层不低于50 cm，地下水位低于1 m，宜为沙壤土、壤土和轻黏土，土壤pH值低于8.0。</w:t>
      </w:r>
    </w:p>
    <w:p w14:paraId="0D88D985">
      <w:pPr>
        <w:pStyle w:val="104"/>
        <w:spacing w:before="312" w:after="312"/>
      </w:pPr>
      <w:r>
        <w:rPr>
          <w:rFonts w:hint="eastAsia"/>
        </w:rPr>
        <w:t>砧木苗繁育</w:t>
      </w:r>
    </w:p>
    <w:p w14:paraId="7BDF802A">
      <w:pPr>
        <w:pStyle w:val="105"/>
        <w:spacing w:before="156" w:after="156"/>
      </w:pPr>
      <w:r>
        <w:rPr>
          <w:rFonts w:hint="eastAsia"/>
        </w:rPr>
        <w:t>砧木</w:t>
      </w:r>
      <w:r>
        <w:t>选择</w:t>
      </w:r>
    </w:p>
    <w:p w14:paraId="0224A1CC">
      <w:pPr>
        <w:pStyle w:val="56"/>
        <w:ind w:firstLine="420"/>
      </w:pPr>
      <w:r>
        <w:rPr>
          <w:rFonts w:hint="eastAsia"/>
        </w:rPr>
        <w:t>可使用野苹果、黄海棠、八棱海棠做砧木。</w:t>
      </w:r>
    </w:p>
    <w:p w14:paraId="3ACD377B">
      <w:pPr>
        <w:pStyle w:val="105"/>
        <w:spacing w:before="156" w:after="156"/>
      </w:pPr>
      <w:r>
        <w:rPr>
          <w:rFonts w:hint="eastAsia"/>
        </w:rPr>
        <w:t>种子质量要求</w:t>
      </w:r>
    </w:p>
    <w:p w14:paraId="5FFC42AC">
      <w:pPr>
        <w:pStyle w:val="56"/>
        <w:ind w:firstLine="420"/>
        <w:rPr>
          <w:highlight w:val="yellow"/>
        </w:rPr>
      </w:pPr>
      <w:r>
        <w:rPr>
          <w:rFonts w:hint="eastAsia"/>
        </w:rPr>
        <w:t>选用当年采摘充分成熟的种子，要求种粒新鲜、饱满、有光泽，种子净度不低于90%，生活力不低于80%，种子含水量不高于10%</w:t>
      </w:r>
      <w:r>
        <w:t>。</w:t>
      </w:r>
    </w:p>
    <w:p w14:paraId="193E4311">
      <w:pPr>
        <w:pStyle w:val="105"/>
        <w:spacing w:before="156" w:after="156"/>
      </w:pPr>
      <w:r>
        <w:rPr>
          <w:rFonts w:hint="eastAsia"/>
        </w:rPr>
        <w:t>砧木苗培育</w:t>
      </w:r>
    </w:p>
    <w:p w14:paraId="74DE0253">
      <w:pPr>
        <w:pStyle w:val="65"/>
        <w:spacing w:before="156" w:after="156"/>
      </w:pPr>
      <w:r>
        <w:rPr>
          <w:rFonts w:hint="eastAsia"/>
        </w:rPr>
        <w:t>圃地整理</w:t>
      </w:r>
    </w:p>
    <w:p w14:paraId="43C5F170">
      <w:pPr>
        <w:pStyle w:val="56"/>
        <w:ind w:firstLine="420"/>
      </w:pPr>
      <w:r>
        <w:rPr>
          <w:rFonts w:hint="eastAsia"/>
        </w:rPr>
        <w:t>播种前圃地深翻25 cm</w:t>
      </w:r>
      <w:r>
        <w:rPr>
          <w:rFonts w:hint="eastAsia" w:hAnsi="宋体" w:cs="宋体"/>
        </w:rPr>
        <w:t>～</w:t>
      </w:r>
      <w:r>
        <w:rPr>
          <w:rFonts w:hint="eastAsia"/>
        </w:rPr>
        <w:t>30 cm，并进行土壤消毒，有机肥施用量为2500 kg/667 m</w:t>
      </w:r>
      <w:r>
        <w:rPr>
          <w:vertAlign w:val="superscript"/>
        </w:rPr>
        <w:t>2</w:t>
      </w:r>
      <w:r>
        <w:rPr>
          <w:rFonts w:hint="eastAsia"/>
        </w:rPr>
        <w:t>。</w:t>
      </w:r>
    </w:p>
    <w:p w14:paraId="5D94EBF0">
      <w:pPr>
        <w:pStyle w:val="65"/>
        <w:spacing w:before="156" w:after="156"/>
      </w:pPr>
      <w:r>
        <w:rPr>
          <w:rFonts w:hint="eastAsia"/>
        </w:rPr>
        <w:t>作床</w:t>
      </w:r>
    </w:p>
    <w:p w14:paraId="2E20F227">
      <w:pPr>
        <w:pStyle w:val="56"/>
        <w:ind w:firstLine="420"/>
      </w:pPr>
      <w:r>
        <w:rPr>
          <w:rFonts w:hint="eastAsia"/>
        </w:rPr>
        <w:t>床（畦）的宽度为1 m</w:t>
      </w:r>
      <w:r>
        <w:rPr>
          <w:rFonts w:hint="eastAsia" w:hAnsi="宋体" w:cs="宋体"/>
        </w:rPr>
        <w:t>～</w:t>
      </w:r>
      <w:r>
        <w:rPr>
          <w:rFonts w:hint="eastAsia"/>
        </w:rPr>
        <w:t>2 m,长度为2 m</w:t>
      </w:r>
      <w:r>
        <w:rPr>
          <w:rFonts w:hint="eastAsia" w:hAnsi="宋体" w:cs="宋体"/>
        </w:rPr>
        <w:t>～</w:t>
      </w:r>
      <w:r>
        <w:rPr>
          <w:rFonts w:hint="eastAsia"/>
        </w:rPr>
        <w:t>4 m。</w:t>
      </w:r>
    </w:p>
    <w:p w14:paraId="56F670C0">
      <w:pPr>
        <w:pStyle w:val="65"/>
        <w:spacing w:before="156" w:after="156"/>
      </w:pPr>
      <w:r>
        <w:rPr>
          <w:rFonts w:hint="eastAsia"/>
        </w:rPr>
        <w:t>播种</w:t>
      </w:r>
    </w:p>
    <w:p w14:paraId="20057D99">
      <w:pPr>
        <w:pStyle w:val="94"/>
        <w:spacing w:before="156" w:after="156"/>
      </w:pPr>
      <w:r>
        <w:rPr>
          <w:rFonts w:hint="eastAsia"/>
        </w:rPr>
        <w:t>秋播</w:t>
      </w:r>
    </w:p>
    <w:p w14:paraId="50A27F47">
      <w:pPr>
        <w:pStyle w:val="56"/>
        <w:ind w:firstLine="420"/>
      </w:pPr>
      <w:r>
        <w:rPr>
          <w:rFonts w:hint="eastAsia"/>
        </w:rPr>
        <w:t>秋播时间为10月下旬上冻前。种子清水浸泡2 d,每日更换一次清水，种子膨胀后捞出即可播种。</w:t>
      </w:r>
    </w:p>
    <w:p w14:paraId="1FFDAA46">
      <w:pPr>
        <w:pStyle w:val="94"/>
        <w:spacing w:before="156" w:after="156"/>
      </w:pPr>
      <w:r>
        <w:rPr>
          <w:rFonts w:hint="eastAsia"/>
        </w:rPr>
        <w:t>春播</w:t>
      </w:r>
    </w:p>
    <w:p w14:paraId="25847C99">
      <w:pPr>
        <w:pStyle w:val="98"/>
        <w:spacing w:before="156" w:after="156"/>
      </w:pPr>
      <w:r>
        <w:rPr>
          <w:rFonts w:hint="eastAsia"/>
        </w:rPr>
        <w:t>层积处理</w:t>
      </w:r>
    </w:p>
    <w:p w14:paraId="2FB3F02D">
      <w:pPr>
        <w:pStyle w:val="56"/>
        <w:ind w:firstLine="420"/>
      </w:pPr>
      <w:r>
        <w:rPr>
          <w:rFonts w:hint="eastAsia"/>
        </w:rPr>
        <w:t>一般情况下，在土壤上冻前，按照种子质量要求，将消毒后的种子与湿沙（含水量65%）以1:3</w:t>
      </w:r>
      <w:r>
        <w:rPr>
          <w:rFonts w:hint="eastAsia" w:hAnsi="宋体" w:cs="宋体"/>
        </w:rPr>
        <w:t>～</w:t>
      </w:r>
      <w:r>
        <w:rPr>
          <w:rFonts w:hint="eastAsia"/>
        </w:rPr>
        <w:t xml:space="preserve">5的比例混拌均匀，贮存在0 </w:t>
      </w:r>
      <w:r>
        <w:rPr>
          <w:rFonts w:hint="eastAsia" w:hAnsi="宋体" w:cs="宋体"/>
        </w:rPr>
        <w:t>℃～</w:t>
      </w:r>
      <w:r>
        <w:rPr>
          <w:rFonts w:hint="eastAsia"/>
        </w:rPr>
        <w:t xml:space="preserve">1 </w:t>
      </w:r>
      <w:r>
        <w:rPr>
          <w:rFonts w:hint="eastAsia" w:hAnsi="宋体" w:cs="宋体"/>
        </w:rPr>
        <w:t>℃</w:t>
      </w:r>
      <w:r>
        <w:rPr>
          <w:rFonts w:hint="eastAsia"/>
        </w:rPr>
        <w:t>的环境内，上部覆盖不少于20 cm的湿沙。</w:t>
      </w:r>
    </w:p>
    <w:p w14:paraId="33E914FD">
      <w:pPr>
        <w:pStyle w:val="98"/>
        <w:spacing w:before="156" w:after="156"/>
      </w:pPr>
      <w:r>
        <w:rPr>
          <w:rFonts w:hint="eastAsia"/>
        </w:rPr>
        <w:t>播种</w:t>
      </w:r>
    </w:p>
    <w:p w14:paraId="0B124A0F">
      <w:pPr>
        <w:pStyle w:val="56"/>
        <w:ind w:firstLine="420"/>
      </w:pPr>
      <w:r>
        <w:rPr>
          <w:rFonts w:hint="eastAsia"/>
        </w:rPr>
        <w:t>春季土壤解冻后，当土壤5</w:t>
      </w:r>
      <w:r>
        <w:t xml:space="preserve"> </w:t>
      </w:r>
      <w:r>
        <w:rPr>
          <w:rFonts w:hint="eastAsia"/>
        </w:rPr>
        <w:t>cm深处的地温稳定在10 ℃时，将层积处理的种子取出进行催芽处理，种子有1/3露白时即可播种。</w:t>
      </w:r>
    </w:p>
    <w:p w14:paraId="695050A7">
      <w:pPr>
        <w:pStyle w:val="98"/>
        <w:spacing w:before="156" w:after="156"/>
      </w:pPr>
      <w:r>
        <w:rPr>
          <w:rFonts w:hint="eastAsia"/>
        </w:rPr>
        <w:t>播种量</w:t>
      </w:r>
    </w:p>
    <w:p w14:paraId="513F2003">
      <w:pPr>
        <w:pStyle w:val="56"/>
        <w:ind w:firstLine="420"/>
      </w:pPr>
      <w:r>
        <w:rPr>
          <w:rFonts w:hint="eastAsia"/>
        </w:rPr>
        <w:t xml:space="preserve">为培育壮苗，经济用地和节约种子，根据单位面积出苗数、播种方式、种粒千粒重和种子净度、活力等情况，计算出实际播种量：野苹果的播种量为2 </w:t>
      </w:r>
      <w:r>
        <w:t>k</w:t>
      </w:r>
      <w:r>
        <w:rPr>
          <w:rFonts w:hint="eastAsia"/>
        </w:rPr>
        <w:t>g/667 m</w:t>
      </w:r>
      <w:r>
        <w:rPr>
          <w:rFonts w:hint="eastAsia"/>
          <w:vertAlign w:val="superscript"/>
        </w:rPr>
        <w:t>2</w:t>
      </w:r>
      <w:r>
        <w:rPr>
          <w:rFonts w:hint="eastAsia" w:hAnsi="宋体" w:cs="宋体"/>
        </w:rPr>
        <w:t>～</w:t>
      </w:r>
      <w:r>
        <w:rPr>
          <w:rFonts w:hint="eastAsia"/>
        </w:rPr>
        <w:t>3 kg/667 m</w:t>
      </w:r>
      <w:r>
        <w:rPr>
          <w:rFonts w:hint="eastAsia"/>
          <w:vertAlign w:val="superscript"/>
        </w:rPr>
        <w:t>2</w:t>
      </w:r>
      <w:r>
        <w:rPr>
          <w:rFonts w:hint="eastAsia"/>
        </w:rPr>
        <w:t xml:space="preserve">，黄海棠、八棱海棠播种量为1.5 </w:t>
      </w:r>
      <w:r>
        <w:t>k</w:t>
      </w:r>
      <w:r>
        <w:rPr>
          <w:rFonts w:hint="eastAsia"/>
        </w:rPr>
        <w:t>g/667 m</w:t>
      </w:r>
      <w:r>
        <w:rPr>
          <w:rFonts w:hint="eastAsia"/>
          <w:vertAlign w:val="superscript"/>
        </w:rPr>
        <w:t>2</w:t>
      </w:r>
      <w:r>
        <w:rPr>
          <w:rFonts w:hint="eastAsia" w:hAnsi="宋体" w:cs="宋体"/>
        </w:rPr>
        <w:t>～</w:t>
      </w:r>
      <w:r>
        <w:rPr>
          <w:rFonts w:hint="eastAsia"/>
        </w:rPr>
        <w:t xml:space="preserve">2 </w:t>
      </w:r>
      <w:r>
        <w:t>k</w:t>
      </w:r>
      <w:r>
        <w:rPr>
          <w:rFonts w:hint="eastAsia"/>
        </w:rPr>
        <w:t>g/667 m</w:t>
      </w:r>
      <w:r>
        <w:rPr>
          <w:rFonts w:hint="eastAsia"/>
          <w:vertAlign w:val="superscript"/>
        </w:rPr>
        <w:t>2</w:t>
      </w:r>
      <w:r>
        <w:rPr>
          <w:rFonts w:hint="eastAsia"/>
        </w:rPr>
        <w:t>。</w:t>
      </w:r>
    </w:p>
    <w:p w14:paraId="46966350">
      <w:pPr>
        <w:pStyle w:val="98"/>
        <w:spacing w:before="156" w:after="156"/>
      </w:pPr>
      <w:r>
        <w:rPr>
          <w:rFonts w:hint="eastAsia"/>
        </w:rPr>
        <w:t>播种方法</w:t>
      </w:r>
    </w:p>
    <w:p w14:paraId="4629828F">
      <w:pPr>
        <w:pStyle w:val="56"/>
        <w:ind w:firstLine="420"/>
      </w:pPr>
      <w:r>
        <w:rPr>
          <w:rFonts w:hint="eastAsia"/>
        </w:rPr>
        <w:t>采用条播，行距为40 cm</w:t>
      </w:r>
      <w:r>
        <w:rPr>
          <w:rFonts w:hint="eastAsia" w:hAnsi="宋体" w:cs="宋体"/>
        </w:rPr>
        <w:t>～</w:t>
      </w:r>
      <w:r>
        <w:rPr>
          <w:rFonts w:hint="eastAsia"/>
        </w:rPr>
        <w:t>60 cm，播种后</w:t>
      </w:r>
      <w:bookmarkStart w:id="41" w:name="_GoBack"/>
      <w:bookmarkEnd w:id="41"/>
      <w:r>
        <w:rPr>
          <w:rFonts w:hint="eastAsia"/>
          <w:lang w:eastAsia="zh-CN"/>
        </w:rPr>
        <w:t>覆盖</w:t>
      </w:r>
      <w:r>
        <w:rPr>
          <w:rFonts w:hint="eastAsia"/>
        </w:rPr>
        <w:t>1 cm厚细土，镇压。</w:t>
      </w:r>
    </w:p>
    <w:p w14:paraId="02F5DC16">
      <w:pPr>
        <w:pStyle w:val="65"/>
        <w:spacing w:before="156" w:after="156"/>
      </w:pPr>
      <w:r>
        <w:rPr>
          <w:rFonts w:hint="eastAsia"/>
        </w:rPr>
        <w:t>苗期管理</w:t>
      </w:r>
    </w:p>
    <w:p w14:paraId="09D35AD1">
      <w:pPr>
        <w:pStyle w:val="94"/>
        <w:spacing w:before="156" w:after="156"/>
      </w:pPr>
      <w:r>
        <w:rPr>
          <w:rFonts w:hint="eastAsia"/>
        </w:rPr>
        <w:t>间苗</w:t>
      </w:r>
    </w:p>
    <w:p w14:paraId="316AB743">
      <w:pPr>
        <w:pStyle w:val="56"/>
        <w:ind w:firstLine="420"/>
      </w:pPr>
      <w:r>
        <w:rPr>
          <w:rFonts w:hint="eastAsia"/>
        </w:rPr>
        <w:t>幼苗长至2片～3片真叶时，按株距8 cm～10 cm进行间苗。</w:t>
      </w:r>
    </w:p>
    <w:p w14:paraId="3E275AC8">
      <w:pPr>
        <w:pStyle w:val="94"/>
        <w:spacing w:before="156" w:after="156"/>
      </w:pPr>
      <w:r>
        <w:rPr>
          <w:rFonts w:hint="eastAsia"/>
        </w:rPr>
        <w:t>水肥管理</w:t>
      </w:r>
    </w:p>
    <w:p w14:paraId="4BCCA8D8">
      <w:pPr>
        <w:pStyle w:val="56"/>
        <w:ind w:firstLine="420"/>
      </w:pPr>
      <w:r>
        <w:rPr>
          <w:rFonts w:hint="eastAsia"/>
        </w:rPr>
        <w:t>幼苗长至2片</w:t>
      </w:r>
      <w:r>
        <w:rPr>
          <w:rFonts w:hint="eastAsia" w:hAnsi="宋体" w:cs="宋体"/>
        </w:rPr>
        <w:t>～3片真叶时，按株距</w:t>
      </w:r>
      <w:r>
        <w:rPr>
          <w:rFonts w:hint="eastAsia"/>
        </w:rPr>
        <w:t>8</w:t>
      </w:r>
      <w:r>
        <w:t xml:space="preserve"> </w:t>
      </w:r>
      <w:r>
        <w:rPr>
          <w:rFonts w:hint="eastAsia"/>
        </w:rPr>
        <w:t>cm</w:t>
      </w:r>
      <w:r>
        <w:rPr>
          <w:rFonts w:hint="eastAsia" w:hAnsi="宋体" w:cs="宋体"/>
        </w:rPr>
        <w:t>～</w:t>
      </w:r>
      <w:r>
        <w:rPr>
          <w:rFonts w:hint="eastAsia"/>
        </w:rPr>
        <w:t>10</w:t>
      </w:r>
      <w:r>
        <w:t xml:space="preserve"> </w:t>
      </w:r>
      <w:r>
        <w:rPr>
          <w:rFonts w:hint="eastAsia"/>
        </w:rPr>
        <w:t>cm进行间苗。苗高15 cm时浅施尿素2次，相隔10</w:t>
      </w:r>
      <w:r>
        <w:t xml:space="preserve"> </w:t>
      </w:r>
      <w:r>
        <w:rPr>
          <w:rFonts w:hint="eastAsia"/>
        </w:rPr>
        <w:t>d</w:t>
      </w:r>
      <w:r>
        <w:rPr>
          <w:rFonts w:hint="eastAsia" w:hAnsi="宋体" w:cs="宋体"/>
        </w:rPr>
        <w:t>～</w:t>
      </w:r>
      <w:r>
        <w:rPr>
          <w:rFonts w:hint="eastAsia"/>
        </w:rPr>
        <w:t>15</w:t>
      </w:r>
      <w:r>
        <w:t xml:space="preserve"> </w:t>
      </w:r>
      <w:r>
        <w:rPr>
          <w:rFonts w:hint="eastAsia"/>
        </w:rPr>
        <w:t xml:space="preserve">d，每次追施5 kg/667 </w:t>
      </w:r>
      <w:r>
        <w:rPr>
          <w:rFonts w:hint="eastAsia" w:hAnsi="宋体" w:cs="宋体"/>
        </w:rPr>
        <w:t>㎡</w:t>
      </w:r>
      <w:r>
        <w:rPr>
          <w:rFonts w:hint="eastAsia"/>
        </w:rPr>
        <w:t>，施肥后及时灌水。根据苗木生长情况喷施0.2%</w:t>
      </w:r>
      <w:r>
        <w:rPr>
          <w:rFonts w:hint="eastAsia" w:hAnsi="宋体" w:cs="宋体"/>
        </w:rPr>
        <w:t>～</w:t>
      </w:r>
      <w:r>
        <w:rPr>
          <w:rFonts w:hint="eastAsia"/>
        </w:rPr>
        <w:t>0.3%的磷酸二氢钾2次</w:t>
      </w:r>
      <w:r>
        <w:rPr>
          <w:rFonts w:hint="eastAsia" w:hAnsi="宋体" w:cs="宋体"/>
        </w:rPr>
        <w:t>～</w:t>
      </w:r>
      <w:r>
        <w:rPr>
          <w:rFonts w:hint="eastAsia"/>
        </w:rPr>
        <w:t>3次。苗木生长季及时中耕除草、灌水，及时进行病虫害防治。8月下旬开始控水，入冬前灌冻水1 次。</w:t>
      </w:r>
    </w:p>
    <w:p w14:paraId="7CEC3EB0">
      <w:pPr>
        <w:pStyle w:val="104"/>
        <w:spacing w:before="312" w:after="312"/>
      </w:pPr>
      <w:r>
        <w:rPr>
          <w:rFonts w:hint="eastAsia"/>
        </w:rPr>
        <w:t>嫁接苗繁育</w:t>
      </w:r>
    </w:p>
    <w:p w14:paraId="7A58DD63">
      <w:pPr>
        <w:pStyle w:val="105"/>
        <w:spacing w:before="156" w:after="156"/>
      </w:pPr>
      <w:r>
        <w:rPr>
          <w:rFonts w:hint="eastAsia"/>
        </w:rPr>
        <w:t>嫁接方法</w:t>
      </w:r>
    </w:p>
    <w:p w14:paraId="79347013">
      <w:pPr>
        <w:pStyle w:val="56"/>
        <w:ind w:firstLine="420"/>
      </w:pPr>
      <w:r>
        <w:rPr>
          <w:rFonts w:hint="eastAsia"/>
        </w:rPr>
        <w:t>可采用芽接、枝接两种方法。</w:t>
      </w:r>
    </w:p>
    <w:p w14:paraId="6537CAA2">
      <w:pPr>
        <w:pStyle w:val="105"/>
        <w:spacing w:before="156" w:after="156"/>
      </w:pPr>
      <w:r>
        <w:rPr>
          <w:rFonts w:hint="eastAsia"/>
        </w:rPr>
        <w:t>嫁接时间</w:t>
      </w:r>
    </w:p>
    <w:p w14:paraId="3D1F6654">
      <w:pPr>
        <w:pStyle w:val="56"/>
        <w:ind w:firstLine="420"/>
      </w:pPr>
      <w:r>
        <w:rPr>
          <w:rFonts w:hint="eastAsia"/>
        </w:rPr>
        <w:t>夏季芽接时间一般在6月初至7月上旬，枝接时间一般在春季气温稳定在12 ℃时进行，昌吉州区域约在4月中下旬。</w:t>
      </w:r>
    </w:p>
    <w:p w14:paraId="5A18B985">
      <w:pPr>
        <w:pStyle w:val="105"/>
        <w:spacing w:before="156" w:after="156"/>
        <w:rPr>
          <w:rFonts w:ascii="宋体"/>
        </w:rPr>
      </w:pPr>
      <w:r>
        <w:rPr>
          <w:rFonts w:hint="eastAsia"/>
        </w:rPr>
        <w:t>接穗采集</w:t>
      </w:r>
    </w:p>
    <w:p w14:paraId="782B3AEA">
      <w:pPr>
        <w:pStyle w:val="165"/>
      </w:pPr>
      <w:r>
        <w:rPr>
          <w:rFonts w:hint="eastAsia"/>
        </w:rPr>
        <w:t>芽接接穗应从以木质化的当年生枝上采取，随采随用，剪去叶片，留下叶柄，用湿布包好，放置阴凉处保湿贮存备用。</w:t>
      </w:r>
    </w:p>
    <w:p w14:paraId="5BF5F8E1">
      <w:pPr>
        <w:pStyle w:val="165"/>
      </w:pPr>
      <w:r>
        <w:rPr>
          <w:rFonts w:hint="eastAsia"/>
        </w:rPr>
        <w:t>枝接接穗应从品种采穗圃中采集，枝接接穗于落叶后、枝条进入休眠期至芽萌动前采集，采集树冠中部、外围、生长正常、牙体饱满的一年生枝条。采后及时封蜡处理，早采的需沙藏，贮藏温度保持在0 ℃左右。</w:t>
      </w:r>
    </w:p>
    <w:p w14:paraId="59A8AC3C">
      <w:pPr>
        <w:pStyle w:val="105"/>
        <w:spacing w:before="156" w:after="156"/>
      </w:pPr>
      <w:r>
        <w:rPr>
          <w:rFonts w:hint="eastAsia"/>
        </w:rPr>
        <w:t>嫁接</w:t>
      </w:r>
    </w:p>
    <w:p w14:paraId="21A611D6">
      <w:pPr>
        <w:pStyle w:val="56"/>
        <w:ind w:firstLine="420"/>
      </w:pPr>
      <w:r>
        <w:rPr>
          <w:rFonts w:hint="eastAsia"/>
        </w:rPr>
        <w:t>嫁接前3 d～5 d,圃地先灌水一次。</w:t>
      </w:r>
    </w:p>
    <w:p w14:paraId="6F9F4E67">
      <w:pPr>
        <w:pStyle w:val="65"/>
        <w:spacing w:before="156" w:after="156"/>
      </w:pPr>
      <w:r>
        <w:rPr>
          <w:rFonts w:hint="eastAsia"/>
        </w:rPr>
        <w:t>芽接</w:t>
      </w:r>
    </w:p>
    <w:p w14:paraId="5E33EE6E">
      <w:pPr>
        <w:pStyle w:val="56"/>
        <w:ind w:firstLine="420"/>
      </w:pPr>
      <w:r>
        <w:rPr>
          <w:rFonts w:hint="eastAsia"/>
        </w:rPr>
        <w:t>嫁接时在砧木基部距离地面5 cm</w:t>
      </w:r>
      <w:r>
        <w:rPr>
          <w:rFonts w:hint="eastAsia" w:hAnsi="宋体" w:cs="宋体"/>
        </w:rPr>
        <w:t>～</w:t>
      </w:r>
      <w:r>
        <w:rPr>
          <w:rFonts w:hint="eastAsia"/>
        </w:rPr>
        <w:t>8 cm处选光滑部位，用芽接刀在砧木上横、纵割一刀，深达木质部，切成T形切口。再在接穗上削长约1.5 cm的盾形芽片。用芽接刀的刀尖或刀尾撬开皮层，将芽片插入砧木T形切口内，使芽片上端与砧木横切口密接，用薄膜立即绑扎嫁接部位，露出芽柄、芽即可。</w:t>
      </w:r>
    </w:p>
    <w:p w14:paraId="419A3761">
      <w:pPr>
        <w:pStyle w:val="65"/>
        <w:spacing w:before="156" w:after="156"/>
      </w:pPr>
      <w:r>
        <w:rPr>
          <w:rFonts w:hint="eastAsia"/>
        </w:rPr>
        <w:t>枝接</w:t>
      </w:r>
    </w:p>
    <w:p w14:paraId="048A8560">
      <w:pPr>
        <w:pStyle w:val="56"/>
        <w:ind w:firstLine="420"/>
      </w:pPr>
      <w:r>
        <w:rPr>
          <w:rFonts w:hint="eastAsia"/>
        </w:rPr>
        <w:t xml:space="preserve">在砧木基部距离地面5 </w:t>
      </w:r>
      <w:r>
        <w:rPr>
          <w:rFonts w:hint="eastAsia" w:hAnsi="宋体" w:cs="宋体"/>
        </w:rPr>
        <w:t>cm～8 cm处选光滑部位</w:t>
      </w:r>
      <w:r>
        <w:rPr>
          <w:rFonts w:hint="eastAsia"/>
        </w:rPr>
        <w:t>先截断砧木，削平断面再在断面一侧纵切一刀，剥开近断面处的皮层。将接穗下端削成较薄的单面舌状削面，削面长约3 cm，背面长约1 cm，然后将接穗插入砧木纵切口的皮层内，再用薄膜将接口、穗顶严密捆扎。</w:t>
      </w:r>
    </w:p>
    <w:p w14:paraId="02746BAE">
      <w:pPr>
        <w:pStyle w:val="105"/>
        <w:spacing w:before="156" w:after="156"/>
      </w:pPr>
      <w:r>
        <w:rPr>
          <w:rFonts w:hint="eastAsia"/>
        </w:rPr>
        <w:t>嫁接苗管理</w:t>
      </w:r>
    </w:p>
    <w:p w14:paraId="61BCECBF">
      <w:pPr>
        <w:pStyle w:val="65"/>
        <w:spacing w:before="156" w:after="156"/>
      </w:pPr>
      <w:r>
        <w:rPr>
          <w:rFonts w:hint="eastAsia"/>
        </w:rPr>
        <w:t>芽接苗管理</w:t>
      </w:r>
    </w:p>
    <w:p w14:paraId="22AFB335">
      <w:pPr>
        <w:pStyle w:val="56"/>
        <w:ind w:firstLine="420"/>
        <w:rPr>
          <w:rFonts w:hAnsi="宋体" w:cs="宋体"/>
        </w:rPr>
      </w:pPr>
      <w:r>
        <w:rPr>
          <w:rFonts w:hint="eastAsia"/>
        </w:rPr>
        <w:t>夏季芽接的苗可于1周后检查成活，接芽叶柄轻触即脱落为成活。如发现接芽未成活，及时补接。2周</w:t>
      </w:r>
      <w:r>
        <w:rPr>
          <w:rFonts w:hint="eastAsia" w:hAnsi="宋体" w:cs="宋体"/>
        </w:rPr>
        <w:t>～</w:t>
      </w:r>
      <w:r>
        <w:rPr>
          <w:rFonts w:hint="eastAsia"/>
        </w:rPr>
        <w:t>3周后及时松绑，剪砧时在接芽上留0.5 cm斜剪利于伤口愈合，随时抹去柘木萌蘖。每10</w:t>
      </w:r>
      <w:r>
        <w:t xml:space="preserve"> </w:t>
      </w:r>
      <w:r>
        <w:rPr>
          <w:rFonts w:hint="eastAsia"/>
        </w:rPr>
        <w:t>d灌水一次，苗高长到30 cm时追施一次氮、磷复合肥。全年松土3</w:t>
      </w:r>
      <w:r>
        <w:rPr>
          <w:rFonts w:hint="eastAsia" w:hAnsi="宋体" w:cs="宋体"/>
        </w:rPr>
        <w:t>次～5次。</w:t>
      </w:r>
    </w:p>
    <w:p w14:paraId="75305026">
      <w:pPr>
        <w:pStyle w:val="65"/>
        <w:spacing w:before="156" w:after="156"/>
      </w:pPr>
      <w:r>
        <w:rPr>
          <w:rFonts w:hint="eastAsia"/>
        </w:rPr>
        <w:t>枝接苗管理</w:t>
      </w:r>
    </w:p>
    <w:p w14:paraId="70BA5026">
      <w:pPr>
        <w:pStyle w:val="56"/>
        <w:ind w:firstLine="420"/>
      </w:pPr>
      <w:r>
        <w:rPr>
          <w:rFonts w:hint="eastAsia"/>
        </w:rPr>
        <w:t>嫁接15 d后穗芽萌动，待新枝长至30 cm左右摘心，愈合组织老化时，逐渐松绑；同时，绑缚立竿防止风折。</w:t>
      </w:r>
    </w:p>
    <w:p w14:paraId="4032D8E3">
      <w:pPr>
        <w:pStyle w:val="65"/>
        <w:spacing w:before="156" w:after="156"/>
      </w:pPr>
      <w:r>
        <w:rPr>
          <w:rFonts w:hint="eastAsia"/>
        </w:rPr>
        <w:t>土肥水管理及病虫防治</w:t>
      </w:r>
    </w:p>
    <w:p w14:paraId="0BD67BAB">
      <w:pPr>
        <w:pStyle w:val="56"/>
        <w:ind w:firstLine="420"/>
      </w:pPr>
      <w:r>
        <w:rPr>
          <w:rFonts w:hint="eastAsia"/>
        </w:rPr>
        <w:t xml:space="preserve">嫁接苗生长前期需加强肥水，一般在剪砧后至7月中下旬前，每10 d～15 d灌水一次，结合灌水追施尿素2次，追施肥量应为5 kg/667 </w:t>
      </w:r>
      <w:r>
        <w:rPr>
          <w:rFonts w:hint="eastAsia" w:hAnsi="宋体" w:cs="宋体"/>
        </w:rPr>
        <w:t>m</w:t>
      </w:r>
      <w:r>
        <w:rPr>
          <w:rFonts w:hint="eastAsia" w:hAnsi="宋体" w:cs="宋体"/>
          <w:vertAlign w:val="superscript"/>
        </w:rPr>
        <w:t>2</w:t>
      </w:r>
      <w:r>
        <w:rPr>
          <w:rFonts w:hint="eastAsia" w:hAnsi="宋体" w:cs="宋体"/>
        </w:rPr>
        <w:t>/次</w:t>
      </w:r>
      <w:r>
        <w:rPr>
          <w:rFonts w:hint="eastAsia"/>
        </w:rPr>
        <w:t>。根据苗木生长情况喷施0.3%～0.4%的磷酸二氢钾2次～3次。在苗木生长期及时中耕除草，同时注意防治卷叶虫、蚜虫和早期落叶病，保证叶片完整，苗木健壮。8月20日开始控水，入冬前灌冻水1次。</w:t>
      </w:r>
    </w:p>
    <w:p w14:paraId="501DFF3D">
      <w:pPr>
        <w:pStyle w:val="104"/>
        <w:spacing w:before="312" w:after="312"/>
      </w:pPr>
      <w:r>
        <w:rPr>
          <w:rFonts w:hint="eastAsia"/>
        </w:rPr>
        <w:t>苗木出圃</w:t>
      </w:r>
    </w:p>
    <w:p w14:paraId="406EB7A4">
      <w:pPr>
        <w:pStyle w:val="105"/>
        <w:spacing w:before="156" w:after="156"/>
      </w:pPr>
      <w:r>
        <w:rPr>
          <w:rFonts w:hint="eastAsia"/>
        </w:rPr>
        <w:t>起苗</w:t>
      </w:r>
    </w:p>
    <w:p w14:paraId="7C40ECC7">
      <w:pPr>
        <w:pStyle w:val="56"/>
        <w:ind w:firstLine="420"/>
      </w:pPr>
      <w:r>
        <w:rPr>
          <w:rFonts w:hint="eastAsia"/>
        </w:rPr>
        <w:t>苗木充分木质化并分枝均匀后，即可起苗。</w:t>
      </w:r>
    </w:p>
    <w:p w14:paraId="51797C66">
      <w:pPr>
        <w:pStyle w:val="65"/>
        <w:spacing w:before="156" w:after="156"/>
      </w:pPr>
      <w:r>
        <w:rPr>
          <w:rFonts w:hint="eastAsia"/>
        </w:rPr>
        <w:t>起苗前的准备</w:t>
      </w:r>
    </w:p>
    <w:p w14:paraId="46D65B9A">
      <w:pPr>
        <w:pStyle w:val="56"/>
        <w:ind w:firstLine="420"/>
      </w:pPr>
      <w:r>
        <w:rPr>
          <w:rFonts w:hint="eastAsia"/>
        </w:rPr>
        <w:t>起苗前核对嫁接品种及数量，系好标签。</w:t>
      </w:r>
    </w:p>
    <w:p w14:paraId="4DE9B0CD">
      <w:pPr>
        <w:pStyle w:val="65"/>
        <w:spacing w:before="156" w:after="156"/>
      </w:pPr>
      <w:r>
        <w:rPr>
          <w:rFonts w:hint="eastAsia"/>
        </w:rPr>
        <w:t>起苗时间</w:t>
      </w:r>
    </w:p>
    <w:p w14:paraId="1F0757CB">
      <w:pPr>
        <w:pStyle w:val="56"/>
        <w:ind w:firstLine="420"/>
      </w:pPr>
      <w:r>
        <w:rPr>
          <w:rFonts w:hint="eastAsia"/>
        </w:rPr>
        <w:t>分秋季和春季起苗。秋季起苗应在苗木接近完全落叶后，土壤封冻前进行，一般在10月下旬至11月中旬；春季起苗，待土壤解冻后至苗木萌动前及早进行以提高成活率。</w:t>
      </w:r>
    </w:p>
    <w:p w14:paraId="6E60D11C">
      <w:pPr>
        <w:pStyle w:val="65"/>
        <w:spacing w:before="156" w:after="156"/>
      </w:pPr>
      <w:r>
        <w:rPr>
          <w:rFonts w:hint="eastAsia"/>
        </w:rPr>
        <w:t>起苗方法</w:t>
      </w:r>
    </w:p>
    <w:p w14:paraId="66C25EC4">
      <w:pPr>
        <w:pStyle w:val="56"/>
        <w:ind w:firstLine="420"/>
      </w:pPr>
      <w:r>
        <w:rPr>
          <w:rFonts w:hint="eastAsia"/>
        </w:rPr>
        <w:t>人工起苗应两人一组，在苗两侧距苗25</w:t>
      </w:r>
      <w:r>
        <w:t xml:space="preserve"> </w:t>
      </w:r>
      <w:r>
        <w:rPr>
          <w:rFonts w:hint="eastAsia"/>
        </w:rPr>
        <w:t>cm处，向下挖30</w:t>
      </w:r>
      <w:r>
        <w:t xml:space="preserve"> </w:t>
      </w:r>
      <w:r>
        <w:rPr>
          <w:rFonts w:hint="eastAsia"/>
        </w:rPr>
        <w:t>cm后断根起苗，抖掉附土，检查根部有无病虫害和劈裂。挖苗要尽量保持根系完整，主、侧根长度要保留20</w:t>
      </w:r>
      <w:r>
        <w:t xml:space="preserve"> </w:t>
      </w:r>
      <w:r>
        <w:rPr>
          <w:rFonts w:hint="eastAsia"/>
        </w:rPr>
        <w:t>cm以上。</w:t>
      </w:r>
    </w:p>
    <w:p w14:paraId="05BAE4DE">
      <w:pPr>
        <w:pStyle w:val="105"/>
        <w:spacing w:before="156" w:after="156"/>
      </w:pPr>
      <w:r>
        <w:rPr>
          <w:rFonts w:hint="eastAsia"/>
        </w:rPr>
        <w:t>分级</w:t>
      </w:r>
    </w:p>
    <w:p w14:paraId="29226B60">
      <w:pPr>
        <w:pStyle w:val="56"/>
        <w:ind w:firstLine="420"/>
      </w:pPr>
      <w:r>
        <w:rPr>
          <w:rFonts w:hint="eastAsia"/>
        </w:rPr>
        <w:t>应按照GB 6000的规定执行。</w:t>
      </w:r>
    </w:p>
    <w:p w14:paraId="1BEF87E0">
      <w:pPr>
        <w:pStyle w:val="105"/>
        <w:spacing w:before="156" w:after="156"/>
      </w:pPr>
      <w:r>
        <w:rPr>
          <w:rFonts w:hint="eastAsia"/>
        </w:rPr>
        <w:t>检疫</w:t>
      </w:r>
    </w:p>
    <w:p w14:paraId="62A44E5E">
      <w:pPr>
        <w:pStyle w:val="56"/>
        <w:ind w:firstLine="420"/>
      </w:pPr>
      <w:r>
        <w:rPr>
          <w:rFonts w:hint="eastAsia"/>
        </w:rPr>
        <w:t>应按照GB 8370的规定执行。</w:t>
      </w:r>
    </w:p>
    <w:p w14:paraId="3250FE2E">
      <w:pPr>
        <w:pStyle w:val="105"/>
        <w:spacing w:before="156" w:after="156"/>
      </w:pPr>
      <w:r>
        <w:rPr>
          <w:rFonts w:hint="eastAsia"/>
        </w:rPr>
        <w:t>包装</w:t>
      </w:r>
    </w:p>
    <w:p w14:paraId="2095811F">
      <w:pPr>
        <w:pStyle w:val="56"/>
        <w:ind w:firstLine="420"/>
      </w:pPr>
      <w:r>
        <w:rPr>
          <w:rFonts w:hint="eastAsia"/>
        </w:rPr>
        <w:t>按苗木分级定量包装，每捆50株</w:t>
      </w:r>
      <w:r>
        <w:rPr>
          <w:rFonts w:hint="eastAsia" w:hAnsi="宋体" w:cs="宋体"/>
        </w:rPr>
        <w:t>～10</w:t>
      </w:r>
      <w:r>
        <w:rPr>
          <w:rFonts w:hint="eastAsia"/>
        </w:rPr>
        <w:t>0株，包内苗木根茎处填充保湿材料，用编织袋、麻袋、地膜或草绳等包裹绑缚，并挂标签。</w:t>
      </w:r>
    </w:p>
    <w:p w14:paraId="0211002D">
      <w:pPr>
        <w:pStyle w:val="105"/>
        <w:spacing w:before="156" w:after="156"/>
      </w:pPr>
      <w:r>
        <w:rPr>
          <w:rFonts w:hint="eastAsia"/>
        </w:rPr>
        <w:t>储藏</w:t>
      </w:r>
    </w:p>
    <w:p w14:paraId="31AD1D5D">
      <w:pPr>
        <w:pStyle w:val="165"/>
      </w:pPr>
      <w:r>
        <w:rPr>
          <w:rFonts w:hint="eastAsia"/>
        </w:rPr>
        <w:t>起出的苗木不能及时栽植或来年春季方可栽植者，需临时假植或越冬假植。</w:t>
      </w:r>
    </w:p>
    <w:p w14:paraId="1AEB6544">
      <w:pPr>
        <w:pStyle w:val="165"/>
      </w:pPr>
      <w:r>
        <w:rPr>
          <w:rFonts w:hint="eastAsia"/>
        </w:rPr>
        <w:t>临时假植，要选背风干燥处挖浅沟假植，将苗木根部埋入湿沙。</w:t>
      </w:r>
    </w:p>
    <w:p w14:paraId="2898A460">
      <w:pPr>
        <w:pStyle w:val="165"/>
      </w:pPr>
      <w:r>
        <w:rPr>
          <w:rFonts w:hint="eastAsia"/>
        </w:rPr>
        <w:t xml:space="preserve">若越冬假植，在背风、背阴处挖假植沟，沟宽80 </w:t>
      </w:r>
      <w:r>
        <w:rPr>
          <w:rFonts w:hint="eastAsia" w:hAnsi="宋体" w:cs="宋体"/>
        </w:rPr>
        <w:t>cm～150 cm、深50 cm～60 cm，沟长按苗木数量和方便管理而定。假植时，</w:t>
      </w:r>
      <w:r>
        <w:rPr>
          <w:rFonts w:hint="eastAsia"/>
        </w:rPr>
        <w:t>将苗木按2株/捆</w:t>
      </w:r>
      <w:r>
        <w:rPr>
          <w:rFonts w:hint="eastAsia" w:hAnsi="宋体" w:cs="宋体"/>
        </w:rPr>
        <w:t>～</w:t>
      </w:r>
      <w:r>
        <w:rPr>
          <w:rFonts w:hint="eastAsia"/>
        </w:rPr>
        <w:t>3株/捆进行捆绑，放入假植沟内，覆土厚度应大于或等于20 cm。早春及时翻动苗木一次，防止发霉。春季萌芽前及时栽植。</w:t>
      </w:r>
    </w:p>
    <w:p w14:paraId="3276FDAC">
      <w:pPr>
        <w:pStyle w:val="105"/>
        <w:spacing w:before="156" w:after="156"/>
      </w:pPr>
      <w:r>
        <w:rPr>
          <w:rFonts w:hint="eastAsia"/>
        </w:rPr>
        <w:t>运输</w:t>
      </w:r>
    </w:p>
    <w:p w14:paraId="07823317">
      <w:pPr>
        <w:pStyle w:val="56"/>
        <w:ind w:firstLine="420"/>
      </w:pPr>
      <w:r>
        <w:rPr>
          <w:rFonts w:hint="eastAsia"/>
        </w:rPr>
        <w:t>运输过程中要注意苗木保湿，防止重压、暴晒、风干。</w:t>
      </w:r>
    </w:p>
    <w:p w14:paraId="7A710817">
      <w:pPr>
        <w:pStyle w:val="104"/>
        <w:spacing w:before="312" w:after="312"/>
      </w:pPr>
      <w:r>
        <w:rPr>
          <w:rFonts w:hint="eastAsia"/>
        </w:rPr>
        <w:t>档案</w:t>
      </w:r>
      <w:r>
        <w:t>管理</w:t>
      </w:r>
    </w:p>
    <w:p w14:paraId="4A7D8A5D">
      <w:pPr>
        <w:pStyle w:val="162"/>
      </w:pPr>
      <w:r>
        <w:rPr>
          <w:rFonts w:hint="eastAsia"/>
        </w:rPr>
        <w:t>建立基本情况、技术管理和科学试验各项档案，积累生产和科研数据资料。</w:t>
      </w:r>
    </w:p>
    <w:p w14:paraId="6E427320">
      <w:pPr>
        <w:pStyle w:val="162"/>
      </w:pPr>
      <w:r>
        <w:rPr>
          <w:rFonts w:hint="eastAsia"/>
        </w:rPr>
        <w:t>基本情况档案内容包括：圃地位置、面积、自然条件、圃地区划和平面图等。</w:t>
      </w:r>
    </w:p>
    <w:p w14:paraId="39248745">
      <w:pPr>
        <w:pStyle w:val="162"/>
      </w:pPr>
      <w:r>
        <w:rPr>
          <w:rFonts w:hint="eastAsia"/>
        </w:rPr>
        <w:t>技术管理档案内容包括：圃地利用和耕作情况；苗木的生长发育情况及各阶段采取的技术措施，各项作业的实际用工量和肥、药、物料的使用情况等。</w:t>
      </w:r>
    </w:p>
    <w:p w14:paraId="2A8696F4">
      <w:pPr>
        <w:pStyle w:val="162"/>
      </w:pPr>
      <w:r>
        <w:rPr>
          <w:rFonts w:hint="eastAsia"/>
        </w:rPr>
        <w:t>科学试验档案的内容包括：试验田田间涉及和实验结果、物后观测、植物学特性观测资料等。</w:t>
      </w:r>
    </w:p>
    <w:p w14:paraId="4DF1AA7C">
      <w:pPr>
        <w:pStyle w:val="162"/>
      </w:pPr>
      <w:r>
        <w:rPr>
          <w:rFonts w:hint="eastAsia"/>
        </w:rPr>
        <w:t>档案需专人记载，系统整理，主要负责人审查存档，长期保存。</w:t>
      </w:r>
    </w:p>
    <w:bookmarkEnd w:id="21"/>
    <w:p w14:paraId="6DA7B92C">
      <w:pPr>
        <w:pStyle w:val="56"/>
        <w:ind w:firstLine="0" w:firstLineChars="0"/>
        <w:jc w:val="center"/>
      </w:pPr>
      <w:bookmarkStart w:id="40" w:name="BookMark8"/>
      <w: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0"/>
    </w:p>
    <w:sectPr>
      <w:headerReference r:id="rId15" w:type="default"/>
      <w:footerReference r:id="rId17" w:type="default"/>
      <w:headerReference r:id="rId16" w:type="even"/>
      <w:footerReference r:id="rId18" w:type="even"/>
      <w:pgSz w:w="11906" w:h="16838"/>
      <w:pgMar w:top="2410" w:right="1134" w:bottom="1134" w:left="1134" w:header="1418" w:footer="1134" w:gutter="284"/>
      <w:pgNumType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ACD4D">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E896B">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2918E">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16F73">
    <w:pPr>
      <w:pStyle w:val="52"/>
    </w:pPr>
    <w:r>
      <w:fldChar w:fldCharType="begin"/>
    </w:r>
    <w:r>
      <w:instrText xml:space="preserve">PAGE   \* MERGEFORMAT</w:instrText>
    </w:r>
    <w:r>
      <w:fldChar w:fldCharType="separate"/>
    </w:r>
    <w:r>
      <w:rPr>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2EF7F">
    <w:pPr>
      <w:pStyle w:val="51"/>
    </w:pPr>
    <w:r>
      <w:fldChar w:fldCharType="begin"/>
    </w:r>
    <w:r>
      <w:instrText xml:space="preserve"> PAGE   \* MERGEFORMAT \* MERGEFORMAT </w:instrText>
    </w:r>
    <w:r>
      <w:fldChar w:fldCharType="separate"/>
    </w:r>
    <w: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26B0E">
    <w:pPr>
      <w:pStyle w:val="52"/>
    </w:pPr>
    <w:r>
      <w:fldChar w:fldCharType="begin"/>
    </w:r>
    <w:r>
      <w:instrText xml:space="preserve">PAGE   \* MERGEFORMAT</w:instrText>
    </w:r>
    <w:r>
      <w:fldChar w:fldCharType="separate"/>
    </w:r>
    <w:r>
      <w:rPr>
        <w:lang w:val="zh-CN"/>
      </w:rPr>
      <w:t>5</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79B0A">
    <w:pPr>
      <w:pStyle w:val="51"/>
    </w:pPr>
    <w:r>
      <w:fldChar w:fldCharType="begin"/>
    </w:r>
    <w:r>
      <w:instrText xml:space="preserve"> PAGE   \* MERGEFORMAT \* MERGEFORMAT </w:instrText>
    </w:r>
    <w:r>
      <w:fldChar w:fldCharType="separate"/>
    </w:r>
    <w: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0F6ED">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DB491">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A9D87">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24F04">
    <w:pPr>
      <w:pStyle w:val="61"/>
    </w:pPr>
    <w:r>
      <w:fldChar w:fldCharType="begin"/>
    </w:r>
    <w:r>
      <w:instrText xml:space="preserve"> STYLEREF  标准文件_文件编号  \* MERGEFORMAT </w:instrText>
    </w:r>
    <w:r>
      <w:fldChar w:fldCharType="separate"/>
    </w:r>
    <w:r>
      <w:t>DB 6523/T 411—2025</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4CABC">
    <w:pPr>
      <w:pStyle w:val="62"/>
    </w:pPr>
    <w:r>
      <w:fldChar w:fldCharType="begin"/>
    </w:r>
    <w:r>
      <w:instrText xml:space="preserve"> STYLEREF  标准文件_文件编号 \* MERGEFORMAT </w:instrText>
    </w:r>
    <w:r>
      <w:fldChar w:fldCharType="separate"/>
    </w:r>
    <w:r>
      <w:t>DB 6523/T 411—2025</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F9CC9">
    <w:pPr>
      <w:pStyle w:val="61"/>
    </w:pPr>
    <w:r>
      <w:fldChar w:fldCharType="begin"/>
    </w:r>
    <w:r>
      <w:instrText xml:space="preserve"> STYLEREF  标准文件_文件编号  \* MERGEFORMAT </w:instrText>
    </w:r>
    <w:r>
      <w:fldChar w:fldCharType="separate"/>
    </w:r>
    <w:r>
      <w:t>DB 6523/T 411—2025</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587A9">
    <w:pPr>
      <w:pStyle w:val="62"/>
    </w:pPr>
    <w:r>
      <w:fldChar w:fldCharType="begin"/>
    </w:r>
    <w:r>
      <w:instrText xml:space="preserve"> STYLEREF  标准文件_文件编号 \* MERGEFORMAT </w:instrText>
    </w:r>
    <w:r>
      <w:fldChar w:fldCharType="separate"/>
    </w:r>
    <w:r>
      <w:t>DB 6523/T 411—2025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dit="forms" w:enforcement="1" w:cryptProviderType="rsaFull" w:cryptAlgorithmClass="hash" w:cryptAlgorithmType="typeAny" w:cryptAlgorithmSid="4" w:cryptSpinCount="100000" w:hash="n5V+y6NgYiKsMUqU+1nslj4QQOA=" w:salt="42SSSkQcbQfVrnnSFWtb6Q=="/>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xMTFiNzBjMWMwMjMxZTc5NmMzM2QyMjY5NmM2OWQifQ=="/>
  </w:docVars>
  <w:rsids>
    <w:rsidRoot w:val="00301C48"/>
    <w:rsid w:val="0000040A"/>
    <w:rsid w:val="00000A94"/>
    <w:rsid w:val="00001972"/>
    <w:rsid w:val="00001D9A"/>
    <w:rsid w:val="00007B3A"/>
    <w:rsid w:val="000103E8"/>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4D7B"/>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205D"/>
    <w:rsid w:val="000E4C9E"/>
    <w:rsid w:val="000E6FD7"/>
    <w:rsid w:val="000F06E1"/>
    <w:rsid w:val="000F0E3C"/>
    <w:rsid w:val="000F19D5"/>
    <w:rsid w:val="000F4AEA"/>
    <w:rsid w:val="000F633F"/>
    <w:rsid w:val="000F67E9"/>
    <w:rsid w:val="00101125"/>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6FA7"/>
    <w:rsid w:val="0016770A"/>
    <w:rsid w:val="00170804"/>
    <w:rsid w:val="001708E9"/>
    <w:rsid w:val="0017340B"/>
    <w:rsid w:val="00173FB1"/>
    <w:rsid w:val="00176482"/>
    <w:rsid w:val="00176DFD"/>
    <w:rsid w:val="001852C9"/>
    <w:rsid w:val="00187495"/>
    <w:rsid w:val="00190087"/>
    <w:rsid w:val="001913C4"/>
    <w:rsid w:val="0019348F"/>
    <w:rsid w:val="00193A07"/>
    <w:rsid w:val="00194C95"/>
    <w:rsid w:val="00195C34"/>
    <w:rsid w:val="00196EF5"/>
    <w:rsid w:val="001A1A53"/>
    <w:rsid w:val="001A234A"/>
    <w:rsid w:val="001A4CF3"/>
    <w:rsid w:val="001A65B1"/>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D7E69"/>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0B73"/>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0F8E"/>
    <w:rsid w:val="002515C2"/>
    <w:rsid w:val="0025194F"/>
    <w:rsid w:val="0026148A"/>
    <w:rsid w:val="00262696"/>
    <w:rsid w:val="00263D25"/>
    <w:rsid w:val="002643C3"/>
    <w:rsid w:val="00264A0C"/>
    <w:rsid w:val="00266EEB"/>
    <w:rsid w:val="00267EF4"/>
    <w:rsid w:val="00270CB8"/>
    <w:rsid w:val="00272B08"/>
    <w:rsid w:val="002766C9"/>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104"/>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1C48"/>
    <w:rsid w:val="00302F5F"/>
    <w:rsid w:val="0030441D"/>
    <w:rsid w:val="00306063"/>
    <w:rsid w:val="003118EC"/>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1047"/>
    <w:rsid w:val="00352C83"/>
    <w:rsid w:val="003615D2"/>
    <w:rsid w:val="00362212"/>
    <w:rsid w:val="0036429C"/>
    <w:rsid w:val="00364A53"/>
    <w:rsid w:val="00365019"/>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339"/>
    <w:rsid w:val="0044083F"/>
    <w:rsid w:val="00441AE7"/>
    <w:rsid w:val="004447FE"/>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05A8"/>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3F01"/>
    <w:rsid w:val="00555044"/>
    <w:rsid w:val="00561475"/>
    <w:rsid w:val="00562D67"/>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C7FD5"/>
    <w:rsid w:val="005D0C75"/>
    <w:rsid w:val="005D4171"/>
    <w:rsid w:val="005D6A95"/>
    <w:rsid w:val="005D6B2C"/>
    <w:rsid w:val="005D6D9C"/>
    <w:rsid w:val="005E2335"/>
    <w:rsid w:val="005E34CA"/>
    <w:rsid w:val="005E3C18"/>
    <w:rsid w:val="005E6812"/>
    <w:rsid w:val="005E7881"/>
    <w:rsid w:val="005E78E0"/>
    <w:rsid w:val="005F0BEC"/>
    <w:rsid w:val="005F0D9C"/>
    <w:rsid w:val="005F1999"/>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4C65"/>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33BF"/>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188D"/>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2E1D"/>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4676C"/>
    <w:rsid w:val="0085173A"/>
    <w:rsid w:val="0085631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2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1B1"/>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6B71"/>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3249F"/>
    <w:rsid w:val="009429D5"/>
    <w:rsid w:val="00942BF1"/>
    <w:rsid w:val="00943A20"/>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39F4"/>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E7EEA"/>
    <w:rsid w:val="00AF0C18"/>
    <w:rsid w:val="00AF47C5"/>
    <w:rsid w:val="00AF5398"/>
    <w:rsid w:val="00B049AF"/>
    <w:rsid w:val="00B07242"/>
    <w:rsid w:val="00B10534"/>
    <w:rsid w:val="00B113DB"/>
    <w:rsid w:val="00B11D8A"/>
    <w:rsid w:val="00B12981"/>
    <w:rsid w:val="00B147DD"/>
    <w:rsid w:val="00B156FD"/>
    <w:rsid w:val="00B21F61"/>
    <w:rsid w:val="00B22BC7"/>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4DDE"/>
    <w:rsid w:val="00B55978"/>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432"/>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46B5"/>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1F8C"/>
    <w:rsid w:val="00C6329F"/>
    <w:rsid w:val="00C63340"/>
    <w:rsid w:val="00C643F9"/>
    <w:rsid w:val="00C64E95"/>
    <w:rsid w:val="00C71372"/>
    <w:rsid w:val="00C72410"/>
    <w:rsid w:val="00C7287F"/>
    <w:rsid w:val="00C731DB"/>
    <w:rsid w:val="00C80CB8"/>
    <w:rsid w:val="00C819F8"/>
    <w:rsid w:val="00C8248C"/>
    <w:rsid w:val="00C84E33"/>
    <w:rsid w:val="00C86D6F"/>
    <w:rsid w:val="00C905FC"/>
    <w:rsid w:val="00C92D03"/>
    <w:rsid w:val="00C9319C"/>
    <w:rsid w:val="00C9399A"/>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52A2"/>
    <w:rsid w:val="00D4162B"/>
    <w:rsid w:val="00D4514F"/>
    <w:rsid w:val="00D451E2"/>
    <w:rsid w:val="00D45E89"/>
    <w:rsid w:val="00D45E8D"/>
    <w:rsid w:val="00D466AE"/>
    <w:rsid w:val="00D4734F"/>
    <w:rsid w:val="00D51BF3"/>
    <w:rsid w:val="00D57FF5"/>
    <w:rsid w:val="00D66846"/>
    <w:rsid w:val="00D675FB"/>
    <w:rsid w:val="00D71F25"/>
    <w:rsid w:val="00D72A9C"/>
    <w:rsid w:val="00D73EBE"/>
    <w:rsid w:val="00D76533"/>
    <w:rsid w:val="00D77031"/>
    <w:rsid w:val="00D84009"/>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D7387"/>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10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1E15"/>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3DE6"/>
    <w:rsid w:val="00F6412A"/>
    <w:rsid w:val="00F65893"/>
    <w:rsid w:val="00F65E27"/>
    <w:rsid w:val="00F66A4A"/>
    <w:rsid w:val="00F71E22"/>
    <w:rsid w:val="00F72142"/>
    <w:rsid w:val="00F72AE7"/>
    <w:rsid w:val="00F75092"/>
    <w:rsid w:val="00F754EE"/>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47F0FEB"/>
    <w:rsid w:val="05031C1C"/>
    <w:rsid w:val="05D30BF6"/>
    <w:rsid w:val="10631A00"/>
    <w:rsid w:val="112F3D99"/>
    <w:rsid w:val="239C706C"/>
    <w:rsid w:val="23C849B9"/>
    <w:rsid w:val="25357D1C"/>
    <w:rsid w:val="2F1A6B7D"/>
    <w:rsid w:val="32861CED"/>
    <w:rsid w:val="348712F8"/>
    <w:rsid w:val="35AA386B"/>
    <w:rsid w:val="3B972AA2"/>
    <w:rsid w:val="420E4B18"/>
    <w:rsid w:val="48DB6098"/>
    <w:rsid w:val="52214A5D"/>
    <w:rsid w:val="52D01DE2"/>
    <w:rsid w:val="53D855EF"/>
    <w:rsid w:val="57B117AF"/>
    <w:rsid w:val="588E54E4"/>
    <w:rsid w:val="5C8744AE"/>
    <w:rsid w:val="5CA85FC5"/>
    <w:rsid w:val="61907509"/>
    <w:rsid w:val="62E37468"/>
    <w:rsid w:val="6ADB565B"/>
    <w:rsid w:val="78915BE9"/>
    <w:rsid w:val="7D2C5E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37"/>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autoRedefine/>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Body Text"/>
    <w:basedOn w:val="1"/>
    <w:link w:val="86"/>
    <w:autoRedefine/>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autoRedefine/>
    <w:semiHidden/>
    <w:unhideWhenUsed/>
    <w:qFormat/>
    <w:uiPriority w:val="99"/>
    <w:rPr>
      <w:sz w:val="18"/>
      <w:szCs w:val="18"/>
    </w:rPr>
  </w:style>
  <w:style w:type="paragraph" w:styleId="17">
    <w:name w:val="footer"/>
    <w:basedOn w:val="1"/>
    <w:link w:val="44"/>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autoRedefine/>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autoRedefine/>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autoRedefine/>
    <w:qFormat/>
    <w:uiPriority w:val="0"/>
    <w:pPr>
      <w:spacing w:before="240" w:after="60"/>
      <w:jc w:val="center"/>
      <w:outlineLvl w:val="0"/>
    </w:pPr>
    <w:rPr>
      <w:rFonts w:ascii="Arial" w:hAnsi="Arial" w:cs="Arial"/>
      <w:b/>
      <w:bCs/>
      <w:sz w:val="32"/>
      <w:szCs w:val="32"/>
    </w:rPr>
  </w:style>
  <w:style w:type="table" w:styleId="27">
    <w:name w:val="Table Grid"/>
    <w:basedOn w:val="2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autoRedefine/>
    <w:qFormat/>
    <w:uiPriority w:val="22"/>
    <w:rPr>
      <w:b/>
      <w:bCs/>
    </w:rPr>
  </w:style>
  <w:style w:type="character" w:styleId="30">
    <w:name w:val="page number"/>
    <w:autoRedefine/>
    <w:qFormat/>
    <w:uiPriority w:val="0"/>
    <w:rPr>
      <w:rFonts w:ascii="宋体" w:hAnsi="Times New Roman" w:eastAsia="宋体"/>
      <w:sz w:val="18"/>
    </w:rPr>
  </w:style>
  <w:style w:type="character" w:styleId="31">
    <w:name w:val="Emphasis"/>
    <w:autoRedefine/>
    <w:qFormat/>
    <w:uiPriority w:val="20"/>
    <w:rPr>
      <w:i/>
      <w:iCs/>
    </w:rPr>
  </w:style>
  <w:style w:type="character" w:styleId="32">
    <w:name w:val="Hyperlink"/>
    <w:autoRedefine/>
    <w:qFormat/>
    <w:uiPriority w:val="99"/>
    <w:rPr>
      <w:rFonts w:ascii="宋体" w:hAnsi="Times New Roman" w:eastAsia="宋体"/>
      <w:color w:val="auto"/>
      <w:spacing w:val="0"/>
      <w:w w:val="100"/>
      <w:position w:val="0"/>
      <w:sz w:val="21"/>
      <w:u w:val="none"/>
      <w:vertAlign w:val="baseline"/>
    </w:rPr>
  </w:style>
  <w:style w:type="character" w:styleId="33">
    <w:name w:val="footnote reference"/>
    <w:autoRedefine/>
    <w:semiHidden/>
    <w:qFormat/>
    <w:uiPriority w:val="0"/>
    <w:rPr>
      <w:rFonts w:ascii="宋体" w:hAnsi="宋体" w:eastAsia="宋体" w:cs="Times New Roman"/>
      <w:spacing w:val="0"/>
      <w:sz w:val="18"/>
      <w:vertAlign w:val="superscript"/>
    </w:rPr>
  </w:style>
  <w:style w:type="character" w:customStyle="1" w:styleId="34">
    <w:name w:val="标题 1 Char"/>
    <w:link w:val="2"/>
    <w:autoRedefine/>
    <w:qFormat/>
    <w:uiPriority w:val="0"/>
    <w:rPr>
      <w:rFonts w:ascii="Times New Roman" w:hAnsi="Times New Roman" w:eastAsia="宋体" w:cs="Times New Roman"/>
      <w:b/>
      <w:bCs/>
      <w:kern w:val="44"/>
      <w:sz w:val="44"/>
      <w:szCs w:val="44"/>
    </w:rPr>
  </w:style>
  <w:style w:type="character" w:customStyle="1" w:styleId="35">
    <w:name w:val="标题 2 Char"/>
    <w:link w:val="3"/>
    <w:autoRedefine/>
    <w:qFormat/>
    <w:uiPriority w:val="0"/>
    <w:rPr>
      <w:rFonts w:ascii="Arial" w:hAnsi="Arial" w:eastAsia="黑体" w:cs="Times New Roman"/>
      <w:b/>
      <w:bCs/>
      <w:sz w:val="32"/>
      <w:szCs w:val="32"/>
    </w:rPr>
  </w:style>
  <w:style w:type="character" w:customStyle="1" w:styleId="36">
    <w:name w:val="标题 3 Char"/>
    <w:link w:val="4"/>
    <w:autoRedefine/>
    <w:qFormat/>
    <w:uiPriority w:val="0"/>
    <w:rPr>
      <w:rFonts w:ascii="Times New Roman" w:hAnsi="Times New Roman" w:eastAsia="宋体" w:cs="Times New Roman"/>
      <w:b/>
      <w:bCs/>
      <w:sz w:val="32"/>
      <w:szCs w:val="32"/>
    </w:rPr>
  </w:style>
  <w:style w:type="character" w:customStyle="1" w:styleId="37">
    <w:name w:val="标题 4 Char"/>
    <w:link w:val="5"/>
    <w:autoRedefine/>
    <w:qFormat/>
    <w:uiPriority w:val="0"/>
    <w:rPr>
      <w:rFonts w:ascii="Arial" w:hAnsi="Arial" w:eastAsia="黑体" w:cs="Times New Roman"/>
      <w:b/>
      <w:bCs/>
      <w:sz w:val="28"/>
      <w:szCs w:val="28"/>
    </w:rPr>
  </w:style>
  <w:style w:type="character" w:customStyle="1" w:styleId="38">
    <w:name w:val="标题 5 Char"/>
    <w:link w:val="6"/>
    <w:qFormat/>
    <w:uiPriority w:val="0"/>
    <w:rPr>
      <w:rFonts w:ascii="Times New Roman" w:hAnsi="Times New Roman" w:eastAsia="宋体" w:cs="Times New Roman"/>
      <w:b/>
      <w:bCs/>
      <w:sz w:val="28"/>
      <w:szCs w:val="28"/>
    </w:rPr>
  </w:style>
  <w:style w:type="character" w:customStyle="1" w:styleId="39">
    <w:name w:val="标题 6 Char"/>
    <w:link w:val="7"/>
    <w:qFormat/>
    <w:uiPriority w:val="0"/>
    <w:rPr>
      <w:rFonts w:ascii="Arial" w:hAnsi="Arial" w:eastAsia="黑体" w:cs="Times New Roman"/>
      <w:b/>
      <w:bCs/>
      <w:sz w:val="24"/>
      <w:szCs w:val="24"/>
    </w:rPr>
  </w:style>
  <w:style w:type="character" w:customStyle="1" w:styleId="40">
    <w:name w:val="标题 7 Char"/>
    <w:link w:val="8"/>
    <w:qFormat/>
    <w:uiPriority w:val="0"/>
    <w:rPr>
      <w:rFonts w:ascii="Times New Roman" w:hAnsi="Times New Roman" w:eastAsia="宋体" w:cs="Times New Roman"/>
      <w:b/>
      <w:bCs/>
      <w:sz w:val="24"/>
      <w:szCs w:val="24"/>
    </w:rPr>
  </w:style>
  <w:style w:type="character" w:customStyle="1" w:styleId="41">
    <w:name w:val="标题 8 Char"/>
    <w:link w:val="9"/>
    <w:qFormat/>
    <w:uiPriority w:val="0"/>
    <w:rPr>
      <w:rFonts w:ascii="Arial" w:hAnsi="Arial" w:eastAsia="黑体" w:cs="Times New Roman"/>
      <w:sz w:val="24"/>
      <w:szCs w:val="24"/>
    </w:rPr>
  </w:style>
  <w:style w:type="character" w:customStyle="1" w:styleId="42">
    <w:name w:val="标题 9 Char"/>
    <w:link w:val="10"/>
    <w:qFormat/>
    <w:uiPriority w:val="0"/>
    <w:rPr>
      <w:rFonts w:ascii="Arial" w:hAnsi="Arial" w:eastAsia="黑体" w:cs="Times New Roman"/>
      <w:szCs w:val="21"/>
    </w:rPr>
  </w:style>
  <w:style w:type="character" w:customStyle="1" w:styleId="43">
    <w:name w:val="页眉 Char"/>
    <w:link w:val="18"/>
    <w:qFormat/>
    <w:uiPriority w:val="99"/>
    <w:rPr>
      <w:rFonts w:ascii="Times New Roman" w:hAnsi="Times New Roman" w:eastAsia="宋体" w:cs="Times New Roman"/>
      <w:sz w:val="18"/>
      <w:szCs w:val="18"/>
    </w:rPr>
  </w:style>
  <w:style w:type="character" w:customStyle="1" w:styleId="44">
    <w:name w:val="页脚 Char"/>
    <w:link w:val="17"/>
    <w:autoRedefine/>
    <w:qFormat/>
    <w:uiPriority w:val="99"/>
    <w:rPr>
      <w:rFonts w:ascii="宋体" w:hAnsi="Times New Roman" w:eastAsia="宋体" w:cs="Times New Roman"/>
      <w:sz w:val="18"/>
      <w:szCs w:val="18"/>
    </w:rPr>
  </w:style>
  <w:style w:type="character" w:customStyle="1" w:styleId="45">
    <w:name w:val="批注框文本 Char"/>
    <w:link w:val="16"/>
    <w:semiHidden/>
    <w:qFormat/>
    <w:uiPriority w:val="99"/>
    <w:rPr>
      <w:sz w:val="18"/>
      <w:szCs w:val="18"/>
    </w:rPr>
  </w:style>
  <w:style w:type="paragraph" w:styleId="46">
    <w:name w:val="Quote"/>
    <w:basedOn w:val="1"/>
    <w:next w:val="1"/>
    <w:link w:val="47"/>
    <w:qFormat/>
    <w:uiPriority w:val="29"/>
    <w:rPr>
      <w:i/>
      <w:iCs/>
      <w:color w:val="000000"/>
    </w:rPr>
  </w:style>
  <w:style w:type="character" w:customStyle="1" w:styleId="47">
    <w:name w:val="引用 Char"/>
    <w:link w:val="46"/>
    <w:qFormat/>
    <w:uiPriority w:val="29"/>
    <w:rPr>
      <w:i/>
      <w:iCs/>
      <w:color w:val="000000"/>
    </w:rPr>
  </w:style>
  <w:style w:type="character" w:customStyle="1" w:styleId="48">
    <w:name w:val="标题 Char"/>
    <w:link w:val="25"/>
    <w:autoRedefine/>
    <w:qFormat/>
    <w:uiPriority w:val="0"/>
    <w:rPr>
      <w:rFonts w:ascii="Arial" w:hAnsi="Arial" w:eastAsia="宋体" w:cs="Arial"/>
      <w:b/>
      <w:bCs/>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autoRedefine/>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autoRedefine/>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autoRedefine/>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4">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autoRedefine/>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autoRedefine/>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autoRedefine/>
    <w:qFormat/>
    <w:uiPriority w:val="0"/>
    <w:pPr>
      <w:spacing w:line="310" w:lineRule="exact"/>
      <w:jc w:val="right"/>
    </w:pPr>
    <w:rPr>
      <w:rFonts w:ascii="黑体" w:eastAsia="黑体"/>
      <w:sz w:val="28"/>
    </w:rPr>
  </w:style>
  <w:style w:type="paragraph" w:customStyle="1" w:styleId="75">
    <w:name w:val="标准文件_封面抬头"/>
    <w:basedOn w:val="56"/>
    <w:autoRedefine/>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autoRedefine/>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autoRedefine/>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autoRedefine/>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autoRedefine/>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autoRedefine/>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autoRedefine/>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autoRedefine/>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4">
    <w:name w:val="标准文件_附录五级条标题"/>
    <w:next w:val="56"/>
    <w:autoRedefine/>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autoRedefine/>
    <w:qFormat/>
    <w:uiPriority w:val="0"/>
    <w:rPr>
      <w:rFonts w:ascii="Times New Roman" w:hAnsi="Times New Roman" w:eastAsia="宋体" w:cs="Times New Roman"/>
      <w:szCs w:val="20"/>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pPr>
  </w:style>
  <w:style w:type="paragraph" w:customStyle="1" w:styleId="91">
    <w:name w:val="标准文件_目录标题"/>
    <w:basedOn w:val="1"/>
    <w:qFormat/>
    <w:uiPriority w:val="0"/>
    <w:pPr>
      <w:spacing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ind w:left="0" w:firstLine="200"/>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qFormat/>
    <w:uiPriority w:val="0"/>
    <w:rPr>
      <w:rFonts w:ascii="宋体" w:hAnsi="Times New Roman" w:eastAsia="宋体" w:cs="Times New Roman"/>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autoRedefine/>
    <w:qFormat/>
    <w:uiPriority w:val="0"/>
    <w:rPr>
      <w:rFonts w:ascii="宋体" w:hAnsi="宋体" w:eastAsia="宋体" w:cs="Times New Roman"/>
      <w:spacing w:val="0"/>
      <w:sz w:val="18"/>
      <w:vertAlign w:val="superscript"/>
    </w:rPr>
  </w:style>
  <w:style w:type="paragraph" w:customStyle="1" w:styleId="103">
    <w:name w:val="标准文件_五级条标题"/>
    <w:next w:val="56"/>
    <w:autoRedefine/>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autoRedefine/>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autoRedefine/>
    <w:qFormat/>
    <w:uiPriority w:val="0"/>
    <w:pPr>
      <w:numPr>
        <w:ilvl w:val="2"/>
      </w:numPr>
      <w:spacing w:before="50" w:beforeLines="50" w:after="50" w:afterLines="50"/>
      <w:outlineLvl w:val="1"/>
    </w:pPr>
  </w:style>
  <w:style w:type="paragraph" w:customStyle="1" w:styleId="106">
    <w:name w:val="标准文件_一致程度"/>
    <w:basedOn w:val="1"/>
    <w:autoRedefine/>
    <w:qFormat/>
    <w:uiPriority w:val="0"/>
    <w:pPr>
      <w:spacing w:line="440" w:lineRule="exact"/>
      <w:jc w:val="center"/>
    </w:pPr>
    <w:rPr>
      <w:sz w:val="28"/>
    </w:rPr>
  </w:style>
  <w:style w:type="paragraph" w:customStyle="1" w:styleId="107">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autoRedefine/>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autoRedefine/>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autoRedefine/>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autoRedefine/>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autoRedefine/>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autoRedefine/>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19">
    <w:name w:val="发布部门"/>
    <w:next w:val="56"/>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autoRedefine/>
    <w:qFormat/>
    <w:uiPriority w:val="0"/>
    <w:pPr>
      <w:framePr w:w="9639" w:h="6974" w:hRule="exact" w:wrap="around" w:vAnchor="page" w:hAnchor="page" w:x="1419" w:y="6408" w:anchorLock="1"/>
      <w:widowControl w:val="0"/>
      <w:spacing w:line="360" w:lineRule="exact"/>
      <w:jc w:val="center"/>
      <w:textAlignment w:val="bottom"/>
    </w:pPr>
    <w:rPr>
      <w:rFonts w:ascii="黑体" w:hAnsi="黑体" w:eastAsia="黑体" w:cs="Times New Roman"/>
      <w:sz w:val="28"/>
      <w:szCs w:val="28"/>
      <w:lang w:val="en-US" w:eastAsia="zh-CN" w:bidi="ar-SA"/>
    </w:rPr>
  </w:style>
  <w:style w:type="paragraph" w:customStyle="1" w:styleId="126">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autoRedefine/>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autoRedefine/>
    <w:qFormat/>
    <w:uiPriority w:val="0"/>
    <w:pPr>
      <w:outlineLvl w:val="4"/>
    </w:pPr>
  </w:style>
  <w:style w:type="paragraph" w:customStyle="1" w:styleId="130">
    <w:name w:val="附录四级无标题条"/>
    <w:basedOn w:val="129"/>
    <w:next w:val="56"/>
    <w:autoRedefine/>
    <w:qFormat/>
    <w:uiPriority w:val="0"/>
    <w:pPr>
      <w:outlineLvl w:val="5"/>
    </w:pPr>
  </w:style>
  <w:style w:type="paragraph" w:customStyle="1" w:styleId="131">
    <w:name w:val="附录图"/>
    <w:next w:val="56"/>
    <w:autoRedefine/>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autoRedefine/>
    <w:qFormat/>
    <w:uiPriority w:val="0"/>
    <w:rPr>
      <w:rFonts w:ascii="Arial" w:hAnsi="Arial" w:eastAsia="宋体" w:cs="Arial"/>
      <w:color w:val="auto"/>
      <w:spacing w:val="0"/>
      <w:sz w:val="20"/>
    </w:rPr>
  </w:style>
  <w:style w:type="paragraph" w:customStyle="1" w:styleId="138">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autoRedefine/>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autoRedefine/>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autoRedefine/>
    <w:qFormat/>
    <w:uiPriority w:val="0"/>
    <w:pPr>
      <w:spacing w:before="0" w:beforeLines="0" w:after="0" w:afterLines="0"/>
      <w:outlineLvl w:val="9"/>
    </w:pPr>
    <w:rPr>
      <w:rFonts w:ascii="宋体" w:eastAsia="宋体"/>
    </w:rPr>
  </w:style>
  <w:style w:type="paragraph" w:customStyle="1" w:styleId="164">
    <w:name w:val="标准文件_三级无标题"/>
    <w:basedOn w:val="94"/>
    <w:autoRedefine/>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autoRedefine/>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autoRedefine/>
    <w:qFormat/>
    <w:uiPriority w:val="0"/>
    <w:pPr>
      <w:numPr>
        <w:ilvl w:val="0"/>
        <w:numId w:val="24"/>
      </w:numPr>
      <w:ind w:firstLine="0" w:firstLineChars="0"/>
    </w:pPr>
    <w:rPr>
      <w:rFonts w:cs="Arial"/>
      <w:szCs w:val="28"/>
    </w:rPr>
  </w:style>
  <w:style w:type="paragraph" w:customStyle="1" w:styleId="170">
    <w:name w:val="标准文件_附录标题"/>
    <w:basedOn w:val="76"/>
    <w:autoRedefine/>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autoRedefine/>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autoRedefine/>
    <w:qFormat/>
    <w:uiPriority w:val="0"/>
    <w:pPr>
      <w:ind w:firstLine="0" w:firstLineChars="0"/>
      <w:jc w:val="center"/>
    </w:pPr>
    <w:rPr>
      <w:sz w:val="18"/>
    </w:rPr>
  </w:style>
  <w:style w:type="paragraph" w:customStyle="1" w:styleId="179">
    <w:name w:val="标准文件_注："/>
    <w:next w:val="56"/>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autoRedefine/>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autoRedefine/>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autoRedefine/>
    <w:qFormat/>
    <w:uiPriority w:val="0"/>
    <w:pPr>
      <w:ind w:firstLine="420"/>
    </w:pPr>
    <w:rPr>
      <w:sz w:val="18"/>
    </w:rPr>
  </w:style>
  <w:style w:type="paragraph" w:customStyle="1" w:styleId="183">
    <w:name w:val="标准文件_示例×："/>
    <w:basedOn w:val="1"/>
    <w:next w:val="182"/>
    <w:autoRedefine/>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autoRedefine/>
    <w:qFormat/>
    <w:uiPriority w:val="0"/>
    <w:rPr>
      <w:rFonts w:ascii="宋体" w:hAnsi="Times New Roman"/>
      <w:sz w:val="21"/>
    </w:rPr>
  </w:style>
  <w:style w:type="paragraph" w:customStyle="1" w:styleId="185">
    <w:name w:val="标准文件_表格续"/>
    <w:basedOn w:val="56"/>
    <w:next w:val="56"/>
    <w:autoRedefine/>
    <w:qFormat/>
    <w:uiPriority w:val="0"/>
    <w:pPr>
      <w:jc w:val="center"/>
    </w:pPr>
    <w:rPr>
      <w:rFonts w:ascii="黑体" w:hAnsi="黑体" w:eastAsia="黑体"/>
    </w:rPr>
  </w:style>
  <w:style w:type="character" w:styleId="186">
    <w:name w:val="Placeholder Text"/>
    <w:basedOn w:val="28"/>
    <w:autoRedefine/>
    <w:semiHidden/>
    <w:qFormat/>
    <w:uiPriority w:val="99"/>
    <w:rPr>
      <w:color w:val="808080"/>
    </w:rPr>
  </w:style>
  <w:style w:type="paragraph" w:customStyle="1" w:styleId="187">
    <w:name w:val="标准文件_二级项2"/>
    <w:basedOn w:val="56"/>
    <w:autoRedefine/>
    <w:qFormat/>
    <w:uiPriority w:val="0"/>
    <w:pPr>
      <w:numPr>
        <w:ilvl w:val="1"/>
        <w:numId w:val="21"/>
      </w:numPr>
      <w:ind w:left="1271" w:hanging="420" w:firstLineChars="0"/>
    </w:pPr>
  </w:style>
  <w:style w:type="paragraph" w:customStyle="1" w:styleId="188">
    <w:name w:val="标准文件_三级项2"/>
    <w:basedOn w:val="56"/>
    <w:autoRedefine/>
    <w:qFormat/>
    <w:uiPriority w:val="0"/>
    <w:pPr>
      <w:numPr>
        <w:ilvl w:val="0"/>
        <w:numId w:val="30"/>
      </w:numPr>
      <w:spacing w:line="300" w:lineRule="exact"/>
      <w:ind w:left="1276" w:hanging="425" w:firstLineChars="0"/>
    </w:pPr>
    <w:rPr>
      <w:rFonts w:ascii="Times New Roman"/>
    </w:rPr>
  </w:style>
  <w:style w:type="paragraph" w:customStyle="1" w:styleId="189">
    <w:name w:val="标准文件_一级项2"/>
    <w:basedOn w:val="56"/>
    <w:autoRedefine/>
    <w:qFormat/>
    <w:uiPriority w:val="0"/>
    <w:pPr>
      <w:numPr>
        <w:ilvl w:val="0"/>
        <w:numId w:val="31"/>
      </w:numPr>
      <w:spacing w:line="300" w:lineRule="exact"/>
      <w:ind w:left="1271" w:hanging="420" w:firstLineChars="0"/>
    </w:pPr>
    <w:rPr>
      <w:rFonts w:ascii="Times New Roman"/>
    </w:rPr>
  </w:style>
  <w:style w:type="paragraph" w:customStyle="1" w:styleId="190">
    <w:name w:val="标准文件_提示"/>
    <w:basedOn w:val="56"/>
    <w:next w:val="56"/>
    <w:autoRedefine/>
    <w:qFormat/>
    <w:uiPriority w:val="0"/>
    <w:pPr>
      <w:ind w:firstLine="420"/>
    </w:pPr>
    <w:rPr>
      <w:rFonts w:ascii="黑体" w:eastAsia="黑体"/>
    </w:rPr>
  </w:style>
  <w:style w:type="character" w:customStyle="1" w:styleId="191">
    <w:name w:val="标准文件_来源"/>
    <w:basedOn w:val="28"/>
    <w:autoRedefine/>
    <w:qFormat/>
    <w:uiPriority w:val="1"/>
    <w:rPr>
      <w:rFonts w:eastAsia="宋体"/>
      <w:sz w:val="21"/>
    </w:rPr>
  </w:style>
  <w:style w:type="paragraph" w:customStyle="1" w:styleId="192">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autoRedefine/>
    <w:qFormat/>
    <w:uiPriority w:val="0"/>
    <w:pPr>
      <w:framePr w:w="3997" w:h="471" w:hRule="exact" w:hSpace="0" w:vSpace="181" w:wrap="around" w:vAnchor="page" w:hAnchor="page" w:x="1419" w:y="14097"/>
    </w:pPr>
  </w:style>
  <w:style w:type="paragraph" w:customStyle="1" w:styleId="194">
    <w:name w:val="其他实施日期"/>
    <w:basedOn w:val="154"/>
    <w:autoRedefine/>
    <w:qFormat/>
    <w:uiPriority w:val="0"/>
    <w:pPr>
      <w:framePr w:w="3997" w:h="471" w:hRule="exact" w:vSpace="181" w:wrap="around" w:vAnchor="page" w:hAnchor="page" w:x="7089" w:y="14097"/>
    </w:pPr>
  </w:style>
  <w:style w:type="paragraph" w:customStyle="1" w:styleId="195">
    <w:name w:val="标准文件_文件编号"/>
    <w:basedOn w:val="56"/>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autoRedefine/>
    <w:qFormat/>
    <w:uiPriority w:val="0"/>
    <w:pPr>
      <w:framePr w:wrap="around"/>
      <w:spacing w:before="57"/>
    </w:pPr>
    <w:rPr>
      <w:sz w:val="21"/>
    </w:rPr>
  </w:style>
  <w:style w:type="paragraph" w:customStyle="1" w:styleId="197">
    <w:name w:val="标准文件_文件名称"/>
    <w:basedOn w:val="56"/>
    <w:next w:val="56"/>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autoRedefine/>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autoRedefine/>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autoRedefine/>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autoRedefine/>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autoRedefine/>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autoRedefine/>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autoRedefine/>
    <w:qFormat/>
    <w:uiPriority w:val="0"/>
    <w:pPr>
      <w:ind w:left="811" w:firstLine="0" w:firstLineChars="0"/>
    </w:pPr>
    <w:rPr>
      <w:sz w:val="18"/>
    </w:rPr>
  </w:style>
  <w:style w:type="paragraph" w:customStyle="1" w:styleId="206">
    <w:name w:val="标准文件_注X后"/>
    <w:basedOn w:val="56"/>
    <w:autoRedefine/>
    <w:qFormat/>
    <w:uiPriority w:val="0"/>
    <w:pPr>
      <w:ind w:left="811" w:firstLine="0" w:firstLineChars="0"/>
    </w:pPr>
    <w:rPr>
      <w:sz w:val="18"/>
    </w:rPr>
  </w:style>
  <w:style w:type="paragraph" w:customStyle="1" w:styleId="207">
    <w:name w:val="标准文件_示例后"/>
    <w:basedOn w:val="56"/>
    <w:autoRedefine/>
    <w:qFormat/>
    <w:uiPriority w:val="0"/>
    <w:pPr>
      <w:ind w:left="964" w:firstLine="0" w:firstLineChars="0"/>
    </w:pPr>
    <w:rPr>
      <w:sz w:val="18"/>
    </w:rPr>
  </w:style>
  <w:style w:type="paragraph" w:customStyle="1" w:styleId="208">
    <w:name w:val="标准文件_示例X后"/>
    <w:basedOn w:val="56"/>
    <w:link w:val="209"/>
    <w:autoRedefine/>
    <w:qFormat/>
    <w:uiPriority w:val="0"/>
    <w:pPr>
      <w:ind w:left="1049" w:firstLine="0" w:firstLineChars="0"/>
    </w:pPr>
    <w:rPr>
      <w:sz w:val="18"/>
    </w:rPr>
  </w:style>
  <w:style w:type="character" w:customStyle="1" w:styleId="209">
    <w:name w:val="标准文件_示例X后 字符"/>
    <w:basedOn w:val="184"/>
    <w:link w:val="208"/>
    <w:autoRedefine/>
    <w:qFormat/>
    <w:uiPriority w:val="0"/>
    <w:rPr>
      <w:rFonts w:ascii="宋体" w:hAnsi="Times New Roman"/>
      <w:sz w:val="18"/>
    </w:rPr>
  </w:style>
  <w:style w:type="paragraph" w:customStyle="1" w:styleId="210">
    <w:name w:val="标准文件_索引项"/>
    <w:basedOn w:val="56"/>
    <w:next w:val="56"/>
    <w:autoRedefine/>
    <w:qFormat/>
    <w:uiPriority w:val="0"/>
    <w:pPr>
      <w:tabs>
        <w:tab w:val="right" w:leader="dot" w:pos="9356"/>
      </w:tabs>
      <w:ind w:left="210" w:hanging="210" w:firstLineChars="0"/>
      <w:jc w:val="left"/>
    </w:pPr>
  </w:style>
  <w:style w:type="paragraph" w:customStyle="1" w:styleId="211">
    <w:name w:val="标准文件_附录一级无标题"/>
    <w:basedOn w:val="78"/>
    <w:autoRedefine/>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autoRedefine/>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autoRedefine/>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autoRedefine/>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autoRedefine/>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autoRedefine/>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autoRedefine/>
    <w:qFormat/>
    <w:uiPriority w:val="0"/>
    <w:pPr>
      <w:spacing w:before="0" w:beforeLines="0" w:after="0" w:afterLines="0" w:line="276" w:lineRule="auto"/>
    </w:pPr>
    <w:rPr>
      <w:rFonts w:ascii="宋体" w:eastAsia="宋体"/>
    </w:rPr>
  </w:style>
  <w:style w:type="paragraph" w:customStyle="1" w:styleId="218">
    <w:name w:val="标准文件_引言三级无标题"/>
    <w:basedOn w:val="202"/>
    <w:next w:val="56"/>
    <w:autoRedefine/>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autoRedefine/>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autoRedefine/>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autoRedefine/>
    <w:qFormat/>
    <w:uiPriority w:val="0"/>
    <w:rPr>
      <w:rFonts w:hAnsi="黑体"/>
    </w:rPr>
  </w:style>
  <w:style w:type="paragraph" w:customStyle="1" w:styleId="222">
    <w:name w:val="标准文件_脚注内容"/>
    <w:basedOn w:val="56"/>
    <w:autoRedefine/>
    <w:qFormat/>
    <w:uiPriority w:val="0"/>
    <w:pPr>
      <w:ind w:left="400" w:leftChars="200" w:hanging="200" w:hangingChars="200"/>
    </w:pPr>
    <w:rPr>
      <w:sz w:val="15"/>
    </w:rPr>
  </w:style>
  <w:style w:type="paragraph" w:customStyle="1" w:styleId="223">
    <w:name w:val="标准文件_术语条一"/>
    <w:basedOn w:val="162"/>
    <w:next w:val="56"/>
    <w:autoRedefine/>
    <w:qFormat/>
    <w:uiPriority w:val="0"/>
  </w:style>
  <w:style w:type="paragraph" w:customStyle="1" w:styleId="224">
    <w:name w:val="标准文件_术语条二"/>
    <w:basedOn w:val="165"/>
    <w:next w:val="56"/>
    <w:autoRedefine/>
    <w:qFormat/>
    <w:uiPriority w:val="0"/>
  </w:style>
  <w:style w:type="paragraph" w:customStyle="1" w:styleId="225">
    <w:name w:val="标准文件_术语条三"/>
    <w:basedOn w:val="164"/>
    <w:next w:val="56"/>
    <w:autoRedefine/>
    <w:qFormat/>
    <w:uiPriority w:val="0"/>
  </w:style>
  <w:style w:type="paragraph" w:customStyle="1" w:styleId="226">
    <w:name w:val="标准文件_术语条四"/>
    <w:basedOn w:val="167"/>
    <w:next w:val="56"/>
    <w:autoRedefine/>
    <w:qFormat/>
    <w:uiPriority w:val="0"/>
  </w:style>
  <w:style w:type="paragraph" w:customStyle="1" w:styleId="227">
    <w:name w:val="标准文件_术语条五"/>
    <w:basedOn w:val="163"/>
    <w:next w:val="56"/>
    <w:autoRedefine/>
    <w:qFormat/>
    <w:uiPriority w:val="0"/>
  </w:style>
  <w:style w:type="paragraph" w:customStyle="1" w:styleId="22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autoRedefine/>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glossaryDocument" Target="glossary/document.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2.jpeg"/><Relationship Id="rId20" Type="http://schemas.openxmlformats.org/officeDocument/2006/relationships/image" Target="media/image1.tiff"/><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E30EE1727F04D259B9837339774E35C"/>
        <w:style w:val=""/>
        <w:category>
          <w:name w:val="常规"/>
          <w:gallery w:val="placeholder"/>
        </w:category>
        <w:types>
          <w:type w:val="bbPlcHdr"/>
        </w:types>
        <w:behaviors>
          <w:behavior w:val="content"/>
        </w:behaviors>
        <w:description w:val=""/>
        <w:guid w:val="{1680359D-4E9C-4621-931D-33FA635E83D0}"/>
      </w:docPartPr>
      <w:docPartBody>
        <w:p w14:paraId="4188A0B6">
          <w:pPr>
            <w:pStyle w:val="5"/>
          </w:pPr>
          <w:r>
            <w:rPr>
              <w:rStyle w:val="4"/>
              <w:rFonts w:hint="eastAsia"/>
            </w:rPr>
            <w:t>单击或点击此处输入文字。</w:t>
          </w:r>
        </w:p>
      </w:docPartBody>
    </w:docPart>
    <w:docPart>
      <w:docPartPr>
        <w:name w:val="8F5EB6868CF5432BAE76F88D5F40C2FC"/>
        <w:style w:val=""/>
        <w:category>
          <w:name w:val="常规"/>
          <w:gallery w:val="placeholder"/>
        </w:category>
        <w:types>
          <w:type w:val="bbPlcHdr"/>
        </w:types>
        <w:behaviors>
          <w:behavior w:val="content"/>
        </w:behaviors>
        <w:description w:val=""/>
        <w:guid w:val="{3B7694F2-1931-4399-847E-DCB045FF5CF2}"/>
      </w:docPartPr>
      <w:docPartBody>
        <w:p w14:paraId="6922940C">
          <w:pPr>
            <w:pStyle w:val="6"/>
          </w:pPr>
          <w:r>
            <w:rPr>
              <w:rStyle w:val="4"/>
              <w:rFonts w:hint="eastAsia"/>
            </w:rPr>
            <w:t>选择一项。</w:t>
          </w:r>
        </w:p>
      </w:docPartBody>
    </w:docPart>
    <w:docPart>
      <w:docPartPr>
        <w:name w:val="AE26E707620641E3BFDEF2F7DA4B10CC"/>
        <w:style w:val=""/>
        <w:category>
          <w:name w:val="常规"/>
          <w:gallery w:val="placeholder"/>
        </w:category>
        <w:types>
          <w:type w:val="bbPlcHdr"/>
        </w:types>
        <w:behaviors>
          <w:behavior w:val="content"/>
        </w:behaviors>
        <w:description w:val=""/>
        <w:guid w:val="{54D9AC0E-716B-48A2-9F5B-FFFC780375FF}"/>
      </w:docPartPr>
      <w:docPartBody>
        <w:p w14:paraId="20734A32">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4E0"/>
    <w:rsid w:val="00591A8A"/>
    <w:rsid w:val="005A2D25"/>
    <w:rsid w:val="00627769"/>
    <w:rsid w:val="007C05BA"/>
    <w:rsid w:val="009317F9"/>
    <w:rsid w:val="00AC6B01"/>
    <w:rsid w:val="00BB4425"/>
    <w:rsid w:val="00E421FB"/>
    <w:rsid w:val="00F335F2"/>
    <w:rsid w:val="00FB7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6E30EE1727F04D259B9837339774E35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F5EB6868CF5432BAE76F88D5F40C2F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AE26E707620641E3BFDEF2F7DA4B10C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16CEDBA393C34DC0B60F9C57B8E4F09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36EB8B2F8C4143C8B183C0BA77FC3C91"/>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9</Pages>
  <Words>3334</Words>
  <Characters>3766</Characters>
  <Lines>30</Lines>
  <Paragraphs>8</Paragraphs>
  <TotalTime>8</TotalTime>
  <ScaleCrop>false</ScaleCrop>
  <LinksUpToDate>false</LinksUpToDate>
  <CharactersWithSpaces>3884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2025-01-10T09:40:00Z</dcterms:created>
  <dc:creator>admin</dc:creator>
  <dc:description>&lt;config cover="true" show_menu="true" version="1.0.0" doctype="SDKXY"&gt;_x000d_
&lt;/config&gt;</dc:description>
  <cp:lastModifiedBy>小麦啾</cp:lastModifiedBy>
  <cp:lastPrinted>2025-01-13T03:40:00Z</cp:lastPrinted>
  <dcterms:modified xsi:type="dcterms:W3CDTF">2025-01-16T02:33:59Z</dcterms:modified>
  <dc:title>地方标准</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2052-12.1.0.19302</vt:lpwstr>
  </property>
  <property fmtid="{D5CDD505-2E9C-101B-9397-08002B2CF9AE}" pid="15" name="ICV">
    <vt:lpwstr>01BE5CB69FE049C9909A976DD5FB8DD2_13</vt:lpwstr>
  </property>
  <property fmtid="{D5CDD505-2E9C-101B-9397-08002B2CF9AE}" pid="16" name="KSOTemplateDocerSaveRecord">
    <vt:lpwstr>eyJoZGlkIjoiZGZmMjg3MDQ2MzExNDk0OWY5M2UwNzBmOWViMDBkMGMiLCJ1c2VySWQiOiIzMjQ5NjUzODcifQ==</vt:lpwstr>
  </property>
  <property fmtid="{D5CDD505-2E9C-101B-9397-08002B2CF9AE}" pid="17" name="DoublePage">
    <vt:lpwstr>true</vt:lpwstr>
  </property>
</Properties>
</file>