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5253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14F501C">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28E8ED2">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xml:space="preserve">93.080.01 </w:t>
            </w:r>
            <w:r>
              <w:rPr>
                <w:rFonts w:ascii="黑体" w:hAnsi="黑体" w:eastAsia="黑体"/>
                <w:sz w:val="21"/>
                <w:szCs w:val="21"/>
              </w:rPr>
              <w:fldChar w:fldCharType="end"/>
            </w:r>
            <w:bookmarkEnd w:id="0"/>
          </w:p>
        </w:tc>
      </w:tr>
      <w:tr w14:paraId="2F083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F686C0A">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0B60A9A3">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P 66</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14281FC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45F6BDFB">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6523</w:t>
            </w:r>
            <w:r>
              <w:fldChar w:fldCharType="end"/>
            </w:r>
            <w:bookmarkEnd w:id="3"/>
          </w:p>
        </w:tc>
      </w:tr>
    </w:tbl>
    <w:p w14:paraId="0B7CCF8D">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192BD596">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lang w:val="fr-FR"/>
        </w:rPr>
        <w:t>6523/T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402</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2024</w:t>
      </w:r>
      <w:r>
        <w:fldChar w:fldCharType="end"/>
      </w:r>
      <w:bookmarkEnd w:id="7"/>
    </w:p>
    <w:p w14:paraId="202ED82F">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27116911">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321B1C17">
      <w:pPr>
        <w:pStyle w:val="50"/>
        <w:framePr w:w="9639" w:h="6976" w:hRule="exact" w:hSpace="0" w:vSpace="0" w:wrap="around" w:hAnchor="page" w:y="6408"/>
        <w:jc w:val="center"/>
        <w:rPr>
          <w:rFonts w:ascii="黑体" w:hAnsi="黑体" w:eastAsia="黑体"/>
          <w:b w:val="0"/>
          <w:bCs w:val="0"/>
          <w:w w:val="100"/>
        </w:rPr>
      </w:pPr>
    </w:p>
    <w:p w14:paraId="10C0734B">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"四好农村路"建设规范</w:t>
      </w:r>
      <w:r>
        <w:fldChar w:fldCharType="end"/>
      </w:r>
      <w:bookmarkEnd w:id="9"/>
    </w:p>
    <w:p w14:paraId="7E43C45D">
      <w:pPr>
        <w:framePr w:w="9639" w:h="6974" w:hRule="exact" w:wrap="around" w:vAnchor="page" w:hAnchor="page" w:x="1419" w:y="6408" w:anchorLock="1"/>
        <w:ind w:left="-1418"/>
      </w:pPr>
    </w:p>
    <w:p w14:paraId="2A2F4BA9">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ascii="黑体" w:hAnsi="黑体" w:eastAsia="黑体"/>
          <w:szCs w:val="28"/>
        </w:rPr>
        <w:t xml:space="preserve">Construction specification </w:t>
      </w:r>
      <w:r>
        <w:rPr>
          <w:rFonts w:hint="eastAsia" w:ascii="黑体" w:hAnsi="黑体" w:eastAsia="黑体"/>
          <w:szCs w:val="28"/>
        </w:rPr>
        <w:t>of</w:t>
      </w:r>
      <w:r>
        <w:rPr>
          <w:rFonts w:ascii="黑体" w:hAnsi="黑体" w:eastAsia="黑体"/>
          <w:szCs w:val="28"/>
        </w:rPr>
        <w:t xml:space="preserve"> rural highways</w:t>
      </w:r>
      <w:r>
        <w:rPr>
          <w:rFonts w:ascii="黑体" w:hAnsi="黑体" w:eastAsia="黑体"/>
          <w:szCs w:val="28"/>
        </w:rPr>
        <w:fldChar w:fldCharType="end"/>
      </w:r>
      <w:bookmarkEnd w:id="10"/>
    </w:p>
    <w:p w14:paraId="4E8AEBFB">
      <w:pPr>
        <w:framePr w:w="9639" w:h="6974" w:hRule="exact" w:wrap="around" w:vAnchor="page" w:hAnchor="page" w:x="1419" w:y="6408" w:anchorLock="1"/>
        <w:spacing w:line="760" w:lineRule="exact"/>
        <w:ind w:left="-1418"/>
      </w:pPr>
    </w:p>
    <w:p w14:paraId="3645B190">
      <w:pPr>
        <w:pStyle w:val="125"/>
        <w:framePr w:w="9639" w:h="6974" w:hRule="exact" w:wrap="around" w:vAnchor="page" w:hAnchor="page" w:x="1419" w:y="6408" w:anchorLock="1"/>
        <w:textAlignment w:val="bottom"/>
        <w:rPr>
          <w:rFonts w:eastAsia="黑体"/>
          <w:szCs w:val="28"/>
        </w:rPr>
      </w:pPr>
    </w:p>
    <w:p w14:paraId="33A2D8CA">
      <w:pPr>
        <w:pStyle w:val="125"/>
        <w:framePr w:w="9639" w:h="6974" w:hRule="exact" w:wrap="around" w:vAnchor="page" w:hAnchor="page" w:x="1419" w:y="6408" w:anchorLock="1"/>
        <w:spacing w:before="440" w:after="160"/>
        <w:textAlignment w:val="bottom"/>
        <w:rPr>
          <w:sz w:val="24"/>
          <w:szCs w:val="28"/>
        </w:rPr>
      </w:pPr>
    </w:p>
    <w:p w14:paraId="7D91F47A">
      <w:pPr>
        <w:pStyle w:val="125"/>
        <w:framePr w:w="9639" w:h="6974" w:hRule="exact" w:wrap="around" w:vAnchor="page" w:hAnchor="page" w:x="1419" w:y="6408" w:anchorLock="1"/>
        <w:spacing w:before="180" w:line="240" w:lineRule="atLeast"/>
        <w:textAlignment w:val="bottom"/>
        <w:rPr>
          <w:sz w:val="21"/>
          <w:szCs w:val="28"/>
        </w:rPr>
      </w:pPr>
    </w:p>
    <w:p w14:paraId="3DC84861">
      <w:pPr>
        <w:pStyle w:val="125"/>
        <w:framePr w:w="9639" w:h="6974" w:hRule="exact" w:wrap="around" w:vAnchor="page" w:hAnchor="page" w:x="1419" w:y="6408" w:anchorLock="1"/>
        <w:spacing w:before="720" w:beforeLines="300" w:after="72" w:afterLines="30" w:line="240" w:lineRule="auto"/>
        <w:textAlignment w:val="bottom"/>
        <w:rPr>
          <w:b/>
          <w:sz w:val="21"/>
          <w:szCs w:val="28"/>
        </w:rPr>
      </w:pPr>
    </w:p>
    <w:p w14:paraId="3D65625A">
      <w:pPr>
        <w:pStyle w:val="193"/>
        <w:framePr w:wrap="around" w:y="14176"/>
      </w:pPr>
      <w:r>
        <w:rPr>
          <w:rFonts w:ascii="黑体"/>
        </w:rPr>
        <w:fldChar w:fldCharType="begin">
          <w:ffData>
            <w:name w:val="PLSH_DATE_Y"/>
            <w:enabled/>
            <w:calcOnExit w:val="0"/>
            <w:textInput>
              <w:default w:val="XXXX"/>
              <w:maxLength w:val="4"/>
            </w:textInput>
          </w:ffData>
        </w:fldChar>
      </w:r>
      <w:bookmarkStart w:id="11" w:name="PLSH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1"/>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2" w:name="PLSH_DATE_M"/>
      <w:r>
        <w:rPr>
          <w:rFonts w:ascii="黑体"/>
        </w:rPr>
        <w:instrText xml:space="preserve"> FORMTEXT </w:instrText>
      </w:r>
      <w:r>
        <w:rPr>
          <w:rFonts w:ascii="黑体"/>
        </w:rPr>
        <w:fldChar w:fldCharType="separate"/>
      </w:r>
      <w:r>
        <w:rPr>
          <w:rFonts w:hint="eastAsia" w:ascii="黑体"/>
        </w:rPr>
        <w:t>10</w:t>
      </w:r>
      <w:r>
        <w:rPr>
          <w:rFonts w:ascii="黑体"/>
        </w:rPr>
        <w:fldChar w:fldCharType="end"/>
      </w:r>
      <w:bookmarkEnd w:id="12"/>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3" w:name="PLSH_DATE_D"/>
      <w:r>
        <w:rPr>
          <w:rFonts w:ascii="黑体"/>
        </w:rPr>
        <w:instrText xml:space="preserve"> FORMTEXT </w:instrText>
      </w:r>
      <w:r>
        <w:rPr>
          <w:rFonts w:ascii="黑体"/>
        </w:rPr>
        <w:fldChar w:fldCharType="separate"/>
      </w:r>
      <w:r>
        <w:rPr>
          <w:rFonts w:hint="eastAsia" w:ascii="黑体"/>
        </w:rPr>
        <w:t>12</w:t>
      </w:r>
      <w:r>
        <w:rPr>
          <w:rFonts w:ascii="黑体"/>
        </w:rPr>
        <w:fldChar w:fldCharType="end"/>
      </w:r>
      <w:bookmarkEnd w:id="13"/>
      <w:r>
        <w:rPr>
          <w:rFonts w:hint="eastAsia"/>
        </w:rPr>
        <w:t>发布</w:t>
      </w:r>
    </w:p>
    <w:p w14:paraId="699DB64A">
      <w:pPr>
        <w:pStyle w:val="194"/>
        <w:framePr w:wrap="around" w:y="14176"/>
      </w:pPr>
      <w:r>
        <w:rPr>
          <w:rFonts w:ascii="黑体"/>
        </w:rPr>
        <w:fldChar w:fldCharType="begin">
          <w:ffData>
            <w:name w:val="CROT_DATE_Y"/>
            <w:enabled/>
            <w:calcOnExit w:val="0"/>
            <w:textInput>
              <w:default w:val="XXXX"/>
              <w:maxLength w:val="4"/>
            </w:textInput>
          </w:ffData>
        </w:fldChar>
      </w:r>
      <w:bookmarkStart w:id="14" w:name="CROT_DATE_Y"/>
      <w:r>
        <w:rPr>
          <w:rFonts w:ascii="黑体"/>
        </w:rPr>
        <w:instrText xml:space="preserve"> FORMTEXT </w:instrText>
      </w:r>
      <w:r>
        <w:rPr>
          <w:rFonts w:ascii="黑体"/>
        </w:rPr>
        <w:fldChar w:fldCharType="separate"/>
      </w:r>
      <w:r>
        <w:rPr>
          <w:rFonts w:hint="eastAsia" w:ascii="黑体"/>
        </w:rPr>
        <w:t>2024</w:t>
      </w:r>
      <w:r>
        <w:rPr>
          <w:rFonts w:ascii="黑体"/>
        </w:rPr>
        <w:fldChar w:fldCharType="end"/>
      </w:r>
      <w:bookmarkEnd w:id="14"/>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5" w:name="CROT_DATE_M"/>
      <w:r>
        <w:rPr>
          <w:rFonts w:ascii="黑体"/>
        </w:rPr>
        <w:instrText xml:space="preserve"> FORMTEXT </w:instrText>
      </w:r>
      <w:r>
        <w:rPr>
          <w:rFonts w:ascii="黑体"/>
        </w:rPr>
        <w:fldChar w:fldCharType="separate"/>
      </w:r>
      <w:r>
        <w:rPr>
          <w:rFonts w:hint="eastAsia" w:ascii="黑体"/>
        </w:rPr>
        <w:t>11</w:t>
      </w:r>
      <w:r>
        <w:rPr>
          <w:rFonts w:ascii="黑体"/>
        </w:rPr>
        <w:fldChar w:fldCharType="end"/>
      </w:r>
      <w:bookmarkEnd w:id="15"/>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6" w:name="CROT_DATE_D"/>
      <w:r>
        <w:rPr>
          <w:rFonts w:ascii="黑体"/>
        </w:rPr>
        <w:instrText xml:space="preserve"> FORMTEXT </w:instrText>
      </w:r>
      <w:r>
        <w:rPr>
          <w:rFonts w:ascii="黑体"/>
        </w:rPr>
        <w:fldChar w:fldCharType="separate"/>
      </w:r>
      <w:r>
        <w:rPr>
          <w:rFonts w:hint="eastAsia" w:ascii="黑体"/>
        </w:rPr>
        <w:t>12</w:t>
      </w:r>
      <w:r>
        <w:rPr>
          <w:rFonts w:ascii="黑体"/>
        </w:rPr>
        <w:fldChar w:fldCharType="end"/>
      </w:r>
      <w:bookmarkEnd w:id="16"/>
      <w:r>
        <w:rPr>
          <w:rFonts w:hint="eastAsia"/>
        </w:rPr>
        <w:t>实施</w:t>
      </w:r>
    </w:p>
    <w:p w14:paraId="28EA12EA">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7"/>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36D57309">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1C678390">
      <w:pPr>
        <w:pStyle w:val="91"/>
        <w:spacing w:after="468"/>
      </w:pPr>
      <w:bookmarkStart w:id="18" w:name="BookMark1"/>
      <w:bookmarkStart w:id="19" w:name="_Toc174998002"/>
      <w:bookmarkStart w:id="166" w:name="_GoBack"/>
      <w:bookmarkEnd w:id="166"/>
      <w:r>
        <w:rPr>
          <w:rFonts w:hint="eastAsia"/>
          <w:spacing w:val="320"/>
        </w:rPr>
        <w:t>目</w:t>
      </w:r>
      <w:r>
        <w:rPr>
          <w:rFonts w:hint="eastAsia"/>
        </w:rPr>
        <w:t>次</w:t>
      </w:r>
    </w:p>
    <w:p w14:paraId="5297E7F5">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"_Toc177404546" </w:instrText>
      </w:r>
      <w:r>
        <w:fldChar w:fldCharType="separate"/>
      </w:r>
      <w:r>
        <w:rPr>
          <w:rStyle w:val="32"/>
          <w:spacing w:val="320"/>
        </w:rPr>
        <w:t>前</w:t>
      </w:r>
      <w:r>
        <w:rPr>
          <w:rStyle w:val="32"/>
        </w:rPr>
        <w:t>言</w:t>
      </w:r>
      <w:r>
        <w:tab/>
      </w:r>
      <w:r>
        <w:fldChar w:fldCharType="begin"/>
      </w:r>
      <w:r>
        <w:instrText xml:space="preserve"> PAGEREF _Toc177404546 \h </w:instrText>
      </w:r>
      <w:r>
        <w:fldChar w:fldCharType="separate"/>
      </w:r>
      <w:r>
        <w:t>II</w:t>
      </w:r>
      <w:r>
        <w:fldChar w:fldCharType="end"/>
      </w:r>
      <w:r>
        <w:fldChar w:fldCharType="end"/>
      </w:r>
    </w:p>
    <w:p w14:paraId="23AB578A">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"_Toc177404547" </w:instrText>
      </w:r>
      <w:r>
        <w:fldChar w:fldCharType="separate"/>
      </w:r>
      <w:r>
        <w:rPr>
          <w:rStyle w:val="32"/>
        </w:rPr>
        <w:t>1 范围</w:t>
      </w:r>
      <w:r>
        <w:tab/>
      </w:r>
      <w:r>
        <w:fldChar w:fldCharType="begin"/>
      </w:r>
      <w:r>
        <w:instrText xml:space="preserve"> PAGEREF _Toc177404547 \h </w:instrText>
      </w:r>
      <w:r>
        <w:fldChar w:fldCharType="separate"/>
      </w:r>
      <w:r>
        <w:t>1</w:t>
      </w:r>
      <w:r>
        <w:fldChar w:fldCharType="end"/>
      </w:r>
      <w:r>
        <w:fldChar w:fldCharType="end"/>
      </w:r>
    </w:p>
    <w:p w14:paraId="6918DDB5">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"_Toc177404548" </w:instrText>
      </w:r>
      <w:r>
        <w:fldChar w:fldCharType="separate"/>
      </w:r>
      <w:r>
        <w:rPr>
          <w:rStyle w:val="32"/>
        </w:rPr>
        <w:t>2 规范性引用文件</w:t>
      </w:r>
      <w:r>
        <w:tab/>
      </w:r>
      <w:r>
        <w:fldChar w:fldCharType="begin"/>
      </w:r>
      <w:r>
        <w:instrText xml:space="preserve"> PAGEREF _Toc177404548 \h </w:instrText>
      </w:r>
      <w:r>
        <w:fldChar w:fldCharType="separate"/>
      </w:r>
      <w:r>
        <w:t>1</w:t>
      </w:r>
      <w:r>
        <w:fldChar w:fldCharType="end"/>
      </w:r>
      <w:r>
        <w:fldChar w:fldCharType="end"/>
      </w:r>
    </w:p>
    <w:p w14:paraId="084D382B">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"_Toc177404549" </w:instrText>
      </w:r>
      <w:r>
        <w:fldChar w:fldCharType="separate"/>
      </w:r>
      <w:r>
        <w:rPr>
          <w:rStyle w:val="32"/>
        </w:rPr>
        <w:t>3 术语和定义</w:t>
      </w:r>
      <w:r>
        <w:tab/>
      </w:r>
      <w:r>
        <w:fldChar w:fldCharType="begin"/>
      </w:r>
      <w:r>
        <w:instrText xml:space="preserve"> PAGEREF _Toc177404549 \h </w:instrText>
      </w:r>
      <w:r>
        <w:fldChar w:fldCharType="separate"/>
      </w:r>
      <w:r>
        <w:t>1</w:t>
      </w:r>
      <w:r>
        <w:fldChar w:fldCharType="end"/>
      </w:r>
      <w:r>
        <w:fldChar w:fldCharType="end"/>
      </w:r>
    </w:p>
    <w:p w14:paraId="41D27362">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"_Toc177404550" </w:instrText>
      </w:r>
      <w:r>
        <w:fldChar w:fldCharType="separate"/>
      </w:r>
      <w:r>
        <w:rPr>
          <w:rStyle w:val="32"/>
        </w:rPr>
        <w:t>4 总则</w:t>
      </w:r>
      <w:r>
        <w:tab/>
      </w:r>
      <w:r>
        <w:fldChar w:fldCharType="begin"/>
      </w:r>
      <w:r>
        <w:instrText xml:space="preserve"> PAGEREF _Toc177404550 \h </w:instrText>
      </w:r>
      <w:r>
        <w:fldChar w:fldCharType="separate"/>
      </w:r>
      <w:r>
        <w:t>1</w:t>
      </w:r>
      <w:r>
        <w:fldChar w:fldCharType="end"/>
      </w:r>
      <w:r>
        <w:fldChar w:fldCharType="end"/>
      </w:r>
    </w:p>
    <w:p w14:paraId="01016261">
      <w:pPr>
        <w:pStyle w:val="24"/>
        <w:rPr>
          <w:rFonts w:asciiTheme="minorHAnsi" w:hAnsiTheme="minorHAnsi" w:eastAsiaTheme="minorEastAsia" w:cstheme="minorBidi"/>
          <w:szCs w:val="22"/>
        </w:rPr>
      </w:pPr>
      <w:r>
        <w:fldChar w:fldCharType="begin"/>
      </w:r>
      <w:r>
        <w:instrText xml:space="preserve"> HYPERLINK \l "_Toc177404551" </w:instrText>
      </w:r>
      <w:r>
        <w:fldChar w:fldCharType="separate"/>
      </w:r>
      <w:r>
        <w:rPr>
          <w:rStyle w:val="32"/>
          <w14:scene3d w14:prst="orthographicFront">
            <w14:lightRig w14:rig="threePt" w14:dir="t">
              <w14:rot w14:lat="0" w14:lon="0" w14:rev="0"/>
            </w14:lightRig>
          </w14:scene3d>
        </w:rPr>
        <w:t>4.1</w:t>
      </w:r>
      <w:r>
        <w:rPr>
          <w:rStyle w:val="32"/>
        </w:rPr>
        <w:t xml:space="preserve"> 总体要求</w:t>
      </w:r>
      <w:r>
        <w:tab/>
      </w:r>
      <w:r>
        <w:fldChar w:fldCharType="begin"/>
      </w:r>
      <w:r>
        <w:instrText xml:space="preserve"> PAGEREF _Toc177404551 \h </w:instrText>
      </w:r>
      <w:r>
        <w:fldChar w:fldCharType="separate"/>
      </w:r>
      <w:r>
        <w:t>1</w:t>
      </w:r>
      <w:r>
        <w:fldChar w:fldCharType="end"/>
      </w:r>
      <w:r>
        <w:fldChar w:fldCharType="end"/>
      </w:r>
    </w:p>
    <w:p w14:paraId="18765670">
      <w:pPr>
        <w:pStyle w:val="24"/>
        <w:rPr>
          <w:rFonts w:asciiTheme="minorHAnsi" w:hAnsiTheme="minorHAnsi" w:eastAsiaTheme="minorEastAsia" w:cstheme="minorBidi"/>
          <w:szCs w:val="22"/>
        </w:rPr>
      </w:pPr>
      <w:r>
        <w:fldChar w:fldCharType="begin"/>
      </w:r>
      <w:r>
        <w:instrText xml:space="preserve"> HYPERLINK \l "_Toc177404552" </w:instrText>
      </w:r>
      <w:r>
        <w:fldChar w:fldCharType="separate"/>
      </w:r>
      <w:r>
        <w:rPr>
          <w:rStyle w:val="32"/>
          <w14:scene3d w14:prst="orthographicFront">
            <w14:lightRig w14:rig="threePt" w14:dir="t">
              <w14:rot w14:lat="0" w14:lon="0" w14:rev="0"/>
            </w14:lightRig>
          </w14:scene3d>
        </w:rPr>
        <w:t>4.2</w:t>
      </w:r>
      <w:r>
        <w:rPr>
          <w:rStyle w:val="32"/>
        </w:rPr>
        <w:t xml:space="preserve"> 建设目标</w:t>
      </w:r>
      <w:r>
        <w:tab/>
      </w:r>
      <w:r>
        <w:fldChar w:fldCharType="begin"/>
      </w:r>
      <w:r>
        <w:instrText xml:space="preserve"> PAGEREF _Toc177404552 \h </w:instrText>
      </w:r>
      <w:r>
        <w:fldChar w:fldCharType="separate"/>
      </w:r>
      <w:r>
        <w:t>2</w:t>
      </w:r>
      <w:r>
        <w:fldChar w:fldCharType="end"/>
      </w:r>
      <w:r>
        <w:fldChar w:fldCharType="end"/>
      </w:r>
    </w:p>
    <w:p w14:paraId="4D0C2813">
      <w:pPr>
        <w:pStyle w:val="24"/>
        <w:rPr>
          <w:rFonts w:asciiTheme="minorHAnsi" w:hAnsiTheme="minorHAnsi" w:eastAsiaTheme="minorEastAsia" w:cstheme="minorBidi"/>
          <w:szCs w:val="22"/>
        </w:rPr>
      </w:pPr>
      <w:r>
        <w:fldChar w:fldCharType="begin"/>
      </w:r>
      <w:r>
        <w:instrText xml:space="preserve"> HYPERLINK \l "_Toc177404553" </w:instrText>
      </w:r>
      <w:r>
        <w:fldChar w:fldCharType="separate"/>
      </w:r>
      <w:r>
        <w:rPr>
          <w:rStyle w:val="32"/>
          <w14:scene3d w14:prst="orthographicFront">
            <w14:lightRig w14:rig="threePt" w14:dir="t">
              <w14:rot w14:lat="0" w14:lon="0" w14:rev="0"/>
            </w14:lightRig>
          </w14:scene3d>
        </w:rPr>
        <w:t>4.3</w:t>
      </w:r>
      <w:r>
        <w:rPr>
          <w:rStyle w:val="32"/>
        </w:rPr>
        <w:t xml:space="preserve"> 管理目标</w:t>
      </w:r>
      <w:r>
        <w:tab/>
      </w:r>
      <w:r>
        <w:fldChar w:fldCharType="begin"/>
      </w:r>
      <w:r>
        <w:instrText xml:space="preserve"> PAGEREF _Toc177404553 \h </w:instrText>
      </w:r>
      <w:r>
        <w:fldChar w:fldCharType="separate"/>
      </w:r>
      <w:r>
        <w:t>2</w:t>
      </w:r>
      <w:r>
        <w:fldChar w:fldCharType="end"/>
      </w:r>
      <w:r>
        <w:fldChar w:fldCharType="end"/>
      </w:r>
    </w:p>
    <w:p w14:paraId="2F21DB43">
      <w:pPr>
        <w:pStyle w:val="24"/>
        <w:rPr>
          <w:rFonts w:asciiTheme="minorHAnsi" w:hAnsiTheme="minorHAnsi" w:eastAsiaTheme="minorEastAsia" w:cstheme="minorBidi"/>
          <w:szCs w:val="22"/>
        </w:rPr>
      </w:pPr>
      <w:r>
        <w:fldChar w:fldCharType="begin"/>
      </w:r>
      <w:r>
        <w:instrText xml:space="preserve"> HYPERLINK \l "_Toc177404554" </w:instrText>
      </w:r>
      <w:r>
        <w:fldChar w:fldCharType="separate"/>
      </w:r>
      <w:r>
        <w:rPr>
          <w:rStyle w:val="32"/>
          <w14:scene3d w14:prst="orthographicFront">
            <w14:lightRig w14:rig="threePt" w14:dir="t">
              <w14:rot w14:lat="0" w14:lon="0" w14:rev="0"/>
            </w14:lightRig>
          </w14:scene3d>
        </w:rPr>
        <w:t>4.4</w:t>
      </w:r>
      <w:r>
        <w:rPr>
          <w:rStyle w:val="32"/>
        </w:rPr>
        <w:t xml:space="preserve"> 养护目标</w:t>
      </w:r>
      <w:r>
        <w:tab/>
      </w:r>
      <w:r>
        <w:fldChar w:fldCharType="begin"/>
      </w:r>
      <w:r>
        <w:instrText xml:space="preserve"> PAGEREF _Toc177404554 \h </w:instrText>
      </w:r>
      <w:r>
        <w:fldChar w:fldCharType="separate"/>
      </w:r>
      <w:r>
        <w:t>2</w:t>
      </w:r>
      <w:r>
        <w:fldChar w:fldCharType="end"/>
      </w:r>
      <w:r>
        <w:fldChar w:fldCharType="end"/>
      </w:r>
    </w:p>
    <w:p w14:paraId="402C8109">
      <w:pPr>
        <w:pStyle w:val="24"/>
        <w:rPr>
          <w:rFonts w:asciiTheme="minorHAnsi" w:hAnsiTheme="minorHAnsi" w:eastAsiaTheme="minorEastAsia" w:cstheme="minorBidi"/>
          <w:szCs w:val="22"/>
        </w:rPr>
      </w:pPr>
      <w:r>
        <w:fldChar w:fldCharType="begin"/>
      </w:r>
      <w:r>
        <w:instrText xml:space="preserve"> HYPERLINK \l "_Toc177404555" </w:instrText>
      </w:r>
      <w:r>
        <w:fldChar w:fldCharType="separate"/>
      </w:r>
      <w:r>
        <w:rPr>
          <w:rStyle w:val="32"/>
          <w14:scene3d w14:prst="orthographicFront">
            <w14:lightRig w14:rig="threePt" w14:dir="t">
              <w14:rot w14:lat="0" w14:lon="0" w14:rev="0"/>
            </w14:lightRig>
          </w14:scene3d>
        </w:rPr>
        <w:t>4.5</w:t>
      </w:r>
      <w:r>
        <w:rPr>
          <w:rStyle w:val="32"/>
        </w:rPr>
        <w:t xml:space="preserve"> 运营目标</w:t>
      </w:r>
      <w:r>
        <w:tab/>
      </w:r>
      <w:r>
        <w:fldChar w:fldCharType="begin"/>
      </w:r>
      <w:r>
        <w:instrText xml:space="preserve"> PAGEREF _Toc177404555 \h </w:instrText>
      </w:r>
      <w:r>
        <w:fldChar w:fldCharType="separate"/>
      </w:r>
      <w:r>
        <w:t>2</w:t>
      </w:r>
      <w:r>
        <w:fldChar w:fldCharType="end"/>
      </w:r>
      <w:r>
        <w:fldChar w:fldCharType="end"/>
      </w:r>
    </w:p>
    <w:p w14:paraId="6A113C65">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"_Toc177404556" </w:instrText>
      </w:r>
      <w:r>
        <w:fldChar w:fldCharType="separate"/>
      </w:r>
      <w:r>
        <w:rPr>
          <w:rStyle w:val="32"/>
        </w:rPr>
        <w:t>5 建设要求</w:t>
      </w:r>
      <w:r>
        <w:tab/>
      </w:r>
      <w:r>
        <w:fldChar w:fldCharType="begin"/>
      </w:r>
      <w:r>
        <w:instrText xml:space="preserve"> PAGEREF _Toc177404556 \h </w:instrText>
      </w:r>
      <w:r>
        <w:fldChar w:fldCharType="separate"/>
      </w:r>
      <w:r>
        <w:t>2</w:t>
      </w:r>
      <w:r>
        <w:fldChar w:fldCharType="end"/>
      </w:r>
      <w:r>
        <w:fldChar w:fldCharType="end"/>
      </w:r>
    </w:p>
    <w:p w14:paraId="788819B4">
      <w:pPr>
        <w:pStyle w:val="24"/>
        <w:rPr>
          <w:rFonts w:asciiTheme="minorHAnsi" w:hAnsiTheme="minorHAnsi" w:eastAsiaTheme="minorEastAsia" w:cstheme="minorBidi"/>
          <w:szCs w:val="22"/>
        </w:rPr>
      </w:pPr>
      <w:r>
        <w:fldChar w:fldCharType="begin"/>
      </w:r>
      <w:r>
        <w:instrText xml:space="preserve"> HYPERLINK \l "_Toc177404557" </w:instrText>
      </w:r>
      <w:r>
        <w:fldChar w:fldCharType="separate"/>
      </w:r>
      <w:r>
        <w:rPr>
          <w:rStyle w:val="32"/>
          <w14:scene3d w14:prst="orthographicFront">
            <w14:lightRig w14:rig="threePt" w14:dir="t">
              <w14:rot w14:lat="0" w14:lon="0" w14:rev="0"/>
            </w14:lightRig>
          </w14:scene3d>
        </w:rPr>
        <w:t>5.1</w:t>
      </w:r>
      <w:r>
        <w:rPr>
          <w:rStyle w:val="32"/>
        </w:rPr>
        <w:t xml:space="preserve"> 规划</w:t>
      </w:r>
      <w:r>
        <w:tab/>
      </w:r>
      <w:r>
        <w:fldChar w:fldCharType="begin"/>
      </w:r>
      <w:r>
        <w:instrText xml:space="preserve"> PAGEREF _Toc177404557 \h </w:instrText>
      </w:r>
      <w:r>
        <w:fldChar w:fldCharType="separate"/>
      </w:r>
      <w:r>
        <w:t>2</w:t>
      </w:r>
      <w:r>
        <w:fldChar w:fldCharType="end"/>
      </w:r>
      <w:r>
        <w:fldChar w:fldCharType="end"/>
      </w:r>
    </w:p>
    <w:p w14:paraId="5561B21B">
      <w:pPr>
        <w:pStyle w:val="24"/>
        <w:rPr>
          <w:rFonts w:asciiTheme="minorHAnsi" w:hAnsiTheme="minorHAnsi" w:eastAsiaTheme="minorEastAsia" w:cstheme="minorBidi"/>
          <w:szCs w:val="22"/>
        </w:rPr>
      </w:pPr>
      <w:r>
        <w:fldChar w:fldCharType="begin"/>
      </w:r>
      <w:r>
        <w:instrText xml:space="preserve"> HYPERLINK \l "_Toc177404558" </w:instrText>
      </w:r>
      <w:r>
        <w:fldChar w:fldCharType="separate"/>
      </w:r>
      <w:r>
        <w:rPr>
          <w:rStyle w:val="32"/>
          <w14:scene3d w14:prst="orthographicFront">
            <w14:lightRig w14:rig="threePt" w14:dir="t">
              <w14:rot w14:lat="0" w14:lon="0" w14:rev="0"/>
            </w14:lightRig>
          </w14:scene3d>
        </w:rPr>
        <w:t>5.2</w:t>
      </w:r>
      <w:r>
        <w:rPr>
          <w:rStyle w:val="32"/>
        </w:rPr>
        <w:t xml:space="preserve"> 设计</w:t>
      </w:r>
      <w:r>
        <w:tab/>
      </w:r>
      <w:r>
        <w:fldChar w:fldCharType="begin"/>
      </w:r>
      <w:r>
        <w:instrText xml:space="preserve"> PAGEREF _Toc177404558 \h </w:instrText>
      </w:r>
      <w:r>
        <w:fldChar w:fldCharType="separate"/>
      </w:r>
      <w:r>
        <w:t>3</w:t>
      </w:r>
      <w:r>
        <w:fldChar w:fldCharType="end"/>
      </w:r>
      <w:r>
        <w:fldChar w:fldCharType="end"/>
      </w:r>
    </w:p>
    <w:p w14:paraId="30171064">
      <w:pPr>
        <w:pStyle w:val="24"/>
        <w:rPr>
          <w:rFonts w:asciiTheme="minorHAnsi" w:hAnsiTheme="minorHAnsi" w:eastAsiaTheme="minorEastAsia" w:cstheme="minorBidi"/>
          <w:szCs w:val="22"/>
        </w:rPr>
      </w:pPr>
      <w:r>
        <w:fldChar w:fldCharType="begin"/>
      </w:r>
      <w:r>
        <w:instrText xml:space="preserve"> HYPERLINK \l "_Toc177404559" </w:instrText>
      </w:r>
      <w:r>
        <w:fldChar w:fldCharType="separate"/>
      </w:r>
      <w:r>
        <w:rPr>
          <w:rStyle w:val="32"/>
          <w14:scene3d w14:prst="orthographicFront">
            <w14:lightRig w14:rig="threePt" w14:dir="t">
              <w14:rot w14:lat="0" w14:lon="0" w14:rev="0"/>
            </w14:lightRig>
          </w14:scene3d>
        </w:rPr>
        <w:t>5.3</w:t>
      </w:r>
      <w:r>
        <w:rPr>
          <w:rStyle w:val="32"/>
        </w:rPr>
        <w:t xml:space="preserve"> 实施</w:t>
      </w:r>
      <w:r>
        <w:tab/>
      </w:r>
      <w:r>
        <w:fldChar w:fldCharType="begin"/>
      </w:r>
      <w:r>
        <w:instrText xml:space="preserve"> PAGEREF _Toc177404559 \h </w:instrText>
      </w:r>
      <w:r>
        <w:fldChar w:fldCharType="separate"/>
      </w:r>
      <w:r>
        <w:t>4</w:t>
      </w:r>
      <w:r>
        <w:fldChar w:fldCharType="end"/>
      </w:r>
      <w:r>
        <w:fldChar w:fldCharType="end"/>
      </w:r>
    </w:p>
    <w:p w14:paraId="0197DEB0">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"_Toc177404560" </w:instrText>
      </w:r>
      <w:r>
        <w:fldChar w:fldCharType="separate"/>
      </w:r>
      <w:r>
        <w:rPr>
          <w:rStyle w:val="32"/>
        </w:rPr>
        <w:t>6 管理要求</w:t>
      </w:r>
      <w:r>
        <w:tab/>
      </w:r>
      <w:r>
        <w:fldChar w:fldCharType="begin"/>
      </w:r>
      <w:r>
        <w:instrText xml:space="preserve"> PAGEREF _Toc177404560 \h </w:instrText>
      </w:r>
      <w:r>
        <w:fldChar w:fldCharType="separate"/>
      </w:r>
      <w:r>
        <w:t>4</w:t>
      </w:r>
      <w:r>
        <w:fldChar w:fldCharType="end"/>
      </w:r>
      <w:r>
        <w:fldChar w:fldCharType="end"/>
      </w:r>
    </w:p>
    <w:p w14:paraId="0F8C9B08">
      <w:pPr>
        <w:pStyle w:val="24"/>
        <w:rPr>
          <w:rFonts w:asciiTheme="minorHAnsi" w:hAnsiTheme="minorHAnsi" w:eastAsiaTheme="minorEastAsia" w:cstheme="minorBidi"/>
          <w:szCs w:val="22"/>
        </w:rPr>
      </w:pPr>
      <w:r>
        <w:fldChar w:fldCharType="begin"/>
      </w:r>
      <w:r>
        <w:instrText xml:space="preserve"> HYPERLINK \l "_Toc177404561" </w:instrText>
      </w:r>
      <w:r>
        <w:fldChar w:fldCharType="separate"/>
      </w:r>
      <w:r>
        <w:rPr>
          <w:rStyle w:val="32"/>
          <w14:scene3d w14:prst="orthographicFront">
            <w14:lightRig w14:rig="threePt" w14:dir="t">
              <w14:rot w14:lat="0" w14:lon="0" w14:rev="0"/>
            </w14:lightRig>
          </w14:scene3d>
        </w:rPr>
        <w:t>6.1</w:t>
      </w:r>
      <w:r>
        <w:rPr>
          <w:rStyle w:val="32"/>
        </w:rPr>
        <w:t xml:space="preserve"> 路长制</w:t>
      </w:r>
      <w:r>
        <w:tab/>
      </w:r>
      <w:r>
        <w:fldChar w:fldCharType="begin"/>
      </w:r>
      <w:r>
        <w:instrText xml:space="preserve"> PAGEREF _Toc177404561 \h </w:instrText>
      </w:r>
      <w:r>
        <w:fldChar w:fldCharType="separate"/>
      </w:r>
      <w:r>
        <w:t>4</w:t>
      </w:r>
      <w:r>
        <w:fldChar w:fldCharType="end"/>
      </w:r>
      <w:r>
        <w:fldChar w:fldCharType="end"/>
      </w:r>
    </w:p>
    <w:p w14:paraId="57880D9E">
      <w:pPr>
        <w:pStyle w:val="24"/>
        <w:rPr>
          <w:rFonts w:asciiTheme="minorHAnsi" w:hAnsiTheme="minorHAnsi" w:eastAsiaTheme="minorEastAsia" w:cstheme="minorBidi"/>
          <w:szCs w:val="22"/>
        </w:rPr>
      </w:pPr>
      <w:r>
        <w:fldChar w:fldCharType="begin"/>
      </w:r>
      <w:r>
        <w:instrText xml:space="preserve"> HYPERLINK \l "_Toc177404562" </w:instrText>
      </w:r>
      <w:r>
        <w:fldChar w:fldCharType="separate"/>
      </w:r>
      <w:r>
        <w:rPr>
          <w:rStyle w:val="32"/>
          <w14:scene3d w14:prst="orthographicFront">
            <w14:lightRig w14:rig="threePt" w14:dir="t">
              <w14:rot w14:lat="0" w14:lon="0" w14:rev="0"/>
            </w14:lightRig>
          </w14:scene3d>
        </w:rPr>
        <w:t>6.2</w:t>
      </w:r>
      <w:r>
        <w:rPr>
          <w:rStyle w:val="32"/>
        </w:rPr>
        <w:t xml:space="preserve"> 路产路权</w:t>
      </w:r>
      <w:r>
        <w:tab/>
      </w:r>
      <w:r>
        <w:fldChar w:fldCharType="begin"/>
      </w:r>
      <w:r>
        <w:instrText xml:space="preserve"> PAGEREF _Toc177404562 \h </w:instrText>
      </w:r>
      <w:r>
        <w:fldChar w:fldCharType="separate"/>
      </w:r>
      <w:r>
        <w:t>4</w:t>
      </w:r>
      <w:r>
        <w:fldChar w:fldCharType="end"/>
      </w:r>
      <w:r>
        <w:fldChar w:fldCharType="end"/>
      </w:r>
    </w:p>
    <w:p w14:paraId="6E78C146">
      <w:pPr>
        <w:pStyle w:val="24"/>
        <w:rPr>
          <w:rFonts w:asciiTheme="minorHAnsi" w:hAnsiTheme="minorHAnsi" w:eastAsiaTheme="minorEastAsia" w:cstheme="minorBidi"/>
          <w:szCs w:val="22"/>
        </w:rPr>
      </w:pPr>
      <w:r>
        <w:fldChar w:fldCharType="begin"/>
      </w:r>
      <w:r>
        <w:instrText xml:space="preserve"> HYPERLINK \l "_Toc177404563" </w:instrText>
      </w:r>
      <w:r>
        <w:fldChar w:fldCharType="separate"/>
      </w:r>
      <w:r>
        <w:rPr>
          <w:rStyle w:val="32"/>
          <w14:scene3d w14:prst="orthographicFront">
            <w14:lightRig w14:rig="threePt" w14:dir="t">
              <w14:rot w14:lat="0" w14:lon="0" w14:rev="0"/>
            </w14:lightRig>
          </w14:scene3d>
        </w:rPr>
        <w:t>6.3</w:t>
      </w:r>
      <w:r>
        <w:rPr>
          <w:rStyle w:val="32"/>
        </w:rPr>
        <w:t xml:space="preserve"> 超限运输</w:t>
      </w:r>
      <w:r>
        <w:tab/>
      </w:r>
      <w:r>
        <w:fldChar w:fldCharType="begin"/>
      </w:r>
      <w:r>
        <w:instrText xml:space="preserve"> PAGEREF _Toc177404563 \h </w:instrText>
      </w:r>
      <w:r>
        <w:fldChar w:fldCharType="separate"/>
      </w:r>
      <w:r>
        <w:t>5</w:t>
      </w:r>
      <w:r>
        <w:fldChar w:fldCharType="end"/>
      </w:r>
      <w:r>
        <w:fldChar w:fldCharType="end"/>
      </w:r>
    </w:p>
    <w:p w14:paraId="3D9B815F">
      <w:pPr>
        <w:pStyle w:val="24"/>
        <w:rPr>
          <w:rFonts w:asciiTheme="minorHAnsi" w:hAnsiTheme="minorHAnsi" w:eastAsiaTheme="minorEastAsia" w:cstheme="minorBidi"/>
          <w:szCs w:val="22"/>
        </w:rPr>
      </w:pPr>
      <w:r>
        <w:fldChar w:fldCharType="begin"/>
      </w:r>
      <w:r>
        <w:instrText xml:space="preserve"> HYPERLINK \l "_Toc177404564" </w:instrText>
      </w:r>
      <w:r>
        <w:fldChar w:fldCharType="separate"/>
      </w:r>
      <w:r>
        <w:rPr>
          <w:rStyle w:val="32"/>
          <w14:scene3d w14:prst="orthographicFront">
            <w14:lightRig w14:rig="threePt" w14:dir="t">
              <w14:rot w14:lat="0" w14:lon="0" w14:rev="0"/>
            </w14:lightRig>
          </w14:scene3d>
        </w:rPr>
        <w:t>6.4</w:t>
      </w:r>
      <w:r>
        <w:rPr>
          <w:rStyle w:val="32"/>
        </w:rPr>
        <w:t xml:space="preserve"> 路域环境</w:t>
      </w:r>
      <w:r>
        <w:tab/>
      </w:r>
      <w:r>
        <w:fldChar w:fldCharType="begin"/>
      </w:r>
      <w:r>
        <w:instrText xml:space="preserve"> PAGEREF _Toc177404564 \h </w:instrText>
      </w:r>
      <w:r>
        <w:fldChar w:fldCharType="separate"/>
      </w:r>
      <w:r>
        <w:t>5</w:t>
      </w:r>
      <w:r>
        <w:fldChar w:fldCharType="end"/>
      </w:r>
      <w:r>
        <w:fldChar w:fldCharType="end"/>
      </w:r>
    </w:p>
    <w:p w14:paraId="078AF638">
      <w:pPr>
        <w:pStyle w:val="24"/>
        <w:rPr>
          <w:rFonts w:asciiTheme="minorHAnsi" w:hAnsiTheme="minorHAnsi" w:eastAsiaTheme="minorEastAsia" w:cstheme="minorBidi"/>
          <w:szCs w:val="22"/>
        </w:rPr>
      </w:pPr>
      <w:r>
        <w:fldChar w:fldCharType="begin"/>
      </w:r>
      <w:r>
        <w:instrText xml:space="preserve"> HYPERLINK \l "_Toc177404565" </w:instrText>
      </w:r>
      <w:r>
        <w:fldChar w:fldCharType="separate"/>
      </w:r>
      <w:r>
        <w:rPr>
          <w:rStyle w:val="32"/>
          <w14:scene3d w14:prst="orthographicFront">
            <w14:lightRig w14:rig="threePt" w14:dir="t">
              <w14:rot w14:lat="0" w14:lon="0" w14:rev="0"/>
            </w14:lightRig>
          </w14:scene3d>
        </w:rPr>
        <w:t>6.5</w:t>
      </w:r>
      <w:r>
        <w:rPr>
          <w:rStyle w:val="32"/>
        </w:rPr>
        <w:t xml:space="preserve"> 数字化管理</w:t>
      </w:r>
      <w:r>
        <w:tab/>
      </w:r>
      <w:r>
        <w:fldChar w:fldCharType="begin"/>
      </w:r>
      <w:r>
        <w:instrText xml:space="preserve"> PAGEREF _Toc177404565 \h </w:instrText>
      </w:r>
      <w:r>
        <w:fldChar w:fldCharType="separate"/>
      </w:r>
      <w:r>
        <w:t>5</w:t>
      </w:r>
      <w:r>
        <w:fldChar w:fldCharType="end"/>
      </w:r>
      <w:r>
        <w:fldChar w:fldCharType="end"/>
      </w:r>
    </w:p>
    <w:p w14:paraId="2F151E55">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"_Toc177404566" </w:instrText>
      </w:r>
      <w:r>
        <w:fldChar w:fldCharType="separate"/>
      </w:r>
      <w:r>
        <w:rPr>
          <w:rStyle w:val="32"/>
        </w:rPr>
        <w:t>7 养护要求</w:t>
      </w:r>
      <w:r>
        <w:tab/>
      </w:r>
      <w:r>
        <w:fldChar w:fldCharType="begin"/>
      </w:r>
      <w:r>
        <w:instrText xml:space="preserve"> PAGEREF _Toc177404566 \h </w:instrText>
      </w:r>
      <w:r>
        <w:fldChar w:fldCharType="separate"/>
      </w:r>
      <w:r>
        <w:t>5</w:t>
      </w:r>
      <w:r>
        <w:fldChar w:fldCharType="end"/>
      </w:r>
      <w:r>
        <w:fldChar w:fldCharType="end"/>
      </w:r>
    </w:p>
    <w:p w14:paraId="4B6B10D0">
      <w:pPr>
        <w:pStyle w:val="24"/>
        <w:rPr>
          <w:rFonts w:asciiTheme="minorHAnsi" w:hAnsiTheme="minorHAnsi" w:eastAsiaTheme="minorEastAsia" w:cstheme="minorBidi"/>
          <w:szCs w:val="22"/>
        </w:rPr>
      </w:pPr>
      <w:r>
        <w:fldChar w:fldCharType="begin"/>
      </w:r>
      <w:r>
        <w:instrText xml:space="preserve"> HYPERLINK \l "_Toc177404567" </w:instrText>
      </w:r>
      <w:r>
        <w:fldChar w:fldCharType="separate"/>
      </w:r>
      <w:r>
        <w:rPr>
          <w:rStyle w:val="32"/>
          <w14:scene3d w14:prst="orthographicFront">
            <w14:lightRig w14:rig="threePt" w14:dir="t">
              <w14:rot w14:lat="0" w14:lon="0" w14:rev="0"/>
            </w14:lightRig>
          </w14:scene3d>
        </w:rPr>
        <w:t>7.1</w:t>
      </w:r>
      <w:r>
        <w:rPr>
          <w:rStyle w:val="32"/>
        </w:rPr>
        <w:t xml:space="preserve"> 养护管理</w:t>
      </w:r>
      <w:r>
        <w:tab/>
      </w:r>
      <w:r>
        <w:fldChar w:fldCharType="begin"/>
      </w:r>
      <w:r>
        <w:instrText xml:space="preserve"> PAGEREF _Toc177404567 \h </w:instrText>
      </w:r>
      <w:r>
        <w:fldChar w:fldCharType="separate"/>
      </w:r>
      <w:r>
        <w:t>5</w:t>
      </w:r>
      <w:r>
        <w:fldChar w:fldCharType="end"/>
      </w:r>
      <w:r>
        <w:fldChar w:fldCharType="end"/>
      </w:r>
    </w:p>
    <w:p w14:paraId="6B5562A2">
      <w:pPr>
        <w:pStyle w:val="24"/>
        <w:rPr>
          <w:rFonts w:asciiTheme="minorHAnsi" w:hAnsiTheme="minorHAnsi" w:eastAsiaTheme="minorEastAsia" w:cstheme="minorBidi"/>
          <w:szCs w:val="22"/>
        </w:rPr>
      </w:pPr>
      <w:r>
        <w:fldChar w:fldCharType="begin"/>
      </w:r>
      <w:r>
        <w:instrText xml:space="preserve"> HYPERLINK \l "_Toc177404568" </w:instrText>
      </w:r>
      <w:r>
        <w:fldChar w:fldCharType="separate"/>
      </w:r>
      <w:r>
        <w:rPr>
          <w:rStyle w:val="32"/>
          <w14:scene3d w14:prst="orthographicFront">
            <w14:lightRig w14:rig="threePt" w14:dir="t">
              <w14:rot w14:lat="0" w14:lon="0" w14:rev="0"/>
            </w14:lightRig>
          </w14:scene3d>
        </w:rPr>
        <w:t>7.2</w:t>
      </w:r>
      <w:r>
        <w:rPr>
          <w:rStyle w:val="32"/>
        </w:rPr>
        <w:t xml:space="preserve"> 考核激励</w:t>
      </w:r>
      <w:r>
        <w:tab/>
      </w:r>
      <w:r>
        <w:fldChar w:fldCharType="begin"/>
      </w:r>
      <w:r>
        <w:instrText xml:space="preserve"> PAGEREF _Toc177404568 \h </w:instrText>
      </w:r>
      <w:r>
        <w:fldChar w:fldCharType="separate"/>
      </w:r>
      <w:r>
        <w:t>6</w:t>
      </w:r>
      <w:r>
        <w:fldChar w:fldCharType="end"/>
      </w:r>
      <w:r>
        <w:fldChar w:fldCharType="end"/>
      </w:r>
    </w:p>
    <w:p w14:paraId="6CE86CFC">
      <w:pPr>
        <w:pStyle w:val="19"/>
        <w:tabs>
          <w:tab w:val="right" w:leader="dot" w:pos="9344"/>
        </w:tabs>
        <w:rPr>
          <w:rFonts w:asciiTheme="minorHAnsi" w:hAnsiTheme="minorHAnsi" w:eastAsiaTheme="minorEastAsia" w:cstheme="minorBidi"/>
          <w:szCs w:val="22"/>
        </w:rPr>
      </w:pPr>
      <w:r>
        <w:fldChar w:fldCharType="begin"/>
      </w:r>
      <w:r>
        <w:instrText xml:space="preserve"> HYPERLINK \l "_Toc177404569" </w:instrText>
      </w:r>
      <w:r>
        <w:fldChar w:fldCharType="separate"/>
      </w:r>
      <w:r>
        <w:rPr>
          <w:rStyle w:val="32"/>
        </w:rPr>
        <w:t>8 运营要求</w:t>
      </w:r>
      <w:r>
        <w:tab/>
      </w:r>
      <w:r>
        <w:fldChar w:fldCharType="begin"/>
      </w:r>
      <w:r>
        <w:instrText xml:space="preserve"> PAGEREF _Toc177404569 \h </w:instrText>
      </w:r>
      <w:r>
        <w:fldChar w:fldCharType="separate"/>
      </w:r>
      <w:r>
        <w:t>6</w:t>
      </w:r>
      <w:r>
        <w:fldChar w:fldCharType="end"/>
      </w:r>
      <w:r>
        <w:fldChar w:fldCharType="end"/>
      </w:r>
    </w:p>
    <w:p w14:paraId="3160C82E">
      <w:pPr>
        <w:pStyle w:val="24"/>
        <w:rPr>
          <w:rFonts w:asciiTheme="minorHAnsi" w:hAnsiTheme="minorHAnsi" w:eastAsiaTheme="minorEastAsia" w:cstheme="minorBidi"/>
          <w:szCs w:val="22"/>
        </w:rPr>
      </w:pPr>
      <w:r>
        <w:fldChar w:fldCharType="begin"/>
      </w:r>
      <w:r>
        <w:instrText xml:space="preserve"> HYPERLINK \l "_Toc177404570" </w:instrText>
      </w:r>
      <w:r>
        <w:fldChar w:fldCharType="separate"/>
      </w:r>
      <w:r>
        <w:rPr>
          <w:rStyle w:val="32"/>
          <w14:scene3d w14:prst="orthographicFront">
            <w14:lightRig w14:rig="threePt" w14:dir="t">
              <w14:rot w14:lat="0" w14:lon="0" w14:rev="0"/>
            </w14:lightRig>
          </w14:scene3d>
        </w:rPr>
        <w:t>8.1</w:t>
      </w:r>
      <w:r>
        <w:rPr>
          <w:rStyle w:val="32"/>
        </w:rPr>
        <w:t xml:space="preserve"> 客运服务</w:t>
      </w:r>
      <w:r>
        <w:tab/>
      </w:r>
      <w:r>
        <w:fldChar w:fldCharType="begin"/>
      </w:r>
      <w:r>
        <w:instrText xml:space="preserve"> PAGEREF _Toc177404570 \h </w:instrText>
      </w:r>
      <w:r>
        <w:fldChar w:fldCharType="separate"/>
      </w:r>
      <w:r>
        <w:t>6</w:t>
      </w:r>
      <w:r>
        <w:fldChar w:fldCharType="end"/>
      </w:r>
      <w:r>
        <w:fldChar w:fldCharType="end"/>
      </w:r>
    </w:p>
    <w:p w14:paraId="18FABAD9">
      <w:pPr>
        <w:pStyle w:val="24"/>
        <w:rPr>
          <w:rFonts w:asciiTheme="minorHAnsi" w:hAnsiTheme="minorHAnsi" w:eastAsiaTheme="minorEastAsia" w:cstheme="minorBidi"/>
          <w:szCs w:val="22"/>
        </w:rPr>
      </w:pPr>
      <w:r>
        <w:fldChar w:fldCharType="begin"/>
      </w:r>
      <w:r>
        <w:instrText xml:space="preserve"> HYPERLINK \l "_Toc177404571" </w:instrText>
      </w:r>
      <w:r>
        <w:fldChar w:fldCharType="separate"/>
      </w:r>
      <w:r>
        <w:rPr>
          <w:rStyle w:val="32"/>
          <w14:scene3d w14:prst="orthographicFront">
            <w14:lightRig w14:rig="threePt" w14:dir="t">
              <w14:rot w14:lat="0" w14:lon="0" w14:rev="0"/>
            </w14:lightRig>
          </w14:scene3d>
        </w:rPr>
        <w:t>8.2</w:t>
      </w:r>
      <w:r>
        <w:rPr>
          <w:rStyle w:val="32"/>
        </w:rPr>
        <w:t xml:space="preserve"> 物流服务</w:t>
      </w:r>
      <w:r>
        <w:tab/>
      </w:r>
      <w:r>
        <w:fldChar w:fldCharType="begin"/>
      </w:r>
      <w:r>
        <w:instrText xml:space="preserve"> PAGEREF _Toc177404571 \h </w:instrText>
      </w:r>
      <w:r>
        <w:fldChar w:fldCharType="separate"/>
      </w:r>
      <w:r>
        <w:t>6</w:t>
      </w:r>
      <w:r>
        <w:fldChar w:fldCharType="end"/>
      </w:r>
      <w:r>
        <w:fldChar w:fldCharType="end"/>
      </w:r>
    </w:p>
    <w:p w14:paraId="2941D565">
      <w:pPr>
        <w:pStyle w:val="91"/>
        <w:spacing w:after="468"/>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18"/>
    <w:p w14:paraId="7E7292E4">
      <w:pPr>
        <w:pStyle w:val="89"/>
        <w:numPr>
          <w:ilvl w:val="0"/>
          <w:numId w:val="0"/>
        </w:numPr>
        <w:spacing w:before="900" w:after="468"/>
      </w:pPr>
      <w:bookmarkStart w:id="20" w:name="_Toc177404546"/>
      <w:bookmarkStart w:id="21" w:name="BookMark2"/>
      <w:r>
        <w:rPr>
          <w:spacing w:val="320"/>
        </w:rPr>
        <w:t>前</w:t>
      </w:r>
      <w:r>
        <w:t>言</w:t>
      </w:r>
      <w:bookmarkEnd w:id="19"/>
      <w:bookmarkEnd w:id="20"/>
    </w:p>
    <w:p w14:paraId="137C767F">
      <w:pPr>
        <w:pStyle w:val="56"/>
        <w:ind w:firstLine="420"/>
      </w:pPr>
      <w:r>
        <w:rPr>
          <w:rFonts w:hint="eastAsia"/>
        </w:rPr>
        <w:t>本文件按照GB/T 1.1—2020《标准化工作导则 第1部分：标准化文件的结构和起草规则》的规定起草。</w:t>
      </w:r>
    </w:p>
    <w:p w14:paraId="2FFD73E2">
      <w:pPr>
        <w:pStyle w:val="56"/>
        <w:ind w:firstLine="420"/>
      </w:pPr>
      <w:r>
        <w:rPr>
          <w:rFonts w:hint="eastAsia"/>
        </w:rPr>
        <w:t>本文件由昌吉州交通运行监测调度中心（昌吉州公路工程质量鉴定中心）提出。</w:t>
      </w:r>
    </w:p>
    <w:p w14:paraId="40CCA6A1">
      <w:pPr>
        <w:pStyle w:val="56"/>
        <w:ind w:firstLine="420"/>
      </w:pPr>
      <w:r>
        <w:rPr>
          <w:rFonts w:hint="eastAsia"/>
        </w:rPr>
        <w:t>本文件由昌吉回族自治州交通运输局归口并组织实施。</w:t>
      </w:r>
    </w:p>
    <w:p w14:paraId="395C7432">
      <w:pPr>
        <w:pStyle w:val="56"/>
        <w:ind w:firstLine="420"/>
      </w:pPr>
      <w:r>
        <w:rPr>
          <w:rFonts w:hint="eastAsia"/>
        </w:rPr>
        <w:t>本文件起草单位：昌吉州交通运行监测调度中心（昌吉州公路工程质量鉴定中心）、福建理工大学、福建工大岩土工程研究所有限公司、福建省交通科研院有限公司。</w:t>
      </w:r>
    </w:p>
    <w:p w14:paraId="42821FC0">
      <w:pPr>
        <w:pStyle w:val="56"/>
        <w:ind w:firstLine="420"/>
      </w:pPr>
      <w:r>
        <w:rPr>
          <w:rFonts w:hint="eastAsia"/>
        </w:rPr>
        <w:t>本文件主要起草人：马湘云、程斌、李雪芹、李超、张心涯、张晶诗、王闪、赵丽英、许永吉。</w:t>
      </w:r>
    </w:p>
    <w:p w14:paraId="0ECEAB84">
      <w:pPr>
        <w:pStyle w:val="56"/>
        <w:ind w:firstLine="420"/>
      </w:pPr>
      <w:r>
        <w:rPr>
          <w:rFonts w:hint="eastAsia"/>
        </w:rPr>
        <w:t>本文件实施应用中的疑问，请咨询昌吉州交通运行监测调度中心（昌吉州公路工程质量鉴定中心）。</w:t>
      </w:r>
    </w:p>
    <w:p w14:paraId="70B1F3F5">
      <w:pPr>
        <w:pStyle w:val="56"/>
        <w:ind w:firstLine="420"/>
      </w:pPr>
      <w:r>
        <w:rPr>
          <w:rFonts w:hint="eastAsia"/>
        </w:rPr>
        <w:t>对本文件的修改意见和建议，请反馈至昌吉州交通运行监测调度中心（昌吉州公路工程质量鉴定中心）（昌吉市健康西路113号）、昌吉回族自治州交通运输局（昌吉市健康西路113号）、昌吉回族自治州市场监督管理局（昌吉市西外环与健康西路交汇处）。</w:t>
      </w:r>
    </w:p>
    <w:p w14:paraId="4DA75317">
      <w:pPr>
        <w:pStyle w:val="56"/>
        <w:ind w:firstLine="420"/>
      </w:pPr>
      <w:r>
        <w:rPr>
          <w:rFonts w:hint="eastAsia"/>
        </w:rPr>
        <w:t>昌吉州交通运行监测调度中心（昌吉州公路工程质量鉴定中心）（昌吉市健康西路113号） 联系电话：0994—234</w:t>
      </w:r>
      <w:r>
        <w:t>2341</w:t>
      </w:r>
      <w:r>
        <w:rPr>
          <w:rFonts w:hint="eastAsia"/>
        </w:rPr>
        <w:t>；传真：0994—2341470；邮政编码：831100。</w:t>
      </w:r>
    </w:p>
    <w:p w14:paraId="6635ADC9">
      <w:pPr>
        <w:pStyle w:val="56"/>
        <w:ind w:firstLine="420"/>
      </w:pPr>
      <w:r>
        <w:rPr>
          <w:rFonts w:hint="eastAsia"/>
        </w:rPr>
        <w:t>昌吉回族自治州交通运输局 联系电话：0994—2342233；传真：0994—2341470；邮政编码：831100。</w:t>
      </w:r>
    </w:p>
    <w:p w14:paraId="2B12065C">
      <w:pPr>
        <w:pStyle w:val="56"/>
        <w:ind w:firstLine="420"/>
      </w:pPr>
      <w:r>
        <w:rPr>
          <w:rFonts w:hint="eastAsia"/>
        </w:rPr>
        <w:t>昌吉回族自治州市场监督管理局 联系电话：0994—2329097；传真：0994—2381050；邮政编码：831100。</w:t>
      </w:r>
    </w:p>
    <w:p w14:paraId="7208F8EE">
      <w:pPr>
        <w:pStyle w:val="56"/>
        <w:ind w:firstLine="420"/>
      </w:pPr>
    </w:p>
    <w:p w14:paraId="02ED6CA1">
      <w:pPr>
        <w:widowControl/>
        <w:adjustRightInd/>
        <w:spacing w:line="240" w:lineRule="auto"/>
        <w:jc w:val="left"/>
        <w:rPr>
          <w:rFonts w:ascii="宋体" w:hAnsi="Times New Roman"/>
          <w:kern w:val="0"/>
          <w:szCs w:val="20"/>
        </w:rPr>
      </w:pPr>
      <w:r>
        <w:br w:type="page"/>
      </w:r>
    </w:p>
    <w:p w14:paraId="78FE6900">
      <w:pPr>
        <w:widowControl/>
        <w:adjustRightInd/>
        <w:spacing w:line="240" w:lineRule="auto"/>
        <w:jc w:val="left"/>
        <w:rPr>
          <w:rFonts w:ascii="宋体" w:hAnsi="Times New Roman"/>
          <w:kern w:val="0"/>
          <w:szCs w:val="20"/>
        </w:rPr>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type="lines" w:linePitch="312" w:charSpace="0"/>
        </w:sectPr>
      </w:pPr>
    </w:p>
    <w:bookmarkEnd w:id="21"/>
    <w:p w14:paraId="7638340E">
      <w:pPr>
        <w:spacing w:line="20" w:lineRule="exact"/>
        <w:jc w:val="center"/>
        <w:rPr>
          <w:rFonts w:ascii="黑体" w:hAnsi="黑体" w:eastAsia="黑体"/>
          <w:sz w:val="32"/>
          <w:szCs w:val="32"/>
        </w:rPr>
      </w:pPr>
      <w:bookmarkStart w:id="22" w:name="BookMark4"/>
    </w:p>
    <w:p w14:paraId="53189AAA">
      <w:pPr>
        <w:spacing w:line="20" w:lineRule="exact"/>
        <w:jc w:val="center"/>
        <w:rPr>
          <w:rFonts w:ascii="黑体" w:hAnsi="黑体" w:eastAsia="黑体"/>
          <w:sz w:val="32"/>
          <w:szCs w:val="32"/>
        </w:rPr>
      </w:pPr>
    </w:p>
    <w:sdt>
      <w:sdtPr>
        <w:tag w:val="NEW_STAND_NAME"/>
        <w:id w:val="595910757"/>
        <w:lock w:val="sdtLocked"/>
        <w:placeholder>
          <w:docPart w:val="989E502A36014BE9AF0AEE6BFD1EBA37"/>
        </w:placeholder>
      </w:sdtPr>
      <w:sdtContent>
        <w:p w14:paraId="5C77288E">
          <w:pPr>
            <w:pStyle w:val="177"/>
            <w:spacing w:before="312" w:beforeLines="100" w:after="686" w:afterLines="220"/>
          </w:pPr>
          <w:bookmarkStart w:id="23" w:name="NEW_STAND_NAME"/>
          <w:r>
            <w:t>"四好农村路"建设规范</w:t>
          </w:r>
        </w:p>
      </w:sdtContent>
    </w:sdt>
    <w:bookmarkEnd w:id="23"/>
    <w:p w14:paraId="497DCDE7">
      <w:pPr>
        <w:pStyle w:val="104"/>
        <w:spacing w:before="312" w:after="312"/>
      </w:pPr>
      <w:bookmarkStart w:id="24" w:name="_Toc26718930"/>
      <w:bookmarkStart w:id="25" w:name="_Toc17233325"/>
      <w:bookmarkStart w:id="26" w:name="_Toc97191423"/>
      <w:bookmarkStart w:id="27" w:name="_Toc26648465"/>
      <w:bookmarkStart w:id="28" w:name="_Toc24884218"/>
      <w:bookmarkStart w:id="29" w:name="_Toc24884211"/>
      <w:bookmarkStart w:id="30" w:name="_Toc174996479"/>
      <w:bookmarkStart w:id="31" w:name="_Toc174998003"/>
      <w:bookmarkStart w:id="32" w:name="_Toc177404547"/>
      <w:bookmarkStart w:id="33" w:name="_Toc26986530"/>
      <w:bookmarkStart w:id="34" w:name="_Toc26986771"/>
      <w:bookmarkStart w:id="35" w:name="_Toc17233333"/>
      <w:r>
        <w:rPr>
          <w:rFonts w:hint="eastAsia"/>
        </w:rPr>
        <w:t>范围</w:t>
      </w:r>
      <w:bookmarkEnd w:id="24"/>
      <w:bookmarkEnd w:id="25"/>
      <w:bookmarkEnd w:id="26"/>
      <w:bookmarkEnd w:id="27"/>
      <w:bookmarkEnd w:id="28"/>
      <w:bookmarkEnd w:id="29"/>
      <w:bookmarkEnd w:id="30"/>
      <w:bookmarkEnd w:id="31"/>
      <w:bookmarkEnd w:id="32"/>
      <w:bookmarkEnd w:id="33"/>
      <w:bookmarkEnd w:id="34"/>
      <w:bookmarkEnd w:id="35"/>
    </w:p>
    <w:p w14:paraId="04B98FDC">
      <w:pPr>
        <w:pStyle w:val="56"/>
        <w:ind w:firstLine="420"/>
      </w:pPr>
      <w:bookmarkStart w:id="36" w:name="_Toc17233326"/>
      <w:bookmarkStart w:id="37" w:name="_Toc24884219"/>
      <w:bookmarkStart w:id="38" w:name="_Toc26648466"/>
      <w:bookmarkStart w:id="39" w:name="_Toc17233334"/>
      <w:bookmarkStart w:id="40" w:name="_Toc24884212"/>
      <w:r>
        <w:rPr>
          <w:rFonts w:hint="eastAsia"/>
        </w:rPr>
        <w:t>本文件规定了“四好农村路”的总体要求和目标以及建设、管理、养护、运营的要求。</w:t>
      </w:r>
    </w:p>
    <w:p w14:paraId="1FEB5EAF">
      <w:pPr>
        <w:pStyle w:val="56"/>
        <w:ind w:firstLine="420"/>
      </w:pPr>
      <w:r>
        <w:rPr>
          <w:rFonts w:hint="eastAsia"/>
        </w:rPr>
        <w:t>本文件适用于纳入农村公路规划，并按照公路工程技术标准修建的县道、乡道、村道及其附属设施，以及经自治区人民政府交通运输主管部门认定并纳入统计年报里程的农村公路（包括公路桥梁、隧道）的建设、管理、养护和运营。</w:t>
      </w:r>
    </w:p>
    <w:p w14:paraId="65DC2886">
      <w:pPr>
        <w:pStyle w:val="104"/>
        <w:spacing w:before="312" w:after="312"/>
      </w:pPr>
      <w:bookmarkStart w:id="41" w:name="_Toc174996480"/>
      <w:bookmarkStart w:id="42" w:name="_Toc26718931"/>
      <w:bookmarkStart w:id="43" w:name="_Toc26986531"/>
      <w:bookmarkStart w:id="44" w:name="_Toc26986772"/>
      <w:bookmarkStart w:id="45" w:name="_Toc97191424"/>
      <w:bookmarkStart w:id="46" w:name="_Toc174998004"/>
      <w:bookmarkStart w:id="47" w:name="_Toc177404548"/>
      <w:r>
        <w:rPr>
          <w:rFonts w:hint="eastAsia"/>
        </w:rPr>
        <w:t>规范性引用文件</w:t>
      </w:r>
      <w:bookmarkEnd w:id="36"/>
      <w:bookmarkEnd w:id="37"/>
      <w:bookmarkEnd w:id="38"/>
      <w:bookmarkEnd w:id="39"/>
      <w:bookmarkEnd w:id="40"/>
      <w:bookmarkEnd w:id="41"/>
      <w:bookmarkEnd w:id="42"/>
      <w:bookmarkEnd w:id="43"/>
      <w:bookmarkEnd w:id="44"/>
      <w:bookmarkEnd w:id="45"/>
      <w:bookmarkEnd w:id="46"/>
      <w:bookmarkEnd w:id="47"/>
    </w:p>
    <w:sdt>
      <w:sdtPr>
        <w:rPr>
          <w:rFonts w:hint="eastAsia"/>
        </w:rPr>
        <w:id w:val="715848253"/>
        <w:placeholder>
          <w:docPart w:val="CC4D040340694B31B77E5D5928DB3EF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55A7D404">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538D0283">
      <w:pPr>
        <w:pStyle w:val="56"/>
        <w:ind w:firstLine="420"/>
      </w:pPr>
      <w:bookmarkStart w:id="48" w:name="_Toc174998005"/>
      <w:bookmarkStart w:id="49" w:name="_Toc174996481"/>
      <w:bookmarkStart w:id="50" w:name="_Toc97191425"/>
      <w:r>
        <w:rPr>
          <w:rFonts w:hint="eastAsia"/>
        </w:rPr>
        <w:t>GB 5768  道路交通标志和标线</w:t>
      </w:r>
    </w:p>
    <w:p w14:paraId="2D88C67E">
      <w:pPr>
        <w:pStyle w:val="56"/>
        <w:ind w:firstLine="420"/>
      </w:pPr>
      <w:r>
        <w:rPr>
          <w:rFonts w:hint="eastAsia"/>
        </w:rPr>
        <w:t>JTG B01-2014  公路工程技术标准</w:t>
      </w:r>
    </w:p>
    <w:p w14:paraId="0B3294AB">
      <w:pPr>
        <w:pStyle w:val="56"/>
        <w:ind w:firstLine="420"/>
      </w:pPr>
      <w:r>
        <w:rPr>
          <w:rFonts w:hint="eastAsia"/>
        </w:rPr>
        <w:t>JTG B04-2010  公路环境保护设计规范</w:t>
      </w:r>
    </w:p>
    <w:p w14:paraId="3B71561C">
      <w:pPr>
        <w:pStyle w:val="56"/>
        <w:ind w:firstLine="420"/>
      </w:pPr>
      <w:r>
        <w:rPr>
          <w:rFonts w:hint="eastAsia"/>
        </w:rPr>
        <w:t>JTG D81-2017  公路交通安全设施设计规范</w:t>
      </w:r>
    </w:p>
    <w:p w14:paraId="57A1264F">
      <w:pPr>
        <w:pStyle w:val="56"/>
        <w:ind w:firstLine="420"/>
      </w:pPr>
      <w:r>
        <w:rPr>
          <w:rFonts w:hint="eastAsia"/>
        </w:rPr>
        <w:t>JTG F80/1-2017  公路工程质量检验评定标准</w:t>
      </w:r>
    </w:p>
    <w:p w14:paraId="6D0680E4">
      <w:pPr>
        <w:pStyle w:val="56"/>
        <w:ind w:firstLine="420"/>
      </w:pPr>
      <w:r>
        <w:rPr>
          <w:rFonts w:hint="eastAsia"/>
        </w:rPr>
        <w:t>JTG H30-2015  公路养护安全作业规程</w:t>
      </w:r>
    </w:p>
    <w:p w14:paraId="026194B5">
      <w:pPr>
        <w:pStyle w:val="56"/>
        <w:ind w:firstLine="420"/>
      </w:pPr>
      <w:r>
        <w:rPr>
          <w:rFonts w:hint="eastAsia"/>
        </w:rPr>
        <w:t>JTG 5120—2021  公路桥涵养护规范</w:t>
      </w:r>
    </w:p>
    <w:p w14:paraId="472439EB">
      <w:pPr>
        <w:pStyle w:val="56"/>
        <w:ind w:firstLine="420"/>
      </w:pPr>
      <w:r>
        <w:rPr>
          <w:rFonts w:hint="eastAsia"/>
        </w:rPr>
        <w:t>JTG 5211—2024  农村公路技术状况评定标准</w:t>
      </w:r>
    </w:p>
    <w:p w14:paraId="2057BCE8">
      <w:pPr>
        <w:pStyle w:val="56"/>
        <w:ind w:firstLine="420"/>
      </w:pPr>
      <w:r>
        <w:rPr>
          <w:rFonts w:hint="eastAsia"/>
        </w:rPr>
        <w:t xml:space="preserve">JTG/T 3311—2021  </w:t>
      </w:r>
      <w:r>
        <w:t>小交通量农村公路工程设计规范</w:t>
      </w:r>
    </w:p>
    <w:p w14:paraId="639C8F79">
      <w:pPr>
        <w:pStyle w:val="56"/>
        <w:ind w:firstLine="420"/>
      </w:pPr>
      <w:r>
        <w:rPr>
          <w:rFonts w:hint="eastAsia"/>
        </w:rPr>
        <w:t>JTG/T D81  公路交通安全设施设计细则</w:t>
      </w:r>
    </w:p>
    <w:p w14:paraId="39B5233C">
      <w:pPr>
        <w:pStyle w:val="56"/>
        <w:ind w:firstLine="420"/>
      </w:pPr>
      <w:r>
        <w:rPr>
          <w:rFonts w:hint="eastAsia"/>
        </w:rPr>
        <w:t>JTG/T 3381-03—2024  小交通量农村公路交通安全设施设计细则</w:t>
      </w:r>
    </w:p>
    <w:p w14:paraId="19972F18">
      <w:pPr>
        <w:pStyle w:val="104"/>
        <w:spacing w:before="312" w:after="312"/>
      </w:pPr>
      <w:bookmarkStart w:id="51" w:name="_Toc177404549"/>
      <w:r>
        <w:rPr>
          <w:rFonts w:hint="eastAsia"/>
          <w:szCs w:val="21"/>
        </w:rPr>
        <w:t>术语和定义</w:t>
      </w:r>
      <w:bookmarkEnd w:id="48"/>
      <w:bookmarkEnd w:id="49"/>
      <w:bookmarkEnd w:id="50"/>
      <w:bookmarkEnd w:id="51"/>
    </w:p>
    <w:sdt>
      <w:sdtPr>
        <w:id w:val="-1909835108"/>
        <w:placeholder>
          <w:docPart w:val="F6EFD6E01F144AD2A686CA7280474832"/>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2CB9FFFD">
          <w:pPr>
            <w:pStyle w:val="56"/>
            <w:ind w:firstLine="420"/>
          </w:pPr>
          <w:bookmarkStart w:id="52" w:name="_Toc26986532"/>
          <w:bookmarkEnd w:id="52"/>
          <w:r>
            <w:t>下列术语和定义适用于本文件。</w:t>
          </w:r>
        </w:p>
      </w:sdtContent>
    </w:sdt>
    <w:p w14:paraId="1031AD03">
      <w:pPr>
        <w:pStyle w:val="223"/>
        <w:ind w:left="420" w:hanging="420" w:hangingChars="200"/>
        <w:rPr>
          <w:rFonts w:ascii="黑体" w:hAnsi="黑体" w:eastAsia="黑体"/>
        </w:rPr>
      </w:pPr>
      <w:bookmarkStart w:id="53" w:name="_Toc174998083"/>
      <w:bookmarkStart w:id="54" w:name="_Toc174998006"/>
      <w:r>
        <w:rPr>
          <w:rFonts w:ascii="黑体" w:hAnsi="黑体" w:eastAsia="黑体"/>
        </w:rPr>
        <w:br w:type="textWrapping"/>
      </w:r>
      <w:r>
        <w:rPr>
          <w:rFonts w:hint="eastAsia" w:ascii="黑体" w:hAnsi="黑体" w:eastAsia="黑体"/>
        </w:rPr>
        <w:t>四好农村路  rural highways</w:t>
      </w:r>
      <w:bookmarkEnd w:id="53"/>
      <w:bookmarkEnd w:id="54"/>
    </w:p>
    <w:p w14:paraId="64BA03FB">
      <w:pPr>
        <w:pStyle w:val="56"/>
        <w:ind w:firstLine="420"/>
      </w:pPr>
      <w:r>
        <w:rPr>
          <w:rFonts w:hint="eastAsia"/>
        </w:rPr>
        <w:t>建设好、管理好、养护好、运营好的农村公路。</w:t>
      </w:r>
    </w:p>
    <w:p w14:paraId="1726AA66">
      <w:pPr>
        <w:pStyle w:val="223"/>
        <w:ind w:left="420" w:hanging="420" w:hangingChars="200"/>
        <w:rPr>
          <w:rFonts w:ascii="黑体" w:hAnsi="黑体" w:eastAsia="黑体"/>
        </w:rPr>
      </w:pPr>
      <w:bookmarkStart w:id="55" w:name="_Toc174998007"/>
      <w:bookmarkStart w:id="56" w:name="_Toc174998084"/>
      <w:r>
        <w:rPr>
          <w:rFonts w:ascii="黑体" w:hAnsi="黑体" w:eastAsia="黑体"/>
        </w:rPr>
        <w:br w:type="textWrapping"/>
      </w:r>
      <w:r>
        <w:rPr>
          <w:rFonts w:hint="eastAsia" w:ascii="黑体" w:hAnsi="黑体" w:eastAsia="黑体"/>
        </w:rPr>
        <w:t xml:space="preserve">路长制 </w:t>
      </w:r>
      <w:r>
        <w:rPr>
          <w:rFonts w:ascii="黑体" w:hAnsi="黑体" w:eastAsia="黑体"/>
        </w:rPr>
        <w:t xml:space="preserve"> </w:t>
      </w:r>
      <w:r>
        <w:rPr>
          <w:rFonts w:hint="eastAsia" w:ascii="黑体" w:hAnsi="黑体" w:eastAsia="黑体"/>
        </w:rPr>
        <w:t>road leadership system</w:t>
      </w:r>
      <w:bookmarkEnd w:id="55"/>
      <w:bookmarkEnd w:id="56"/>
    </w:p>
    <w:p w14:paraId="6F2A650C">
      <w:pPr>
        <w:pStyle w:val="56"/>
        <w:ind w:firstLine="420"/>
      </w:pPr>
      <w:r>
        <w:rPr>
          <w:rFonts w:hint="eastAsia"/>
        </w:rPr>
        <w:t>农村公路责任制管理的一种模式，主要由县、乡、村三级路长体系组成。各级路长负责农村公路及其附属设施的建设、管理、养护、运营和路域环境整治工作，协调解决突出问题。</w:t>
      </w:r>
    </w:p>
    <w:p w14:paraId="3B16B644">
      <w:pPr>
        <w:pStyle w:val="104"/>
        <w:spacing w:before="312" w:after="312"/>
      </w:pPr>
      <w:bookmarkStart w:id="57" w:name="_Toc174998008"/>
      <w:bookmarkStart w:id="58" w:name="_Toc177404550"/>
      <w:r>
        <w:rPr>
          <w:rFonts w:hint="eastAsia"/>
        </w:rPr>
        <w:t>总则</w:t>
      </w:r>
      <w:bookmarkEnd w:id="57"/>
      <w:bookmarkEnd w:id="58"/>
    </w:p>
    <w:p w14:paraId="2B95913B">
      <w:pPr>
        <w:pStyle w:val="105"/>
        <w:spacing w:before="156" w:after="156"/>
      </w:pPr>
      <w:bookmarkStart w:id="59" w:name="_Toc177404551"/>
      <w:bookmarkStart w:id="60" w:name="_Toc174998009"/>
      <w:r>
        <w:rPr>
          <w:rFonts w:hint="eastAsia"/>
        </w:rPr>
        <w:t>总体要求</w:t>
      </w:r>
      <w:bookmarkEnd w:id="59"/>
      <w:bookmarkEnd w:id="60"/>
    </w:p>
    <w:p w14:paraId="054CF7F8">
      <w:pPr>
        <w:pStyle w:val="165"/>
      </w:pPr>
      <w:bookmarkStart w:id="61" w:name="_Toc174998010"/>
      <w:r>
        <w:rPr>
          <w:rFonts w:hint="eastAsia"/>
        </w:rPr>
        <w:t>坚持以“路网体系完善、路域环境优美、农村物流服务体系健全，城乡交通一体化”为原则。建设高质量“四好农村路”，建、管、养、运协调发展，助力昌吉州域经济发展。</w:t>
      </w:r>
      <w:bookmarkEnd w:id="61"/>
    </w:p>
    <w:p w14:paraId="4E8E634C">
      <w:pPr>
        <w:pStyle w:val="165"/>
      </w:pPr>
      <w:bookmarkStart w:id="62" w:name="_Toc154394089"/>
      <w:bookmarkStart w:id="63" w:name="_Toc174998011"/>
      <w:r>
        <w:rPr>
          <w:rFonts w:hint="eastAsia"/>
        </w:rPr>
        <w:t>农村公路建设应实行</w:t>
      </w:r>
      <w:r>
        <w:rPr>
          <w:rFonts w:hint="eastAsia"/>
          <w:lang w:eastAsia="zh-CN"/>
        </w:rPr>
        <w:t>项目法人责任制</w:t>
      </w:r>
      <w:r>
        <w:rPr>
          <w:rFonts w:hint="eastAsia"/>
        </w:rPr>
        <w:t>、招标投标制、合同管理制和工程监理制。</w:t>
      </w:r>
      <w:bookmarkEnd w:id="62"/>
      <w:bookmarkStart w:id="64" w:name="_Toc154394090"/>
      <w:r>
        <w:rPr>
          <w:rFonts w:hint="eastAsia" w:hAnsi="宋体"/>
        </w:rPr>
        <w:t>落实“七公开”制度，加强行业监管，接受社会监督。应</w:t>
      </w:r>
      <w:r>
        <w:rPr>
          <w:rFonts w:hint="eastAsia"/>
        </w:rPr>
        <w:t>采用信用评价体系，促进农村公路建设市场健康发展。</w:t>
      </w:r>
      <w:bookmarkEnd w:id="63"/>
      <w:bookmarkEnd w:id="64"/>
    </w:p>
    <w:p w14:paraId="0D6A1C13">
      <w:pPr>
        <w:pStyle w:val="165"/>
      </w:pPr>
      <w:bookmarkStart w:id="65" w:name="_Toc174998012"/>
      <w:r>
        <w:rPr>
          <w:rFonts w:hint="eastAsia"/>
        </w:rPr>
        <w:t>农村公路应全面落实“县道县管、乡村道乡村管”的分级管理职责，县道由县级人民政府具体负责，乡村道由乡级人民政府具体负责。管理机构工作人员经费及机构运营中政府所承担的资金纳入财政预算管理，并与农村公路发展相适应。</w:t>
      </w:r>
      <w:bookmarkEnd w:id="65"/>
    </w:p>
    <w:p w14:paraId="58547176">
      <w:pPr>
        <w:pStyle w:val="165"/>
      </w:pPr>
      <w:bookmarkStart w:id="66" w:name="_Toc174998013"/>
      <w:r>
        <w:rPr>
          <w:rFonts w:hint="eastAsia"/>
        </w:rPr>
        <w:t>农村公路养护</w:t>
      </w:r>
      <w:bookmarkStart w:id="67" w:name="_Toc154394137"/>
      <w:r>
        <w:rPr>
          <w:rFonts w:hint="eastAsia"/>
        </w:rPr>
        <w:t>贯彻“预防为主、防治结合、综合治理”的方针，加强预防性养护，按照相关技术规范和操作规程进行，按“路面完好、路缘清晰、标识醒目、设施完善、排水畅通、路域洁美”的要求保持路基、边坡稳定，路面、构造物完好，保证农村公路处于良好的技术状态，使路网整体效能发挥，服务经济社会发展，便于人民群众安全出行。</w:t>
      </w:r>
      <w:bookmarkEnd w:id="66"/>
      <w:bookmarkEnd w:id="67"/>
    </w:p>
    <w:p w14:paraId="43A0676D">
      <w:pPr>
        <w:pStyle w:val="165"/>
      </w:pPr>
      <w:bookmarkStart w:id="68" w:name="_Toc174998014"/>
      <w:r>
        <w:rPr>
          <w:rFonts w:hint="eastAsia"/>
        </w:rPr>
        <w:t>乡级农村公路管理机构应设必设，推广多功能集一体的规范化建设，集农村公路管理、养护、电商、邮政等功能“多站合一”，提高场站运行效率，降低运营成本。</w:t>
      </w:r>
      <w:bookmarkEnd w:id="68"/>
    </w:p>
    <w:p w14:paraId="3950A414">
      <w:pPr>
        <w:pStyle w:val="165"/>
      </w:pPr>
      <w:bookmarkStart w:id="69" w:name="_Toc174998015"/>
      <w:r>
        <w:rPr>
          <w:rFonts w:hint="eastAsia"/>
        </w:rPr>
        <w:t>县级及以上人民政府交通运输主管部门应当加强数字化建设，推动农村公路建设、养护、管理、运营、服务全流程数字化转型，建立标准统一、衔接配套的农村公路数字化管理和服务体系。实现农村公路一张网，构建“一路一档、一路域一策”电子化的公路资产管理体系。</w:t>
      </w:r>
      <w:bookmarkEnd w:id="69"/>
    </w:p>
    <w:p w14:paraId="5DE4BC8D">
      <w:pPr>
        <w:pStyle w:val="105"/>
        <w:spacing w:before="156" w:after="156"/>
      </w:pPr>
      <w:bookmarkStart w:id="70" w:name="_Toc174998016"/>
      <w:bookmarkStart w:id="71" w:name="_Toc177404552"/>
      <w:r>
        <w:rPr>
          <w:rFonts w:hint="eastAsia"/>
        </w:rPr>
        <w:t>建设目标</w:t>
      </w:r>
      <w:bookmarkEnd w:id="70"/>
      <w:bookmarkEnd w:id="71"/>
    </w:p>
    <w:p w14:paraId="38FAA720">
      <w:pPr>
        <w:pStyle w:val="56"/>
        <w:ind w:firstLine="420"/>
      </w:pPr>
      <w:r>
        <w:rPr>
          <w:rFonts w:hint="eastAsia"/>
        </w:rPr>
        <w:t>坚持“因地制宜、节约资源、绿色发展、保证质量、利于养护、注重安全”的原则，优化设计方案，全面建设通村畅乡、地方特色、景观融合、产业整合的农村公路，打造品质工程。</w:t>
      </w:r>
    </w:p>
    <w:p w14:paraId="10ED6002">
      <w:pPr>
        <w:pStyle w:val="105"/>
        <w:spacing w:before="156" w:after="156"/>
      </w:pPr>
      <w:bookmarkStart w:id="72" w:name="_Toc177404553"/>
      <w:bookmarkStart w:id="73" w:name="_Toc174998017"/>
      <w:r>
        <w:rPr>
          <w:rFonts w:hint="eastAsia"/>
        </w:rPr>
        <w:t>管理目标</w:t>
      </w:r>
      <w:bookmarkEnd w:id="72"/>
      <w:bookmarkEnd w:id="73"/>
    </w:p>
    <w:p w14:paraId="4B9136E7">
      <w:pPr>
        <w:pStyle w:val="56"/>
        <w:ind w:firstLine="420"/>
      </w:pPr>
      <w:r>
        <w:rPr>
          <w:rFonts w:hint="eastAsia"/>
        </w:rPr>
        <w:t>建立权责一致、规范运行的管理机制，路产清晰，全面推行“路长制”，完善资金保障政策，全面整治路域环境，打造农村公路“畅、洁、绿、美、安”的通行环境。</w:t>
      </w:r>
    </w:p>
    <w:p w14:paraId="46F12948">
      <w:pPr>
        <w:pStyle w:val="105"/>
        <w:spacing w:before="156" w:after="156"/>
      </w:pPr>
      <w:bookmarkStart w:id="74" w:name="_Toc174998018"/>
      <w:bookmarkStart w:id="75" w:name="_Toc177404554"/>
      <w:r>
        <w:rPr>
          <w:rFonts w:hint="eastAsia"/>
        </w:rPr>
        <w:t>养护目标</w:t>
      </w:r>
      <w:bookmarkEnd w:id="74"/>
      <w:bookmarkEnd w:id="75"/>
    </w:p>
    <w:p w14:paraId="19D137A7">
      <w:pPr>
        <w:pStyle w:val="56"/>
        <w:ind w:firstLine="420"/>
      </w:pPr>
      <w:r>
        <w:rPr>
          <w:rFonts w:hint="eastAsia"/>
        </w:rPr>
        <w:t>坚持“常态养护、动态监测”的原则，构建“县为主体、行业指导、部门协作、社会参与”的工作机制，实施长效强管养，实现有路必养，保证养护质量，提高路况水平。</w:t>
      </w:r>
    </w:p>
    <w:p w14:paraId="3EA8CDD7">
      <w:pPr>
        <w:pStyle w:val="105"/>
        <w:spacing w:before="156" w:after="156"/>
      </w:pPr>
      <w:bookmarkStart w:id="76" w:name="_Toc174998019"/>
      <w:bookmarkStart w:id="77" w:name="_Toc177404555"/>
      <w:r>
        <w:rPr>
          <w:rFonts w:hint="eastAsia"/>
        </w:rPr>
        <w:t>运营目标</w:t>
      </w:r>
      <w:bookmarkEnd w:id="76"/>
      <w:bookmarkEnd w:id="77"/>
    </w:p>
    <w:p w14:paraId="750E8F49">
      <w:pPr>
        <w:pStyle w:val="56"/>
        <w:ind w:firstLine="420"/>
      </w:pPr>
      <w:r>
        <w:rPr>
          <w:rFonts w:hint="eastAsia"/>
        </w:rPr>
        <w:t>坚持“城乡统筹、以城带乡、城乡一体、客货并举、运邮结合”的原则，完善农村公路运输服务和物流配送体系，提升农村客运和物流服务能力，实现出门有车坐、镇镇有站场、村村有站点、服务有平台。</w:t>
      </w:r>
    </w:p>
    <w:p w14:paraId="69431C98">
      <w:pPr>
        <w:pStyle w:val="104"/>
        <w:spacing w:before="312" w:after="312"/>
      </w:pPr>
      <w:bookmarkStart w:id="78" w:name="_Toc177404556"/>
      <w:bookmarkStart w:id="79" w:name="_Toc174998021"/>
      <w:r>
        <w:rPr>
          <w:rFonts w:hint="eastAsia"/>
        </w:rPr>
        <w:t>建设要求</w:t>
      </w:r>
      <w:bookmarkEnd w:id="78"/>
      <w:bookmarkEnd w:id="79"/>
    </w:p>
    <w:p w14:paraId="0D8887F9">
      <w:pPr>
        <w:pStyle w:val="105"/>
        <w:spacing w:before="156" w:after="156"/>
      </w:pPr>
      <w:bookmarkStart w:id="80" w:name="_Toc174998022"/>
      <w:bookmarkStart w:id="81" w:name="_Toc177404557"/>
      <w:r>
        <w:rPr>
          <w:rFonts w:hint="eastAsia"/>
        </w:rPr>
        <w:t>规划</w:t>
      </w:r>
      <w:bookmarkEnd w:id="80"/>
      <w:bookmarkEnd w:id="81"/>
    </w:p>
    <w:p w14:paraId="06EB7A92">
      <w:pPr>
        <w:pStyle w:val="165"/>
      </w:pPr>
      <w:bookmarkStart w:id="82" w:name="_Toc174998023"/>
      <w:r>
        <w:rPr>
          <w:rFonts w:hint="eastAsia"/>
        </w:rPr>
        <w:t>州、县（市）人民政府编制农村公路建设总体规划和年度建设计划。规划应当根据国民经济和社会发展以及国防建设的需要，以促进昌吉州经济社会发展、满足人民群众生产生活需求为目的，符合国土空间规划，与国道、省道以及其他交通运输方式的发展规划相衔接，全面支撑乡村振兴战略，农村公路项目库应根据实际情况动态调整。</w:t>
      </w:r>
      <w:bookmarkEnd w:id="82"/>
    </w:p>
    <w:p w14:paraId="54F98CFF">
      <w:pPr>
        <w:pStyle w:val="165"/>
      </w:pPr>
      <w:bookmarkStart w:id="83" w:name="_Toc174998024"/>
      <w:r>
        <w:rPr>
          <w:rFonts w:hint="eastAsia"/>
        </w:rPr>
        <w:t>农村公路规划与新型城镇化建设、城乡统筹发展、产业布局、旅游发展、生态保护、水利建设需要相适应，应避让永久性基本农田，水利设施、生态保护红线、文物古迹。</w:t>
      </w:r>
      <w:bookmarkEnd w:id="83"/>
    </w:p>
    <w:p w14:paraId="7D0747DB">
      <w:pPr>
        <w:pStyle w:val="165"/>
      </w:pPr>
      <w:bookmarkStart w:id="84" w:name="_Toc174998025"/>
      <w:r>
        <w:rPr>
          <w:rFonts w:hint="eastAsia"/>
        </w:rPr>
        <w:t>农村公路规划包括县道规划、乡道规划、村道规划。县道规划、乡道规划的编制和批准，并应符合以下规定</w:t>
      </w:r>
      <w:bookmarkEnd w:id="84"/>
      <w:r>
        <w:rPr>
          <w:rFonts w:hint="eastAsia"/>
        </w:rPr>
        <w:t>;</w:t>
      </w:r>
    </w:p>
    <w:p w14:paraId="0E5A7D82">
      <w:pPr>
        <w:pStyle w:val="132"/>
      </w:pPr>
      <w:r>
        <w:rPr>
          <w:rFonts w:hint="eastAsia"/>
        </w:rPr>
        <w:t>村道规划由乡(镇)人民政府编制，报县(市)人民政府批准实施，并报州人民政府交通运输主管部门备案；</w:t>
      </w:r>
    </w:p>
    <w:p w14:paraId="58BD75D7">
      <w:pPr>
        <w:pStyle w:val="132"/>
      </w:pPr>
      <w:r>
        <w:rPr>
          <w:rFonts w:hint="eastAsia"/>
        </w:rPr>
        <w:t>县(市)人民政府交通运输主管部门协助村道规划编制。编制村道规划应当征求村(居)民委员会和村(居)民的意见。村道规划和乡道规划可以合并编制；</w:t>
      </w:r>
    </w:p>
    <w:p w14:paraId="53E958EC">
      <w:pPr>
        <w:pStyle w:val="132"/>
      </w:pPr>
      <w:r>
        <w:rPr>
          <w:rFonts w:hint="eastAsia"/>
        </w:rPr>
        <w:t>经批准的村道规划需要修改的，由原编制机关提出修改方案，并按照原程序批准和备案。</w:t>
      </w:r>
    </w:p>
    <w:p w14:paraId="72DB5B88">
      <w:pPr>
        <w:pStyle w:val="105"/>
        <w:spacing w:before="156" w:after="156"/>
      </w:pPr>
      <w:bookmarkStart w:id="85" w:name="_Toc177404558"/>
      <w:bookmarkStart w:id="86" w:name="_Toc174998026"/>
      <w:r>
        <w:rPr>
          <w:rFonts w:hint="eastAsia"/>
        </w:rPr>
        <w:t>设计</w:t>
      </w:r>
      <w:bookmarkEnd w:id="85"/>
      <w:bookmarkEnd w:id="86"/>
    </w:p>
    <w:p w14:paraId="4C60C668">
      <w:pPr>
        <w:pStyle w:val="165"/>
      </w:pPr>
      <w:bookmarkStart w:id="87" w:name="_Toc174998027"/>
      <w:r>
        <w:rPr>
          <w:rFonts w:hint="eastAsia"/>
        </w:rPr>
        <w:t>农村公路技术等级及服务水平应符合以下要求：</w:t>
      </w:r>
      <w:bookmarkEnd w:id="87"/>
    </w:p>
    <w:p w14:paraId="74367863">
      <w:pPr>
        <w:pStyle w:val="132"/>
      </w:pPr>
      <w:r>
        <w:rPr>
          <w:rFonts w:hint="eastAsia"/>
        </w:rPr>
        <w:t>新建、改建农村公路路线设计应因地制宜，贯彻保护耕地、节约用地的原则，执行国家环境保护和资源节约的规定，路线线位应考虑农田与水利建设、城市规划的配合，尽可能避让不可移动文物、水源与自然保护区；</w:t>
      </w:r>
    </w:p>
    <w:p w14:paraId="597D7BED">
      <w:pPr>
        <w:pStyle w:val="132"/>
      </w:pPr>
      <w:r>
        <w:rPr>
          <w:rFonts w:hint="eastAsia"/>
        </w:rPr>
        <w:t>农村公路建设应符合国家、行业标准的相关规定，新建农村公路满足等级公路技术标准，县道一般按照不低于三级公路技术等级建设，乡道、村道一般按照不低于四级公路技术等级建设。</w:t>
      </w:r>
    </w:p>
    <w:p w14:paraId="5245C492">
      <w:pPr>
        <w:pStyle w:val="132"/>
      </w:pPr>
      <w:r>
        <w:rPr>
          <w:rFonts w:hint="eastAsia"/>
        </w:rPr>
        <w:t>四级公路应采用双车道标准，交通量小或困难路段可采用单车道，但应按</w:t>
      </w:r>
      <w:r>
        <w:t>JTG/T 3311-2021</w:t>
      </w:r>
      <w:r>
        <w:rPr>
          <w:rFonts w:hint="eastAsia"/>
        </w:rPr>
        <w:t>规定设置错车道，并加强交通安全设施设计。</w:t>
      </w:r>
    </w:p>
    <w:p w14:paraId="386983F3">
      <w:pPr>
        <w:pStyle w:val="165"/>
      </w:pPr>
      <w:bookmarkStart w:id="88" w:name="_Toc174998028"/>
      <w:r>
        <w:rPr>
          <w:rFonts w:hint="eastAsia"/>
        </w:rPr>
        <w:t>农村公路工程技术标准应符合 JTG B01—2014、JTG／T3311—2021 等相关标准规范，并符合以下要求：</w:t>
      </w:r>
      <w:bookmarkEnd w:id="88"/>
    </w:p>
    <w:p w14:paraId="6DBD85DD">
      <w:pPr>
        <w:pStyle w:val="132"/>
      </w:pPr>
      <w:r>
        <w:rPr>
          <w:rFonts w:hint="eastAsia"/>
        </w:rPr>
        <w:t>路线选用应充分利用既有道路，减少高填深挖，与周围自然景观相协调；</w:t>
      </w:r>
    </w:p>
    <w:p w14:paraId="43CD1775">
      <w:pPr>
        <w:pStyle w:val="132"/>
      </w:pPr>
      <w:r>
        <w:rPr>
          <w:rFonts w:hint="eastAsia"/>
        </w:rPr>
        <w:t>在地形和用地许可的地段，路侧净区范围内尽可能的宽阔、平坦，路肩宜硬化或植草绿化，路侧设置护栏时，应对土路肩进行加宽硬化；</w:t>
      </w:r>
    </w:p>
    <w:p w14:paraId="4E58BB10">
      <w:pPr>
        <w:pStyle w:val="132"/>
      </w:pPr>
      <w:r>
        <w:rPr>
          <w:rFonts w:hint="eastAsia"/>
        </w:rPr>
        <w:t>路基防护、支挡结构物应稳定，排水顺畅；桥梁、涵洞、隧道应符合安全、耐久、适用、环保、经济和美观的原则，与周边环境相适应。</w:t>
      </w:r>
    </w:p>
    <w:p w14:paraId="712DBB3E">
      <w:pPr>
        <w:pStyle w:val="132"/>
      </w:pPr>
      <w:r>
        <w:rPr>
          <w:rFonts w:hint="eastAsia"/>
        </w:rPr>
        <w:t>对交通需求不大，地形地质复杂路段局部受限情况下可调整建设标准，并应符合JTG／T3311—2021相关要求。</w:t>
      </w:r>
    </w:p>
    <w:p w14:paraId="159BA9D0">
      <w:pPr>
        <w:pStyle w:val="165"/>
      </w:pPr>
      <w:bookmarkStart w:id="89" w:name="_Toc174998029"/>
      <w:r>
        <w:rPr>
          <w:rFonts w:hint="eastAsia"/>
        </w:rPr>
        <w:t>农村公路交通安全设施及其他交通工程应按 GB 5768、JTG D81—20</w:t>
      </w:r>
      <w:r>
        <w:t>17</w:t>
      </w:r>
      <w:r>
        <w:rPr>
          <w:rFonts w:hint="eastAsia"/>
        </w:rPr>
        <w:t>、JTG/T D81—20</w:t>
      </w:r>
      <w:r>
        <w:t>17</w:t>
      </w:r>
      <w:r>
        <w:rPr>
          <w:rFonts w:hint="eastAsia"/>
        </w:rPr>
        <w:t xml:space="preserve"> 、</w:t>
      </w:r>
      <w:r>
        <w:t>JTG/T 3381-03</w:t>
      </w:r>
      <w:r>
        <w:rPr>
          <w:rFonts w:hint="eastAsia"/>
        </w:rPr>
        <w:t>—</w:t>
      </w:r>
      <w:r>
        <w:t>2024</w:t>
      </w:r>
      <w:r>
        <w:rPr>
          <w:rFonts w:hint="eastAsia"/>
        </w:rPr>
        <w:t>等相关标准规范要求设置完好，并符合以下要求：</w:t>
      </w:r>
      <w:bookmarkEnd w:id="89"/>
    </w:p>
    <w:p w14:paraId="1006C482">
      <w:pPr>
        <w:pStyle w:val="132"/>
      </w:pPr>
      <w:r>
        <w:rPr>
          <w:rFonts w:hint="eastAsia"/>
        </w:rPr>
        <w:t>农村公路实现“三同时”制度，交通安全设施、排水和生命安全防护设施、危桥改造、公共基础设施、服务设施等附属设施与主体工程同步设计、同步施工、同步投入使用。</w:t>
      </w:r>
    </w:p>
    <w:p w14:paraId="0C79C5F3">
      <w:pPr>
        <w:pStyle w:val="132"/>
      </w:pPr>
      <w:r>
        <w:rPr>
          <w:rFonts w:hint="eastAsia"/>
        </w:rPr>
        <w:t>农村公路交通安全设施应保持齐全、鲜明、完整，外观、安装、技术性能应符合要求；</w:t>
      </w:r>
    </w:p>
    <w:p w14:paraId="59F33729">
      <w:pPr>
        <w:pStyle w:val="132"/>
      </w:pPr>
      <w:r>
        <w:rPr>
          <w:rFonts w:hint="eastAsia"/>
        </w:rPr>
        <w:t>途经村庄城镇、景点等路段的交通安全设施应合理设置，并与各类设施协调一体化设计，统一管理；</w:t>
      </w:r>
    </w:p>
    <w:p w14:paraId="0BF49C11">
      <w:pPr>
        <w:pStyle w:val="132"/>
      </w:pPr>
      <w:r>
        <w:rPr>
          <w:rFonts w:hint="eastAsia"/>
        </w:rPr>
        <w:t>在急弯、长下坡、临崖、临水、易结冰等危险路段，事故多发路段，以及农村公路桥梁、交叉口、学校门口等重要路段，根据实际需要，可合理设置照明、信号灯、警示标志、限速标志、反光镜、减速装置、抗滑装置等安全设施。风、雪、沙等危及公路行车安全的路段，应设置防风栅、防雪（沙）栅、积雪标杆等安全设施。</w:t>
      </w:r>
    </w:p>
    <w:p w14:paraId="7D1D57E0">
      <w:pPr>
        <w:pStyle w:val="165"/>
      </w:pPr>
      <w:bookmarkStart w:id="90" w:name="_Toc174998030"/>
      <w:r>
        <w:rPr>
          <w:rFonts w:hint="eastAsia"/>
        </w:rPr>
        <w:t>根据功能需求，结合区域农村客运、农村物流、乡村旅游、产业服务的需求，统筹规划并考虑安全、经济、环保等因素，合理布设驿站、观景设施、停车点、招呼站等服务设施。</w:t>
      </w:r>
      <w:bookmarkEnd w:id="90"/>
    </w:p>
    <w:p w14:paraId="4801DA0E">
      <w:pPr>
        <w:pStyle w:val="165"/>
      </w:pPr>
      <w:bookmarkStart w:id="91" w:name="_Toc174998031"/>
      <w:r>
        <w:rPr>
          <w:rFonts w:hint="eastAsia"/>
        </w:rPr>
        <w:t>农村公路服务设施农村公路绿化美化与环境保护应符合 JTG B04—2010 等相关标准规范，并符合以下要求：</w:t>
      </w:r>
      <w:bookmarkEnd w:id="91"/>
    </w:p>
    <w:p w14:paraId="70C472C6">
      <w:pPr>
        <w:pStyle w:val="132"/>
      </w:pPr>
      <w:r>
        <w:rPr>
          <w:rFonts w:hint="eastAsia"/>
        </w:rPr>
        <w:t>农村公路景观应结合美丽乡村建设，展现地域文化和人文特点，实现道路与路域环境自然融合、和谐共生；</w:t>
      </w:r>
    </w:p>
    <w:p w14:paraId="5B456202">
      <w:pPr>
        <w:pStyle w:val="132"/>
      </w:pPr>
      <w:r>
        <w:rPr>
          <w:rFonts w:hint="eastAsia"/>
        </w:rPr>
        <w:t>农村公路因地制宜进行绿化设计，多采用本地特色植物，合理覆盖路堤、路堑、分隔带等可绿化的公路用地，保护原有植被，适地适树适量合理配置；</w:t>
      </w:r>
    </w:p>
    <w:p w14:paraId="0F53D97B">
      <w:pPr>
        <w:pStyle w:val="132"/>
      </w:pPr>
      <w:r>
        <w:rPr>
          <w:rFonts w:hint="eastAsia"/>
        </w:rPr>
        <w:t>农村公路穿越田野、村庄路段，可采用绿化、边沟、砌石墙等设施，即美化人居环境，同时实现路田分家、路宅分家。</w:t>
      </w:r>
    </w:p>
    <w:p w14:paraId="38EEA55F">
      <w:pPr>
        <w:pStyle w:val="105"/>
        <w:spacing w:before="156" w:after="156"/>
      </w:pPr>
      <w:bookmarkStart w:id="92" w:name="_Toc174998032"/>
      <w:bookmarkStart w:id="93" w:name="_Toc177404559"/>
      <w:r>
        <w:rPr>
          <w:rFonts w:hint="eastAsia"/>
        </w:rPr>
        <w:t>实施</w:t>
      </w:r>
      <w:bookmarkEnd w:id="92"/>
      <w:bookmarkEnd w:id="93"/>
    </w:p>
    <w:p w14:paraId="570E5A14">
      <w:pPr>
        <w:pStyle w:val="165"/>
      </w:pPr>
      <w:bookmarkStart w:id="94" w:name="_Toc174998033"/>
      <w:r>
        <w:rPr>
          <w:rFonts w:hint="eastAsia"/>
        </w:rPr>
        <w:t>农村公路建设项目实施应符合现行有效的公路工程施工等相关规范，并符合以下要求：</w:t>
      </w:r>
      <w:bookmarkEnd w:id="94"/>
    </w:p>
    <w:p w14:paraId="6F2499DE">
      <w:pPr>
        <w:pStyle w:val="132"/>
      </w:pPr>
      <w:r>
        <w:rPr>
          <w:rFonts w:hint="eastAsia"/>
        </w:rPr>
        <w:t>农村公路建设必须严格执行项目建设程序，坚持先勘察、后设计、再施工的原则。建设项目的勘察设计、施工、监理按国家及自治区要求执行招投标制度；</w:t>
      </w:r>
    </w:p>
    <w:p w14:paraId="1D9304EA">
      <w:pPr>
        <w:pStyle w:val="132"/>
      </w:pPr>
      <w:r>
        <w:rPr>
          <w:rFonts w:hint="eastAsia"/>
        </w:rPr>
        <w:t>农村公路建设实行项目质量监督管理制度，实行质量终身负责制，其他从业单位在职责范围内承担相应的工程质量责任；</w:t>
      </w:r>
    </w:p>
    <w:p w14:paraId="034C5D32">
      <w:pPr>
        <w:pStyle w:val="132"/>
      </w:pPr>
      <w:r>
        <w:rPr>
          <w:rFonts w:hint="eastAsia"/>
        </w:rPr>
        <w:t>农村公路建设完工后，应当按照JTG F80/1-2017进行验收。未经验收或者验收不合格的，不得交付使用。除县道、乡道以及独立大中桥梁、独立隧道，技术复杂的村道外，其他农村公路建设项目的交工、竣工验收可以合并进行，并可以多个项目一并组织验收，项目交竣工验收率应达到100%；</w:t>
      </w:r>
    </w:p>
    <w:p w14:paraId="0B5B666A">
      <w:pPr>
        <w:pStyle w:val="132"/>
      </w:pPr>
      <w:r>
        <w:rPr>
          <w:rFonts w:hint="eastAsia"/>
        </w:rPr>
        <w:t>对改扩建公路建设项目，应加强既有道路技术检测，严格按照标准进行验收；</w:t>
      </w:r>
    </w:p>
    <w:p w14:paraId="522735ED">
      <w:pPr>
        <w:pStyle w:val="132"/>
      </w:pPr>
      <w:r>
        <w:rPr>
          <w:rFonts w:hint="eastAsia"/>
        </w:rPr>
        <w:t>应将公路工程“平安工地”建设纳入公路工程建设的全过程，各县（市）交通运输主管部门每季度对本年度所监管项目进行考核打分。州交通运输主管部门应对各县（市）“平安工地”建设工作进行检查评比。</w:t>
      </w:r>
    </w:p>
    <w:p w14:paraId="55C58557">
      <w:pPr>
        <w:pStyle w:val="104"/>
        <w:spacing w:before="312" w:after="312"/>
      </w:pPr>
      <w:bookmarkStart w:id="95" w:name="_Toc174998034"/>
      <w:bookmarkStart w:id="96" w:name="_Toc177404560"/>
      <w:r>
        <w:rPr>
          <w:rFonts w:hint="eastAsia"/>
        </w:rPr>
        <w:t>管理要求</w:t>
      </w:r>
      <w:bookmarkEnd w:id="95"/>
      <w:bookmarkEnd w:id="96"/>
    </w:p>
    <w:p w14:paraId="451EC1D0">
      <w:pPr>
        <w:pStyle w:val="105"/>
        <w:spacing w:before="156" w:after="156"/>
      </w:pPr>
      <w:bookmarkStart w:id="97" w:name="_Toc174998035"/>
      <w:bookmarkStart w:id="98" w:name="_Toc177404561"/>
      <w:r>
        <w:rPr>
          <w:rFonts w:hint="eastAsia"/>
        </w:rPr>
        <w:t>路长制</w:t>
      </w:r>
      <w:bookmarkEnd w:id="97"/>
      <w:bookmarkEnd w:id="98"/>
    </w:p>
    <w:p w14:paraId="4CB3316D">
      <w:pPr>
        <w:pStyle w:val="165"/>
      </w:pPr>
      <w:bookmarkStart w:id="99" w:name="_Toc174998036"/>
      <w:r>
        <w:rPr>
          <w:rFonts w:hint="eastAsia"/>
        </w:rPr>
        <w:t>全面推行农村公路“路长制”，按照“分级管理、垂直监督”的原则，建立覆盖县、乡、村三级路长制。</w:t>
      </w:r>
      <w:bookmarkEnd w:id="99"/>
    </w:p>
    <w:p w14:paraId="29156C21">
      <w:pPr>
        <w:pStyle w:val="165"/>
      </w:pPr>
      <w:bookmarkStart w:id="100" w:name="_Toc174998037"/>
      <w:r>
        <w:rPr>
          <w:rFonts w:hint="eastAsia"/>
        </w:rPr>
        <w:t>县（市）人民政府主要领导担任总路长；县级路长由县（市）人民政府分管领导担任；乡级路长由乡镇人民政府主要领导担任；构建“职责明确、齐抓共管、高效运转”的农村公路“路长制”长效工作机制。</w:t>
      </w:r>
      <w:bookmarkEnd w:id="100"/>
    </w:p>
    <w:p w14:paraId="2E4E3042">
      <w:pPr>
        <w:pStyle w:val="165"/>
      </w:pPr>
      <w:bookmarkStart w:id="101" w:name="_Toc174998038"/>
      <w:r>
        <w:rPr>
          <w:rFonts w:hint="eastAsia"/>
        </w:rPr>
        <w:t>农村公路实行路长公示制度，县、乡、村道应设置路长公示牌，接受社会监督。</w:t>
      </w:r>
      <w:bookmarkEnd w:id="101"/>
    </w:p>
    <w:p w14:paraId="751D96DB">
      <w:pPr>
        <w:pStyle w:val="165"/>
      </w:pPr>
      <w:bookmarkStart w:id="102" w:name="_Toc174998039"/>
      <w:r>
        <w:rPr>
          <w:rFonts w:hint="eastAsia"/>
        </w:rPr>
        <w:t>应利用昌吉州“四好农村路”智慧路长APP，建立APP计分规则，落实日常巡查工作实效，对发现损坏路产路权的违法行为及时报告县级及以上交通运输主管部门予以处理。</w:t>
      </w:r>
      <w:bookmarkEnd w:id="102"/>
    </w:p>
    <w:p w14:paraId="26958CFD">
      <w:pPr>
        <w:pStyle w:val="165"/>
      </w:pPr>
      <w:bookmarkStart w:id="103" w:name="_Toc174998040"/>
      <w:r>
        <w:rPr>
          <w:rFonts w:hint="eastAsia"/>
        </w:rPr>
        <w:t>建立健全“路长制”工作管理考核体系，建立农村公路路长制办公会议制度、信息管理制度、护路员巡查工作规程、长期巡查制度、督查制度，考核办法。</w:t>
      </w:r>
      <w:bookmarkEnd w:id="103"/>
    </w:p>
    <w:p w14:paraId="0DE22135">
      <w:pPr>
        <w:pStyle w:val="165"/>
      </w:pPr>
      <w:bookmarkStart w:id="104" w:name="_Toc174998041"/>
      <w:r>
        <w:rPr>
          <w:rFonts w:hint="eastAsia"/>
        </w:rPr>
        <w:t>农村公路建立县（市）有交通综合执法员、乡有协管员、村有护路员的农村公路管理队伍体系。</w:t>
      </w:r>
      <w:bookmarkEnd w:id="104"/>
    </w:p>
    <w:p w14:paraId="47454E3C">
      <w:pPr>
        <w:pStyle w:val="165"/>
      </w:pPr>
      <w:bookmarkStart w:id="105" w:name="_Toc174998042"/>
      <w:r>
        <w:rPr>
          <w:rFonts w:hint="eastAsia"/>
        </w:rPr>
        <w:t>农村公路日常养护纳入村规民约，实现爱路护路的乡规民约、村规民约制定率达到100%。</w:t>
      </w:r>
      <w:bookmarkEnd w:id="105"/>
    </w:p>
    <w:p w14:paraId="229AA338">
      <w:pPr>
        <w:pStyle w:val="165"/>
      </w:pPr>
      <w:bookmarkStart w:id="106" w:name="_Toc174998043"/>
      <w:r>
        <w:rPr>
          <w:rFonts w:hint="eastAsia"/>
        </w:rPr>
        <w:t>宣传和贯彻公路路政管理的要求；保护路产、维护路权，维持公路工作的正常秩序，保护公路路政管理机构的合法权益。</w:t>
      </w:r>
      <w:bookmarkEnd w:id="106"/>
    </w:p>
    <w:p w14:paraId="225CC970">
      <w:pPr>
        <w:pStyle w:val="105"/>
        <w:spacing w:before="156" w:after="156"/>
      </w:pPr>
      <w:bookmarkStart w:id="107" w:name="_Toc177404562"/>
      <w:bookmarkStart w:id="108" w:name="_Toc174998044"/>
      <w:r>
        <w:rPr>
          <w:rFonts w:hint="eastAsia"/>
        </w:rPr>
        <w:t>路产路权</w:t>
      </w:r>
      <w:bookmarkEnd w:id="107"/>
      <w:bookmarkEnd w:id="108"/>
    </w:p>
    <w:p w14:paraId="6B559C86">
      <w:pPr>
        <w:pStyle w:val="65"/>
        <w:spacing w:before="156" w:after="156"/>
      </w:pPr>
      <w:bookmarkStart w:id="109" w:name="_Toc174998045"/>
      <w:r>
        <w:rPr>
          <w:rFonts w:hint="eastAsia"/>
        </w:rPr>
        <w:t>路产登记</w:t>
      </w:r>
      <w:bookmarkEnd w:id="109"/>
    </w:p>
    <w:p w14:paraId="57025F77">
      <w:pPr>
        <w:pStyle w:val="56"/>
        <w:ind w:firstLine="420"/>
      </w:pPr>
      <w:r>
        <w:rPr>
          <w:rFonts w:hint="eastAsia"/>
        </w:rPr>
        <w:t>县(市)人民政府交通运输主管部门应当会同乡(镇)人民政府对农村公路、公路用地、公路附属设施以及公路用地上的树木(以下统称公路路产)调查核实、登记造册，统一建立健全农村公路路产档案，逐步建立农村公路基础数据库，并及时更新农村公路路产档案登记信息。推动农村公路数字化转型，实现农村公路基础数据“一张图”，构建“一路一档”，实现农村公路智慧化管理。</w:t>
      </w:r>
    </w:p>
    <w:p w14:paraId="0BA0DEE2">
      <w:pPr>
        <w:pStyle w:val="65"/>
        <w:spacing w:before="156" w:after="156"/>
      </w:pPr>
      <w:bookmarkStart w:id="110" w:name="_Toc174998046"/>
      <w:r>
        <w:rPr>
          <w:rFonts w:hint="eastAsia"/>
        </w:rPr>
        <w:t>涉路施工审批</w:t>
      </w:r>
      <w:bookmarkEnd w:id="110"/>
    </w:p>
    <w:p w14:paraId="6F7A509F">
      <w:pPr>
        <w:pStyle w:val="56"/>
        <w:ind w:firstLine="420"/>
      </w:pPr>
      <w:r>
        <w:rPr>
          <w:rFonts w:hint="eastAsia"/>
        </w:rPr>
        <w:t>涉及村道的施工活动，应当符合国土空间规划，保障公路安全，建设单位应当征求村(居)民委员会意见，并与乡(镇)人民政府签订协议。影响道路交通安全的，应当征得公安机关交通管理部门同意。</w:t>
      </w:r>
    </w:p>
    <w:p w14:paraId="33AF9C38">
      <w:pPr>
        <w:pStyle w:val="65"/>
        <w:spacing w:before="156" w:after="156"/>
      </w:pPr>
      <w:bookmarkStart w:id="111" w:name="_Toc174998047"/>
      <w:r>
        <w:rPr>
          <w:rFonts w:hint="eastAsia"/>
        </w:rPr>
        <w:t>公路赔偿</w:t>
      </w:r>
      <w:bookmarkEnd w:id="111"/>
    </w:p>
    <w:p w14:paraId="01B4A54A">
      <w:pPr>
        <w:pStyle w:val="56"/>
        <w:ind w:firstLine="420"/>
      </w:pPr>
      <w:r>
        <w:rPr>
          <w:rFonts w:hint="eastAsia"/>
        </w:rPr>
        <w:t>经批准占用、利用、挖掘农村公路或者使其改线的，建设单位应当按照不低于该路段原有技术标准予以修复、改建或者给予相应的补偿。</w:t>
      </w:r>
    </w:p>
    <w:p w14:paraId="5C467098">
      <w:pPr>
        <w:pStyle w:val="105"/>
        <w:spacing w:before="156" w:after="156"/>
      </w:pPr>
      <w:bookmarkStart w:id="112" w:name="_Toc154418423"/>
      <w:bookmarkStart w:id="113" w:name="_Toc154394120"/>
      <w:bookmarkStart w:id="114" w:name="_Toc174998048"/>
      <w:bookmarkStart w:id="115" w:name="_Toc177404563"/>
      <w:bookmarkStart w:id="116" w:name="_Toc174652793"/>
      <w:r>
        <w:rPr>
          <w:rFonts w:hint="eastAsia"/>
        </w:rPr>
        <w:t>超限运输</w:t>
      </w:r>
      <w:bookmarkEnd w:id="112"/>
      <w:bookmarkEnd w:id="113"/>
      <w:bookmarkEnd w:id="114"/>
      <w:bookmarkEnd w:id="115"/>
      <w:bookmarkEnd w:id="116"/>
    </w:p>
    <w:p w14:paraId="021AA09F">
      <w:pPr>
        <w:pStyle w:val="165"/>
      </w:pPr>
      <w:bookmarkStart w:id="117" w:name="_Toc154394121"/>
      <w:bookmarkStart w:id="118" w:name="_Toc174998049"/>
      <w:r>
        <w:rPr>
          <w:rFonts w:hint="eastAsia"/>
        </w:rPr>
        <w:t>农村公路超限运输管理工作由县级人民政府主导，公安、交通运输等部门和乡（镇）人民政府协作。</w:t>
      </w:r>
      <w:bookmarkEnd w:id="117"/>
      <w:bookmarkEnd w:id="118"/>
    </w:p>
    <w:p w14:paraId="1EF7B738">
      <w:pPr>
        <w:pStyle w:val="165"/>
      </w:pPr>
      <w:bookmarkStart w:id="119" w:name="_Toc154394122"/>
      <w:bookmarkStart w:id="120" w:name="_Toc174998050"/>
      <w:r>
        <w:rPr>
          <w:rFonts w:hint="eastAsia"/>
        </w:rPr>
        <w:t>建立健全联动治超机制，引用科技治超，加强重点货运源头管理，查处违法超限运输行为。</w:t>
      </w:r>
      <w:bookmarkEnd w:id="119"/>
      <w:bookmarkEnd w:id="120"/>
    </w:p>
    <w:p w14:paraId="48A23DB2">
      <w:pPr>
        <w:pStyle w:val="105"/>
        <w:spacing w:before="156" w:after="156"/>
      </w:pPr>
      <w:bookmarkStart w:id="121" w:name="_Toc174998051"/>
      <w:bookmarkStart w:id="122" w:name="_Toc177404564"/>
      <w:r>
        <w:rPr>
          <w:rFonts w:hint="eastAsia"/>
        </w:rPr>
        <w:t>路域环境</w:t>
      </w:r>
      <w:bookmarkEnd w:id="121"/>
      <w:bookmarkEnd w:id="122"/>
    </w:p>
    <w:p w14:paraId="0F2FF5F6">
      <w:pPr>
        <w:pStyle w:val="165"/>
      </w:pPr>
      <w:bookmarkStart w:id="123" w:name="_Toc174998052"/>
      <w:bookmarkStart w:id="124" w:name="_Toc154394124"/>
      <w:bookmarkStart w:id="125" w:name="_Toc174652795"/>
      <w:r>
        <w:rPr>
          <w:rFonts w:hint="eastAsia"/>
        </w:rPr>
        <w:t>逐步推进“四好农村路”建设，将“四好农村路”发展与美丽乡村建设、社会主义新农村建设、农业生态环境统筹考虑、同步实施，充分发挥乡镇人民政府、村委会和村民的作用。</w:t>
      </w:r>
      <w:bookmarkEnd w:id="123"/>
      <w:bookmarkEnd w:id="124"/>
      <w:bookmarkEnd w:id="125"/>
    </w:p>
    <w:p w14:paraId="3FF1759C">
      <w:pPr>
        <w:pStyle w:val="165"/>
      </w:pPr>
      <w:bookmarkStart w:id="126" w:name="_Toc174998053"/>
      <w:bookmarkStart w:id="127" w:name="_Toc154394125"/>
      <w:r>
        <w:rPr>
          <w:rFonts w:hint="eastAsia"/>
        </w:rPr>
        <w:t>应将“美丽乡村路”与美丽乡村建设相结合，全面整治农村公路路域环境。</w:t>
      </w:r>
      <w:bookmarkEnd w:id="126"/>
      <w:bookmarkEnd w:id="127"/>
    </w:p>
    <w:p w14:paraId="42AFC139">
      <w:pPr>
        <w:pStyle w:val="165"/>
      </w:pPr>
      <w:bookmarkStart w:id="128" w:name="_Toc154394126"/>
      <w:bookmarkStart w:id="129" w:name="_Toc174998054"/>
      <w:r>
        <w:rPr>
          <w:rFonts w:hint="eastAsia"/>
        </w:rPr>
        <w:t>完善农村公路的公共基础设施、服务设施、安防设施。</w:t>
      </w:r>
      <w:bookmarkEnd w:id="128"/>
      <w:bookmarkEnd w:id="129"/>
    </w:p>
    <w:p w14:paraId="7DFA5840">
      <w:pPr>
        <w:pStyle w:val="165"/>
      </w:pPr>
      <w:bookmarkStart w:id="130" w:name="_Toc154394127"/>
      <w:bookmarkStart w:id="131" w:name="_Toc174998055"/>
      <w:r>
        <w:rPr>
          <w:rFonts w:hint="eastAsia"/>
        </w:rPr>
        <w:t>加强绿化美化，打造农村公路“畅、洁、绿、美、安”的通行环境。</w:t>
      </w:r>
      <w:bookmarkEnd w:id="130"/>
      <w:bookmarkEnd w:id="131"/>
    </w:p>
    <w:p w14:paraId="7B43FFAE">
      <w:pPr>
        <w:pStyle w:val="105"/>
        <w:spacing w:before="156" w:after="156"/>
      </w:pPr>
      <w:bookmarkStart w:id="132" w:name="_Toc174998056"/>
      <w:bookmarkStart w:id="133" w:name="_Toc177404565"/>
      <w:r>
        <w:rPr>
          <w:rFonts w:hint="eastAsia"/>
        </w:rPr>
        <w:t>数字化管理</w:t>
      </w:r>
      <w:bookmarkEnd w:id="132"/>
      <w:bookmarkEnd w:id="133"/>
    </w:p>
    <w:p w14:paraId="78D21C78">
      <w:pPr>
        <w:pStyle w:val="165"/>
      </w:pPr>
      <w:bookmarkStart w:id="134" w:name="_Toc154394129"/>
      <w:bookmarkStart w:id="135" w:name="_Toc174998057"/>
      <w:r>
        <w:rPr>
          <w:rFonts w:hint="eastAsia"/>
        </w:rPr>
        <w:t>农村公路管理积极推广数字智慧化手段，并随着技术进步而更新。</w:t>
      </w:r>
      <w:bookmarkEnd w:id="134"/>
      <w:bookmarkEnd w:id="135"/>
    </w:p>
    <w:p w14:paraId="6E98B28F">
      <w:pPr>
        <w:pStyle w:val="165"/>
      </w:pPr>
      <w:bookmarkStart w:id="136" w:name="_Toc154394130"/>
      <w:bookmarkStart w:id="137" w:name="_Toc174998058"/>
      <w:r>
        <w:rPr>
          <w:rFonts w:hint="eastAsia"/>
        </w:rPr>
        <w:t>将日常养护、养护工程及现场技术状况评定相关信息数据纳入昌吉州“四好农村路”综合管理系统，加强运维，保障系统正常运行。</w:t>
      </w:r>
      <w:bookmarkEnd w:id="136"/>
      <w:bookmarkEnd w:id="137"/>
    </w:p>
    <w:p w14:paraId="0959ED88">
      <w:pPr>
        <w:pStyle w:val="165"/>
      </w:pPr>
      <w:bookmarkStart w:id="138" w:name="_Toc174998059"/>
      <w:bookmarkStart w:id="139" w:name="_Toc154394131"/>
      <w:r>
        <w:rPr>
          <w:rFonts w:hint="eastAsia"/>
        </w:rPr>
        <w:t>加强昌吉州交通运行监测调度系统应用，做好农村公路班线客运管理，保障农村公路运营安全。</w:t>
      </w:r>
      <w:bookmarkEnd w:id="138"/>
      <w:bookmarkEnd w:id="139"/>
    </w:p>
    <w:p w14:paraId="6943C08B">
      <w:pPr>
        <w:pStyle w:val="104"/>
        <w:spacing w:before="312" w:after="312"/>
      </w:pPr>
      <w:bookmarkStart w:id="140" w:name="_Toc177404566"/>
      <w:bookmarkStart w:id="141" w:name="_Toc174998060"/>
      <w:r>
        <w:rPr>
          <w:rFonts w:hint="eastAsia"/>
        </w:rPr>
        <w:t>养护要求</w:t>
      </w:r>
      <w:bookmarkEnd w:id="140"/>
      <w:bookmarkEnd w:id="141"/>
    </w:p>
    <w:p w14:paraId="6ECCF3F4">
      <w:pPr>
        <w:pStyle w:val="105"/>
        <w:spacing w:before="156" w:after="156"/>
      </w:pPr>
      <w:bookmarkStart w:id="142" w:name="_Toc174998061"/>
      <w:bookmarkStart w:id="143" w:name="_Toc177404567"/>
      <w:r>
        <w:rPr>
          <w:rFonts w:hint="eastAsia"/>
        </w:rPr>
        <w:t>养护管理</w:t>
      </w:r>
      <w:bookmarkEnd w:id="142"/>
      <w:bookmarkEnd w:id="143"/>
    </w:p>
    <w:p w14:paraId="5A58248B">
      <w:pPr>
        <w:pStyle w:val="165"/>
      </w:pPr>
      <w:bookmarkStart w:id="144" w:name="_Toc174998062"/>
      <w:r>
        <w:rPr>
          <w:rFonts w:hint="eastAsia"/>
        </w:rPr>
        <w:t>养护工程实行项目法人责任制度、招标投标制度、工程监理制度、合同管理制度，工程质量责任追究制度。</w:t>
      </w:r>
      <w:bookmarkEnd w:id="144"/>
    </w:p>
    <w:p w14:paraId="3EB80C0F">
      <w:pPr>
        <w:pStyle w:val="165"/>
      </w:pPr>
      <w:r>
        <w:rPr>
          <w:rFonts w:hint="eastAsia"/>
        </w:rPr>
        <w:t>农村公路桥梁养护管理应贯彻“预防为主，安全至上”的工作方针，努力提高桥梁结构的耐久性和安全性。县级及以上地方人民政府交通主管部门应设置1名及以上桥梁养护工程师，对所管辖的公路桥梁及时组织实施检查、检测和养护维修，确保公路畅通和桥梁安全；对参照JTG 5120—2021规范评定出的四、五类技术状况桥梁处理率应达到1</w:t>
      </w:r>
      <w:r>
        <w:t>00%</w:t>
      </w:r>
      <w:r>
        <w:rPr>
          <w:rFonts w:hint="eastAsia"/>
        </w:rPr>
        <w:t>。</w:t>
      </w:r>
    </w:p>
    <w:p w14:paraId="604FA009">
      <w:pPr>
        <w:pStyle w:val="165"/>
      </w:pPr>
      <w:bookmarkStart w:id="145" w:name="_Toc174998063"/>
      <w:r>
        <w:rPr>
          <w:rFonts w:hint="eastAsia"/>
        </w:rPr>
        <w:t>管理养护体制完备高效、资金保障政策完善有力；列养率100%，做到有路必养。年均养护工程占年度农村公路总里程的比例不低于5%。好路率为中等及以上农村公路占比不低于75%，路面技术状况指数（PQI）逐年上升。</w:t>
      </w:r>
      <w:bookmarkEnd w:id="145"/>
    </w:p>
    <w:p w14:paraId="2851F18E">
      <w:pPr>
        <w:pStyle w:val="165"/>
      </w:pPr>
      <w:bookmarkStart w:id="146" w:name="_Toc174998064"/>
      <w:r>
        <w:rPr>
          <w:rFonts w:hint="eastAsia"/>
        </w:rPr>
        <w:t>常态化开展路长办公会议制度，县级路长办公会议每年不少于2次，乡级路长办公会议每季度不少于1次。</w:t>
      </w:r>
      <w:bookmarkEnd w:id="146"/>
    </w:p>
    <w:p w14:paraId="48104ADC">
      <w:pPr>
        <w:pStyle w:val="165"/>
      </w:pPr>
      <w:bookmarkStart w:id="147" w:name="_Toc174998065"/>
      <w:r>
        <w:rPr>
          <w:rFonts w:hint="eastAsia"/>
        </w:rPr>
        <w:t>日常养护实现全面覆盖，应参照</w:t>
      </w:r>
      <w:r>
        <w:t>JTG 5211—2024</w:t>
      </w:r>
      <w:r>
        <w:rPr>
          <w:rFonts w:hint="eastAsia"/>
        </w:rPr>
        <w:t>每年开展技术状况检测评定工作，检测评定结果作为实施年度农村公路养护的依据。县乡道公路路面自动化检测评定覆盖率 100%，乡村道路面自动化检测评定覆盖率不低于80%。</w:t>
      </w:r>
      <w:bookmarkEnd w:id="147"/>
    </w:p>
    <w:p w14:paraId="171C839D">
      <w:pPr>
        <w:pStyle w:val="165"/>
      </w:pPr>
      <w:bookmarkStart w:id="148" w:name="_Toc174998066"/>
      <w:r>
        <w:rPr>
          <w:rFonts w:hint="eastAsia"/>
        </w:rPr>
        <w:t>建立完善道路日常巡查制度，县级路长每半年巡查管辖路段不少于1次，乡级路长每季度巡查管辖路段不少于1次，村级路长每周巡查管辖路段不少于1次。在汛期等极端恶劣天气期间，加大巡查频率，确保道路畅通。发现突发损坏、交通中断等影响公路运行的情况时，及时处理和上报。</w:t>
      </w:r>
      <w:bookmarkEnd w:id="148"/>
    </w:p>
    <w:p w14:paraId="5C75B9DA">
      <w:pPr>
        <w:pStyle w:val="165"/>
      </w:pPr>
      <w:bookmarkStart w:id="149" w:name="_Toc174998067"/>
      <w:r>
        <w:rPr>
          <w:rFonts w:hint="eastAsia"/>
        </w:rPr>
        <w:t>各级农村公路管养机构应加强日常管理资料、养护工程管理资料和公路基础信息资料等所涉及的相关图、表、簿、档案资料等内业管理。</w:t>
      </w:r>
      <w:bookmarkEnd w:id="149"/>
    </w:p>
    <w:p w14:paraId="2611C9E5">
      <w:pPr>
        <w:pStyle w:val="165"/>
      </w:pPr>
      <w:bookmarkStart w:id="150" w:name="_Toc174998068"/>
      <w:r>
        <w:rPr>
          <w:rFonts w:hint="eastAsia"/>
        </w:rPr>
        <w:t>各县（市）交通运输主管部门应建立交通运输和公安交警联合排查制度，常态化开展农村公路交通安全风险隐患排查，以急弯陡坡、临水临崖路段、山区道路、严重灾毁路段为重点，全年全覆盖不少于1次，对隐患分类开展综合整治，安全隐患治理率达100%。落实整改责任，消除潜在安全隐患。</w:t>
      </w:r>
      <w:bookmarkEnd w:id="150"/>
    </w:p>
    <w:p w14:paraId="3C3E1BEA">
      <w:pPr>
        <w:pStyle w:val="165"/>
      </w:pPr>
      <w:bookmarkStart w:id="151" w:name="_Toc174998069"/>
      <w:r>
        <w:rPr>
          <w:rFonts w:hint="eastAsia"/>
        </w:rPr>
        <w:t>各县（市）交通运输主管部门应制定农村公路应急预案，确保农村公路在发生损毁、自然灾害、交通事故、交通拥堵等重大紧急事件时，能够反应迅速、组织得力、抢修及时，救援有效，保障畅通。</w:t>
      </w:r>
      <w:bookmarkEnd w:id="151"/>
    </w:p>
    <w:p w14:paraId="7F073550">
      <w:pPr>
        <w:pStyle w:val="165"/>
      </w:pPr>
      <w:bookmarkStart w:id="152" w:name="_Toc174998070"/>
      <w:r>
        <w:rPr>
          <w:rFonts w:hint="eastAsia"/>
        </w:rPr>
        <w:t>养护资金使用应做到专项管理、明细核算、专款专用。</w:t>
      </w:r>
      <w:bookmarkEnd w:id="152"/>
    </w:p>
    <w:p w14:paraId="14E27B8F">
      <w:pPr>
        <w:pStyle w:val="165"/>
      </w:pPr>
      <w:bookmarkStart w:id="153" w:name="_Toc174998071"/>
      <w:r>
        <w:rPr>
          <w:rFonts w:hint="eastAsia"/>
        </w:rPr>
        <w:t>农村公路养护逐步向规范化、专业化、机械化、市场化方向发展。推广实用养护技术、工艺和设备，加强乡镇、村级农村公路养护人员指导和培训，提高养护技术和机械化水平，提升养护质量，养护作业应符合 JTG H30-2015的要求。</w:t>
      </w:r>
      <w:bookmarkEnd w:id="153"/>
    </w:p>
    <w:p w14:paraId="4510AF1B">
      <w:pPr>
        <w:pStyle w:val="105"/>
        <w:spacing w:before="156" w:after="156"/>
      </w:pPr>
      <w:bookmarkStart w:id="154" w:name="_Toc177404568"/>
      <w:r>
        <w:rPr>
          <w:rFonts w:hint="eastAsia"/>
        </w:rPr>
        <w:t>考核激励</w:t>
      </w:r>
      <w:bookmarkEnd w:id="154"/>
    </w:p>
    <w:p w14:paraId="65CAC856">
      <w:pPr>
        <w:pStyle w:val="56"/>
        <w:ind w:firstLine="420"/>
      </w:pPr>
      <w:r>
        <w:rPr>
          <w:rFonts w:hint="eastAsia"/>
        </w:rPr>
        <w:t>坚持“实事求是、公开公正；效率优先、兼顾公平”的原则，每年对各县（市）管理养护绩效进行考核，提高养护资金使用效益，充分挖掘管养潜能，增强农村公路管养能力。</w:t>
      </w:r>
    </w:p>
    <w:p w14:paraId="717CABC4">
      <w:pPr>
        <w:pStyle w:val="104"/>
        <w:spacing w:before="312" w:after="312"/>
      </w:pPr>
      <w:bookmarkStart w:id="155" w:name="_Toc174998072"/>
      <w:bookmarkStart w:id="156" w:name="_Toc177404569"/>
      <w:r>
        <w:rPr>
          <w:rFonts w:hint="eastAsia"/>
        </w:rPr>
        <w:t>运营要求</w:t>
      </w:r>
      <w:bookmarkEnd w:id="155"/>
      <w:bookmarkEnd w:id="156"/>
    </w:p>
    <w:p w14:paraId="36019CB0">
      <w:pPr>
        <w:pStyle w:val="105"/>
        <w:spacing w:before="156" w:after="156"/>
      </w:pPr>
      <w:bookmarkStart w:id="157" w:name="_Toc174998073"/>
      <w:bookmarkStart w:id="158" w:name="_Toc177404570"/>
      <w:r>
        <w:rPr>
          <w:rFonts w:hint="eastAsia"/>
        </w:rPr>
        <w:t>客运服务</w:t>
      </w:r>
      <w:bookmarkEnd w:id="157"/>
      <w:bookmarkEnd w:id="158"/>
    </w:p>
    <w:p w14:paraId="3F651F15">
      <w:pPr>
        <w:pStyle w:val="165"/>
      </w:pPr>
      <w:bookmarkStart w:id="159" w:name="_Toc174998074"/>
      <w:r>
        <w:rPr>
          <w:rFonts w:hint="eastAsia"/>
        </w:rPr>
        <w:t>实施统筹城乡提升服务工程，在农村客运“开的通”基础上，加快实现“留得住、有效益、可持续”的运营模式。</w:t>
      </w:r>
      <w:bookmarkEnd w:id="159"/>
    </w:p>
    <w:p w14:paraId="5A59E187">
      <w:pPr>
        <w:pStyle w:val="165"/>
      </w:pPr>
      <w:bookmarkStart w:id="160" w:name="_Toc174998075"/>
      <w:r>
        <w:rPr>
          <w:rFonts w:hint="eastAsia"/>
        </w:rPr>
        <w:t>创新农村客运模式，采取城市公交延伸、预约响应等模式，开展农村客运、旅游以及路况信息发布等运营服务，提升交通运输基本公共服务均等化水平。</w:t>
      </w:r>
      <w:bookmarkEnd w:id="160"/>
    </w:p>
    <w:p w14:paraId="50A9C1B2">
      <w:pPr>
        <w:pStyle w:val="165"/>
      </w:pPr>
      <w:bookmarkStart w:id="161" w:name="_Toc174998076"/>
      <w:r>
        <w:rPr>
          <w:rFonts w:hint="eastAsia"/>
        </w:rPr>
        <w:t>完善优化城乡公交线网布局，改造提升乡镇运输服务站、停靠站，拓展辐射到餐饮、休憩、购物、停车、摄影等功能，体现多用途和多效果。</w:t>
      </w:r>
      <w:bookmarkEnd w:id="161"/>
    </w:p>
    <w:p w14:paraId="71B46FF4">
      <w:pPr>
        <w:pStyle w:val="165"/>
      </w:pPr>
      <w:bookmarkStart w:id="162" w:name="_Toc174998078"/>
      <w:r>
        <w:rPr>
          <w:rFonts w:hint="eastAsia"/>
        </w:rPr>
        <w:t>建立农村客运班线安全通行条件审核机制。新增农村客运班线需通过通行条件审核；已开通农村客运班线，应利用车辆更新、延续经营等时机，开展运营条件审核，保证安全运营。</w:t>
      </w:r>
      <w:bookmarkEnd w:id="162"/>
      <w:r>
        <w:rPr>
          <w:rFonts w:hint="eastAsia"/>
        </w:rPr>
        <w:t xml:space="preserve">  </w:t>
      </w:r>
    </w:p>
    <w:p w14:paraId="760F7B45">
      <w:pPr>
        <w:pStyle w:val="105"/>
        <w:spacing w:before="156" w:after="156"/>
      </w:pPr>
      <w:bookmarkStart w:id="163" w:name="_Toc177404571"/>
      <w:r>
        <w:rPr>
          <w:rFonts w:hint="eastAsia"/>
        </w:rPr>
        <w:t>物流服务</w:t>
      </w:r>
      <w:bookmarkEnd w:id="163"/>
    </w:p>
    <w:p w14:paraId="6A295391">
      <w:pPr>
        <w:pStyle w:val="56"/>
        <w:ind w:firstLine="420"/>
      </w:pPr>
      <w:bookmarkStart w:id="164" w:name="_Toc174998077"/>
      <w:r>
        <w:rPr>
          <w:rFonts w:hint="eastAsia"/>
        </w:rPr>
        <w:t>县（市）人民政府应发挥主导作用，引导多部门建立完善县、乡、村三级物流网络节点体系，整合农村物流资源，促进商贸、客货运输、邮政快递、供销等融合发展。</w:t>
      </w:r>
      <w:bookmarkEnd w:id="164"/>
    </w:p>
    <w:bookmarkEnd w:id="22"/>
    <w:p w14:paraId="6862BF8F">
      <w:pPr>
        <w:pStyle w:val="56"/>
        <w:ind w:firstLine="0" w:firstLineChars="0"/>
        <w:jc w:val="center"/>
      </w:pPr>
      <w:bookmarkStart w:id="165" w:name="BookMark8"/>
      <w:r>
        <w:rPr>
          <w:rFonts w:hint="eastAsia"/>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23">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65"/>
    </w:p>
    <w:sectPr>
      <w:headerReference r:id="rId17" w:type="default"/>
      <w:footerReference r:id="rId19" w:type="default"/>
      <w:headerReference r:id="rId18" w:type="even"/>
      <w:footerReference r:id="rId20"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87513">
    <w:pPr>
      <w:pStyle w:val="17"/>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134F0">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19446">
    <w:pPr>
      <w:pStyle w:val="52"/>
    </w:pPr>
    <w:r>
      <w:fldChar w:fldCharType="begin"/>
    </w:r>
    <w:r>
      <w:instrText xml:space="preserve">PAGE   \* MERGEFORMAT</w:instrText>
    </w:r>
    <w:r>
      <w:fldChar w:fldCharType="separate"/>
    </w:r>
    <w:r>
      <w:rPr>
        <w:lang w:val="zh-CN"/>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3D417">
    <w:pPr>
      <w:pStyle w:val="51"/>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ECDC4B">
    <w:pPr>
      <w:pStyle w:val="52"/>
    </w:pPr>
    <w:r>
      <w:fldChar w:fldCharType="begin"/>
    </w:r>
    <w:r>
      <w:instrText xml:space="preserve">PAGE   \* MERGEFORMAT</w:instrText>
    </w:r>
    <w:r>
      <w:fldChar w:fldCharType="separate"/>
    </w:r>
    <w:r>
      <w:rPr>
        <w:lang w:val="zh-CN"/>
      </w:rPr>
      <w:t>III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EC158">
    <w:pPr>
      <w:pStyle w:val="51"/>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2B303">
    <w:pPr>
      <w:pStyle w:val="52"/>
    </w:pPr>
    <w:r>
      <w:fldChar w:fldCharType="begin"/>
    </w:r>
    <w:r>
      <w:instrText xml:space="preserve">PAGE   \* MERGEFORMAT</w:instrText>
    </w:r>
    <w:r>
      <w:fldChar w:fldCharType="separate"/>
    </w:r>
    <w:r>
      <w:rPr>
        <w:lang w:val="zh-CN"/>
      </w:rPr>
      <w:t>5</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08FDD">
    <w:pPr>
      <w:pStyle w:val="51"/>
    </w:pPr>
    <w:r>
      <w:fldChar w:fldCharType="begin"/>
    </w:r>
    <w:r>
      <w:instrText xml:space="preserve"> PAGE   \* MERGEFORMAT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DF36B">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0A02B">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88291">
    <w:pPr>
      <w:pStyle w:val="61"/>
    </w:pPr>
    <w:r>
      <w:fldChar w:fldCharType="begin"/>
    </w:r>
    <w:r>
      <w:instrText xml:space="preserve"> STYLEREF  标准文件_文件编号  \* MERGEFORMAT </w:instrText>
    </w:r>
    <w:r>
      <w:fldChar w:fldCharType="separate"/>
    </w:r>
    <w:r>
      <w:t>DB 6523/T 402—2024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12879">
    <w:pPr>
      <w:pStyle w:val="62"/>
    </w:pPr>
    <w:r>
      <w:fldChar w:fldCharType="begin"/>
    </w:r>
    <w:r>
      <w:instrText xml:space="preserve"> STYLEREF  标准文件_文件编号 \* MERGEFORMAT </w:instrText>
    </w:r>
    <w:r>
      <w:fldChar w:fldCharType="separate"/>
    </w:r>
    <w:r>
      <w:t>DB 6523/T 402—2024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12A65C">
    <w:pPr>
      <w:pStyle w:val="61"/>
    </w:pPr>
    <w:r>
      <w:fldChar w:fldCharType="begin"/>
    </w:r>
    <w:r>
      <w:instrText xml:space="preserve"> STYLEREF  标准文件_文件编号  \* MERGEFORMAT </w:instrText>
    </w:r>
    <w:r>
      <w:fldChar w:fldCharType="separate"/>
    </w:r>
    <w:r>
      <w:t>DB 6523/T 402—2024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2F1A8">
    <w:pPr>
      <w:pStyle w:val="62"/>
    </w:pPr>
    <w:r>
      <w:fldChar w:fldCharType="begin"/>
    </w:r>
    <w:r>
      <w:instrText xml:space="preserve"> STYLEREF  标准文件_文件编号 \* MERGEFORMAT </w:instrText>
    </w:r>
    <w:r>
      <w:fldChar w:fldCharType="separate"/>
    </w:r>
    <w:r>
      <w:t>DB 6523/T 402—2024</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085D6">
    <w:pPr>
      <w:pStyle w:val="61"/>
    </w:pPr>
    <w:r>
      <w:fldChar w:fldCharType="begin"/>
    </w:r>
    <w:r>
      <w:instrText xml:space="preserve"> STYLEREF  标准文件_文件编号  \* MERGEFORMAT </w:instrText>
    </w:r>
    <w:r>
      <w:fldChar w:fldCharType="separate"/>
    </w:r>
    <w:r>
      <w:t>DB 6523/T 402—2024</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FB640">
    <w:pPr>
      <w:pStyle w:val="62"/>
    </w:pPr>
    <w:r>
      <w:fldChar w:fldCharType="begin"/>
    </w:r>
    <w:r>
      <w:instrText xml:space="preserve"> STYLEREF  标准文件_文件编号 \* MERGEFORMAT </w:instrText>
    </w:r>
    <w:r>
      <w:fldChar w:fldCharType="separate"/>
    </w:r>
    <w:r>
      <w:t>DB 6523/T 402—2024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attachedTemplate r:id="rId1"/>
  <w:documentProtection w:edit="forms" w:enforcement="1" w:cryptProviderType="rsaFull" w:cryptAlgorithmClass="hash" w:cryptAlgorithmType="typeAny" w:cryptAlgorithmSid="4" w:cryptSpinCount="100000" w:hash="31MCeEw+HZvl433SpcN046xLdoQ=" w:salt="dq8bL0DES0HWlGFjoGoftg=="/>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jg3MDQ2MzExNDk0OWY5M2UwNzBmOWViMDBkMGMifQ=="/>
  </w:docVars>
  <w:rsids>
    <w:rsidRoot w:val="0049105B"/>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5D51"/>
    <w:rsid w:val="00047F28"/>
    <w:rsid w:val="000503AA"/>
    <w:rsid w:val="000506A1"/>
    <w:rsid w:val="000515DD"/>
    <w:rsid w:val="0005265A"/>
    <w:rsid w:val="000539DD"/>
    <w:rsid w:val="00053BD3"/>
    <w:rsid w:val="000556ED"/>
    <w:rsid w:val="00055FE2"/>
    <w:rsid w:val="0005616F"/>
    <w:rsid w:val="00060C2E"/>
    <w:rsid w:val="00061033"/>
    <w:rsid w:val="000615C1"/>
    <w:rsid w:val="000619E9"/>
    <w:rsid w:val="000622D4"/>
    <w:rsid w:val="0006357D"/>
    <w:rsid w:val="00067F1E"/>
    <w:rsid w:val="00071CC0"/>
    <w:rsid w:val="00073C8C"/>
    <w:rsid w:val="00077B64"/>
    <w:rsid w:val="00080A1C"/>
    <w:rsid w:val="00082317"/>
    <w:rsid w:val="0008234E"/>
    <w:rsid w:val="00083367"/>
    <w:rsid w:val="00083D2C"/>
    <w:rsid w:val="00086AA1"/>
    <w:rsid w:val="00087A77"/>
    <w:rsid w:val="000908D0"/>
    <w:rsid w:val="00090CA6"/>
    <w:rsid w:val="00092B8A"/>
    <w:rsid w:val="00092FB0"/>
    <w:rsid w:val="000934C5"/>
    <w:rsid w:val="00093D25"/>
    <w:rsid w:val="00093DAB"/>
    <w:rsid w:val="00094D73"/>
    <w:rsid w:val="00096D63"/>
    <w:rsid w:val="000A0B60"/>
    <w:rsid w:val="000A0EB8"/>
    <w:rsid w:val="000A19FC"/>
    <w:rsid w:val="000A296B"/>
    <w:rsid w:val="000A7311"/>
    <w:rsid w:val="000A7B72"/>
    <w:rsid w:val="000B060F"/>
    <w:rsid w:val="000B1592"/>
    <w:rsid w:val="000B1FF2"/>
    <w:rsid w:val="000B3CDA"/>
    <w:rsid w:val="000B6A0B"/>
    <w:rsid w:val="000C0F6C"/>
    <w:rsid w:val="000C11DB"/>
    <w:rsid w:val="000C1492"/>
    <w:rsid w:val="000C2FBD"/>
    <w:rsid w:val="000C44EE"/>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35EA2"/>
    <w:rsid w:val="00141114"/>
    <w:rsid w:val="00142969"/>
    <w:rsid w:val="001446C2"/>
    <w:rsid w:val="001457E7"/>
    <w:rsid w:val="00145D9D"/>
    <w:rsid w:val="00146388"/>
    <w:rsid w:val="001529E5"/>
    <w:rsid w:val="00153C7E"/>
    <w:rsid w:val="00156B25"/>
    <w:rsid w:val="00156E1A"/>
    <w:rsid w:val="00157894"/>
    <w:rsid w:val="00157B55"/>
    <w:rsid w:val="001605F7"/>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7C1"/>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73B"/>
    <w:rsid w:val="00202AA4"/>
    <w:rsid w:val="002031F7"/>
    <w:rsid w:val="002040E6"/>
    <w:rsid w:val="0020527B"/>
    <w:rsid w:val="00205F2C"/>
    <w:rsid w:val="00210B15"/>
    <w:rsid w:val="002142EA"/>
    <w:rsid w:val="002204BB"/>
    <w:rsid w:val="00221B79"/>
    <w:rsid w:val="00221C6B"/>
    <w:rsid w:val="002253A1"/>
    <w:rsid w:val="00225CF8"/>
    <w:rsid w:val="0022794E"/>
    <w:rsid w:val="002304E3"/>
    <w:rsid w:val="00233CF4"/>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27F0"/>
    <w:rsid w:val="002A3AAB"/>
    <w:rsid w:val="002A4C77"/>
    <w:rsid w:val="002A4CEA"/>
    <w:rsid w:val="002A5977"/>
    <w:rsid w:val="002A5A13"/>
    <w:rsid w:val="002A757F"/>
    <w:rsid w:val="002A7F44"/>
    <w:rsid w:val="002B0C40"/>
    <w:rsid w:val="002B1966"/>
    <w:rsid w:val="002B4508"/>
    <w:rsid w:val="002B457A"/>
    <w:rsid w:val="002B5779"/>
    <w:rsid w:val="002B7332"/>
    <w:rsid w:val="002B7F51"/>
    <w:rsid w:val="002C09E7"/>
    <w:rsid w:val="002C1E06"/>
    <w:rsid w:val="002C1E1C"/>
    <w:rsid w:val="002C2A58"/>
    <w:rsid w:val="002C3F07"/>
    <w:rsid w:val="002C5278"/>
    <w:rsid w:val="002C7EBB"/>
    <w:rsid w:val="002D06C1"/>
    <w:rsid w:val="002D0EA5"/>
    <w:rsid w:val="002D42B5"/>
    <w:rsid w:val="002D4F1A"/>
    <w:rsid w:val="002D6EC6"/>
    <w:rsid w:val="002D79AC"/>
    <w:rsid w:val="002E039D"/>
    <w:rsid w:val="002E46A5"/>
    <w:rsid w:val="002E4D5A"/>
    <w:rsid w:val="002E6326"/>
    <w:rsid w:val="002F30E0"/>
    <w:rsid w:val="002F35E4"/>
    <w:rsid w:val="002F3730"/>
    <w:rsid w:val="002F38E1"/>
    <w:rsid w:val="002F6BBB"/>
    <w:rsid w:val="002F7AF6"/>
    <w:rsid w:val="00300E63"/>
    <w:rsid w:val="00302F5F"/>
    <w:rsid w:val="0030441D"/>
    <w:rsid w:val="00306063"/>
    <w:rsid w:val="00313B85"/>
    <w:rsid w:val="00317988"/>
    <w:rsid w:val="003221B4"/>
    <w:rsid w:val="0032258D"/>
    <w:rsid w:val="00322E62"/>
    <w:rsid w:val="00324D13"/>
    <w:rsid w:val="00324D2A"/>
    <w:rsid w:val="00324EDD"/>
    <w:rsid w:val="003331E4"/>
    <w:rsid w:val="00336C64"/>
    <w:rsid w:val="00337162"/>
    <w:rsid w:val="0034194F"/>
    <w:rsid w:val="003423D0"/>
    <w:rsid w:val="00344250"/>
    <w:rsid w:val="00344605"/>
    <w:rsid w:val="00344A8B"/>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3944"/>
    <w:rsid w:val="00384FFC"/>
    <w:rsid w:val="003872FC"/>
    <w:rsid w:val="00387ADC"/>
    <w:rsid w:val="00387E03"/>
    <w:rsid w:val="00390020"/>
    <w:rsid w:val="003903D6"/>
    <w:rsid w:val="00390EE6"/>
    <w:rsid w:val="0039118F"/>
    <w:rsid w:val="00392AD7"/>
    <w:rsid w:val="003938D9"/>
    <w:rsid w:val="00394376"/>
    <w:rsid w:val="003943FF"/>
    <w:rsid w:val="00395700"/>
    <w:rsid w:val="003974EB"/>
    <w:rsid w:val="00397CC5"/>
    <w:rsid w:val="003A1582"/>
    <w:rsid w:val="003A4077"/>
    <w:rsid w:val="003A707F"/>
    <w:rsid w:val="003B09AD"/>
    <w:rsid w:val="003B1974"/>
    <w:rsid w:val="003B1F18"/>
    <w:rsid w:val="003B5BF0"/>
    <w:rsid w:val="003B60BF"/>
    <w:rsid w:val="003B6BE3"/>
    <w:rsid w:val="003C010C"/>
    <w:rsid w:val="003C0A6C"/>
    <w:rsid w:val="003C14F8"/>
    <w:rsid w:val="003C17A4"/>
    <w:rsid w:val="003C5A43"/>
    <w:rsid w:val="003D0519"/>
    <w:rsid w:val="003D0FF6"/>
    <w:rsid w:val="003D262C"/>
    <w:rsid w:val="003D6D61"/>
    <w:rsid w:val="003D79C6"/>
    <w:rsid w:val="003E091D"/>
    <w:rsid w:val="003E1C53"/>
    <w:rsid w:val="003E2A69"/>
    <w:rsid w:val="003E2D49"/>
    <w:rsid w:val="003E2FD4"/>
    <w:rsid w:val="003E49F6"/>
    <w:rsid w:val="003E54EB"/>
    <w:rsid w:val="003E559C"/>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9F8"/>
    <w:rsid w:val="00441AE7"/>
    <w:rsid w:val="00445574"/>
    <w:rsid w:val="004467FB"/>
    <w:rsid w:val="00450EB9"/>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105B"/>
    <w:rsid w:val="0049264E"/>
    <w:rsid w:val="00492F02"/>
    <w:rsid w:val="004939AE"/>
    <w:rsid w:val="00493A8D"/>
    <w:rsid w:val="004A12DF"/>
    <w:rsid w:val="004A17E6"/>
    <w:rsid w:val="004A1BA8"/>
    <w:rsid w:val="004A4B57"/>
    <w:rsid w:val="004A63FA"/>
    <w:rsid w:val="004B0272"/>
    <w:rsid w:val="004B2701"/>
    <w:rsid w:val="004B2E1B"/>
    <w:rsid w:val="004B3AA8"/>
    <w:rsid w:val="004B3B35"/>
    <w:rsid w:val="004B3E93"/>
    <w:rsid w:val="004C1FBC"/>
    <w:rsid w:val="004C3F1D"/>
    <w:rsid w:val="004C458D"/>
    <w:rsid w:val="004C47F9"/>
    <w:rsid w:val="004C7556"/>
    <w:rsid w:val="004C7E8B"/>
    <w:rsid w:val="004C7E9D"/>
    <w:rsid w:val="004C7F67"/>
    <w:rsid w:val="004D076D"/>
    <w:rsid w:val="004D0EF1"/>
    <w:rsid w:val="004D2253"/>
    <w:rsid w:val="004D4406"/>
    <w:rsid w:val="004D7C42"/>
    <w:rsid w:val="004E0417"/>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3BC0"/>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5031"/>
    <w:rsid w:val="005479DA"/>
    <w:rsid w:val="00547BCC"/>
    <w:rsid w:val="0055013B"/>
    <w:rsid w:val="0055082F"/>
    <w:rsid w:val="00550EE2"/>
    <w:rsid w:val="00551F6F"/>
    <w:rsid w:val="00555044"/>
    <w:rsid w:val="00561475"/>
    <w:rsid w:val="0056487B"/>
    <w:rsid w:val="00564FB9"/>
    <w:rsid w:val="00573D9E"/>
    <w:rsid w:val="00575FE5"/>
    <w:rsid w:val="005801E3"/>
    <w:rsid w:val="00581802"/>
    <w:rsid w:val="005836A8"/>
    <w:rsid w:val="0058409C"/>
    <w:rsid w:val="00584262"/>
    <w:rsid w:val="00586630"/>
    <w:rsid w:val="00587ADD"/>
    <w:rsid w:val="00591E27"/>
    <w:rsid w:val="00596160"/>
    <w:rsid w:val="005966E2"/>
    <w:rsid w:val="00597007"/>
    <w:rsid w:val="005A0600"/>
    <w:rsid w:val="005A0966"/>
    <w:rsid w:val="005A11B7"/>
    <w:rsid w:val="005A260B"/>
    <w:rsid w:val="005A4A1B"/>
    <w:rsid w:val="005A4FC3"/>
    <w:rsid w:val="005A7830"/>
    <w:rsid w:val="005A7FCE"/>
    <w:rsid w:val="005B0D72"/>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515E"/>
    <w:rsid w:val="00606419"/>
    <w:rsid w:val="00607D29"/>
    <w:rsid w:val="00612952"/>
    <w:rsid w:val="0061402E"/>
    <w:rsid w:val="00614CC1"/>
    <w:rsid w:val="00615A9D"/>
    <w:rsid w:val="00617387"/>
    <w:rsid w:val="006205D6"/>
    <w:rsid w:val="00622BF7"/>
    <w:rsid w:val="0062453C"/>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312D"/>
    <w:rsid w:val="006640E5"/>
    <w:rsid w:val="006646F1"/>
    <w:rsid w:val="00664929"/>
    <w:rsid w:val="00664F62"/>
    <w:rsid w:val="006655E1"/>
    <w:rsid w:val="00672060"/>
    <w:rsid w:val="00672BFD"/>
    <w:rsid w:val="006770F4"/>
    <w:rsid w:val="0067755A"/>
    <w:rsid w:val="00677A84"/>
    <w:rsid w:val="0068026D"/>
    <w:rsid w:val="00680A27"/>
    <w:rsid w:val="006816A4"/>
    <w:rsid w:val="006819B8"/>
    <w:rsid w:val="00683BEE"/>
    <w:rsid w:val="006840A6"/>
    <w:rsid w:val="006850CD"/>
    <w:rsid w:val="00685AAB"/>
    <w:rsid w:val="00694140"/>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D6F2B"/>
    <w:rsid w:val="006E23EA"/>
    <w:rsid w:val="006F03A8"/>
    <w:rsid w:val="006F2ACA"/>
    <w:rsid w:val="006F2ADC"/>
    <w:rsid w:val="006F2BFE"/>
    <w:rsid w:val="006F31E9"/>
    <w:rsid w:val="006F6284"/>
    <w:rsid w:val="006F70FC"/>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D7D34"/>
    <w:rsid w:val="007E0BF1"/>
    <w:rsid w:val="007E1689"/>
    <w:rsid w:val="007E53E3"/>
    <w:rsid w:val="007E5F07"/>
    <w:rsid w:val="007F0ED8"/>
    <w:rsid w:val="007F0F63"/>
    <w:rsid w:val="007F45CC"/>
    <w:rsid w:val="007F75CE"/>
    <w:rsid w:val="008013A4"/>
    <w:rsid w:val="008027CE"/>
    <w:rsid w:val="00802F42"/>
    <w:rsid w:val="00803CF5"/>
    <w:rsid w:val="00803EAF"/>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37E"/>
    <w:rsid w:val="00865ACA"/>
    <w:rsid w:val="00865D28"/>
    <w:rsid w:val="00865F85"/>
    <w:rsid w:val="00867C10"/>
    <w:rsid w:val="00870439"/>
    <w:rsid w:val="00870DA1"/>
    <w:rsid w:val="008755DA"/>
    <w:rsid w:val="00883F93"/>
    <w:rsid w:val="00884DB3"/>
    <w:rsid w:val="00885A9D"/>
    <w:rsid w:val="00885F65"/>
    <w:rsid w:val="008864F6"/>
    <w:rsid w:val="0089049D"/>
    <w:rsid w:val="008904EC"/>
    <w:rsid w:val="008928C9"/>
    <w:rsid w:val="008930CB"/>
    <w:rsid w:val="008938DC"/>
    <w:rsid w:val="00893FD1"/>
    <w:rsid w:val="00894836"/>
    <w:rsid w:val="00895172"/>
    <w:rsid w:val="00895680"/>
    <w:rsid w:val="00896DFF"/>
    <w:rsid w:val="0089762C"/>
    <w:rsid w:val="008A1893"/>
    <w:rsid w:val="008A3215"/>
    <w:rsid w:val="008A57E6"/>
    <w:rsid w:val="008A6984"/>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32D56"/>
    <w:rsid w:val="00936C79"/>
    <w:rsid w:val="009429D5"/>
    <w:rsid w:val="00942BF1"/>
    <w:rsid w:val="00945180"/>
    <w:rsid w:val="00945428"/>
    <w:rsid w:val="0094607B"/>
    <w:rsid w:val="00953604"/>
    <w:rsid w:val="0095496B"/>
    <w:rsid w:val="009610DC"/>
    <w:rsid w:val="00961490"/>
    <w:rsid w:val="0096381A"/>
    <w:rsid w:val="00965E04"/>
    <w:rsid w:val="009674A0"/>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17D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760"/>
    <w:rsid w:val="00A028C0"/>
    <w:rsid w:val="00A02BAE"/>
    <w:rsid w:val="00A06A6B"/>
    <w:rsid w:val="00A07E47"/>
    <w:rsid w:val="00A129D0"/>
    <w:rsid w:val="00A12C33"/>
    <w:rsid w:val="00A138BA"/>
    <w:rsid w:val="00A14C8E"/>
    <w:rsid w:val="00A153D9"/>
    <w:rsid w:val="00A15F09"/>
    <w:rsid w:val="00A169B6"/>
    <w:rsid w:val="00A2271D"/>
    <w:rsid w:val="00A237D5"/>
    <w:rsid w:val="00A30BEB"/>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3F24"/>
    <w:rsid w:val="00A55BD6"/>
    <w:rsid w:val="00A55D50"/>
    <w:rsid w:val="00A5622E"/>
    <w:rsid w:val="00A57142"/>
    <w:rsid w:val="00A61E7F"/>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38A"/>
    <w:rsid w:val="00AA052C"/>
    <w:rsid w:val="00AA1E45"/>
    <w:rsid w:val="00AA4286"/>
    <w:rsid w:val="00AA456B"/>
    <w:rsid w:val="00AA57F5"/>
    <w:rsid w:val="00AA672E"/>
    <w:rsid w:val="00AA6EC9"/>
    <w:rsid w:val="00AB41D5"/>
    <w:rsid w:val="00AB6309"/>
    <w:rsid w:val="00AB6C5F"/>
    <w:rsid w:val="00AB7129"/>
    <w:rsid w:val="00AC236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18E4"/>
    <w:rsid w:val="00AE37E5"/>
    <w:rsid w:val="00AE3A16"/>
    <w:rsid w:val="00AE5EB4"/>
    <w:rsid w:val="00AF0C18"/>
    <w:rsid w:val="00AF47C5"/>
    <w:rsid w:val="00AF5398"/>
    <w:rsid w:val="00B01006"/>
    <w:rsid w:val="00B049AF"/>
    <w:rsid w:val="00B07242"/>
    <w:rsid w:val="00B10534"/>
    <w:rsid w:val="00B113DB"/>
    <w:rsid w:val="00B11D8A"/>
    <w:rsid w:val="00B12981"/>
    <w:rsid w:val="00B147DD"/>
    <w:rsid w:val="00B156F0"/>
    <w:rsid w:val="00B156FD"/>
    <w:rsid w:val="00B21F61"/>
    <w:rsid w:val="00B261F1"/>
    <w:rsid w:val="00B265BC"/>
    <w:rsid w:val="00B30B8F"/>
    <w:rsid w:val="00B31FB1"/>
    <w:rsid w:val="00B33952"/>
    <w:rsid w:val="00B33C5E"/>
    <w:rsid w:val="00B33C79"/>
    <w:rsid w:val="00B342F4"/>
    <w:rsid w:val="00B34369"/>
    <w:rsid w:val="00B34618"/>
    <w:rsid w:val="00B34DC2"/>
    <w:rsid w:val="00B378E5"/>
    <w:rsid w:val="00B41AB4"/>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66A"/>
    <w:rsid w:val="00B66F52"/>
    <w:rsid w:val="00B66FE5"/>
    <w:rsid w:val="00B72880"/>
    <w:rsid w:val="00B758BF"/>
    <w:rsid w:val="00B77EC8"/>
    <w:rsid w:val="00B827A6"/>
    <w:rsid w:val="00B831CE"/>
    <w:rsid w:val="00B86677"/>
    <w:rsid w:val="00B87131"/>
    <w:rsid w:val="00B92F29"/>
    <w:rsid w:val="00B939B1"/>
    <w:rsid w:val="00B96D40"/>
    <w:rsid w:val="00B97386"/>
    <w:rsid w:val="00BA263B"/>
    <w:rsid w:val="00BA2F3D"/>
    <w:rsid w:val="00BA42B2"/>
    <w:rsid w:val="00BA58D4"/>
    <w:rsid w:val="00BA5B9E"/>
    <w:rsid w:val="00BA7C9A"/>
    <w:rsid w:val="00BB0D32"/>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4782"/>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1D1A"/>
    <w:rsid w:val="00D126F5"/>
    <w:rsid w:val="00D146EF"/>
    <w:rsid w:val="00D1489E"/>
    <w:rsid w:val="00D20737"/>
    <w:rsid w:val="00D21E81"/>
    <w:rsid w:val="00D223DE"/>
    <w:rsid w:val="00D25E37"/>
    <w:rsid w:val="00D2661A"/>
    <w:rsid w:val="00D27582"/>
    <w:rsid w:val="00D27EC4"/>
    <w:rsid w:val="00D32719"/>
    <w:rsid w:val="00D33333"/>
    <w:rsid w:val="00D33457"/>
    <w:rsid w:val="00D340D3"/>
    <w:rsid w:val="00D35259"/>
    <w:rsid w:val="00D352A2"/>
    <w:rsid w:val="00D3660F"/>
    <w:rsid w:val="00D4162B"/>
    <w:rsid w:val="00D44142"/>
    <w:rsid w:val="00D4514F"/>
    <w:rsid w:val="00D451E2"/>
    <w:rsid w:val="00D45E89"/>
    <w:rsid w:val="00D45E8D"/>
    <w:rsid w:val="00D466AE"/>
    <w:rsid w:val="00D4734F"/>
    <w:rsid w:val="00D51BF3"/>
    <w:rsid w:val="00D55786"/>
    <w:rsid w:val="00D66846"/>
    <w:rsid w:val="00D675FB"/>
    <w:rsid w:val="00D71F25"/>
    <w:rsid w:val="00D72A9C"/>
    <w:rsid w:val="00D72F6D"/>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1AE6"/>
    <w:rsid w:val="00E02DFB"/>
    <w:rsid w:val="00E030F9"/>
    <w:rsid w:val="00E0311A"/>
    <w:rsid w:val="00E03138"/>
    <w:rsid w:val="00E06404"/>
    <w:rsid w:val="00E065D2"/>
    <w:rsid w:val="00E11A85"/>
    <w:rsid w:val="00E12495"/>
    <w:rsid w:val="00E15CCD"/>
    <w:rsid w:val="00E17EE8"/>
    <w:rsid w:val="00E202EF"/>
    <w:rsid w:val="00E210B5"/>
    <w:rsid w:val="00E22A16"/>
    <w:rsid w:val="00E23D99"/>
    <w:rsid w:val="00E2552F"/>
    <w:rsid w:val="00E30ACA"/>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871D9"/>
    <w:rsid w:val="00E90391"/>
    <w:rsid w:val="00E906C2"/>
    <w:rsid w:val="00E9311F"/>
    <w:rsid w:val="00E934D1"/>
    <w:rsid w:val="00E94010"/>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6563"/>
    <w:rsid w:val="00EE7295"/>
    <w:rsid w:val="00EE7869"/>
    <w:rsid w:val="00EF054A"/>
    <w:rsid w:val="00EF1CA1"/>
    <w:rsid w:val="00EF3235"/>
    <w:rsid w:val="00EF7E72"/>
    <w:rsid w:val="00F06668"/>
    <w:rsid w:val="00F06D37"/>
    <w:rsid w:val="00F07B9D"/>
    <w:rsid w:val="00F11586"/>
    <w:rsid w:val="00F1183B"/>
    <w:rsid w:val="00F11C9F"/>
    <w:rsid w:val="00F12263"/>
    <w:rsid w:val="00F1409D"/>
    <w:rsid w:val="00F14214"/>
    <w:rsid w:val="00F157A9"/>
    <w:rsid w:val="00F25BB6"/>
    <w:rsid w:val="00F26B7E"/>
    <w:rsid w:val="00F276C1"/>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024"/>
    <w:rsid w:val="00F93A8A"/>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49DF"/>
    <w:rsid w:val="00FC55B4"/>
    <w:rsid w:val="00FD00E6"/>
    <w:rsid w:val="00FD09A1"/>
    <w:rsid w:val="00FD2A7C"/>
    <w:rsid w:val="00FD59EB"/>
    <w:rsid w:val="00FD7299"/>
    <w:rsid w:val="00FE1FBE"/>
    <w:rsid w:val="00FE3901"/>
    <w:rsid w:val="00FE39D3"/>
    <w:rsid w:val="00FE4BCE"/>
    <w:rsid w:val="00FE54AE"/>
    <w:rsid w:val="00FE576A"/>
    <w:rsid w:val="00FE74F0"/>
    <w:rsid w:val="00FE7E79"/>
    <w:rsid w:val="00FF3E7D"/>
    <w:rsid w:val="00FF5B74"/>
    <w:rsid w:val="00FF5B99"/>
    <w:rsid w:val="00FF730C"/>
    <w:rsid w:val="00FF73F4"/>
    <w:rsid w:val="00FF7CE4"/>
    <w:rsid w:val="00FF7E39"/>
    <w:rsid w:val="29F43AE2"/>
    <w:rsid w:val="306F2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unhideWhenUsed="0" w:uiPriority="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uiPriority w:val="99"/>
    <w:rPr>
      <w:sz w:val="18"/>
      <w:szCs w:val="18"/>
    </w:rPr>
  </w:style>
  <w:style w:type="paragraph" w:styleId="17">
    <w:name w:val="footer"/>
    <w:basedOn w:val="1"/>
    <w:link w:val="44"/>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uiPriority w:val="99"/>
    <w:rPr>
      <w:rFonts w:ascii="宋体" w:hAnsi="Times New Roman" w:eastAsia="宋体"/>
      <w:color w:val="auto"/>
      <w:spacing w:val="0"/>
      <w:w w:val="100"/>
      <w:position w:val="0"/>
      <w:sz w:val="21"/>
      <w:u w:val="none"/>
      <w:vertAlign w:val="baseline"/>
    </w:rPr>
  </w:style>
  <w:style w:type="character" w:styleId="33">
    <w:name w:val="footnote reference"/>
    <w:semiHidden/>
    <w:uiPriority w:val="0"/>
    <w:rPr>
      <w:rFonts w:ascii="宋体" w:hAnsi="宋体" w:eastAsia="宋体" w:cs="Times New Roman"/>
      <w:spacing w:val="0"/>
      <w:sz w:val="18"/>
      <w:vertAlign w:val="superscript"/>
    </w:rPr>
  </w:style>
  <w:style w:type="character" w:customStyle="1" w:styleId="34">
    <w:name w:val="标题 1 Char"/>
    <w:link w:val="2"/>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uiPriority w:val="0"/>
    <w:rPr>
      <w:rFonts w:ascii="Arial" w:hAnsi="Arial" w:eastAsia="黑体"/>
      <w:kern w:val="2"/>
      <w:sz w:val="24"/>
      <w:szCs w:val="24"/>
    </w:rPr>
  </w:style>
  <w:style w:type="character" w:customStyle="1" w:styleId="42">
    <w:name w:val="标题 9 Char"/>
    <w:link w:val="10"/>
    <w:uiPriority w:val="0"/>
    <w:rPr>
      <w:rFonts w:ascii="Arial" w:hAnsi="Arial" w:eastAsia="黑体"/>
      <w:kern w:val="2"/>
      <w:sz w:val="21"/>
      <w:szCs w:val="21"/>
    </w:rPr>
  </w:style>
  <w:style w:type="character" w:customStyle="1" w:styleId="43">
    <w:name w:val="页眉 Char"/>
    <w:link w:val="18"/>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uiPriority w:val="0"/>
    <w:rPr>
      <w:rFonts w:ascii="Arial" w:hAnsi="Arial" w:cs="Arial"/>
      <w:b/>
      <w:bCs/>
      <w:kern w:val="2"/>
      <w:sz w:val="32"/>
      <w:szCs w:val="32"/>
    </w:rPr>
  </w:style>
  <w:style w:type="paragraph" w:customStyle="1" w:styleId="49">
    <w:name w:val="标准标志"/>
    <w:next w:val="1"/>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uiPriority w:val="0"/>
    <w:pPr>
      <w:ind w:left="198"/>
    </w:pPr>
    <w:rPr>
      <w:rFonts w:ascii="宋体" w:hAnsi="Times New Roman" w:eastAsia="宋体" w:cs="Times New Roman"/>
      <w:sz w:val="18"/>
      <w:lang w:val="en-US" w:eastAsia="zh-CN" w:bidi="ar-SA"/>
    </w:rPr>
  </w:style>
  <w:style w:type="paragraph" w:customStyle="1" w:styleId="52">
    <w:name w:val="标准文件_页脚奇数页"/>
    <w:uiPriority w:val="0"/>
    <w:pPr>
      <w:ind w:right="227"/>
      <w:jc w:val="right"/>
    </w:pPr>
    <w:rPr>
      <w:rFonts w:ascii="宋体" w:hAnsi="Times New Roman" w:eastAsia="宋体" w:cs="Times New Roman"/>
      <w:sz w:val="18"/>
      <w:lang w:val="en-US" w:eastAsia="zh-CN" w:bidi="ar-SA"/>
    </w:rPr>
  </w:style>
  <w:style w:type="paragraph" w:customStyle="1" w:styleId="53">
    <w:name w:val="标准书眉一"/>
    <w:uiPriority w:val="0"/>
    <w:pPr>
      <w:jc w:val="both"/>
    </w:pPr>
    <w:rPr>
      <w:rFonts w:ascii="Times New Roman" w:hAnsi="Times New Roman" w:eastAsia="宋体" w:cs="Times New Roman"/>
      <w:lang w:val="en-US" w:eastAsia="zh-CN" w:bidi="ar-SA"/>
    </w:rPr>
  </w:style>
  <w:style w:type="paragraph" w:customStyle="1" w:styleId="54">
    <w:name w:val="标准文件_ICS"/>
    <w:basedOn w:val="1"/>
    <w:uiPriority w:val="0"/>
    <w:pPr>
      <w:spacing w:line="0" w:lineRule="atLeast"/>
    </w:pPr>
    <w:rPr>
      <w:rFonts w:ascii="黑体" w:hAnsi="宋体" w:eastAsia="黑体"/>
    </w:rPr>
  </w:style>
  <w:style w:type="paragraph" w:customStyle="1" w:styleId="55">
    <w:name w:val="标准文件_标准正文"/>
    <w:basedOn w:val="1"/>
    <w:next w:val="56"/>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uiPriority w:val="0"/>
    <w:pPr>
      <w:adjustRightInd/>
      <w:snapToGrid/>
      <w:ind w:firstLine="0" w:firstLineChars="0"/>
    </w:pPr>
    <w:rPr>
      <w:rFonts w:ascii="宋体" w:hAnsi="宋体"/>
      <w:kern w:val="2"/>
    </w:rPr>
  </w:style>
  <w:style w:type="paragraph" w:customStyle="1" w:styleId="58">
    <w:name w:val="标准文件_标准部门"/>
    <w:basedOn w:val="1"/>
    <w:uiPriority w:val="0"/>
    <w:pPr>
      <w:jc w:val="center"/>
    </w:pPr>
    <w:rPr>
      <w:rFonts w:ascii="黑体" w:eastAsia="黑体"/>
      <w:kern w:val="0"/>
      <w:sz w:val="44"/>
    </w:rPr>
  </w:style>
  <w:style w:type="paragraph" w:customStyle="1" w:styleId="59">
    <w:name w:val="标准文件_标准代替"/>
    <w:basedOn w:val="1"/>
    <w:next w:val="1"/>
    <w:uiPriority w:val="0"/>
    <w:pPr>
      <w:spacing w:line="310" w:lineRule="exact"/>
      <w:jc w:val="right"/>
    </w:pPr>
    <w:rPr>
      <w:rFonts w:ascii="宋体" w:hAnsi="宋体"/>
      <w:kern w:val="0"/>
    </w:rPr>
  </w:style>
  <w:style w:type="paragraph" w:customStyle="1" w:styleId="60">
    <w:name w:val="标准文件_标准名称标题"/>
    <w:basedOn w:val="1"/>
    <w:next w:val="1"/>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uiPriority w:val="0"/>
    <w:pPr>
      <w:jc w:val="left"/>
    </w:pPr>
  </w:style>
  <w:style w:type="paragraph" w:customStyle="1" w:styleId="63">
    <w:name w:val="标准文件_参考文献标题"/>
    <w:basedOn w:val="1"/>
    <w:next w:val="1"/>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uiPriority w:val="0"/>
    <w:rPr>
      <w:rFonts w:ascii="黑体" w:eastAsia="黑体"/>
      <w:spacing w:val="0"/>
      <w:w w:val="100"/>
      <w:position w:val="3"/>
      <w:sz w:val="28"/>
    </w:rPr>
  </w:style>
  <w:style w:type="paragraph" w:customStyle="1" w:styleId="67">
    <w:name w:val="标准文件_方框数字列项"/>
    <w:basedOn w:val="56"/>
    <w:uiPriority w:val="0"/>
    <w:pPr>
      <w:numPr>
        <w:ilvl w:val="0"/>
        <w:numId w:val="3"/>
      </w:numPr>
      <w:ind w:firstLine="0" w:firstLineChars="0"/>
    </w:pPr>
  </w:style>
  <w:style w:type="paragraph" w:customStyle="1" w:styleId="68">
    <w:name w:val="标准文件_封面标准编号"/>
    <w:basedOn w:val="1"/>
    <w:next w:val="59"/>
    <w:uiPriority w:val="0"/>
    <w:pPr>
      <w:spacing w:line="310" w:lineRule="exact"/>
      <w:jc w:val="right"/>
    </w:pPr>
    <w:rPr>
      <w:rFonts w:ascii="黑体" w:eastAsia="黑体"/>
      <w:kern w:val="0"/>
      <w:sz w:val="28"/>
    </w:rPr>
  </w:style>
  <w:style w:type="paragraph" w:customStyle="1" w:styleId="69">
    <w:name w:val="标准文件_封面标准分类号"/>
    <w:basedOn w:val="1"/>
    <w:uiPriority w:val="0"/>
    <w:rPr>
      <w:rFonts w:ascii="黑体" w:eastAsia="黑体"/>
      <w:b/>
      <w:kern w:val="0"/>
      <w:sz w:val="28"/>
    </w:rPr>
  </w:style>
  <w:style w:type="paragraph" w:customStyle="1" w:styleId="70">
    <w:name w:val="标准文件_封面标准名称"/>
    <w:basedOn w:val="1"/>
    <w:uiPriority w:val="0"/>
    <w:pPr>
      <w:spacing w:line="240" w:lineRule="auto"/>
      <w:jc w:val="center"/>
    </w:pPr>
    <w:rPr>
      <w:rFonts w:ascii="黑体" w:eastAsia="黑体"/>
      <w:kern w:val="0"/>
      <w:sz w:val="52"/>
    </w:rPr>
  </w:style>
  <w:style w:type="paragraph" w:customStyle="1" w:styleId="71">
    <w:name w:val="标准文件_封面标准英文名称"/>
    <w:basedOn w:val="1"/>
    <w:uiPriority w:val="0"/>
    <w:pPr>
      <w:spacing w:line="240" w:lineRule="auto"/>
      <w:jc w:val="center"/>
    </w:pPr>
    <w:rPr>
      <w:rFonts w:ascii="黑体" w:eastAsia="黑体"/>
      <w:b/>
      <w:sz w:val="28"/>
    </w:rPr>
  </w:style>
  <w:style w:type="paragraph" w:customStyle="1" w:styleId="72">
    <w:name w:val="标准文件_封面发布日期"/>
    <w:basedOn w:val="1"/>
    <w:uiPriority w:val="0"/>
    <w:pPr>
      <w:spacing w:line="310" w:lineRule="exact"/>
    </w:pPr>
    <w:rPr>
      <w:rFonts w:ascii="黑体" w:eastAsia="黑体"/>
      <w:kern w:val="0"/>
      <w:sz w:val="28"/>
    </w:rPr>
  </w:style>
  <w:style w:type="paragraph" w:customStyle="1" w:styleId="73">
    <w:name w:val="标准文件_封面密级"/>
    <w:basedOn w:val="1"/>
    <w:uiPriority w:val="0"/>
    <w:rPr>
      <w:rFonts w:eastAsia="黑体"/>
      <w:sz w:val="32"/>
    </w:rPr>
  </w:style>
  <w:style w:type="paragraph" w:customStyle="1" w:styleId="74">
    <w:name w:val="标准文件_封面实施日期"/>
    <w:basedOn w:val="1"/>
    <w:uiPriority w:val="0"/>
    <w:pPr>
      <w:spacing w:line="310" w:lineRule="exact"/>
      <w:jc w:val="right"/>
    </w:pPr>
    <w:rPr>
      <w:rFonts w:ascii="黑体" w:eastAsia="黑体"/>
      <w:sz w:val="28"/>
    </w:rPr>
  </w:style>
  <w:style w:type="paragraph" w:customStyle="1" w:styleId="75">
    <w:name w:val="标准文件_封面抬头"/>
    <w:basedOn w:val="56"/>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uiPriority w:val="0"/>
    <w:rPr>
      <w:kern w:val="2"/>
      <w:sz w:val="21"/>
      <w:szCs w:val="21"/>
    </w:rPr>
  </w:style>
  <w:style w:type="paragraph" w:customStyle="1" w:styleId="87">
    <w:name w:val="标准文件_附录章标题"/>
    <w:next w:val="56"/>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uiPriority w:val="0"/>
    <w:pPr>
      <w:ind w:left="488" w:leftChars="200" w:hanging="289" w:hangingChars="290"/>
    </w:pPr>
  </w:style>
  <w:style w:type="paragraph" w:customStyle="1" w:styleId="89">
    <w:name w:val="标准文件_前言、引言标题"/>
    <w:next w:val="1"/>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uiPriority w:val="0"/>
    <w:pPr>
      <w:spacing w:line="460" w:lineRule="exact"/>
      <w:ind w:left="0" w:firstLine="0"/>
    </w:pPr>
  </w:style>
  <w:style w:type="paragraph" w:customStyle="1" w:styleId="91">
    <w:name w:val="标准文件_目录标题"/>
    <w:basedOn w:val="1"/>
    <w:uiPriority w:val="0"/>
    <w:pPr>
      <w:spacing w:before="480" w:after="150" w:afterLines="150" w:line="240" w:lineRule="auto"/>
      <w:jc w:val="center"/>
    </w:pPr>
    <w:rPr>
      <w:rFonts w:ascii="黑体" w:eastAsia="黑体"/>
      <w:sz w:val="32"/>
    </w:rPr>
  </w:style>
  <w:style w:type="paragraph" w:customStyle="1" w:styleId="92">
    <w:name w:val="标准文件_破折号列项"/>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uiPriority w:val="0"/>
    <w:pPr>
      <w:adjustRightInd/>
      <w:spacing w:line="240" w:lineRule="auto"/>
      <w:ind w:firstLine="200" w:firstLineChars="200"/>
    </w:pPr>
    <w:rPr>
      <w:sz w:val="18"/>
      <w:szCs w:val="24"/>
    </w:rPr>
  </w:style>
  <w:style w:type="paragraph" w:customStyle="1" w:styleId="97">
    <w:name w:val="标准文件_数字编号列项"/>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uiPriority w:val="0"/>
    <w:rPr>
      <w:rFonts w:ascii="宋体"/>
      <w:kern w:val="2"/>
      <w:sz w:val="18"/>
      <w:szCs w:val="18"/>
    </w:rPr>
  </w:style>
  <w:style w:type="paragraph" w:customStyle="1" w:styleId="100">
    <w:name w:val="标准文件_条文脚注"/>
    <w:basedOn w:val="21"/>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uiPriority w:val="0"/>
    <w:pPr>
      <w:numPr>
        <w:ilvl w:val="0"/>
        <w:numId w:val="12"/>
      </w:numPr>
      <w:spacing w:line="240" w:lineRule="auto"/>
      <w:jc w:val="left"/>
    </w:pPr>
    <w:rPr>
      <w:rFonts w:ascii="宋体" w:hAnsi="宋体"/>
      <w:sz w:val="18"/>
    </w:rPr>
  </w:style>
  <w:style w:type="character" w:customStyle="1" w:styleId="102">
    <w:name w:val="标准文件_图表脚注内容"/>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uiPriority w:val="0"/>
    <w:pPr>
      <w:spacing w:line="440" w:lineRule="exact"/>
      <w:jc w:val="center"/>
    </w:pPr>
    <w:rPr>
      <w:sz w:val="28"/>
    </w:rPr>
  </w:style>
  <w:style w:type="paragraph" w:customStyle="1" w:styleId="107">
    <w:name w:val="标准文件_引言标题"/>
    <w:next w:val="1"/>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uiPriority w:val="0"/>
    <w:pPr>
      <w:numPr>
        <w:ilvl w:val="3"/>
        <w:numId w:val="20"/>
      </w:numPr>
      <w:adjustRightInd/>
      <w:spacing w:line="240" w:lineRule="auto"/>
    </w:pPr>
    <w:rPr>
      <w:rFonts w:ascii="宋体" w:hAnsi="宋体"/>
      <w:szCs w:val="24"/>
    </w:rPr>
  </w:style>
  <w:style w:type="paragraph" w:customStyle="1" w:styleId="119">
    <w:name w:val="发布部门"/>
    <w:next w:val="56"/>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uiPriority w:val="0"/>
    <w:pPr>
      <w:outlineLvl w:val="4"/>
    </w:pPr>
  </w:style>
  <w:style w:type="paragraph" w:customStyle="1" w:styleId="130">
    <w:name w:val="附录四级无标题条"/>
    <w:basedOn w:val="129"/>
    <w:next w:val="56"/>
    <w:uiPriority w:val="0"/>
    <w:pPr>
      <w:outlineLvl w:val="5"/>
    </w:pPr>
  </w:style>
  <w:style w:type="paragraph" w:customStyle="1" w:styleId="131">
    <w:name w:val="附录图"/>
    <w:next w:val="56"/>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uiPriority w:val="0"/>
    <w:pPr>
      <w:outlineLvl w:val="6"/>
    </w:pPr>
  </w:style>
  <w:style w:type="paragraph" w:customStyle="1" w:styleId="134">
    <w:name w:val="附录性质"/>
    <w:basedOn w:val="1"/>
    <w:uiPriority w:val="0"/>
    <w:pPr>
      <w:widowControl/>
      <w:adjustRightInd/>
      <w:jc w:val="center"/>
    </w:pPr>
    <w:rPr>
      <w:rFonts w:ascii="黑体" w:eastAsia="黑体"/>
    </w:rPr>
  </w:style>
  <w:style w:type="paragraph" w:customStyle="1" w:styleId="135">
    <w:name w:val="附录一级无标题条"/>
    <w:basedOn w:val="87"/>
    <w:next w:val="56"/>
    <w:uiPriority w:val="0"/>
    <w:pPr>
      <w:autoSpaceDN w:val="0"/>
      <w:outlineLvl w:val="2"/>
    </w:pPr>
    <w:rPr>
      <w:rFonts w:ascii="宋体" w:hAnsi="宋体" w:eastAsia="宋体"/>
    </w:rPr>
  </w:style>
  <w:style w:type="character" w:customStyle="1" w:styleId="136">
    <w:name w:val="个人答复风格"/>
    <w:uiPriority w:val="0"/>
    <w:rPr>
      <w:rFonts w:ascii="Arial" w:hAnsi="Arial" w:eastAsia="宋体" w:cs="Arial"/>
      <w:color w:val="auto"/>
      <w:spacing w:val="0"/>
      <w:sz w:val="20"/>
    </w:rPr>
  </w:style>
  <w:style w:type="character" w:customStyle="1" w:styleId="137">
    <w:name w:val="个人撰写风格"/>
    <w:uiPriority w:val="0"/>
    <w:rPr>
      <w:rFonts w:ascii="Arial" w:hAnsi="Arial" w:eastAsia="宋体" w:cs="Arial"/>
      <w:color w:val="auto"/>
      <w:spacing w:val="0"/>
      <w:sz w:val="20"/>
    </w:rPr>
  </w:style>
  <w:style w:type="paragraph" w:customStyle="1" w:styleId="138">
    <w:name w:val="脚注后续"/>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uiPriority w:val="0"/>
    <w:pPr>
      <w:tabs>
        <w:tab w:val="left" w:pos="840"/>
      </w:tabs>
    </w:pPr>
  </w:style>
  <w:style w:type="paragraph" w:customStyle="1" w:styleId="141">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uiPriority w:val="0"/>
    <w:pPr>
      <w:adjustRightInd/>
      <w:spacing w:line="240" w:lineRule="auto"/>
      <w:jc w:val="left"/>
    </w:pPr>
    <w:rPr>
      <w:bCs/>
      <w:iCs/>
    </w:rPr>
  </w:style>
  <w:style w:type="paragraph" w:customStyle="1" w:styleId="143">
    <w:name w:val="目录 31"/>
    <w:basedOn w:val="1"/>
    <w:next w:val="1"/>
    <w:autoRedefine/>
    <w:semiHidden/>
    <w:uiPriority w:val="0"/>
    <w:pPr>
      <w:spacing w:line="240" w:lineRule="auto"/>
    </w:pPr>
    <w:rPr>
      <w:rFonts w:ascii="宋体" w:hAnsi="宋体"/>
      <w:iCs/>
    </w:rPr>
  </w:style>
  <w:style w:type="paragraph" w:customStyle="1" w:styleId="144">
    <w:name w:val="目录 41"/>
    <w:basedOn w:val="1"/>
    <w:next w:val="1"/>
    <w:autoRedefine/>
    <w:semiHidden/>
    <w:uiPriority w:val="0"/>
    <w:pPr>
      <w:adjustRightInd/>
      <w:spacing w:line="240" w:lineRule="auto"/>
      <w:jc w:val="left"/>
    </w:pPr>
  </w:style>
  <w:style w:type="paragraph" w:customStyle="1" w:styleId="145">
    <w:name w:val="目录 51"/>
    <w:basedOn w:val="1"/>
    <w:next w:val="1"/>
    <w:autoRedefine/>
    <w:semiHidden/>
    <w:uiPriority w:val="0"/>
    <w:pPr>
      <w:spacing w:line="240" w:lineRule="auto"/>
    </w:pPr>
    <w:rPr>
      <w:rFonts w:ascii="宋体" w:hAnsi="宋体"/>
    </w:rPr>
  </w:style>
  <w:style w:type="paragraph" w:customStyle="1" w:styleId="146">
    <w:name w:val="目录 61"/>
    <w:basedOn w:val="1"/>
    <w:next w:val="1"/>
    <w:autoRedefine/>
    <w:semiHidden/>
    <w:uiPriority w:val="0"/>
    <w:pPr>
      <w:adjustRightInd/>
      <w:spacing w:line="240" w:lineRule="auto"/>
      <w:jc w:val="left"/>
    </w:pPr>
  </w:style>
  <w:style w:type="paragraph" w:customStyle="1" w:styleId="147">
    <w:name w:val="目录 71"/>
    <w:basedOn w:val="146"/>
    <w:autoRedefine/>
    <w:semiHidden/>
    <w:uiPriority w:val="0"/>
    <w:pPr>
      <w:ind w:left="1260"/>
    </w:pPr>
  </w:style>
  <w:style w:type="paragraph" w:customStyle="1" w:styleId="148">
    <w:name w:val="目录 81"/>
    <w:basedOn w:val="147"/>
    <w:autoRedefine/>
    <w:semiHidden/>
    <w:uiPriority w:val="0"/>
    <w:pPr>
      <w:ind w:left="1470"/>
    </w:pPr>
  </w:style>
  <w:style w:type="paragraph" w:customStyle="1" w:styleId="149">
    <w:name w:val="目录 91"/>
    <w:basedOn w:val="148"/>
    <w:autoRedefine/>
    <w:semiHidden/>
    <w:uiPriority w:val="0"/>
    <w:pPr>
      <w:ind w:left="1680"/>
    </w:pPr>
  </w:style>
  <w:style w:type="paragraph" w:customStyle="1" w:styleId="150">
    <w:name w:val="其他标准称谓"/>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8" Type="http://schemas.openxmlformats.org/officeDocument/2006/relationships/glossaryDocument" Target="glossary/document.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jpeg"/><Relationship Id="rId22" Type="http://schemas.openxmlformats.org/officeDocument/2006/relationships/image" Target="media/image1.tiff"/><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89E502A36014BE9AF0AEE6BFD1EBA37"/>
        <w:style w:val=""/>
        <w:category>
          <w:name w:val="常规"/>
          <w:gallery w:val="placeholder"/>
        </w:category>
        <w:types>
          <w:type w:val="bbPlcHdr"/>
        </w:types>
        <w:behaviors>
          <w:behavior w:val="content"/>
        </w:behaviors>
        <w:description w:val=""/>
        <w:guid w:val="{69F5A605-7DBD-4F79-9E10-B184D18A7C62}"/>
      </w:docPartPr>
      <w:docPartBody>
        <w:p w14:paraId="61429D23">
          <w:pPr>
            <w:pStyle w:val="5"/>
          </w:pPr>
          <w:r>
            <w:rPr>
              <w:rStyle w:val="4"/>
              <w:rFonts w:hint="eastAsia"/>
            </w:rPr>
            <w:t>单击或点击此处输入文字。</w:t>
          </w:r>
        </w:p>
      </w:docPartBody>
    </w:docPart>
    <w:docPart>
      <w:docPartPr>
        <w:name w:val="CC4D040340694B31B77E5D5928DB3EF4"/>
        <w:style w:val=""/>
        <w:category>
          <w:name w:val="常规"/>
          <w:gallery w:val="placeholder"/>
        </w:category>
        <w:types>
          <w:type w:val="bbPlcHdr"/>
        </w:types>
        <w:behaviors>
          <w:behavior w:val="content"/>
        </w:behaviors>
        <w:description w:val=""/>
        <w:guid w:val="{E68259ED-A97C-4144-93CE-DD56F84F2EF7}"/>
      </w:docPartPr>
      <w:docPartBody>
        <w:p w14:paraId="4F4F4040">
          <w:pPr>
            <w:pStyle w:val="6"/>
          </w:pPr>
          <w:r>
            <w:rPr>
              <w:rStyle w:val="4"/>
              <w:rFonts w:hint="eastAsia"/>
            </w:rPr>
            <w:t>选择一项。</w:t>
          </w:r>
        </w:p>
      </w:docPartBody>
    </w:docPart>
    <w:docPart>
      <w:docPartPr>
        <w:name w:val="F6EFD6E01F144AD2A686CA7280474832"/>
        <w:style w:val=""/>
        <w:category>
          <w:name w:val="常规"/>
          <w:gallery w:val="placeholder"/>
        </w:category>
        <w:types>
          <w:type w:val="bbPlcHdr"/>
        </w:types>
        <w:behaviors>
          <w:behavior w:val="content"/>
        </w:behaviors>
        <w:description w:val=""/>
        <w:guid w:val="{9D204FDD-E00E-4BC1-883E-E710568AE1C3}"/>
      </w:docPartPr>
      <w:docPartBody>
        <w:p w14:paraId="53A5B8B8">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234"/>
    <w:rsid w:val="000C3DD0"/>
    <w:rsid w:val="00246CCD"/>
    <w:rsid w:val="0037727D"/>
    <w:rsid w:val="00401623"/>
    <w:rsid w:val="00502F7C"/>
    <w:rsid w:val="00675E1D"/>
    <w:rsid w:val="00695A82"/>
    <w:rsid w:val="00715592"/>
    <w:rsid w:val="008B7234"/>
    <w:rsid w:val="00973F5F"/>
    <w:rsid w:val="009B44E2"/>
    <w:rsid w:val="00A5659E"/>
    <w:rsid w:val="00AD2923"/>
    <w:rsid w:val="00AF242B"/>
    <w:rsid w:val="00B41509"/>
    <w:rsid w:val="00BE1A32"/>
    <w:rsid w:val="00C050F8"/>
    <w:rsid w:val="00D13C3E"/>
    <w:rsid w:val="00DA773E"/>
    <w:rsid w:val="00E909B2"/>
    <w:rsid w:val="00F11EA7"/>
    <w:rsid w:val="00FE6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uiPriority="99" w:name="Normal Table"/>
    <w:lsdException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uiPriority w:val="99"/>
    <w:rPr>
      <w:color w:val="808080"/>
    </w:rPr>
  </w:style>
  <w:style w:type="paragraph" w:customStyle="1" w:styleId="5">
    <w:name w:val="989E502A36014BE9AF0AEE6BFD1EBA37"/>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CC4D040340694B31B77E5D5928DB3EF4"/>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F6EFD6E01F144AD2A686CA7280474832"/>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318AB3B-DC2A-48EC-9E6E-44C0CB0F76B0}">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10</Pages>
  <Words>3093</Words>
  <Characters>3440</Characters>
  <Lines>67</Lines>
  <Paragraphs>18</Paragraphs>
  <TotalTime>536</TotalTime>
  <ScaleCrop>false</ScaleCrop>
  <LinksUpToDate>false</LinksUpToDate>
  <CharactersWithSpaces>3561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2024-08-19T15:14:00Z</dcterms:created>
  <dc:creator>HP</dc:creator>
  <dc:description>&lt;config cover="true" show_menu="true" version="1.0.0" doctype="SDKXY"&gt;_x000d_
&lt;/config&gt;</dc:description>
  <cp:lastModifiedBy>小麦啾</cp:lastModifiedBy>
  <cp:lastPrinted>2024-10-12T03:35:00Z</cp:lastPrinted>
  <dcterms:modified xsi:type="dcterms:W3CDTF">2024-10-18T05:43:56Z</dcterms:modified>
  <dc:title>地方标准</dc:title>
  <cp:revision>262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2052-12.1.0.18608</vt:lpwstr>
  </property>
  <property fmtid="{D5CDD505-2E9C-101B-9397-08002B2CF9AE}" pid="16" name="ICV">
    <vt:lpwstr>37DA910592CA44CB9F8E3B7519F43513_13</vt:lpwstr>
  </property>
</Properties>
</file>