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13.030.01</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Z 04</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pPr>
        <w:pStyle w:val="50"/>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6523/T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401</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2024</w:t>
      </w:r>
      <w:r>
        <w:fldChar w:fldCharType="end"/>
      </w:r>
      <w:bookmarkEnd w:id="7"/>
    </w:p>
    <w:p>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0"/>
        <w:framePr w:w="9639" w:h="6976" w:hRule="exact" w:hSpace="0" w:vSpace="0" w:hAnchor="page" w:y="6408"/>
        <w:jc w:val="center"/>
        <w:rPr>
          <w:rFonts w:ascii="黑体" w:hAnsi="黑体" w:eastAsia="黑体"/>
          <w:b w:val="0"/>
          <w:bCs w:val="0"/>
          <w:w w:val="100"/>
        </w:rPr>
      </w:pPr>
    </w:p>
    <w:p>
      <w:pPr>
        <w:pStyle w:val="197"/>
        <w:framePr w:h="6974" w:hRule="exact"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农产品检验检测实验室废弃物管理规范</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Regulations on waste management in agricultural product inspection and testing laboratories</w:t>
      </w:r>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p>
    <w:p>
      <w:pPr>
        <w:pStyle w:val="125"/>
        <w:framePr w:w="9639" w:h="6974" w:hRule="exact" w:wrap="around" w:vAnchor="page" w:hAnchor="page" w:x="1419" w:y="6408" w:anchorLock="1"/>
        <w:spacing w:before="180" w:line="240" w:lineRule="atLeast"/>
        <w:textAlignment w:val="bottom"/>
        <w:rPr>
          <w:sz w:val="21"/>
          <w:szCs w:val="28"/>
        </w:rPr>
      </w:pPr>
    </w:p>
    <w:p>
      <w:pPr>
        <w:pStyle w:val="125"/>
        <w:framePr w:w="9639" w:h="6974" w:hRule="exact" w:wrap="around" w:vAnchor="page" w:hAnchor="page" w:x="1419" w:y="6408" w:anchorLock="1"/>
        <w:spacing w:before="720" w:beforeLines="300" w:after="72" w:afterLines="30" w:line="240" w:lineRule="auto"/>
        <w:textAlignment w:val="bottom"/>
        <w:rPr>
          <w:b/>
          <w:sz w:val="21"/>
          <w:szCs w:val="28"/>
        </w:rPr>
      </w:pPr>
    </w:p>
    <w:p>
      <w:pPr>
        <w:pStyle w:val="193"/>
        <w:framePr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ascii="黑体"/>
        </w:rPr>
        <w:t>2024</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08</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30</w:t>
      </w:r>
      <w:r>
        <w:rPr>
          <w:rFonts w:ascii="黑体"/>
        </w:rPr>
        <w:fldChar w:fldCharType="end"/>
      </w:r>
      <w:bookmarkEnd w:id="13"/>
      <w:r>
        <w:rPr>
          <w:rFonts w:hint="eastAsia"/>
        </w:rPr>
        <w:t>发布</w:t>
      </w:r>
    </w:p>
    <w:p>
      <w:pPr>
        <w:pStyle w:val="194"/>
        <w:framePr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2024</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09</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20</w:t>
      </w:r>
      <w:r>
        <w:rPr>
          <w:rFonts w:ascii="黑体"/>
        </w:rPr>
        <w:fldChar w:fldCharType="end"/>
      </w:r>
      <w:bookmarkEnd w:id="16"/>
      <w:r>
        <w:rPr>
          <w:rFonts w:hint="eastAsia"/>
        </w:rPr>
        <w:t>实施</w:t>
      </w:r>
    </w:p>
    <w:p>
      <w:pPr>
        <w:pStyle w:val="151"/>
        <w:framePr w:h="584" w:hRule="exact" w:hSpace="181" w:vSpace="181"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5824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5824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89"/>
        <w:spacing w:before="900" w:after="468"/>
      </w:pPr>
      <w:bookmarkStart w:id="18" w:name="BookMark2"/>
      <w:r>
        <w:rPr>
          <w:spacing w:val="320"/>
        </w:rPr>
        <w:t>前</w:t>
      </w:r>
      <w:r>
        <w:t>言</w:t>
      </w:r>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本文件由</w:t>
      </w:r>
      <w:bookmarkStart w:id="19" w:name="_Hlk124703229"/>
      <w:r>
        <w:rPr>
          <w:rFonts w:hint="eastAsia"/>
        </w:rPr>
        <w:t>昌吉回族自治州农畜产品检验检测中心</w:t>
      </w:r>
      <w:bookmarkEnd w:id="19"/>
      <w:r>
        <w:rPr>
          <w:rFonts w:hint="eastAsia"/>
        </w:rPr>
        <w:t>提出。</w:t>
      </w:r>
    </w:p>
    <w:p>
      <w:pPr>
        <w:pStyle w:val="56"/>
        <w:ind w:firstLine="420"/>
      </w:pPr>
      <w:r>
        <w:rPr>
          <w:rFonts w:hint="eastAsia"/>
        </w:rPr>
        <w:t>本文件由昌吉回族自治州农业农村局归口并组织实施。</w:t>
      </w:r>
    </w:p>
    <w:p>
      <w:pPr>
        <w:pStyle w:val="56"/>
        <w:ind w:firstLine="420"/>
      </w:pPr>
      <w:r>
        <w:rPr>
          <w:rFonts w:hint="eastAsia"/>
        </w:rPr>
        <w:t>本文件起草单位：昌吉</w:t>
      </w:r>
      <w:bookmarkStart w:id="45" w:name="_GoBack"/>
      <w:bookmarkEnd w:id="45"/>
      <w:r>
        <w:rPr>
          <w:rFonts w:hint="eastAsia"/>
        </w:rPr>
        <w:t>回族自治州农畜产品检验检测中心、昌吉回族自治州检验检测中心、和田市农产品质量安全检测中心。</w:t>
      </w:r>
    </w:p>
    <w:p>
      <w:pPr>
        <w:pStyle w:val="56"/>
        <w:ind w:firstLine="420"/>
      </w:pPr>
      <w:r>
        <w:rPr>
          <w:rFonts w:hint="eastAsia"/>
        </w:rPr>
        <w:t>本文件主要起草人：步岩刚、刘杨秋凡、张晓伟、马新伟、李建鲲、于宏杰、刘冬梅、胡玲、蒲明、刘晓蓉、文虎、马晓源、孟贤蕾。</w:t>
      </w:r>
    </w:p>
    <w:p>
      <w:pPr>
        <w:pStyle w:val="56"/>
        <w:ind w:firstLine="420"/>
      </w:pPr>
      <w:r>
        <w:rPr>
          <w:rFonts w:hint="eastAsia"/>
        </w:rPr>
        <w:t>本文件实施应用中的疑问，请咨询昌吉回族自治州农畜产品检验检测中心。</w:t>
      </w:r>
    </w:p>
    <w:p>
      <w:pPr>
        <w:pStyle w:val="56"/>
        <w:ind w:firstLine="420"/>
      </w:pPr>
      <w:r>
        <w:rPr>
          <w:rFonts w:hint="eastAsia"/>
        </w:rPr>
        <w:t>对本文件的修改意见和建议，请反馈至昌吉回族自治州农畜产品检验检测中心、昌吉回族自治州农业农村局、昌吉回族自治州市场监督管理局。</w:t>
      </w:r>
    </w:p>
    <w:p>
      <w:pPr>
        <w:pStyle w:val="56"/>
        <w:ind w:firstLine="420"/>
      </w:pPr>
      <w:r>
        <w:rPr>
          <w:rFonts w:hint="eastAsia"/>
        </w:rPr>
        <w:t>昌吉回族自治州农畜产品检验检测中心（昌吉市乌伊东路39号</w:t>
      </w:r>
      <w:bookmarkStart w:id="20" w:name="_Hlk125814975"/>
      <w:r>
        <w:rPr>
          <w:rFonts w:hint="eastAsia"/>
        </w:rPr>
        <w:t>）</w:t>
      </w:r>
      <w:bookmarkEnd w:id="20"/>
      <w:r>
        <w:rPr>
          <w:rFonts w:hint="eastAsia"/>
        </w:rPr>
        <w:t>，联系电话:0994-2334803，传真: 0994-23</w:t>
      </w:r>
      <w:r>
        <w:t>34803</w:t>
      </w:r>
      <w:r>
        <w:rPr>
          <w:rFonts w:hint="eastAsia"/>
        </w:rPr>
        <w:t>，邮政编码: 831100。</w:t>
      </w:r>
    </w:p>
    <w:p>
      <w:pPr>
        <w:pStyle w:val="56"/>
        <w:ind w:firstLine="420"/>
      </w:pPr>
      <w:r>
        <w:rPr>
          <w:rFonts w:hint="eastAsia"/>
        </w:rPr>
        <w:t>昌吉回族自治州农业农村局（昌吉市北京路45号），联系电话：0994-2353783，传真：0994-2345361，邮政编码: 831100。</w:t>
      </w:r>
    </w:p>
    <w:p>
      <w:pPr>
        <w:pStyle w:val="56"/>
        <w:ind w:firstLine="420"/>
      </w:pPr>
      <w:r>
        <w:rPr>
          <w:rFonts w:hint="eastAsia"/>
        </w:rPr>
        <w:t>昌吉回族自治州市场监督管理局（昌吉市西外环与健康西路交汇处），联系电话:0994-2329097，传真: 0994-2381050，邮政编码: 8311</w:t>
      </w:r>
      <w:r>
        <w:t>99</w:t>
      </w:r>
      <w:r>
        <w:rPr>
          <w:rFonts w:hint="eastAsia"/>
        </w:rPr>
        <w:t>。</w:t>
      </w:r>
    </w:p>
    <w:p>
      <w:pPr>
        <w:pStyle w:val="56"/>
        <w:ind w:firstLine="420"/>
        <w:rPr>
          <w:color w:val="FF0000"/>
        </w:rPr>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p>
    <w:bookmarkEnd w:id="18"/>
    <w:p>
      <w:pPr>
        <w:spacing w:line="20" w:lineRule="exact"/>
        <w:jc w:val="center"/>
        <w:rPr>
          <w:rFonts w:ascii="黑体" w:hAnsi="黑体" w:eastAsia="黑体"/>
          <w:sz w:val="32"/>
          <w:szCs w:val="32"/>
        </w:rPr>
      </w:pPr>
      <w:bookmarkStart w:id="21" w:name="BookMark4"/>
    </w:p>
    <w:p>
      <w:pPr>
        <w:spacing w:line="20" w:lineRule="exact"/>
        <w:jc w:val="center"/>
        <w:rPr>
          <w:rFonts w:ascii="黑体" w:hAnsi="黑体" w:eastAsia="黑体"/>
          <w:sz w:val="32"/>
          <w:szCs w:val="32"/>
        </w:rPr>
      </w:pPr>
    </w:p>
    <w:sdt>
      <w:sdtPr>
        <w:tag w:val="NEW_STAND_NAME"/>
        <w:id w:val="595910757"/>
        <w:lock w:val="sdtLocked"/>
        <w:placeholder>
          <w:docPart w:val="409065D49BA645FCA6EBFE24E51EF94E"/>
        </w:placeholder>
      </w:sdtPr>
      <w:sdtContent>
        <w:p>
          <w:pPr>
            <w:pStyle w:val="177"/>
            <w:spacing w:before="3" w:beforeLines="1" w:after="686" w:afterLines="220"/>
          </w:pPr>
          <w:bookmarkStart w:id="22" w:name="NEW_STAND_NAME"/>
          <w:r>
            <w:rPr>
              <w:rFonts w:hint="eastAsia"/>
            </w:rPr>
            <w:t>农产品检验检测实验室废弃物管理规范</w:t>
          </w:r>
        </w:p>
      </w:sdtContent>
    </w:sdt>
    <w:bookmarkEnd w:id="22"/>
    <w:p>
      <w:pPr>
        <w:pStyle w:val="104"/>
        <w:spacing w:before="312" w:after="312"/>
      </w:pPr>
      <w:bookmarkStart w:id="23" w:name="_Toc26986530"/>
      <w:bookmarkStart w:id="24" w:name="_Toc24884218"/>
      <w:bookmarkStart w:id="25" w:name="_Toc17233333"/>
      <w:bookmarkStart w:id="26" w:name="_Toc26718930"/>
      <w:bookmarkStart w:id="27" w:name="_Toc97191423"/>
      <w:bookmarkStart w:id="28" w:name="_Toc24884211"/>
      <w:bookmarkStart w:id="29" w:name="_Toc17233325"/>
      <w:bookmarkStart w:id="30" w:name="_Toc26648465"/>
      <w:bookmarkStart w:id="31" w:name="_Toc26986771"/>
      <w:r>
        <w:rPr>
          <w:rFonts w:hint="eastAsia"/>
        </w:rPr>
        <w:t>范围</w:t>
      </w:r>
      <w:bookmarkEnd w:id="23"/>
      <w:bookmarkEnd w:id="24"/>
      <w:bookmarkEnd w:id="25"/>
      <w:bookmarkEnd w:id="26"/>
      <w:bookmarkEnd w:id="27"/>
      <w:bookmarkEnd w:id="28"/>
      <w:bookmarkEnd w:id="29"/>
      <w:bookmarkEnd w:id="30"/>
      <w:bookmarkEnd w:id="31"/>
    </w:p>
    <w:p>
      <w:pPr>
        <w:pStyle w:val="56"/>
        <w:ind w:firstLine="420"/>
      </w:pPr>
      <w:bookmarkStart w:id="32" w:name="_Toc17233334"/>
      <w:bookmarkStart w:id="33" w:name="_Toc24884219"/>
      <w:bookmarkStart w:id="34" w:name="_Toc26648466"/>
      <w:bookmarkStart w:id="35" w:name="_Toc24884212"/>
      <w:bookmarkStart w:id="36" w:name="_Toc17233326"/>
      <w:r>
        <w:rPr>
          <w:rFonts w:hint="eastAsia"/>
        </w:rPr>
        <w:t>本文件规定了农产品检验检测实验室废弃物的管理要求、分类、标识、贮存、处置与应急管理的要求。</w:t>
      </w:r>
    </w:p>
    <w:p>
      <w:pPr>
        <w:pStyle w:val="56"/>
        <w:ind w:firstLine="420"/>
      </w:pPr>
      <w:r>
        <w:rPr>
          <w:rFonts w:hint="eastAsia"/>
        </w:rPr>
        <w:t>本文件适用于农产品检验检测实验室的废弃物管理。</w:t>
      </w:r>
    </w:p>
    <w:p>
      <w:pPr>
        <w:pStyle w:val="104"/>
        <w:spacing w:before="312" w:after="312"/>
      </w:pPr>
      <w:bookmarkStart w:id="37" w:name="_Toc26718931"/>
      <w:bookmarkStart w:id="38" w:name="_Toc97191424"/>
      <w:bookmarkStart w:id="39" w:name="_Toc26986531"/>
      <w:bookmarkStart w:id="40" w:name="_Toc26986772"/>
      <w:r>
        <w:rPr>
          <w:rFonts w:hint="eastAsia"/>
        </w:rPr>
        <w:t>规范性引用文件</w:t>
      </w:r>
      <w:bookmarkEnd w:id="32"/>
      <w:bookmarkEnd w:id="33"/>
      <w:bookmarkEnd w:id="34"/>
      <w:bookmarkEnd w:id="35"/>
      <w:bookmarkEnd w:id="36"/>
      <w:bookmarkEnd w:id="37"/>
      <w:bookmarkEnd w:id="38"/>
      <w:bookmarkEnd w:id="39"/>
      <w:bookmarkEnd w:id="40"/>
    </w:p>
    <w:sdt>
      <w:sdtPr>
        <w:rPr>
          <w:rFonts w:hint="eastAsia"/>
        </w:rPr>
        <w:id w:val="715848253"/>
        <w:placeholder>
          <w:docPart w:val="E2AF47B9A71A4057A1A623956552DCE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GB 15562.2  环境保护图形标志 固体废物贮存(处置)场</w:t>
      </w:r>
    </w:p>
    <w:p>
      <w:pPr>
        <w:pStyle w:val="56"/>
        <w:ind w:firstLine="420"/>
      </w:pPr>
      <w:r>
        <w:rPr>
          <w:rFonts w:hint="eastAsia"/>
        </w:rPr>
        <w:t>GB 18191  包装容器 危险品包装用塑料桶</w:t>
      </w:r>
    </w:p>
    <w:p>
      <w:pPr>
        <w:pStyle w:val="56"/>
        <w:ind w:firstLine="420"/>
      </w:pPr>
      <w:r>
        <w:t>GB 18597</w:t>
      </w:r>
      <w:r>
        <w:rPr>
          <w:rFonts w:hint="eastAsia"/>
        </w:rPr>
        <w:t xml:space="preserve">  危险废物贮存污染控制标准</w:t>
      </w:r>
    </w:p>
    <w:p>
      <w:pPr>
        <w:pStyle w:val="56"/>
        <w:ind w:firstLine="420"/>
      </w:pPr>
      <w:r>
        <w:rPr>
          <w:rFonts w:hint="eastAsia"/>
        </w:rPr>
        <w:t>GA 1511</w:t>
      </w:r>
      <w:r>
        <w:t xml:space="preserve">  </w:t>
      </w:r>
      <w:r>
        <w:rPr>
          <w:rFonts w:hint="eastAsia"/>
        </w:rPr>
        <w:t>易制爆危险化学品储存场所治安防范要求</w:t>
      </w:r>
    </w:p>
    <w:p>
      <w:pPr>
        <w:pStyle w:val="104"/>
        <w:spacing w:before="312" w:after="312"/>
      </w:pPr>
      <w:bookmarkStart w:id="41" w:name="_Toc97191425"/>
      <w:r>
        <w:rPr>
          <w:rFonts w:hint="eastAsia"/>
        </w:rPr>
        <w:t>术语和定义</w:t>
      </w:r>
      <w:bookmarkEnd w:id="41"/>
    </w:p>
    <w:sdt>
      <w:sdtPr>
        <w:id w:val="-1909835108"/>
        <w:placeholder>
          <w:docPart w:val="{74728763-1284-4c8a-afee-864883fa42c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42" w:name="_Toc26986532"/>
          <w:bookmarkEnd w:id="42"/>
          <w:r>
            <w:rPr>
              <w:rFonts w:hint="eastAsia"/>
            </w:rPr>
            <w:t>下列术语和定义适用于本文件</w:t>
          </w:r>
          <w:r>
            <w:t>。</w:t>
          </w:r>
        </w:p>
      </w:sdtContent>
    </w:sdt>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分类</w:t>
      </w:r>
      <w:r>
        <w:rPr>
          <w:rFonts w:ascii="黑体" w:hAnsi="黑体" w:eastAsia="黑体"/>
        </w:rPr>
        <w:t xml:space="preserve">  </w:t>
      </w:r>
      <w:r>
        <w:rPr>
          <w:rFonts w:hint="eastAsia" w:ascii="黑体" w:hAnsi="黑体" w:eastAsia="黑体"/>
        </w:rPr>
        <w:t>classification</w:t>
      </w:r>
    </w:p>
    <w:p>
      <w:pPr>
        <w:pStyle w:val="56"/>
        <w:ind w:firstLine="420"/>
        <w:rPr>
          <w:rFonts w:ascii="黑体" w:hAnsi="黑体" w:eastAsia="黑体"/>
        </w:rPr>
      </w:pPr>
      <w:r>
        <w:rPr>
          <w:rFonts w:hint="eastAsia"/>
        </w:rPr>
        <w:t>为满足收集、贮存和转移利用处置的需要，将实验室危险废物按照形态和危险特性分别归类。</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贮存  storage</w:t>
      </w:r>
    </w:p>
    <w:p>
      <w:pPr>
        <w:pStyle w:val="56"/>
        <w:ind w:firstLine="420"/>
      </w:pPr>
      <w:r>
        <w:rPr>
          <w:rFonts w:hint="eastAsia"/>
        </w:rPr>
        <w:t>农产品检验检测实验室收集的危险废弃物临时置于特定设施或者场所中的活动。</w:t>
      </w:r>
    </w:p>
    <w:p>
      <w:pPr>
        <w:pStyle w:val="104"/>
        <w:spacing w:before="312" w:after="312"/>
        <w:rPr>
          <w:kern w:val="2"/>
          <w:szCs w:val="21"/>
        </w:rPr>
      </w:pPr>
      <w:r>
        <w:rPr>
          <w:rFonts w:hint="eastAsia"/>
        </w:rPr>
        <w:t>废弃物管理要求</w:t>
      </w:r>
    </w:p>
    <w:p>
      <w:pPr>
        <w:pStyle w:val="162"/>
      </w:pPr>
      <w:r>
        <w:rPr>
          <w:rFonts w:hint="eastAsia"/>
        </w:rPr>
        <w:t>农产品检验检测实验室应将经过制备、前处理、仪器分析后的样品、实验过程中（包括快速检测，如胶体金快速检测等）产生的废弃物以及过期和性状发生改变的样品、化学试剂、药品</w:t>
      </w:r>
      <w:r>
        <w:rPr>
          <w:rFonts w:hint="eastAsia" w:cs="Calibri"/>
        </w:rPr>
        <w:t>(</w:t>
      </w:r>
      <w:r>
        <w:rPr>
          <w:rFonts w:hint="eastAsia"/>
        </w:rPr>
        <w:t>含标准品</w:t>
      </w:r>
      <w:r>
        <w:rPr>
          <w:rFonts w:hint="eastAsia" w:cs="Calibri"/>
        </w:rPr>
        <w:t>)</w:t>
      </w:r>
      <w:r>
        <w:rPr>
          <w:rFonts w:hint="eastAsia"/>
        </w:rPr>
        <w:t>等纳入实验室废弃物管理。</w:t>
      </w:r>
    </w:p>
    <w:p>
      <w:pPr>
        <w:pStyle w:val="162"/>
      </w:pPr>
      <w:r>
        <w:rPr>
          <w:rFonts w:hint="eastAsia"/>
        </w:rPr>
        <w:t>农产品检验检测实验室应采取措施，减少废弃物的产生量，可回收利用的应回收利用。</w:t>
      </w:r>
    </w:p>
    <w:p>
      <w:pPr>
        <w:pStyle w:val="162"/>
      </w:pPr>
      <w:r>
        <w:rPr>
          <w:rFonts w:hint="eastAsia"/>
        </w:rPr>
        <w:t>农产品检验检测实验室应制定实验室废弃物管理程序，包括废弃物的分类、标志、贮存和处理，废弃物档案管理和危险废弃物贮存场所及容器维护管理等。危险废弃物档案应注明危险废弃物的种类、成份、时间、数量、贮存和处理等。危险废弃物贮存场所及容器维护管理应包括危险废弃物贮存场所及容器的检查、维护和更换等。废弃物档案应保存不少于</w:t>
      </w:r>
      <w:r>
        <w:rPr>
          <w:rFonts w:hint="eastAsia" w:cs="Calibri"/>
        </w:rPr>
        <w:t>6</w:t>
      </w:r>
      <w:r>
        <w:rPr>
          <w:rFonts w:hint="eastAsia"/>
        </w:rPr>
        <w:t>年。</w:t>
      </w:r>
    </w:p>
    <w:p>
      <w:pPr>
        <w:pStyle w:val="162"/>
      </w:pPr>
      <w:r>
        <w:rPr>
          <w:rFonts w:hint="eastAsia"/>
        </w:rPr>
        <w:t>农产品检验检测实验室应制定废弃物防盗抢措施、意外事故发生的防范措施和应急预案。</w:t>
      </w:r>
    </w:p>
    <w:p>
      <w:pPr>
        <w:pStyle w:val="162"/>
      </w:pPr>
      <w:r>
        <w:rPr>
          <w:rFonts w:hint="eastAsia"/>
        </w:rPr>
        <w:t>农产品检验检测实验室应设有专用的符合健康、安全、环保要求的废弃物贮存容器及废弃物贮存场所。</w:t>
      </w:r>
    </w:p>
    <w:p>
      <w:pPr>
        <w:pStyle w:val="162"/>
      </w:pPr>
      <w:r>
        <w:rPr>
          <w:rFonts w:hint="eastAsia"/>
        </w:rPr>
        <w:t>农产品检验检测实验室应指定专人负责本部门危险废弃物的处理，相关处理及管理人员应了解危险废弃物的相关法律法规以及相关知识，熟练掌握收集、转运、贮存的方法和流程。</w:t>
      </w:r>
    </w:p>
    <w:p>
      <w:pPr>
        <w:pStyle w:val="162"/>
      </w:pPr>
      <w:r>
        <w:rPr>
          <w:rFonts w:hint="eastAsia"/>
        </w:rPr>
        <w:t>农产品检验检测实验室应根据工作需要，为危险废弃物收集、转运、贮存人员配备必要的个人防护装备，如手套、护目镜、防护服、防毒面具或口罩等。</w:t>
      </w:r>
    </w:p>
    <w:p>
      <w:pPr>
        <w:pStyle w:val="162"/>
      </w:pPr>
      <w:r>
        <w:rPr>
          <w:rFonts w:hint="eastAsia"/>
        </w:rPr>
        <w:t>废弃物贮存库内不同贮存分区之间应采取隔离措施。可根据废弃物特性采用过道、隔板或隔墙等措施隔离，并采取双人双锁进行管理。</w:t>
      </w:r>
    </w:p>
    <w:p>
      <w:pPr>
        <w:pStyle w:val="162"/>
      </w:pPr>
      <w:r>
        <w:rPr>
          <w:rFonts w:hint="eastAsia"/>
        </w:rPr>
        <w:t xml:space="preserve">应当建立农产品检验检测实验室废弃物出入库检查、登记制度。 应对废弃物名称、种类、入库量、处置时间、处置量等情况进行登记。 </w:t>
      </w:r>
    </w:p>
    <w:p>
      <w:pPr>
        <w:pStyle w:val="162"/>
      </w:pPr>
      <w:r>
        <w:rPr>
          <w:rFonts w:hint="eastAsia"/>
        </w:rPr>
        <w:t>实验室废弃物贮存时间不应超过1年、贮存量不应超过</w:t>
      </w:r>
      <w:r>
        <w:t>500</w:t>
      </w:r>
      <w:r>
        <w:rPr>
          <w:rFonts w:hint="eastAsia"/>
        </w:rPr>
        <w:t xml:space="preserve"> </w:t>
      </w:r>
      <w:r>
        <w:t>kg</w:t>
      </w:r>
      <w:r>
        <w:rPr>
          <w:rFonts w:hint="eastAsia"/>
        </w:rPr>
        <w:t>。对于易制毒、易制爆危险废弃物贮存量应当在5</w:t>
      </w:r>
      <w:r>
        <w:t>0</w:t>
      </w:r>
      <w:r>
        <w:rPr>
          <w:rFonts w:hint="eastAsia"/>
        </w:rPr>
        <w:t xml:space="preserve"> </w:t>
      </w:r>
      <w:r>
        <w:t>kg</w:t>
      </w:r>
      <w:r>
        <w:rPr>
          <w:rFonts w:hint="eastAsia"/>
        </w:rPr>
        <w:t>以下。</w:t>
      </w:r>
    </w:p>
    <w:p>
      <w:pPr>
        <w:pStyle w:val="104"/>
        <w:spacing w:before="312" w:after="312"/>
        <w:rPr>
          <w:kern w:val="2"/>
          <w:szCs w:val="21"/>
        </w:rPr>
      </w:pPr>
      <w:r>
        <w:rPr>
          <w:rFonts w:hint="eastAsia"/>
        </w:rPr>
        <w:t>废弃物分类</w:t>
      </w:r>
    </w:p>
    <w:p>
      <w:pPr>
        <w:pStyle w:val="56"/>
        <w:ind w:firstLine="420"/>
      </w:pPr>
      <w:r>
        <w:rPr>
          <w:rFonts w:hint="eastAsia"/>
        </w:rPr>
        <w:t>农产品检验检测实验室实验过程中产生的有机废液、无机废液(包括含重金属检测废液</w:t>
      </w:r>
      <w:r>
        <w:rPr>
          <w:rFonts w:hint="eastAsia" w:cs="Calibri"/>
        </w:rPr>
        <w:t>)</w:t>
      </w:r>
      <w:r>
        <w:rPr>
          <w:rFonts w:hint="eastAsia"/>
        </w:rPr>
        <w:t>、化学品废包装容器、制样过程中产生的样品废弃物、</w:t>
      </w:r>
      <w:r>
        <w:rPr>
          <w:rFonts w:hint="eastAsia"/>
          <w:szCs w:val="22"/>
        </w:rPr>
        <w:t>实验过程中使用的一次性耗材、过期备样、过期</w:t>
      </w:r>
      <w:r>
        <w:rPr>
          <w:rFonts w:hint="eastAsia"/>
        </w:rPr>
        <w:t>或变质化学试剂</w:t>
      </w:r>
      <w:r>
        <w:rPr>
          <w:rFonts w:hint="eastAsia" w:cs="Calibri"/>
        </w:rPr>
        <w:t>(</w:t>
      </w:r>
      <w:r>
        <w:rPr>
          <w:rFonts w:hint="eastAsia"/>
        </w:rPr>
        <w:t>含标准品</w:t>
      </w:r>
      <w:r>
        <w:rPr>
          <w:rFonts w:hint="eastAsia" w:cs="Calibri"/>
        </w:rPr>
        <w:t>)</w:t>
      </w:r>
      <w:r>
        <w:rPr>
          <w:rFonts w:hint="eastAsia"/>
        </w:rPr>
        <w:t>等，按照性质分为固体废弃物、液体废弃物，按照危险性分为危险废弃物和非危险废弃物。</w:t>
      </w:r>
    </w:p>
    <w:p>
      <w:pPr>
        <w:pStyle w:val="104"/>
        <w:spacing w:before="312" w:after="312"/>
      </w:pPr>
      <w:r>
        <w:rPr>
          <w:rFonts w:hint="eastAsia"/>
        </w:rPr>
        <w:t>废弃物标识</w:t>
      </w:r>
    </w:p>
    <w:p>
      <w:pPr>
        <w:pStyle w:val="162"/>
        <w:rPr>
          <w:kern w:val="2"/>
          <w:szCs w:val="21"/>
        </w:rPr>
      </w:pPr>
      <w:r>
        <w:rPr>
          <w:rFonts w:hint="eastAsia"/>
        </w:rPr>
        <w:t>废弃物贮存场所应按照</w:t>
      </w:r>
      <w:r>
        <w:rPr>
          <w:rFonts w:hint="eastAsia" w:cs="Calibri"/>
        </w:rPr>
        <w:t>GB</w:t>
      </w:r>
      <w:r>
        <w:rPr>
          <w:rFonts w:cs="Calibri"/>
        </w:rPr>
        <w:t xml:space="preserve"> </w:t>
      </w:r>
      <w:r>
        <w:rPr>
          <w:rFonts w:hint="eastAsia" w:cs="Calibri"/>
        </w:rPr>
        <w:t>15562.2的规定</w:t>
      </w:r>
      <w:r>
        <w:rPr>
          <w:rFonts w:hint="eastAsia"/>
        </w:rPr>
        <w:t>设置标志，警示标志应张贴在贮存场所入口醒目处，且应保持清晰、完整。在废弃物贮存场所醒目处应同时设置警示标识，内容清晰明确。</w:t>
      </w:r>
    </w:p>
    <w:p>
      <w:pPr>
        <w:pStyle w:val="162"/>
      </w:pPr>
      <w:r>
        <w:rPr>
          <w:rFonts w:hint="eastAsia"/>
        </w:rPr>
        <w:t>盛装危险废弃物的容器应按照</w:t>
      </w:r>
      <w:r>
        <w:rPr>
          <w:rFonts w:hint="eastAsia" w:cs="Calibri"/>
        </w:rPr>
        <w:t>GB</w:t>
      </w:r>
      <w:r>
        <w:rPr>
          <w:rFonts w:cs="Calibri"/>
        </w:rPr>
        <w:t xml:space="preserve"> </w:t>
      </w:r>
      <w:r>
        <w:rPr>
          <w:rFonts w:hint="eastAsia" w:cs="Calibri"/>
        </w:rPr>
        <w:t>18597的规定</w:t>
      </w:r>
      <w:r>
        <w:rPr>
          <w:rFonts w:hint="eastAsia"/>
        </w:rPr>
        <w:t>设置标志并张贴标签。标签应紧紧地固定在容器上</w:t>
      </w:r>
      <w:r>
        <w:rPr>
          <w:rFonts w:hint="eastAsia" w:cs="Calibri"/>
        </w:rPr>
        <w:t>；</w:t>
      </w:r>
      <w:r>
        <w:rPr>
          <w:rFonts w:hint="eastAsia"/>
        </w:rPr>
        <w:t>标签应能抗降解，并且不应固定在容器开启处</w:t>
      </w:r>
      <w:r>
        <w:rPr>
          <w:rFonts w:hint="eastAsia" w:cs="Calibri"/>
        </w:rPr>
        <w:t>；</w:t>
      </w:r>
      <w:r>
        <w:rPr>
          <w:rFonts w:hint="eastAsia"/>
        </w:rPr>
        <w:t>标签上的字应经久耐用，危险废物标识应符合附录A的要求。</w:t>
      </w:r>
    </w:p>
    <w:p>
      <w:pPr>
        <w:pStyle w:val="104"/>
        <w:spacing w:before="312" w:after="312"/>
      </w:pPr>
      <w:r>
        <w:rPr>
          <w:rFonts w:hint="eastAsia"/>
        </w:rPr>
        <w:t>废弃物贮存</w:t>
      </w:r>
    </w:p>
    <w:p>
      <w:pPr>
        <w:pStyle w:val="105"/>
        <w:spacing w:before="156" w:after="156"/>
      </w:pPr>
      <w:r>
        <w:rPr>
          <w:rFonts w:hint="eastAsia"/>
        </w:rPr>
        <w:t>一</w:t>
      </w:r>
      <w:r>
        <w:rPr>
          <w:rFonts w:hint="eastAsia" w:ascii="宋体" w:hAnsi="宋体"/>
        </w:rPr>
        <w:t>般要求</w:t>
      </w:r>
    </w:p>
    <w:p>
      <w:pPr>
        <w:pStyle w:val="56"/>
        <w:ind w:firstLine="420"/>
      </w:pPr>
      <w:r>
        <w:rPr>
          <w:rFonts w:hint="eastAsia"/>
        </w:rPr>
        <w:t>农产品检验检测实验室废弃物应按照分类分别收集贮存。一般废弃物不应与危险废弃物于同一贮存场所存放，固体废弃物与液体废弃物不应在同一容器内混合贮存，有机废液与无机废液不应在同一容器内混合贮存，危险废弃物不应混入一般废弃物，相互反应的危险废弃物不应在同一容器内混合贮存。</w:t>
      </w:r>
    </w:p>
    <w:p>
      <w:pPr>
        <w:pStyle w:val="105"/>
        <w:spacing w:before="156" w:after="156"/>
      </w:pPr>
      <w:r>
        <w:rPr>
          <w:rFonts w:hint="eastAsia"/>
        </w:rPr>
        <w:t>废弃物贮存容器</w:t>
      </w:r>
    </w:p>
    <w:p>
      <w:pPr>
        <w:pStyle w:val="165"/>
        <w:rPr>
          <w:kern w:val="2"/>
          <w:szCs w:val="21"/>
        </w:rPr>
      </w:pPr>
      <w:r>
        <w:rPr>
          <w:rFonts w:hint="eastAsia"/>
        </w:rPr>
        <w:t>盛装废弃物的容器及材质应符合GB 18191的要求。</w:t>
      </w:r>
    </w:p>
    <w:p>
      <w:pPr>
        <w:pStyle w:val="165"/>
        <w:rPr>
          <w:kern w:val="2"/>
          <w:szCs w:val="21"/>
        </w:rPr>
      </w:pPr>
      <w:r>
        <w:rPr>
          <w:rFonts w:hint="eastAsia"/>
        </w:rPr>
        <w:t>盛装危险废弃物的容器应符合如下要求：</w:t>
      </w:r>
    </w:p>
    <w:p>
      <w:pPr>
        <w:pStyle w:val="174"/>
      </w:pPr>
      <w:r>
        <w:rPr>
          <w:rFonts w:hint="eastAsia"/>
        </w:rPr>
        <w:t>盛装危险废弃物的容器不应与危险废弃物相互反应。盛装液体危险废弃物的容器应使用塑料、玻璃等不发生反应、腐蚀的容器，盛装一般固体废弃物用布袋或塑料袋；</w:t>
      </w:r>
    </w:p>
    <w:p>
      <w:pPr>
        <w:pStyle w:val="174"/>
      </w:pPr>
      <w:r>
        <w:rPr>
          <w:rFonts w:hint="eastAsia"/>
        </w:rPr>
        <w:t>液体废弃物容器盛装液体废弃物，液面应不高于容器的</w:t>
      </w:r>
      <w:r>
        <w:rPr>
          <w:rFonts w:hint="eastAsia" w:cs="Calibri"/>
        </w:rPr>
        <w:t>4/5，</w:t>
      </w:r>
      <w:r>
        <w:rPr>
          <w:rFonts w:hint="eastAsia"/>
        </w:rPr>
        <w:t>密闭保存。固体废弃物不做特殊要求，以保证不发生环境污染为原则；</w:t>
      </w:r>
    </w:p>
    <w:p>
      <w:pPr>
        <w:pStyle w:val="174"/>
      </w:pPr>
      <w:r>
        <w:rPr>
          <w:rFonts w:hint="eastAsia"/>
        </w:rPr>
        <w:t>盛装废弃物的容器应保持完好，破损后应及时更换；</w:t>
      </w:r>
    </w:p>
    <w:p>
      <w:pPr>
        <w:pStyle w:val="174"/>
      </w:pPr>
      <w:r>
        <w:rPr>
          <w:rFonts w:hint="eastAsia"/>
        </w:rPr>
        <w:t>盛装废弃物的容器损坏后应按同类废弃物进行管理和处置。</w:t>
      </w:r>
    </w:p>
    <w:p>
      <w:pPr>
        <w:pStyle w:val="165"/>
      </w:pPr>
      <w:r>
        <w:rPr>
          <w:rFonts w:hint="eastAsia"/>
        </w:rPr>
        <w:t>危险废弃物包装</w:t>
      </w:r>
      <w:r>
        <w:t>应</w:t>
      </w:r>
      <w:r>
        <w:rPr>
          <w:rFonts w:hint="eastAsia"/>
        </w:rPr>
        <w:t>满足稳固、防渗、防漏、防磕碰的要求，</w:t>
      </w:r>
      <w:r>
        <w:t>能</w:t>
      </w:r>
      <w:r>
        <w:rPr>
          <w:rFonts w:hint="eastAsia"/>
        </w:rPr>
        <w:t>有效隔断危险废弃物迁移扩散途径，定期或不定期检查盛装液体废弃物容器是否出现容器损坏、渗漏等。</w:t>
      </w:r>
    </w:p>
    <w:p>
      <w:pPr>
        <w:pStyle w:val="105"/>
        <w:spacing w:before="156" w:after="156"/>
      </w:pPr>
      <w:r>
        <w:rPr>
          <w:rFonts w:hint="eastAsia"/>
        </w:rPr>
        <w:t>废弃物贮存场所</w:t>
      </w:r>
    </w:p>
    <w:p>
      <w:pPr>
        <w:pStyle w:val="165"/>
      </w:pPr>
      <w:r>
        <w:rPr>
          <w:rFonts w:hint="eastAsia"/>
        </w:rPr>
        <w:t>废弃物贮存场所应具备防火、防爆、防渗漏、通风系统防护、扬散或者造成其他环境污染的防范措施，配备灭火器、消防沙、通讯设备、照明设施、安全防护服装及工具，并设有应急防护设施。进出口、通风口、天窗、排放气管应当设有防护措施，防止被人员或物品卡入、攀爬。</w:t>
      </w:r>
    </w:p>
    <w:p>
      <w:pPr>
        <w:pStyle w:val="165"/>
      </w:pPr>
      <w:r>
        <w:rPr>
          <w:rFonts w:hint="eastAsia"/>
        </w:rPr>
        <w:t>相互反应的危险废弃物不应混合堆放，应分开贮存并设有隔离间隔断，有条件的实验室可将各类实验室废弃物适当隔离存放。</w:t>
      </w:r>
    </w:p>
    <w:p>
      <w:pPr>
        <w:pStyle w:val="165"/>
        <w:rPr>
          <w:rFonts w:ascii="Calibri" w:hAnsi="Calibri"/>
          <w:kern w:val="2"/>
          <w:szCs w:val="21"/>
        </w:rPr>
      </w:pPr>
      <w:r>
        <w:rPr>
          <w:rFonts w:hint="eastAsia"/>
        </w:rPr>
        <w:t>贮存</w:t>
      </w:r>
      <w:r>
        <w:t>易制爆危险</w:t>
      </w:r>
      <w:r>
        <w:rPr>
          <w:rFonts w:hint="eastAsia"/>
        </w:rPr>
        <w:t>废弃物</w:t>
      </w:r>
      <w:r>
        <w:t>储存场所</w:t>
      </w:r>
      <w:r>
        <w:rPr>
          <w:rFonts w:hint="eastAsia"/>
        </w:rPr>
        <w:t>应符合GA 1511的规定要求。</w:t>
      </w:r>
    </w:p>
    <w:p>
      <w:pPr>
        <w:pStyle w:val="104"/>
        <w:spacing w:before="312" w:after="312"/>
      </w:pPr>
      <w:r>
        <w:rPr>
          <w:rFonts w:hint="eastAsia"/>
        </w:rPr>
        <w:t>废弃物处置与应急管理</w:t>
      </w:r>
    </w:p>
    <w:p>
      <w:pPr>
        <w:pStyle w:val="162"/>
      </w:pPr>
      <w:r>
        <w:rPr>
          <w:rFonts w:hint="eastAsia"/>
        </w:rPr>
        <w:t>农产品检验检测实验室废弃物按照性质分类收集贮存，化学试剂废包装容器、实验过程中使用的一次性耗材等按照危险性属于非危险废弃物的，收集后应本着适当处理、</w:t>
      </w:r>
      <w:r>
        <w:rPr>
          <w:rFonts w:hint="eastAsia" w:ascii="MS Mincho" w:hAnsi="MS Mincho" w:eastAsia="MS Mincho" w:cs="MS Mincho"/>
        </w:rPr>
        <w:t>‌回</w:t>
      </w:r>
      <w:r>
        <w:rPr>
          <w:rFonts w:hint="eastAsia" w:hAnsi="宋体" w:cs="宋体"/>
        </w:rPr>
        <w:t>收利用的原则处理；</w:t>
      </w:r>
      <w:r>
        <w:rPr>
          <w:rFonts w:hint="eastAsia" w:ascii="MS Mincho" w:hAnsi="MS Mincho" w:eastAsia="MS Mincho" w:cs="MS Mincho"/>
        </w:rPr>
        <w:t>‌</w:t>
      </w:r>
      <w:r>
        <w:rPr>
          <w:rFonts w:hint="eastAsia"/>
        </w:rPr>
        <w:t>危险废弃物收集贮存后应按照4.1</w:t>
      </w:r>
      <w:r>
        <w:t>0</w:t>
      </w:r>
      <w:r>
        <w:rPr>
          <w:rFonts w:hint="eastAsia"/>
        </w:rPr>
        <w:t>贮存量和贮存时间要求委托给具有《危险废物经营许可证》资质的单位处置；</w:t>
      </w:r>
      <w:r>
        <w:rPr>
          <w:rFonts w:hint="eastAsia" w:hAnsi="宋体" w:cs="宋体"/>
        </w:rPr>
        <w:t>过期留样、制样过程中产生的样品废弃物收集后按照生活垃圾处理。</w:t>
      </w:r>
    </w:p>
    <w:p>
      <w:pPr>
        <w:pStyle w:val="162"/>
      </w:pPr>
      <w:r>
        <w:rPr>
          <w:rFonts w:hint="eastAsia"/>
        </w:rPr>
        <w:t>编制危险化学品事故应急预案，每季度应至少组织人员进行一次应急演练，并做好演练记录。</w:t>
      </w:r>
    </w:p>
    <w:p>
      <w:pPr>
        <w:pStyle w:val="162"/>
      </w:pPr>
      <w:r>
        <w:rPr>
          <w:rFonts w:hint="eastAsia"/>
        </w:rPr>
        <w:t>当发生危险废弃物遗失、包装破损泄漏、火灾、爆炸或危及人员健康等情况时，应启动应急处置预案。</w:t>
      </w:r>
    </w:p>
    <w:p>
      <w:pPr>
        <w:pStyle w:val="162"/>
        <w:rPr>
          <w:color w:val="FF0000"/>
        </w:rPr>
        <w:sectPr>
          <w:headerReference r:id="rId13" w:type="default"/>
          <w:footerReference r:id="rId15" w:type="default"/>
          <w:headerReference r:id="rId14" w:type="even"/>
          <w:footerReference r:id="rId16" w:type="even"/>
          <w:pgSz w:w="11906" w:h="16838"/>
          <w:pgMar w:top="1928" w:right="1134" w:bottom="1134" w:left="1134" w:header="1418" w:footer="1134" w:gutter="284"/>
          <w:pgNumType w:start="1"/>
          <w:cols w:space="425" w:num="1"/>
          <w:formProt w:val="0"/>
          <w:docGrid w:type="lines" w:linePitch="312" w:charSpace="0"/>
        </w:sectPr>
      </w:pPr>
    </w:p>
    <w:bookmarkEnd w:id="21"/>
    <w:p>
      <w:pPr>
        <w:pStyle w:val="76"/>
        <w:spacing w:after="156"/>
      </w:pPr>
      <w:bookmarkStart w:id="43" w:name="BookMark5"/>
      <w:r>
        <w:br w:type="textWrapping"/>
      </w:r>
      <w:r>
        <w:rPr>
          <w:rFonts w:hint="eastAsia"/>
        </w:rPr>
        <w:t>（规范性）</w:t>
      </w:r>
      <w:r>
        <w:br w:type="textWrapping"/>
      </w:r>
      <w:r>
        <w:rPr>
          <w:rFonts w:hint="eastAsia"/>
        </w:rPr>
        <w:t>危险废物标识</w:t>
      </w:r>
    </w:p>
    <w:p>
      <w:pPr>
        <w:pStyle w:val="56"/>
        <w:ind w:firstLine="420"/>
      </w:pPr>
      <w:r>
        <w:rPr>
          <w:rFonts w:hint="eastAsia"/>
        </w:rPr>
        <w:t>危险废物标识应符合图1的要求。</w:t>
      </w:r>
    </w:p>
    <w:p>
      <w:pPr>
        <w:pStyle w:val="56"/>
        <w:ind w:firstLine="420"/>
      </w:pPr>
    </w:p>
    <w:p>
      <w:pPr>
        <w:pStyle w:val="56"/>
        <w:ind w:firstLine="420"/>
        <w:jc w:val="center"/>
      </w:pPr>
      <w:r>
        <w:rPr>
          <w:rFonts w:hint="eastAsia"/>
        </w:rPr>
        <w:drawing>
          <wp:inline distT="0" distB="0" distL="114300" distR="114300">
            <wp:extent cx="5927725" cy="5901055"/>
            <wp:effectExtent l="0" t="0" r="15875" b="4445"/>
            <wp:docPr id="2" name="图片 2" descr="9e75516d9c7fe1630df59f4a5a783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e75516d9c7fe1630df59f4a5a7832e"/>
                    <pic:cNvPicPr>
                      <a:picLocks noChangeAspect="1"/>
                    </pic:cNvPicPr>
                  </pic:nvPicPr>
                  <pic:blipFill>
                    <a:blip r:embed="rId23"/>
                    <a:stretch>
                      <a:fillRect/>
                    </a:stretch>
                  </pic:blipFill>
                  <pic:spPr>
                    <a:xfrm>
                      <a:off x="0" y="0"/>
                      <a:ext cx="5927725" cy="5901055"/>
                    </a:xfrm>
                    <a:prstGeom prst="rect">
                      <a:avLst/>
                    </a:prstGeom>
                  </pic:spPr>
                </pic:pic>
              </a:graphicData>
            </a:graphic>
          </wp:inline>
        </w:drawing>
      </w:r>
    </w:p>
    <w:p>
      <w:pPr>
        <w:pStyle w:val="83"/>
        <w:spacing w:before="156" w:after="156"/>
      </w:pPr>
      <w:r>
        <w:rPr>
          <w:rFonts w:hint="eastAsia"/>
        </w:rPr>
        <w:t>危险废物标识</w:t>
      </w:r>
    </w:p>
    <w:bookmarkEnd w:id="43"/>
    <w:p>
      <w:pPr>
        <w:pStyle w:val="56"/>
        <w:ind w:firstLine="0" w:firstLineChars="0"/>
        <w:jc w:val="center"/>
      </w:pPr>
      <w:bookmarkStart w:id="44"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4"/>
    </w:p>
    <w:sectPr>
      <w:headerReference r:id="rId17" w:type="default"/>
      <w:footerReference r:id="rId19" w:type="default"/>
      <w:headerReference r:id="rId18" w:type="even"/>
      <w:footerReference r:id="rId20" w:type="even"/>
      <w:pgSz w:w="11906" w:h="16838"/>
      <w:pgMar w:top="1928"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A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401—2024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401—2024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401—2024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401—2024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401—2024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401—2024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1419"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1277"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dit="forms" w:enforcement="1" w:cryptProviderType="rsaFull" w:cryptAlgorithmClass="hash" w:cryptAlgorithmType="typeAny" w:cryptAlgorithmSid="4" w:cryptSpinCount="100000" w:hash="KDASW/vUQ001ofAVUCg+xNSFJPo=" w:salt="tYtTnFO0GoIKqFeJZlC8Jw=="/>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3YzM3YzMyNmUyNWRkYjY5NjlkNmU5YzVlNDkzOGMifQ=="/>
  </w:docVars>
  <w:rsids>
    <w:rsidRoot w:val="00020431"/>
    <w:rsid w:val="0000040A"/>
    <w:rsid w:val="00000A94"/>
    <w:rsid w:val="00001972"/>
    <w:rsid w:val="00001D9A"/>
    <w:rsid w:val="00007B3A"/>
    <w:rsid w:val="000107E0"/>
    <w:rsid w:val="00011FDE"/>
    <w:rsid w:val="00012FFD"/>
    <w:rsid w:val="00014162"/>
    <w:rsid w:val="00014340"/>
    <w:rsid w:val="00016A9C"/>
    <w:rsid w:val="00020431"/>
    <w:rsid w:val="00022184"/>
    <w:rsid w:val="00022762"/>
    <w:rsid w:val="000238E0"/>
    <w:rsid w:val="000249DB"/>
    <w:rsid w:val="0002595E"/>
    <w:rsid w:val="000303C3"/>
    <w:rsid w:val="000331D3"/>
    <w:rsid w:val="000346A5"/>
    <w:rsid w:val="000359C3"/>
    <w:rsid w:val="00035A7D"/>
    <w:rsid w:val="000365ED"/>
    <w:rsid w:val="0004249A"/>
    <w:rsid w:val="00042F6F"/>
    <w:rsid w:val="00043282"/>
    <w:rsid w:val="00044286"/>
    <w:rsid w:val="00045D93"/>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A70"/>
    <w:rsid w:val="00067F1E"/>
    <w:rsid w:val="00071CC0"/>
    <w:rsid w:val="0007209D"/>
    <w:rsid w:val="00073C8C"/>
    <w:rsid w:val="00077B64"/>
    <w:rsid w:val="00080A1C"/>
    <w:rsid w:val="00082317"/>
    <w:rsid w:val="00083D2C"/>
    <w:rsid w:val="00084ADB"/>
    <w:rsid w:val="0008505F"/>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A3F"/>
    <w:rsid w:val="000C2FBD"/>
    <w:rsid w:val="000C4B41"/>
    <w:rsid w:val="000C57D6"/>
    <w:rsid w:val="000C6362"/>
    <w:rsid w:val="000C7666"/>
    <w:rsid w:val="000D0A9C"/>
    <w:rsid w:val="000D1795"/>
    <w:rsid w:val="000D25B9"/>
    <w:rsid w:val="000D329A"/>
    <w:rsid w:val="000D4B9C"/>
    <w:rsid w:val="000D4EB6"/>
    <w:rsid w:val="000D5C2E"/>
    <w:rsid w:val="000D753B"/>
    <w:rsid w:val="000E37A3"/>
    <w:rsid w:val="000E4C9E"/>
    <w:rsid w:val="000E6FD7"/>
    <w:rsid w:val="000F06E1"/>
    <w:rsid w:val="000F0E3C"/>
    <w:rsid w:val="000F1569"/>
    <w:rsid w:val="000F19D5"/>
    <w:rsid w:val="000F23ED"/>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316"/>
    <w:rsid w:val="00142969"/>
    <w:rsid w:val="001446C2"/>
    <w:rsid w:val="001457E7"/>
    <w:rsid w:val="00145D9D"/>
    <w:rsid w:val="00146388"/>
    <w:rsid w:val="00147255"/>
    <w:rsid w:val="00151F30"/>
    <w:rsid w:val="001529E5"/>
    <w:rsid w:val="00153C7E"/>
    <w:rsid w:val="00156B25"/>
    <w:rsid w:val="00156E1A"/>
    <w:rsid w:val="00157894"/>
    <w:rsid w:val="00157B55"/>
    <w:rsid w:val="00161736"/>
    <w:rsid w:val="001642FA"/>
    <w:rsid w:val="001649EB"/>
    <w:rsid w:val="00164BAF"/>
    <w:rsid w:val="00164FA8"/>
    <w:rsid w:val="00165065"/>
    <w:rsid w:val="00165434"/>
    <w:rsid w:val="0016580B"/>
    <w:rsid w:val="00165F49"/>
    <w:rsid w:val="00166B88"/>
    <w:rsid w:val="0016770A"/>
    <w:rsid w:val="00170804"/>
    <w:rsid w:val="001708E9"/>
    <w:rsid w:val="001731A5"/>
    <w:rsid w:val="0017340B"/>
    <w:rsid w:val="00173FB1"/>
    <w:rsid w:val="00176DFD"/>
    <w:rsid w:val="001852C9"/>
    <w:rsid w:val="00190087"/>
    <w:rsid w:val="001913C4"/>
    <w:rsid w:val="0019348F"/>
    <w:rsid w:val="00193A07"/>
    <w:rsid w:val="00194C95"/>
    <w:rsid w:val="00195C10"/>
    <w:rsid w:val="00195C34"/>
    <w:rsid w:val="00196EF5"/>
    <w:rsid w:val="001A01EF"/>
    <w:rsid w:val="001A1A53"/>
    <w:rsid w:val="001A234A"/>
    <w:rsid w:val="001A4CF3"/>
    <w:rsid w:val="001A50E5"/>
    <w:rsid w:val="001B06E8"/>
    <w:rsid w:val="001B71D0"/>
    <w:rsid w:val="001B71EE"/>
    <w:rsid w:val="001B7511"/>
    <w:rsid w:val="001C04A8"/>
    <w:rsid w:val="001C2C03"/>
    <w:rsid w:val="001C42F7"/>
    <w:rsid w:val="001C485C"/>
    <w:rsid w:val="001C49E5"/>
    <w:rsid w:val="001C680C"/>
    <w:rsid w:val="001C7FEA"/>
    <w:rsid w:val="001D0499"/>
    <w:rsid w:val="001D0BBE"/>
    <w:rsid w:val="001D0ED4"/>
    <w:rsid w:val="001D1853"/>
    <w:rsid w:val="001D212F"/>
    <w:rsid w:val="001D29D7"/>
    <w:rsid w:val="001D2DE7"/>
    <w:rsid w:val="001D411C"/>
    <w:rsid w:val="001D6E11"/>
    <w:rsid w:val="001E1B6A"/>
    <w:rsid w:val="001E2484"/>
    <w:rsid w:val="001E3CC4"/>
    <w:rsid w:val="001E4882"/>
    <w:rsid w:val="001E73AB"/>
    <w:rsid w:val="001F092D"/>
    <w:rsid w:val="001F143A"/>
    <w:rsid w:val="001F1605"/>
    <w:rsid w:val="001F2508"/>
    <w:rsid w:val="001F4816"/>
    <w:rsid w:val="001F4A76"/>
    <w:rsid w:val="001F4EE9"/>
    <w:rsid w:val="001F69B4"/>
    <w:rsid w:val="001F77C7"/>
    <w:rsid w:val="00200183"/>
    <w:rsid w:val="00200333"/>
    <w:rsid w:val="0020107D"/>
    <w:rsid w:val="002024F9"/>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58A1"/>
    <w:rsid w:val="0026148A"/>
    <w:rsid w:val="00262696"/>
    <w:rsid w:val="00263D25"/>
    <w:rsid w:val="002643C3"/>
    <w:rsid w:val="00264A0C"/>
    <w:rsid w:val="00266EEB"/>
    <w:rsid w:val="00267EF4"/>
    <w:rsid w:val="00270CB8"/>
    <w:rsid w:val="00272B08"/>
    <w:rsid w:val="00273330"/>
    <w:rsid w:val="002771AC"/>
    <w:rsid w:val="002817C3"/>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A7FE1"/>
    <w:rsid w:val="002B044B"/>
    <w:rsid w:val="002B0C40"/>
    <w:rsid w:val="002B1966"/>
    <w:rsid w:val="002B4508"/>
    <w:rsid w:val="002B5779"/>
    <w:rsid w:val="002B7332"/>
    <w:rsid w:val="002B7F51"/>
    <w:rsid w:val="002C09E7"/>
    <w:rsid w:val="002C1E06"/>
    <w:rsid w:val="002C1E1C"/>
    <w:rsid w:val="002C2E59"/>
    <w:rsid w:val="002C3F07"/>
    <w:rsid w:val="002C5278"/>
    <w:rsid w:val="002C6F25"/>
    <w:rsid w:val="002C7EBB"/>
    <w:rsid w:val="002D06C1"/>
    <w:rsid w:val="002D42B5"/>
    <w:rsid w:val="002D4F1A"/>
    <w:rsid w:val="002D68D7"/>
    <w:rsid w:val="002D6EC6"/>
    <w:rsid w:val="002D79AC"/>
    <w:rsid w:val="002E039D"/>
    <w:rsid w:val="002E1EA3"/>
    <w:rsid w:val="002E32D8"/>
    <w:rsid w:val="002E4D5A"/>
    <w:rsid w:val="002E6326"/>
    <w:rsid w:val="002F30E0"/>
    <w:rsid w:val="002F35E4"/>
    <w:rsid w:val="002F3730"/>
    <w:rsid w:val="002F38E1"/>
    <w:rsid w:val="002F7AF6"/>
    <w:rsid w:val="00300E63"/>
    <w:rsid w:val="00302F5F"/>
    <w:rsid w:val="00304013"/>
    <w:rsid w:val="0030441D"/>
    <w:rsid w:val="0030491F"/>
    <w:rsid w:val="00306063"/>
    <w:rsid w:val="00310361"/>
    <w:rsid w:val="00313B85"/>
    <w:rsid w:val="00317988"/>
    <w:rsid w:val="00320D00"/>
    <w:rsid w:val="003215CB"/>
    <w:rsid w:val="00321680"/>
    <w:rsid w:val="003221B4"/>
    <w:rsid w:val="0032258D"/>
    <w:rsid w:val="00322E62"/>
    <w:rsid w:val="00324D13"/>
    <w:rsid w:val="00324D2A"/>
    <w:rsid w:val="00324EDD"/>
    <w:rsid w:val="003331E4"/>
    <w:rsid w:val="003345A2"/>
    <w:rsid w:val="00336C64"/>
    <w:rsid w:val="00337162"/>
    <w:rsid w:val="0034194F"/>
    <w:rsid w:val="003420D7"/>
    <w:rsid w:val="00344605"/>
    <w:rsid w:val="0034510F"/>
    <w:rsid w:val="003474AA"/>
    <w:rsid w:val="00350D1D"/>
    <w:rsid w:val="00352C83"/>
    <w:rsid w:val="00357B89"/>
    <w:rsid w:val="003615D2"/>
    <w:rsid w:val="0036429C"/>
    <w:rsid w:val="00364A53"/>
    <w:rsid w:val="003654CB"/>
    <w:rsid w:val="00365AA9"/>
    <w:rsid w:val="00365F86"/>
    <w:rsid w:val="00365F87"/>
    <w:rsid w:val="00366E89"/>
    <w:rsid w:val="003705F4"/>
    <w:rsid w:val="00370D58"/>
    <w:rsid w:val="00371316"/>
    <w:rsid w:val="00371417"/>
    <w:rsid w:val="00376713"/>
    <w:rsid w:val="00376A42"/>
    <w:rsid w:val="00381815"/>
    <w:rsid w:val="003819AF"/>
    <w:rsid w:val="003820E9"/>
    <w:rsid w:val="00382DE7"/>
    <w:rsid w:val="003848FE"/>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22C9"/>
    <w:rsid w:val="003A4077"/>
    <w:rsid w:val="003A408B"/>
    <w:rsid w:val="003B09AD"/>
    <w:rsid w:val="003B1F18"/>
    <w:rsid w:val="003B5BF0"/>
    <w:rsid w:val="003B60BF"/>
    <w:rsid w:val="003B6BE3"/>
    <w:rsid w:val="003C010C"/>
    <w:rsid w:val="003C0A6C"/>
    <w:rsid w:val="003C14F8"/>
    <w:rsid w:val="003C51E5"/>
    <w:rsid w:val="003C5A43"/>
    <w:rsid w:val="003D0519"/>
    <w:rsid w:val="003D0FF6"/>
    <w:rsid w:val="003D262C"/>
    <w:rsid w:val="003D3463"/>
    <w:rsid w:val="003D4305"/>
    <w:rsid w:val="003D6D61"/>
    <w:rsid w:val="003D79C6"/>
    <w:rsid w:val="003E091D"/>
    <w:rsid w:val="003E1C53"/>
    <w:rsid w:val="003E2A69"/>
    <w:rsid w:val="003E2D49"/>
    <w:rsid w:val="003E2FD4"/>
    <w:rsid w:val="003E49F6"/>
    <w:rsid w:val="003E660F"/>
    <w:rsid w:val="003E7C1A"/>
    <w:rsid w:val="003F0841"/>
    <w:rsid w:val="003F23D3"/>
    <w:rsid w:val="003F3F08"/>
    <w:rsid w:val="003F49F1"/>
    <w:rsid w:val="003F52A0"/>
    <w:rsid w:val="003F59E8"/>
    <w:rsid w:val="003F6272"/>
    <w:rsid w:val="00400E72"/>
    <w:rsid w:val="00401400"/>
    <w:rsid w:val="00404869"/>
    <w:rsid w:val="00405884"/>
    <w:rsid w:val="00406B73"/>
    <w:rsid w:val="00407D39"/>
    <w:rsid w:val="0041477A"/>
    <w:rsid w:val="004167A3"/>
    <w:rsid w:val="0043184F"/>
    <w:rsid w:val="00432DAA"/>
    <w:rsid w:val="00434305"/>
    <w:rsid w:val="00435DF7"/>
    <w:rsid w:val="0044083F"/>
    <w:rsid w:val="00441AE7"/>
    <w:rsid w:val="00444E5E"/>
    <w:rsid w:val="00445574"/>
    <w:rsid w:val="004467FB"/>
    <w:rsid w:val="00452D6B"/>
    <w:rsid w:val="00454484"/>
    <w:rsid w:val="0045517B"/>
    <w:rsid w:val="004569F4"/>
    <w:rsid w:val="00463B77"/>
    <w:rsid w:val="00463C7B"/>
    <w:rsid w:val="004644A6"/>
    <w:rsid w:val="004659BD"/>
    <w:rsid w:val="004706C1"/>
    <w:rsid w:val="00470775"/>
    <w:rsid w:val="004746B1"/>
    <w:rsid w:val="0047583F"/>
    <w:rsid w:val="00475DE8"/>
    <w:rsid w:val="00481C44"/>
    <w:rsid w:val="00484936"/>
    <w:rsid w:val="00485C89"/>
    <w:rsid w:val="00486BE3"/>
    <w:rsid w:val="004905E4"/>
    <w:rsid w:val="00490A89"/>
    <w:rsid w:val="00490AB4"/>
    <w:rsid w:val="00490EE5"/>
    <w:rsid w:val="00492F02"/>
    <w:rsid w:val="004939AE"/>
    <w:rsid w:val="004A12DF"/>
    <w:rsid w:val="004A17E6"/>
    <w:rsid w:val="004A1BA8"/>
    <w:rsid w:val="004A4B57"/>
    <w:rsid w:val="004A63FA"/>
    <w:rsid w:val="004A758B"/>
    <w:rsid w:val="004B0272"/>
    <w:rsid w:val="004B2701"/>
    <w:rsid w:val="004B2E1B"/>
    <w:rsid w:val="004B3AA8"/>
    <w:rsid w:val="004B3E93"/>
    <w:rsid w:val="004B53AA"/>
    <w:rsid w:val="004C1FBC"/>
    <w:rsid w:val="004C3F1D"/>
    <w:rsid w:val="004C458D"/>
    <w:rsid w:val="004C7556"/>
    <w:rsid w:val="004C7E8B"/>
    <w:rsid w:val="004C7E9D"/>
    <w:rsid w:val="004C7F67"/>
    <w:rsid w:val="004D076D"/>
    <w:rsid w:val="004D0EF1"/>
    <w:rsid w:val="004D2253"/>
    <w:rsid w:val="004D3835"/>
    <w:rsid w:val="004D4406"/>
    <w:rsid w:val="004D7C42"/>
    <w:rsid w:val="004E0465"/>
    <w:rsid w:val="004E127B"/>
    <w:rsid w:val="004E1C0A"/>
    <w:rsid w:val="004E2B06"/>
    <w:rsid w:val="004E30C5"/>
    <w:rsid w:val="004E4015"/>
    <w:rsid w:val="004E4AA5"/>
    <w:rsid w:val="004E4AEE"/>
    <w:rsid w:val="004E59E3"/>
    <w:rsid w:val="004E67C0"/>
    <w:rsid w:val="004F1AB8"/>
    <w:rsid w:val="004F391A"/>
    <w:rsid w:val="004F3CFB"/>
    <w:rsid w:val="004F6456"/>
    <w:rsid w:val="004F696E"/>
    <w:rsid w:val="004F6C71"/>
    <w:rsid w:val="00501139"/>
    <w:rsid w:val="0050363E"/>
    <w:rsid w:val="005039BC"/>
    <w:rsid w:val="005043BB"/>
    <w:rsid w:val="00504A3D"/>
    <w:rsid w:val="00505767"/>
    <w:rsid w:val="005073F0"/>
    <w:rsid w:val="0050788D"/>
    <w:rsid w:val="00507FD4"/>
    <w:rsid w:val="00510162"/>
    <w:rsid w:val="00510A7B"/>
    <w:rsid w:val="00512F6E"/>
    <w:rsid w:val="00513038"/>
    <w:rsid w:val="00514174"/>
    <w:rsid w:val="00516088"/>
    <w:rsid w:val="00516B0B"/>
    <w:rsid w:val="00517758"/>
    <w:rsid w:val="005220EC"/>
    <w:rsid w:val="00523F95"/>
    <w:rsid w:val="00524D65"/>
    <w:rsid w:val="00525B16"/>
    <w:rsid w:val="0053397E"/>
    <w:rsid w:val="00533D04"/>
    <w:rsid w:val="00534804"/>
    <w:rsid w:val="00534BDF"/>
    <w:rsid w:val="005354EA"/>
    <w:rsid w:val="0053585F"/>
    <w:rsid w:val="00535EC4"/>
    <w:rsid w:val="00535ED9"/>
    <w:rsid w:val="0053692B"/>
    <w:rsid w:val="00540353"/>
    <w:rsid w:val="00540B8A"/>
    <w:rsid w:val="00541853"/>
    <w:rsid w:val="00541DB2"/>
    <w:rsid w:val="00542B68"/>
    <w:rsid w:val="00543BDA"/>
    <w:rsid w:val="005441CC"/>
    <w:rsid w:val="005479DA"/>
    <w:rsid w:val="00547BCC"/>
    <w:rsid w:val="0055013B"/>
    <w:rsid w:val="00551F6F"/>
    <w:rsid w:val="00553DF0"/>
    <w:rsid w:val="00555044"/>
    <w:rsid w:val="00560684"/>
    <w:rsid w:val="00561475"/>
    <w:rsid w:val="0056487B"/>
    <w:rsid w:val="00564FB9"/>
    <w:rsid w:val="0057053C"/>
    <w:rsid w:val="00570843"/>
    <w:rsid w:val="00573D9E"/>
    <w:rsid w:val="005801E3"/>
    <w:rsid w:val="00581802"/>
    <w:rsid w:val="005836A8"/>
    <w:rsid w:val="0058409C"/>
    <w:rsid w:val="00584262"/>
    <w:rsid w:val="00586630"/>
    <w:rsid w:val="00587ADD"/>
    <w:rsid w:val="00591E27"/>
    <w:rsid w:val="00596160"/>
    <w:rsid w:val="0059655D"/>
    <w:rsid w:val="005966E2"/>
    <w:rsid w:val="00597007"/>
    <w:rsid w:val="005A0966"/>
    <w:rsid w:val="005A11B7"/>
    <w:rsid w:val="005A260B"/>
    <w:rsid w:val="005A4A1B"/>
    <w:rsid w:val="005A6853"/>
    <w:rsid w:val="005A7118"/>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001E"/>
    <w:rsid w:val="005E2335"/>
    <w:rsid w:val="005E34CA"/>
    <w:rsid w:val="005E3C18"/>
    <w:rsid w:val="005E6812"/>
    <w:rsid w:val="005E7577"/>
    <w:rsid w:val="005E75B9"/>
    <w:rsid w:val="005E7881"/>
    <w:rsid w:val="005E78E0"/>
    <w:rsid w:val="005F0D9C"/>
    <w:rsid w:val="005F284E"/>
    <w:rsid w:val="005F4712"/>
    <w:rsid w:val="005F6590"/>
    <w:rsid w:val="006015CE"/>
    <w:rsid w:val="00604784"/>
    <w:rsid w:val="00604A8B"/>
    <w:rsid w:val="00606419"/>
    <w:rsid w:val="00607D29"/>
    <w:rsid w:val="00612952"/>
    <w:rsid w:val="00614CC1"/>
    <w:rsid w:val="00615A9D"/>
    <w:rsid w:val="00617387"/>
    <w:rsid w:val="006174DB"/>
    <w:rsid w:val="006205D6"/>
    <w:rsid w:val="006222BD"/>
    <w:rsid w:val="006252D8"/>
    <w:rsid w:val="006259BC"/>
    <w:rsid w:val="0062636B"/>
    <w:rsid w:val="006269C2"/>
    <w:rsid w:val="00632182"/>
    <w:rsid w:val="00632AE0"/>
    <w:rsid w:val="00633C17"/>
    <w:rsid w:val="00634D9E"/>
    <w:rsid w:val="00636E3E"/>
    <w:rsid w:val="006379F7"/>
    <w:rsid w:val="00637E4D"/>
    <w:rsid w:val="00640620"/>
    <w:rsid w:val="006415B2"/>
    <w:rsid w:val="00641A1F"/>
    <w:rsid w:val="00645904"/>
    <w:rsid w:val="006459C1"/>
    <w:rsid w:val="00651ACB"/>
    <w:rsid w:val="00651C47"/>
    <w:rsid w:val="00652AB2"/>
    <w:rsid w:val="00653FED"/>
    <w:rsid w:val="00654EC0"/>
    <w:rsid w:val="0065525B"/>
    <w:rsid w:val="00655D4F"/>
    <w:rsid w:val="00656D29"/>
    <w:rsid w:val="00657034"/>
    <w:rsid w:val="006640E5"/>
    <w:rsid w:val="006646F1"/>
    <w:rsid w:val="00664929"/>
    <w:rsid w:val="00664F62"/>
    <w:rsid w:val="006655E1"/>
    <w:rsid w:val="00672060"/>
    <w:rsid w:val="006721E0"/>
    <w:rsid w:val="00672BFD"/>
    <w:rsid w:val="006770F4"/>
    <w:rsid w:val="00677A84"/>
    <w:rsid w:val="0068026D"/>
    <w:rsid w:val="00680A27"/>
    <w:rsid w:val="006816A4"/>
    <w:rsid w:val="006819B8"/>
    <w:rsid w:val="00682829"/>
    <w:rsid w:val="006840A6"/>
    <w:rsid w:val="006850CD"/>
    <w:rsid w:val="00685AAB"/>
    <w:rsid w:val="00687A23"/>
    <w:rsid w:val="00695D22"/>
    <w:rsid w:val="006A07AA"/>
    <w:rsid w:val="006A25E5"/>
    <w:rsid w:val="006A2B46"/>
    <w:rsid w:val="006A336D"/>
    <w:rsid w:val="006A37B9"/>
    <w:rsid w:val="006B2672"/>
    <w:rsid w:val="006B54BF"/>
    <w:rsid w:val="006B5A69"/>
    <w:rsid w:val="006B5F44"/>
    <w:rsid w:val="006B5F90"/>
    <w:rsid w:val="006B62E4"/>
    <w:rsid w:val="006C1BBA"/>
    <w:rsid w:val="006C2079"/>
    <w:rsid w:val="006C5A62"/>
    <w:rsid w:val="006C5D68"/>
    <w:rsid w:val="006C6976"/>
    <w:rsid w:val="006C6DBD"/>
    <w:rsid w:val="006C6DD0"/>
    <w:rsid w:val="006D04EA"/>
    <w:rsid w:val="006D0AB7"/>
    <w:rsid w:val="006D16C4"/>
    <w:rsid w:val="006D2C72"/>
    <w:rsid w:val="006D3E96"/>
    <w:rsid w:val="006D4515"/>
    <w:rsid w:val="006D4BB1"/>
    <w:rsid w:val="006D4D1E"/>
    <w:rsid w:val="006D6593"/>
    <w:rsid w:val="006D68A4"/>
    <w:rsid w:val="006E23EA"/>
    <w:rsid w:val="006F03A8"/>
    <w:rsid w:val="006F0CC6"/>
    <w:rsid w:val="006F1004"/>
    <w:rsid w:val="006F2ACA"/>
    <w:rsid w:val="006F2ADC"/>
    <w:rsid w:val="006F2BFE"/>
    <w:rsid w:val="006F31E9"/>
    <w:rsid w:val="006F6284"/>
    <w:rsid w:val="007002C5"/>
    <w:rsid w:val="00704387"/>
    <w:rsid w:val="007051FC"/>
    <w:rsid w:val="00707521"/>
    <w:rsid w:val="00707669"/>
    <w:rsid w:val="00711CBA"/>
    <w:rsid w:val="00711FB5"/>
    <w:rsid w:val="00712A01"/>
    <w:rsid w:val="00714F58"/>
    <w:rsid w:val="00721FFF"/>
    <w:rsid w:val="00722FBF"/>
    <w:rsid w:val="00722FC2"/>
    <w:rsid w:val="00724879"/>
    <w:rsid w:val="00724E1B"/>
    <w:rsid w:val="00725949"/>
    <w:rsid w:val="00727FA2"/>
    <w:rsid w:val="007322D9"/>
    <w:rsid w:val="00732BC0"/>
    <w:rsid w:val="0073720F"/>
    <w:rsid w:val="00737796"/>
    <w:rsid w:val="00741623"/>
    <w:rsid w:val="0074165C"/>
    <w:rsid w:val="00742C35"/>
    <w:rsid w:val="007432CA"/>
    <w:rsid w:val="007439EB"/>
    <w:rsid w:val="00743CB4"/>
    <w:rsid w:val="00743F0A"/>
    <w:rsid w:val="007444E8"/>
    <w:rsid w:val="0074548E"/>
    <w:rsid w:val="00745773"/>
    <w:rsid w:val="0074679F"/>
    <w:rsid w:val="00746800"/>
    <w:rsid w:val="007501A8"/>
    <w:rsid w:val="00750D61"/>
    <w:rsid w:val="00750EE1"/>
    <w:rsid w:val="00752B4D"/>
    <w:rsid w:val="00755402"/>
    <w:rsid w:val="00756689"/>
    <w:rsid w:val="00756B26"/>
    <w:rsid w:val="00756EDF"/>
    <w:rsid w:val="007600E3"/>
    <w:rsid w:val="00765C43"/>
    <w:rsid w:val="00765EFB"/>
    <w:rsid w:val="007671CA"/>
    <w:rsid w:val="00767C61"/>
    <w:rsid w:val="0077008A"/>
    <w:rsid w:val="00773C1F"/>
    <w:rsid w:val="00774DA4"/>
    <w:rsid w:val="00776599"/>
    <w:rsid w:val="0078114B"/>
    <w:rsid w:val="00781DD2"/>
    <w:rsid w:val="007831BB"/>
    <w:rsid w:val="00783ECF"/>
    <w:rsid w:val="0078413A"/>
    <w:rsid w:val="007843FC"/>
    <w:rsid w:val="0079062E"/>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4CCE"/>
    <w:rsid w:val="00825138"/>
    <w:rsid w:val="008269DD"/>
    <w:rsid w:val="00830621"/>
    <w:rsid w:val="0083348C"/>
    <w:rsid w:val="008373D3"/>
    <w:rsid w:val="00840617"/>
    <w:rsid w:val="00840E37"/>
    <w:rsid w:val="00840F84"/>
    <w:rsid w:val="00842A47"/>
    <w:rsid w:val="00843C13"/>
    <w:rsid w:val="008454F8"/>
    <w:rsid w:val="0085173A"/>
    <w:rsid w:val="00856316"/>
    <w:rsid w:val="008563DA"/>
    <w:rsid w:val="008603CE"/>
    <w:rsid w:val="008620FC"/>
    <w:rsid w:val="008627A5"/>
    <w:rsid w:val="008627A9"/>
    <w:rsid w:val="00863E05"/>
    <w:rsid w:val="00865ACA"/>
    <w:rsid w:val="00865D28"/>
    <w:rsid w:val="00865F85"/>
    <w:rsid w:val="00867C10"/>
    <w:rsid w:val="00867F1E"/>
    <w:rsid w:val="00870439"/>
    <w:rsid w:val="00870DA1"/>
    <w:rsid w:val="008711B1"/>
    <w:rsid w:val="00873489"/>
    <w:rsid w:val="00873E98"/>
    <w:rsid w:val="008777D4"/>
    <w:rsid w:val="00883F93"/>
    <w:rsid w:val="00884DB3"/>
    <w:rsid w:val="00885A9D"/>
    <w:rsid w:val="008864F6"/>
    <w:rsid w:val="0089049D"/>
    <w:rsid w:val="008909B1"/>
    <w:rsid w:val="0089182A"/>
    <w:rsid w:val="008928C9"/>
    <w:rsid w:val="008930CB"/>
    <w:rsid w:val="008938DC"/>
    <w:rsid w:val="00893FD1"/>
    <w:rsid w:val="00894836"/>
    <w:rsid w:val="00895172"/>
    <w:rsid w:val="008951AD"/>
    <w:rsid w:val="00895680"/>
    <w:rsid w:val="00896DFF"/>
    <w:rsid w:val="0089762C"/>
    <w:rsid w:val="008A1893"/>
    <w:rsid w:val="008A3215"/>
    <w:rsid w:val="008A3E40"/>
    <w:rsid w:val="008A57E6"/>
    <w:rsid w:val="008A6F81"/>
    <w:rsid w:val="008A769A"/>
    <w:rsid w:val="008A7A03"/>
    <w:rsid w:val="008B0C9C"/>
    <w:rsid w:val="008B166D"/>
    <w:rsid w:val="008B17F4"/>
    <w:rsid w:val="008B3615"/>
    <w:rsid w:val="008B4AC4"/>
    <w:rsid w:val="008B50C8"/>
    <w:rsid w:val="008B5281"/>
    <w:rsid w:val="008B7E05"/>
    <w:rsid w:val="008C1797"/>
    <w:rsid w:val="008C219C"/>
    <w:rsid w:val="008C3D4D"/>
    <w:rsid w:val="008C475E"/>
    <w:rsid w:val="008C4BE1"/>
    <w:rsid w:val="008C619A"/>
    <w:rsid w:val="008C65A6"/>
    <w:rsid w:val="008D0CE8"/>
    <w:rsid w:val="008D1EF2"/>
    <w:rsid w:val="008D2D1D"/>
    <w:rsid w:val="008D453D"/>
    <w:rsid w:val="008D53AD"/>
    <w:rsid w:val="008D562B"/>
    <w:rsid w:val="008D5733"/>
    <w:rsid w:val="008D622B"/>
    <w:rsid w:val="008D666C"/>
    <w:rsid w:val="008D7B54"/>
    <w:rsid w:val="008E0C9D"/>
    <w:rsid w:val="008E1648"/>
    <w:rsid w:val="008E1B3E"/>
    <w:rsid w:val="008E2319"/>
    <w:rsid w:val="008E38A6"/>
    <w:rsid w:val="008E4BB6"/>
    <w:rsid w:val="008E4E88"/>
    <w:rsid w:val="008E5518"/>
    <w:rsid w:val="008E6A84"/>
    <w:rsid w:val="008E7B73"/>
    <w:rsid w:val="008F0CDC"/>
    <w:rsid w:val="008F17A3"/>
    <w:rsid w:val="008F1ED3"/>
    <w:rsid w:val="008F23A5"/>
    <w:rsid w:val="008F4C29"/>
    <w:rsid w:val="008F70BD"/>
    <w:rsid w:val="008F788F"/>
    <w:rsid w:val="008F7EA2"/>
    <w:rsid w:val="00902722"/>
    <w:rsid w:val="009027BC"/>
    <w:rsid w:val="009062E6"/>
    <w:rsid w:val="00907E59"/>
    <w:rsid w:val="00911BE5"/>
    <w:rsid w:val="00913CA9"/>
    <w:rsid w:val="009145AE"/>
    <w:rsid w:val="009146CE"/>
    <w:rsid w:val="00914CA7"/>
    <w:rsid w:val="00915C3E"/>
    <w:rsid w:val="009161A8"/>
    <w:rsid w:val="009245F5"/>
    <w:rsid w:val="009249EC"/>
    <w:rsid w:val="009273B3"/>
    <w:rsid w:val="009305B5"/>
    <w:rsid w:val="00935151"/>
    <w:rsid w:val="009422F7"/>
    <w:rsid w:val="009429D5"/>
    <w:rsid w:val="00942BF1"/>
    <w:rsid w:val="00945180"/>
    <w:rsid w:val="00945428"/>
    <w:rsid w:val="0094607B"/>
    <w:rsid w:val="00952742"/>
    <w:rsid w:val="00952982"/>
    <w:rsid w:val="00953604"/>
    <w:rsid w:val="0095496B"/>
    <w:rsid w:val="009610DC"/>
    <w:rsid w:val="00961490"/>
    <w:rsid w:val="009628FA"/>
    <w:rsid w:val="0096381A"/>
    <w:rsid w:val="00965E04"/>
    <w:rsid w:val="009668C2"/>
    <w:rsid w:val="009674AD"/>
    <w:rsid w:val="00970CDC"/>
    <w:rsid w:val="00971A2C"/>
    <w:rsid w:val="00977010"/>
    <w:rsid w:val="00977D02"/>
    <w:rsid w:val="009809BB"/>
    <w:rsid w:val="00982808"/>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4E26"/>
    <w:rsid w:val="009B6029"/>
    <w:rsid w:val="009B6971"/>
    <w:rsid w:val="009C27F1"/>
    <w:rsid w:val="009C3152"/>
    <w:rsid w:val="009C4CFA"/>
    <w:rsid w:val="009C5070"/>
    <w:rsid w:val="009D112C"/>
    <w:rsid w:val="009D1B8C"/>
    <w:rsid w:val="009D47FA"/>
    <w:rsid w:val="009D4C5B"/>
    <w:rsid w:val="009D50D2"/>
    <w:rsid w:val="009D6BCA"/>
    <w:rsid w:val="009E0F62"/>
    <w:rsid w:val="009E1268"/>
    <w:rsid w:val="009E3BB2"/>
    <w:rsid w:val="009E4A58"/>
    <w:rsid w:val="009E5A2D"/>
    <w:rsid w:val="009E5AB2"/>
    <w:rsid w:val="009E6219"/>
    <w:rsid w:val="009F03B3"/>
    <w:rsid w:val="009F1595"/>
    <w:rsid w:val="009F79ED"/>
    <w:rsid w:val="00A0096C"/>
    <w:rsid w:val="00A01757"/>
    <w:rsid w:val="00A026FA"/>
    <w:rsid w:val="00A028C0"/>
    <w:rsid w:val="00A02BAE"/>
    <w:rsid w:val="00A06A6B"/>
    <w:rsid w:val="00A07E47"/>
    <w:rsid w:val="00A11D01"/>
    <w:rsid w:val="00A129D0"/>
    <w:rsid w:val="00A12C33"/>
    <w:rsid w:val="00A138BA"/>
    <w:rsid w:val="00A14C8E"/>
    <w:rsid w:val="00A153D9"/>
    <w:rsid w:val="00A15F09"/>
    <w:rsid w:val="00A16914"/>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0D07"/>
    <w:rsid w:val="00A648CD"/>
    <w:rsid w:val="00A6537A"/>
    <w:rsid w:val="00A67866"/>
    <w:rsid w:val="00A70B07"/>
    <w:rsid w:val="00A723F8"/>
    <w:rsid w:val="00A77CCB"/>
    <w:rsid w:val="00A83D8D"/>
    <w:rsid w:val="00A8446B"/>
    <w:rsid w:val="00A8473F"/>
    <w:rsid w:val="00A849FC"/>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1806"/>
    <w:rsid w:val="00AC27A6"/>
    <w:rsid w:val="00AC30F7"/>
    <w:rsid w:val="00AC3A5A"/>
    <w:rsid w:val="00AC4D95"/>
    <w:rsid w:val="00AC5DF4"/>
    <w:rsid w:val="00AD0AEF"/>
    <w:rsid w:val="00AD11B7"/>
    <w:rsid w:val="00AD1A94"/>
    <w:rsid w:val="00AD1C05"/>
    <w:rsid w:val="00AD2100"/>
    <w:rsid w:val="00AD2221"/>
    <w:rsid w:val="00AD4126"/>
    <w:rsid w:val="00AD421C"/>
    <w:rsid w:val="00AD44FA"/>
    <w:rsid w:val="00AE017C"/>
    <w:rsid w:val="00AE070A"/>
    <w:rsid w:val="00AE101C"/>
    <w:rsid w:val="00AE37E5"/>
    <w:rsid w:val="00AE5A75"/>
    <w:rsid w:val="00AE5EB4"/>
    <w:rsid w:val="00AF0C18"/>
    <w:rsid w:val="00AF47C5"/>
    <w:rsid w:val="00AF5398"/>
    <w:rsid w:val="00B03641"/>
    <w:rsid w:val="00B049AF"/>
    <w:rsid w:val="00B06587"/>
    <w:rsid w:val="00B07242"/>
    <w:rsid w:val="00B10534"/>
    <w:rsid w:val="00B113DB"/>
    <w:rsid w:val="00B11D8A"/>
    <w:rsid w:val="00B12981"/>
    <w:rsid w:val="00B147DD"/>
    <w:rsid w:val="00B156FD"/>
    <w:rsid w:val="00B15790"/>
    <w:rsid w:val="00B16C6F"/>
    <w:rsid w:val="00B21F61"/>
    <w:rsid w:val="00B261F1"/>
    <w:rsid w:val="00B265BC"/>
    <w:rsid w:val="00B31FB1"/>
    <w:rsid w:val="00B33952"/>
    <w:rsid w:val="00B33C5E"/>
    <w:rsid w:val="00B342F4"/>
    <w:rsid w:val="00B34369"/>
    <w:rsid w:val="00B34DC2"/>
    <w:rsid w:val="00B35DE2"/>
    <w:rsid w:val="00B373D4"/>
    <w:rsid w:val="00B378E5"/>
    <w:rsid w:val="00B4346D"/>
    <w:rsid w:val="00B440F4"/>
    <w:rsid w:val="00B447A5"/>
    <w:rsid w:val="00B4654C"/>
    <w:rsid w:val="00B46AF0"/>
    <w:rsid w:val="00B47293"/>
    <w:rsid w:val="00B50E50"/>
    <w:rsid w:val="00B52120"/>
    <w:rsid w:val="00B53308"/>
    <w:rsid w:val="00B54ABC"/>
    <w:rsid w:val="00B54DDE"/>
    <w:rsid w:val="00B56FBE"/>
    <w:rsid w:val="00B60ACF"/>
    <w:rsid w:val="00B62B58"/>
    <w:rsid w:val="00B63E4C"/>
    <w:rsid w:val="00B65149"/>
    <w:rsid w:val="00B66567"/>
    <w:rsid w:val="00B66F52"/>
    <w:rsid w:val="00B66FE5"/>
    <w:rsid w:val="00B67493"/>
    <w:rsid w:val="00B72880"/>
    <w:rsid w:val="00B758BF"/>
    <w:rsid w:val="00B77EC8"/>
    <w:rsid w:val="00B827A6"/>
    <w:rsid w:val="00B831CE"/>
    <w:rsid w:val="00B86677"/>
    <w:rsid w:val="00B87131"/>
    <w:rsid w:val="00B939B1"/>
    <w:rsid w:val="00B9565B"/>
    <w:rsid w:val="00B9688A"/>
    <w:rsid w:val="00B96D40"/>
    <w:rsid w:val="00B97386"/>
    <w:rsid w:val="00BA263B"/>
    <w:rsid w:val="00BA3501"/>
    <w:rsid w:val="00BA42B2"/>
    <w:rsid w:val="00BA58D4"/>
    <w:rsid w:val="00BA5B9E"/>
    <w:rsid w:val="00BA7C9A"/>
    <w:rsid w:val="00BB203B"/>
    <w:rsid w:val="00BB5F8F"/>
    <w:rsid w:val="00BB657A"/>
    <w:rsid w:val="00BB6AC4"/>
    <w:rsid w:val="00BC00A9"/>
    <w:rsid w:val="00BC1A4E"/>
    <w:rsid w:val="00BC4790"/>
    <w:rsid w:val="00BC48BE"/>
    <w:rsid w:val="00BC54C4"/>
    <w:rsid w:val="00BC5DC7"/>
    <w:rsid w:val="00BC6B8B"/>
    <w:rsid w:val="00BC73D8"/>
    <w:rsid w:val="00BD52D7"/>
    <w:rsid w:val="00BD5AD2"/>
    <w:rsid w:val="00BE1EF9"/>
    <w:rsid w:val="00BE22F3"/>
    <w:rsid w:val="00BE5B52"/>
    <w:rsid w:val="00BE7B8D"/>
    <w:rsid w:val="00BF0993"/>
    <w:rsid w:val="00BF10A9"/>
    <w:rsid w:val="00BF1703"/>
    <w:rsid w:val="00BF231C"/>
    <w:rsid w:val="00BF51E5"/>
    <w:rsid w:val="00BF744C"/>
    <w:rsid w:val="00BF74A6"/>
    <w:rsid w:val="00C013AD"/>
    <w:rsid w:val="00C04904"/>
    <w:rsid w:val="00C056B3"/>
    <w:rsid w:val="00C05798"/>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362A9"/>
    <w:rsid w:val="00C42130"/>
    <w:rsid w:val="00C423A4"/>
    <w:rsid w:val="00C44BF5"/>
    <w:rsid w:val="00C464EA"/>
    <w:rsid w:val="00C51EA7"/>
    <w:rsid w:val="00C521D6"/>
    <w:rsid w:val="00C54A74"/>
    <w:rsid w:val="00C55232"/>
    <w:rsid w:val="00C553A4"/>
    <w:rsid w:val="00C55A06"/>
    <w:rsid w:val="00C55D03"/>
    <w:rsid w:val="00C601BC"/>
    <w:rsid w:val="00C6329F"/>
    <w:rsid w:val="00C63340"/>
    <w:rsid w:val="00C643F9"/>
    <w:rsid w:val="00C64E95"/>
    <w:rsid w:val="00C65211"/>
    <w:rsid w:val="00C71372"/>
    <w:rsid w:val="00C72410"/>
    <w:rsid w:val="00C7287F"/>
    <w:rsid w:val="00C80982"/>
    <w:rsid w:val="00C80CB8"/>
    <w:rsid w:val="00C819F8"/>
    <w:rsid w:val="00C81CCD"/>
    <w:rsid w:val="00C8248C"/>
    <w:rsid w:val="00C84E33"/>
    <w:rsid w:val="00C84EDC"/>
    <w:rsid w:val="00C86D6F"/>
    <w:rsid w:val="00C905FC"/>
    <w:rsid w:val="00C92D03"/>
    <w:rsid w:val="00C9319C"/>
    <w:rsid w:val="00C9435D"/>
    <w:rsid w:val="00C94DF2"/>
    <w:rsid w:val="00C9527C"/>
    <w:rsid w:val="00C96741"/>
    <w:rsid w:val="00CA2D1B"/>
    <w:rsid w:val="00CA375D"/>
    <w:rsid w:val="00CA4982"/>
    <w:rsid w:val="00CA662A"/>
    <w:rsid w:val="00CA7AFD"/>
    <w:rsid w:val="00CA7C3C"/>
    <w:rsid w:val="00CB0189"/>
    <w:rsid w:val="00CB0BA2"/>
    <w:rsid w:val="00CB1A42"/>
    <w:rsid w:val="00CB1B0C"/>
    <w:rsid w:val="00CB2C0B"/>
    <w:rsid w:val="00CB517D"/>
    <w:rsid w:val="00CC038D"/>
    <w:rsid w:val="00CC08DB"/>
    <w:rsid w:val="00CC24C9"/>
    <w:rsid w:val="00CC39FF"/>
    <w:rsid w:val="00CC3C2F"/>
    <w:rsid w:val="00CC4AC8"/>
    <w:rsid w:val="00CC5233"/>
    <w:rsid w:val="00CC5DE6"/>
    <w:rsid w:val="00CC6E4E"/>
    <w:rsid w:val="00CC6FE8"/>
    <w:rsid w:val="00CC71B5"/>
    <w:rsid w:val="00CC7202"/>
    <w:rsid w:val="00CD2808"/>
    <w:rsid w:val="00CD28BF"/>
    <w:rsid w:val="00CD4092"/>
    <w:rsid w:val="00CD4A20"/>
    <w:rsid w:val="00CD50A1"/>
    <w:rsid w:val="00CD519E"/>
    <w:rsid w:val="00CD561D"/>
    <w:rsid w:val="00CE0C4F"/>
    <w:rsid w:val="00CE30EA"/>
    <w:rsid w:val="00CF048A"/>
    <w:rsid w:val="00CF0F7E"/>
    <w:rsid w:val="00CF155A"/>
    <w:rsid w:val="00CF246E"/>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30E9"/>
    <w:rsid w:val="00D1489E"/>
    <w:rsid w:val="00D174E4"/>
    <w:rsid w:val="00D20737"/>
    <w:rsid w:val="00D21E81"/>
    <w:rsid w:val="00D223DE"/>
    <w:rsid w:val="00D25E37"/>
    <w:rsid w:val="00D2661A"/>
    <w:rsid w:val="00D27582"/>
    <w:rsid w:val="00D27EC4"/>
    <w:rsid w:val="00D32719"/>
    <w:rsid w:val="00D33333"/>
    <w:rsid w:val="00D33457"/>
    <w:rsid w:val="00D352A2"/>
    <w:rsid w:val="00D3660F"/>
    <w:rsid w:val="00D36B84"/>
    <w:rsid w:val="00D4162B"/>
    <w:rsid w:val="00D4514F"/>
    <w:rsid w:val="00D451E2"/>
    <w:rsid w:val="00D45E89"/>
    <w:rsid w:val="00D45E8D"/>
    <w:rsid w:val="00D466AE"/>
    <w:rsid w:val="00D4734F"/>
    <w:rsid w:val="00D51BF3"/>
    <w:rsid w:val="00D61A43"/>
    <w:rsid w:val="00D6227E"/>
    <w:rsid w:val="00D6474F"/>
    <w:rsid w:val="00D66846"/>
    <w:rsid w:val="00D675FB"/>
    <w:rsid w:val="00D717C0"/>
    <w:rsid w:val="00D71F25"/>
    <w:rsid w:val="00D72A9C"/>
    <w:rsid w:val="00D73156"/>
    <w:rsid w:val="00D77031"/>
    <w:rsid w:val="00D84326"/>
    <w:rsid w:val="00D84941"/>
    <w:rsid w:val="00D84FA1"/>
    <w:rsid w:val="00D851F0"/>
    <w:rsid w:val="00D86DB7"/>
    <w:rsid w:val="00D87690"/>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09FA"/>
    <w:rsid w:val="00DB38EE"/>
    <w:rsid w:val="00DB498B"/>
    <w:rsid w:val="00DB66CA"/>
    <w:rsid w:val="00DB6BCA"/>
    <w:rsid w:val="00DB73F7"/>
    <w:rsid w:val="00DC0321"/>
    <w:rsid w:val="00DC0523"/>
    <w:rsid w:val="00DC3067"/>
    <w:rsid w:val="00DC370B"/>
    <w:rsid w:val="00DC5B90"/>
    <w:rsid w:val="00DC6046"/>
    <w:rsid w:val="00DD00FF"/>
    <w:rsid w:val="00DD0619"/>
    <w:rsid w:val="00DD07FB"/>
    <w:rsid w:val="00DD25C6"/>
    <w:rsid w:val="00DD2716"/>
    <w:rsid w:val="00DD4FE5"/>
    <w:rsid w:val="00DD547C"/>
    <w:rsid w:val="00DD54B0"/>
    <w:rsid w:val="00DD57EE"/>
    <w:rsid w:val="00DD6BCC"/>
    <w:rsid w:val="00DE0A4B"/>
    <w:rsid w:val="00DE1379"/>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38C7"/>
    <w:rsid w:val="00E150B9"/>
    <w:rsid w:val="00E15C10"/>
    <w:rsid w:val="00E15CCD"/>
    <w:rsid w:val="00E202EF"/>
    <w:rsid w:val="00E210B5"/>
    <w:rsid w:val="00E21EAB"/>
    <w:rsid w:val="00E23D99"/>
    <w:rsid w:val="00E2552F"/>
    <w:rsid w:val="00E3137A"/>
    <w:rsid w:val="00E318EA"/>
    <w:rsid w:val="00E32CCF"/>
    <w:rsid w:val="00E34A98"/>
    <w:rsid w:val="00E35D1E"/>
    <w:rsid w:val="00E364F9"/>
    <w:rsid w:val="00E365FA"/>
    <w:rsid w:val="00E36789"/>
    <w:rsid w:val="00E377AE"/>
    <w:rsid w:val="00E4465E"/>
    <w:rsid w:val="00E44A83"/>
    <w:rsid w:val="00E502C1"/>
    <w:rsid w:val="00E502DD"/>
    <w:rsid w:val="00E50D3A"/>
    <w:rsid w:val="00E51387"/>
    <w:rsid w:val="00E51E68"/>
    <w:rsid w:val="00E52EFD"/>
    <w:rsid w:val="00E535E4"/>
    <w:rsid w:val="00E5408A"/>
    <w:rsid w:val="00E56800"/>
    <w:rsid w:val="00E60C63"/>
    <w:rsid w:val="00E62FF9"/>
    <w:rsid w:val="00E635D6"/>
    <w:rsid w:val="00E63993"/>
    <w:rsid w:val="00E639BC"/>
    <w:rsid w:val="00E664CC"/>
    <w:rsid w:val="00E67BED"/>
    <w:rsid w:val="00E70388"/>
    <w:rsid w:val="00E70F92"/>
    <w:rsid w:val="00E74C54"/>
    <w:rsid w:val="00E77A03"/>
    <w:rsid w:val="00E822E8"/>
    <w:rsid w:val="00E82554"/>
    <w:rsid w:val="00E82606"/>
    <w:rsid w:val="00E846C8"/>
    <w:rsid w:val="00E84957"/>
    <w:rsid w:val="00E84A55"/>
    <w:rsid w:val="00E85BFF"/>
    <w:rsid w:val="00E8790D"/>
    <w:rsid w:val="00E90391"/>
    <w:rsid w:val="00E906C2"/>
    <w:rsid w:val="00E92532"/>
    <w:rsid w:val="00E9311F"/>
    <w:rsid w:val="00E934D1"/>
    <w:rsid w:val="00E94AF0"/>
    <w:rsid w:val="00E95D13"/>
    <w:rsid w:val="00E95DD3"/>
    <w:rsid w:val="00E969D5"/>
    <w:rsid w:val="00EA2352"/>
    <w:rsid w:val="00EA58D1"/>
    <w:rsid w:val="00EA61BC"/>
    <w:rsid w:val="00EA681A"/>
    <w:rsid w:val="00EA735B"/>
    <w:rsid w:val="00EB17DE"/>
    <w:rsid w:val="00EB1E69"/>
    <w:rsid w:val="00EB2086"/>
    <w:rsid w:val="00EB5EDF"/>
    <w:rsid w:val="00EB60FE"/>
    <w:rsid w:val="00EB74DB"/>
    <w:rsid w:val="00EC10DE"/>
    <w:rsid w:val="00EC5359"/>
    <w:rsid w:val="00EC562A"/>
    <w:rsid w:val="00EC5BDA"/>
    <w:rsid w:val="00ED05E6"/>
    <w:rsid w:val="00ED067A"/>
    <w:rsid w:val="00ED2B50"/>
    <w:rsid w:val="00ED33BD"/>
    <w:rsid w:val="00EE0350"/>
    <w:rsid w:val="00EE0719"/>
    <w:rsid w:val="00EE0E80"/>
    <w:rsid w:val="00EE19D4"/>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0148"/>
    <w:rsid w:val="00F41469"/>
    <w:rsid w:val="00F420D5"/>
    <w:rsid w:val="00F451EA"/>
    <w:rsid w:val="00F45447"/>
    <w:rsid w:val="00F456C6"/>
    <w:rsid w:val="00F4577B"/>
    <w:rsid w:val="00F46496"/>
    <w:rsid w:val="00F474D0"/>
    <w:rsid w:val="00F50179"/>
    <w:rsid w:val="00F515EE"/>
    <w:rsid w:val="00F56511"/>
    <w:rsid w:val="00F6167A"/>
    <w:rsid w:val="00F6194E"/>
    <w:rsid w:val="00F623AC"/>
    <w:rsid w:val="00F6412A"/>
    <w:rsid w:val="00F65893"/>
    <w:rsid w:val="00F66A4A"/>
    <w:rsid w:val="00F71E22"/>
    <w:rsid w:val="00F72142"/>
    <w:rsid w:val="00F72AE7"/>
    <w:rsid w:val="00F72E9F"/>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A75AE"/>
    <w:rsid w:val="00FB0CB9"/>
    <w:rsid w:val="00FB231D"/>
    <w:rsid w:val="00FB2D2A"/>
    <w:rsid w:val="00FB45F1"/>
    <w:rsid w:val="00FB4A72"/>
    <w:rsid w:val="00FB54E8"/>
    <w:rsid w:val="00FB7054"/>
    <w:rsid w:val="00FC075C"/>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CD7B61"/>
    <w:rsid w:val="0372772C"/>
    <w:rsid w:val="03FB46A9"/>
    <w:rsid w:val="04A23897"/>
    <w:rsid w:val="07F700E8"/>
    <w:rsid w:val="08005AFD"/>
    <w:rsid w:val="08123A83"/>
    <w:rsid w:val="08225017"/>
    <w:rsid w:val="097C6BA5"/>
    <w:rsid w:val="0981149C"/>
    <w:rsid w:val="0A2C0D76"/>
    <w:rsid w:val="0B217082"/>
    <w:rsid w:val="0E886851"/>
    <w:rsid w:val="0ED047D2"/>
    <w:rsid w:val="0F296A9B"/>
    <w:rsid w:val="0FCF7D7E"/>
    <w:rsid w:val="10272D0B"/>
    <w:rsid w:val="105E2AE5"/>
    <w:rsid w:val="11A05F8E"/>
    <w:rsid w:val="12E77F91"/>
    <w:rsid w:val="132B1DEF"/>
    <w:rsid w:val="185E6D88"/>
    <w:rsid w:val="19523B18"/>
    <w:rsid w:val="1ACC5ED5"/>
    <w:rsid w:val="1B1203D9"/>
    <w:rsid w:val="1B3778EB"/>
    <w:rsid w:val="1BA66CC6"/>
    <w:rsid w:val="1C505528"/>
    <w:rsid w:val="1C90146E"/>
    <w:rsid w:val="1CD1584E"/>
    <w:rsid w:val="1E4516B7"/>
    <w:rsid w:val="1F603109"/>
    <w:rsid w:val="21217DA6"/>
    <w:rsid w:val="222B64D5"/>
    <w:rsid w:val="22543DA3"/>
    <w:rsid w:val="233909E6"/>
    <w:rsid w:val="2418077E"/>
    <w:rsid w:val="26E63528"/>
    <w:rsid w:val="279A09C6"/>
    <w:rsid w:val="2A722FF7"/>
    <w:rsid w:val="2AE00267"/>
    <w:rsid w:val="2B413A02"/>
    <w:rsid w:val="2C0F7C00"/>
    <w:rsid w:val="2C234912"/>
    <w:rsid w:val="2C2669F6"/>
    <w:rsid w:val="31894E52"/>
    <w:rsid w:val="32B03CBA"/>
    <w:rsid w:val="342A00B5"/>
    <w:rsid w:val="34D628D5"/>
    <w:rsid w:val="383423AD"/>
    <w:rsid w:val="39B54991"/>
    <w:rsid w:val="3B3B114D"/>
    <w:rsid w:val="3B83183B"/>
    <w:rsid w:val="3CF523DF"/>
    <w:rsid w:val="3CFB2C9B"/>
    <w:rsid w:val="3D162AB3"/>
    <w:rsid w:val="3DC810EA"/>
    <w:rsid w:val="3EE06334"/>
    <w:rsid w:val="3FA61332"/>
    <w:rsid w:val="4196351D"/>
    <w:rsid w:val="42212F8E"/>
    <w:rsid w:val="43E323DC"/>
    <w:rsid w:val="44C734EE"/>
    <w:rsid w:val="461D1214"/>
    <w:rsid w:val="499D063B"/>
    <w:rsid w:val="4EB93F19"/>
    <w:rsid w:val="4F5E73A3"/>
    <w:rsid w:val="50BA6DA5"/>
    <w:rsid w:val="51486484"/>
    <w:rsid w:val="517D0C5E"/>
    <w:rsid w:val="56D0092F"/>
    <w:rsid w:val="582278A6"/>
    <w:rsid w:val="58AC3267"/>
    <w:rsid w:val="58DF42DA"/>
    <w:rsid w:val="5B225E56"/>
    <w:rsid w:val="5B8D2F54"/>
    <w:rsid w:val="5CA95AB0"/>
    <w:rsid w:val="5DA07616"/>
    <w:rsid w:val="5E0758F3"/>
    <w:rsid w:val="66595E77"/>
    <w:rsid w:val="67901A13"/>
    <w:rsid w:val="693858D6"/>
    <w:rsid w:val="694344CA"/>
    <w:rsid w:val="69EB58D8"/>
    <w:rsid w:val="6A7711BA"/>
    <w:rsid w:val="6D97705B"/>
    <w:rsid w:val="6FB72056"/>
    <w:rsid w:val="70CA7709"/>
    <w:rsid w:val="739D1AFC"/>
    <w:rsid w:val="74693291"/>
    <w:rsid w:val="7525322C"/>
    <w:rsid w:val="75AE3C42"/>
    <w:rsid w:val="763300E6"/>
    <w:rsid w:val="763A4566"/>
    <w:rsid w:val="76E60F22"/>
    <w:rsid w:val="7CC731D4"/>
    <w:rsid w:val="7D5F55FC"/>
    <w:rsid w:val="7EB3166A"/>
    <w:rsid w:val="7EC55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semiHidden="0" w:name="Table Web 2"/>
    <w:lsdException w:uiPriority="99" w:semiHidden="0" w:name="Table Web 3"/>
    <w:lsdException w:qFormat="1" w:uiPriority="99" w:semiHidden="0" w:name="Balloon Text"/>
    <w:lsdException w:qFormat="1" w:unhideWhenUsed="0" w:uiPriority="39"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customStyle="1" w:styleId="46">
    <w:name w:val="引用1"/>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ind w:left="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customStyle="1" w:styleId="186">
    <w:name w:val="占位符文本1"/>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vAnchor="page" w:hAnchor="page" w:x="1419" w:y="14097"/>
    </w:pPr>
  </w:style>
  <w:style w:type="paragraph" w:customStyle="1" w:styleId="194">
    <w:name w:val="其他实施日期"/>
    <w:basedOn w:val="154"/>
    <w:qFormat/>
    <w:uiPriority w:val="0"/>
    <w:pPr>
      <w:framePr w:w="3997" w:h="471" w:hRule="exact" w:vSpace="181"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pPr>
      <w:ind w:left="2553"/>
    </w:pPr>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正文1"/>
    <w:qFormat/>
    <w:uiPriority w:val="0"/>
    <w:pPr>
      <w:jc w:val="both"/>
    </w:pPr>
    <w:rPr>
      <w:rFonts w:ascii="等线" w:hAnsi="等线"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glossaryDocument" Target="glossary/document.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image" Target="media/image1.tiff"/><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09065D49BA645FCA6EBFE24E51EF94E"/>
        <w:style w:val=""/>
        <w:category>
          <w:name w:val="常规"/>
          <w:gallery w:val="placeholder"/>
        </w:category>
        <w:types>
          <w:type w:val="bbPlcHdr"/>
        </w:types>
        <w:behaviors>
          <w:behavior w:val="content"/>
        </w:behaviors>
        <w:description w:val=""/>
        <w:guid w:val="{C13D41EE-118D-4361-94DD-954280ACFF14}"/>
      </w:docPartPr>
      <w:docPartBody>
        <w:p>
          <w:pPr>
            <w:pStyle w:val="5"/>
          </w:pPr>
          <w:r>
            <w:rPr>
              <w:rStyle w:val="4"/>
              <w:rFonts w:hint="eastAsia"/>
            </w:rPr>
            <w:t>单击或点击此处输入文字。</w:t>
          </w:r>
        </w:p>
      </w:docPartBody>
    </w:docPart>
    <w:docPart>
      <w:docPartPr>
        <w:name w:val="E2AF47B9A71A4057A1A623956552DCE2"/>
        <w:style w:val=""/>
        <w:category>
          <w:name w:val="常规"/>
          <w:gallery w:val="placeholder"/>
        </w:category>
        <w:types>
          <w:type w:val="bbPlcHdr"/>
        </w:types>
        <w:behaviors>
          <w:behavior w:val="content"/>
        </w:behaviors>
        <w:description w:val=""/>
        <w:guid w:val="{FF50A53F-054C-48A3-8B8F-4113144F8265}"/>
      </w:docPartPr>
      <w:docPartBody>
        <w:p>
          <w:pPr>
            <w:pStyle w:val="6"/>
          </w:pPr>
          <w:r>
            <w:rPr>
              <w:rStyle w:val="4"/>
              <w:rFonts w:hint="eastAsia"/>
            </w:rPr>
            <w:t>选择一项。</w:t>
          </w:r>
        </w:p>
      </w:docPartBody>
    </w:docPart>
    <w:docPart>
      <w:docPartPr>
        <w:name w:val="{74728763-1284-4c8a-afee-864883fa42c5}"/>
        <w:style w:val=""/>
        <w:category>
          <w:name w:val="常规"/>
          <w:gallery w:val="placeholder"/>
        </w:category>
        <w:types>
          <w:type w:val="bbPlcHdr"/>
        </w:types>
        <w:behaviors>
          <w:behavior w:val="content"/>
        </w:behaviors>
        <w:description w:val=""/>
        <w:guid w:val="{74728763-1284-4C8A-AFEE-864883FA42C5}"/>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4C"/>
    <w:rsid w:val="0007513C"/>
    <w:rsid w:val="000F4D27"/>
    <w:rsid w:val="00120F41"/>
    <w:rsid w:val="001E483B"/>
    <w:rsid w:val="001F07F6"/>
    <w:rsid w:val="0020591A"/>
    <w:rsid w:val="002123A7"/>
    <w:rsid w:val="002E1FA9"/>
    <w:rsid w:val="00366CBD"/>
    <w:rsid w:val="003B1C81"/>
    <w:rsid w:val="00445382"/>
    <w:rsid w:val="00492998"/>
    <w:rsid w:val="00576AC2"/>
    <w:rsid w:val="00594C35"/>
    <w:rsid w:val="005D3958"/>
    <w:rsid w:val="006032A5"/>
    <w:rsid w:val="00631DB6"/>
    <w:rsid w:val="00874B6D"/>
    <w:rsid w:val="009316BF"/>
    <w:rsid w:val="00946416"/>
    <w:rsid w:val="009A41F8"/>
    <w:rsid w:val="009F1DED"/>
    <w:rsid w:val="00AA0313"/>
    <w:rsid w:val="00AA674C"/>
    <w:rsid w:val="00B0053F"/>
    <w:rsid w:val="00C223E8"/>
    <w:rsid w:val="00C2680E"/>
    <w:rsid w:val="00C3749C"/>
    <w:rsid w:val="00CE2DC8"/>
    <w:rsid w:val="00CE7A3A"/>
    <w:rsid w:val="00DC0BA3"/>
    <w:rsid w:val="00DC5A3D"/>
    <w:rsid w:val="00E67D26"/>
    <w:rsid w:val="00E75471"/>
    <w:rsid w:val="00F00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character" w:customStyle="1" w:styleId="4">
    <w:name w:val="占位符文本1"/>
    <w:basedOn w:val="2"/>
    <w:semiHidden/>
    <w:qFormat/>
    <w:uiPriority w:val="99"/>
    <w:rPr>
      <w:color w:val="808080"/>
    </w:rPr>
  </w:style>
  <w:style w:type="paragraph" w:customStyle="1" w:styleId="5">
    <w:name w:val="409065D49BA645FCA6EBFE24E51EF94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2AF47B9A71A4057A1A623956552DCE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FD310846D7124FF798F3204A5678B86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B8C7B1-C412-480E-94EE-3A6AD2687CE7}">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Pages>
  <Words>525</Words>
  <Characters>2996</Characters>
  <Lines>24</Lines>
  <Paragraphs>7</Paragraphs>
  <TotalTime>6</TotalTime>
  <ScaleCrop>false</ScaleCrop>
  <LinksUpToDate>false</LinksUpToDate>
  <CharactersWithSpaces>3514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2024-08-30T06:53:00Z</dcterms:created>
  <dc:creator>Administrator</dc:creator>
  <dc:description>&lt;config cover="true" show_menu="true" version="1.0.0" doctype="SDKXY"&gt;_x000d_
&lt;/config&gt;</dc:description>
  <cp:lastModifiedBy>Administrator</cp:lastModifiedBy>
  <cp:lastPrinted>2024-08-30T07:28:00Z</cp:lastPrinted>
  <dcterms:modified xsi:type="dcterms:W3CDTF">2024-09-04T11:19:18Z</dcterms:modified>
  <dc:title>地方标准</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2052-11.8.2.8555</vt:lpwstr>
  </property>
  <property fmtid="{D5CDD505-2E9C-101B-9397-08002B2CF9AE}" pid="15" name="ICV">
    <vt:lpwstr>0DF3CDC6D16F4F00A22E056CF52DBE12_13</vt:lpwstr>
  </property>
  <property fmtid="{D5CDD505-2E9C-101B-9397-08002B2CF9AE}" pid="16" name="DoublePage">
    <vt:lpwstr>true</vt:lpwstr>
  </property>
</Properties>
</file>