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6C4AB">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560" w:lineRule="exact"/>
        <w:ind w:left="0"/>
        <w:jc w:val="both"/>
        <w:textAlignment w:val="baseline"/>
        <w:rPr>
          <w:rFonts w:hint="eastAsia" w:ascii="Times New Roman" w:hAnsi="Times New Roman" w:cs="Times New Roman"/>
          <w:b w:val="0"/>
          <w:i w:val="0"/>
          <w:caps w:val="0"/>
          <w:snapToGrid w:val="0"/>
          <w:spacing w:val="0"/>
          <w:w w:val="100"/>
          <w:kern w:val="0"/>
          <w:sz w:val="32"/>
          <w:szCs w:val="32"/>
          <w:lang w:val="en-US" w:eastAsia="zh-CN"/>
        </w:rPr>
      </w:pPr>
      <w:r>
        <w:rPr>
          <w:rFonts w:ascii="黑体" w:hAnsi="黑体" w:eastAsia="黑体" w:cs="黑体"/>
          <w:b w:val="0"/>
          <w:i w:val="0"/>
          <w:caps w:val="0"/>
          <w:snapToGrid w:val="0"/>
          <w:spacing w:val="0"/>
          <w:w w:val="100"/>
          <w:kern w:val="0"/>
          <w:sz w:val="32"/>
          <w:szCs w:val="32"/>
        </w:rPr>
        <w:t>附件</w:t>
      </w:r>
      <w:r>
        <w:rPr>
          <w:rFonts w:hint="default" w:ascii="黑体" w:hAnsi="黑体" w:eastAsia="黑体" w:cs="黑体"/>
          <w:b w:val="0"/>
          <w:i w:val="0"/>
          <w:caps w:val="0"/>
          <w:snapToGrid w:val="0"/>
          <w:spacing w:val="0"/>
          <w:w w:val="100"/>
          <w:kern w:val="0"/>
          <w:sz w:val="32"/>
          <w:szCs w:val="32"/>
        </w:rPr>
        <w:t>1</w:t>
      </w:r>
    </w:p>
    <w:p w14:paraId="31CDDEAC">
      <w:pPr>
        <w:keepNext w:val="0"/>
        <w:keepLines w:val="0"/>
        <w:pageBreakBefore w:val="0"/>
        <w:widowControl w:val="0"/>
        <w:kinsoku/>
        <w:wordWrap/>
        <w:overflowPunct w:val="0"/>
        <w:topLinePunct w:val="0"/>
        <w:autoSpaceDE w:val="0"/>
        <w:autoSpaceDN w:val="0"/>
        <w:bidi w:val="0"/>
        <w:snapToGrid w:val="0"/>
        <w:spacing w:line="560" w:lineRule="exact"/>
        <w:ind w:firstLine="0" w:firstLineChars="0"/>
        <w:jc w:val="center"/>
        <w:textAlignment w:val="baseline"/>
        <w:rPr>
          <w:rFonts w:hint="eastAsia" w:ascii="Times New Roman" w:hAnsi="Times New Roman" w:eastAsia="方正小标宋简体" w:cs="Times New Roman"/>
          <w:b w:val="0"/>
          <w:bCs w:val="0"/>
          <w:sz w:val="44"/>
          <w:szCs w:val="44"/>
          <w:lang w:eastAsia="zh-CN"/>
        </w:rPr>
      </w:pPr>
      <w:r>
        <w:rPr>
          <w:rFonts w:hint="eastAsia" w:ascii="Times New Roman" w:hAnsi="Times New Roman" w:eastAsia="方正小标宋简体" w:cs="Times New Roman"/>
          <w:b w:val="0"/>
          <w:bCs w:val="0"/>
          <w:sz w:val="44"/>
          <w:szCs w:val="44"/>
          <w:lang w:eastAsia="zh-CN"/>
        </w:rPr>
        <w:t>高素质农民培育机构质量效果评价</w:t>
      </w:r>
      <w:r>
        <w:rPr>
          <w:rFonts w:hint="default" w:ascii="Times New Roman" w:hAnsi="Times New Roman" w:eastAsia="方正小标宋简体" w:cs="Times New Roman"/>
          <w:b w:val="0"/>
          <w:bCs w:val="0"/>
          <w:sz w:val="44"/>
          <w:szCs w:val="44"/>
          <w:lang w:eastAsia="zh-CN"/>
        </w:rPr>
        <w:t>初评</w:t>
      </w:r>
      <w:r>
        <w:rPr>
          <w:rFonts w:hint="eastAsia" w:ascii="Times New Roman" w:hAnsi="Times New Roman" w:eastAsia="方正小标宋简体" w:cs="Times New Roman"/>
          <w:b w:val="0"/>
          <w:bCs w:val="0"/>
          <w:sz w:val="44"/>
          <w:szCs w:val="44"/>
          <w:lang w:eastAsia="zh-CN"/>
        </w:rPr>
        <w:t>表</w:t>
      </w:r>
    </w:p>
    <w:p w14:paraId="64CA4C59">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560" w:lineRule="exact"/>
        <w:jc w:val="both"/>
        <w:textAlignment w:val="baseline"/>
        <w:rPr>
          <w:rFonts w:hint="default" w:ascii="仿宋" w:hAnsi="仿宋" w:eastAsia="仿宋" w:cs="仿宋"/>
          <w:b w:val="0"/>
          <w:i w:val="0"/>
          <w:caps w:val="0"/>
          <w:spacing w:val="0"/>
          <w:w w:val="100"/>
          <w:sz w:val="28"/>
          <w:szCs w:val="28"/>
        </w:rPr>
      </w:pPr>
      <w:r>
        <w:rPr>
          <w:rFonts w:hint="default" w:ascii="仿宋" w:hAnsi="仿宋" w:eastAsia="仿宋" w:cs="仿宋"/>
          <w:b w:val="0"/>
          <w:i w:val="0"/>
          <w:caps w:val="0"/>
          <w:spacing w:val="-2"/>
          <w:w w:val="100"/>
          <w:sz w:val="28"/>
          <w:szCs w:val="28"/>
          <w:lang w:eastAsia="zh-CN"/>
        </w:rPr>
        <w:t>县（市、区）</w:t>
      </w:r>
      <w:r>
        <w:rPr>
          <w:rFonts w:ascii="仿宋" w:hAnsi="仿宋" w:eastAsia="仿宋" w:cs="仿宋"/>
          <w:b w:val="0"/>
          <w:i w:val="0"/>
          <w:caps w:val="0"/>
          <w:spacing w:val="-2"/>
          <w:w w:val="100"/>
          <w:sz w:val="28"/>
          <w:szCs w:val="28"/>
        </w:rPr>
        <w:t>（盖章）：</w:t>
      </w:r>
      <w:r>
        <w:rPr>
          <w:rFonts w:hint="default" w:ascii="仿宋" w:hAnsi="仿宋" w:eastAsia="仿宋" w:cs="仿宋"/>
          <w:b w:val="0"/>
          <w:i w:val="0"/>
          <w:caps w:val="0"/>
          <w:spacing w:val="-2"/>
          <w:w w:val="100"/>
          <w:sz w:val="28"/>
          <w:szCs w:val="28"/>
        </w:rPr>
        <w:t xml:space="preserve">                </w:t>
      </w:r>
      <w:r>
        <w:rPr>
          <w:rFonts w:ascii="仿宋" w:hAnsi="仿宋" w:eastAsia="仿宋" w:cs="仿宋"/>
          <w:b w:val="0"/>
          <w:i w:val="0"/>
          <w:caps w:val="0"/>
          <w:spacing w:val="-1"/>
          <w:w w:val="100"/>
          <w:sz w:val="28"/>
          <w:szCs w:val="28"/>
          <w:u w:val="none" w:color="auto"/>
        </w:rPr>
        <w:t>机构名称：</w:t>
      </w:r>
      <w:r>
        <w:rPr>
          <w:rFonts w:hint="default" w:ascii="仿宋" w:hAnsi="仿宋" w:eastAsia="仿宋" w:cs="仿宋"/>
          <w:b w:val="0"/>
          <w:i w:val="0"/>
          <w:caps w:val="0"/>
          <w:spacing w:val="-1"/>
          <w:w w:val="100"/>
          <w:sz w:val="28"/>
          <w:szCs w:val="28"/>
          <w:u w:val="none" w:color="auto"/>
        </w:rPr>
        <w:t xml:space="preserve">                             </w:t>
      </w:r>
      <w:r>
        <w:rPr>
          <w:rFonts w:ascii="仿宋" w:hAnsi="仿宋" w:eastAsia="仿宋" w:cs="仿宋"/>
          <w:b w:val="0"/>
          <w:i w:val="0"/>
          <w:caps w:val="0"/>
          <w:spacing w:val="-1"/>
          <w:w w:val="100"/>
          <w:sz w:val="28"/>
          <w:szCs w:val="28"/>
        </w:rPr>
        <w:t>总分：</w:t>
      </w:r>
    </w:p>
    <w:tbl>
      <w:tblPr>
        <w:tblStyle w:val="9"/>
        <w:tblW w:w="13528" w:type="dxa"/>
        <w:tblInd w:w="1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53"/>
        <w:gridCol w:w="7825"/>
        <w:gridCol w:w="2748"/>
        <w:gridCol w:w="1202"/>
      </w:tblGrid>
      <w:tr w14:paraId="702AA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753" w:type="dxa"/>
            <w:noWrap w:val="0"/>
            <w:vAlign w:val="center"/>
          </w:tcPr>
          <w:p w14:paraId="14C7044F">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400" w:lineRule="exact"/>
              <w:ind w:left="0" w:right="0"/>
              <w:jc w:val="center"/>
              <w:textAlignment w:val="baseline"/>
              <w:rPr>
                <w:rFonts w:hint="default" w:ascii="Times New Roman" w:hAnsi="Times New Roman" w:eastAsia="黑体" w:cs="Times New Roman"/>
                <w:b w:val="0"/>
                <w:bCs w:val="0"/>
                <w:i w:val="0"/>
                <w:caps w:val="0"/>
                <w:spacing w:val="0"/>
                <w:w w:val="100"/>
                <w:sz w:val="24"/>
                <w:szCs w:val="24"/>
              </w:rPr>
            </w:pPr>
            <w:r>
              <w:rPr>
                <w:rFonts w:hint="default" w:ascii="Times New Roman" w:hAnsi="Times New Roman" w:eastAsia="黑体" w:cs="Times New Roman"/>
                <w:b w:val="0"/>
                <w:bCs w:val="0"/>
                <w:i w:val="0"/>
                <w:caps w:val="0"/>
                <w:spacing w:val="-5"/>
                <w:w w:val="100"/>
                <w:sz w:val="24"/>
                <w:szCs w:val="24"/>
              </w:rPr>
              <w:t>指</w:t>
            </w:r>
            <w:r>
              <w:rPr>
                <w:rFonts w:hint="default" w:ascii="Times New Roman" w:hAnsi="Times New Roman" w:eastAsia="黑体" w:cs="Times New Roman"/>
                <w:b w:val="0"/>
                <w:bCs w:val="0"/>
                <w:i w:val="0"/>
                <w:caps w:val="0"/>
                <w:spacing w:val="-4"/>
                <w:w w:val="100"/>
                <w:sz w:val="24"/>
                <w:szCs w:val="24"/>
              </w:rPr>
              <w:t>标</w:t>
            </w:r>
          </w:p>
        </w:tc>
        <w:tc>
          <w:tcPr>
            <w:tcW w:w="7825" w:type="dxa"/>
            <w:noWrap w:val="0"/>
            <w:vAlign w:val="center"/>
          </w:tcPr>
          <w:p w14:paraId="16C7A82A">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400" w:lineRule="exact"/>
              <w:ind w:left="0" w:right="0"/>
              <w:jc w:val="center"/>
              <w:textAlignment w:val="baseline"/>
              <w:rPr>
                <w:rFonts w:hint="default" w:ascii="Times New Roman" w:hAnsi="Times New Roman" w:eastAsia="黑体" w:cs="Times New Roman"/>
                <w:b w:val="0"/>
                <w:bCs w:val="0"/>
                <w:i w:val="0"/>
                <w:caps w:val="0"/>
                <w:spacing w:val="0"/>
                <w:w w:val="100"/>
                <w:sz w:val="24"/>
                <w:szCs w:val="24"/>
              </w:rPr>
            </w:pPr>
            <w:r>
              <w:rPr>
                <w:rFonts w:hint="default" w:ascii="Times New Roman" w:hAnsi="Times New Roman" w:eastAsia="黑体" w:cs="Times New Roman"/>
                <w:b w:val="0"/>
                <w:bCs w:val="0"/>
                <w:i w:val="0"/>
                <w:caps w:val="0"/>
                <w:spacing w:val="-3"/>
                <w:w w:val="100"/>
                <w:sz w:val="24"/>
                <w:szCs w:val="24"/>
              </w:rPr>
              <w:t>评</w:t>
            </w:r>
            <w:r>
              <w:rPr>
                <w:rFonts w:hint="default" w:ascii="Times New Roman" w:hAnsi="Times New Roman" w:eastAsia="黑体" w:cs="Times New Roman"/>
                <w:b w:val="0"/>
                <w:bCs w:val="0"/>
                <w:i w:val="0"/>
                <w:caps w:val="0"/>
                <w:spacing w:val="-2"/>
                <w:w w:val="100"/>
                <w:sz w:val="24"/>
                <w:szCs w:val="24"/>
              </w:rPr>
              <w:t>价标准</w:t>
            </w:r>
          </w:p>
        </w:tc>
        <w:tc>
          <w:tcPr>
            <w:tcW w:w="2748" w:type="dxa"/>
            <w:noWrap w:val="0"/>
            <w:vAlign w:val="center"/>
          </w:tcPr>
          <w:p w14:paraId="5296CFB2">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400" w:lineRule="exact"/>
              <w:ind w:left="0" w:right="0"/>
              <w:jc w:val="center"/>
              <w:textAlignment w:val="baseline"/>
              <w:rPr>
                <w:rFonts w:hint="default" w:ascii="Times New Roman" w:hAnsi="Times New Roman" w:eastAsia="黑体" w:cs="Times New Roman"/>
                <w:b w:val="0"/>
                <w:bCs w:val="0"/>
                <w:i w:val="0"/>
                <w:caps w:val="0"/>
                <w:spacing w:val="0"/>
                <w:w w:val="100"/>
                <w:sz w:val="24"/>
                <w:szCs w:val="24"/>
              </w:rPr>
            </w:pPr>
            <w:r>
              <w:rPr>
                <w:rFonts w:hint="default" w:ascii="Times New Roman" w:hAnsi="Times New Roman" w:eastAsia="黑体" w:cs="Times New Roman"/>
                <w:b w:val="0"/>
                <w:bCs w:val="0"/>
                <w:i w:val="0"/>
                <w:caps w:val="0"/>
                <w:spacing w:val="-13"/>
                <w:w w:val="100"/>
                <w:sz w:val="24"/>
                <w:szCs w:val="24"/>
              </w:rPr>
              <w:t>评价</w:t>
            </w:r>
            <w:r>
              <w:rPr>
                <w:rFonts w:hint="default" w:ascii="Times New Roman" w:hAnsi="Times New Roman" w:eastAsia="黑体" w:cs="Times New Roman"/>
                <w:b w:val="0"/>
                <w:bCs w:val="0"/>
                <w:i w:val="0"/>
                <w:caps w:val="0"/>
                <w:spacing w:val="-11"/>
                <w:w w:val="100"/>
                <w:sz w:val="24"/>
                <w:szCs w:val="24"/>
              </w:rPr>
              <w:t>说明</w:t>
            </w:r>
          </w:p>
        </w:tc>
        <w:tc>
          <w:tcPr>
            <w:tcW w:w="1202" w:type="dxa"/>
            <w:noWrap w:val="0"/>
            <w:vAlign w:val="center"/>
          </w:tcPr>
          <w:p w14:paraId="1B1542F8">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400" w:lineRule="exact"/>
              <w:ind w:left="0" w:right="0"/>
              <w:jc w:val="center"/>
              <w:textAlignment w:val="baseline"/>
              <w:rPr>
                <w:rFonts w:hint="default" w:ascii="Times New Roman" w:hAnsi="Times New Roman" w:eastAsia="黑体" w:cs="Times New Roman"/>
                <w:b w:val="0"/>
                <w:bCs w:val="0"/>
                <w:i w:val="0"/>
                <w:caps w:val="0"/>
                <w:spacing w:val="0"/>
                <w:w w:val="100"/>
                <w:sz w:val="24"/>
                <w:szCs w:val="24"/>
              </w:rPr>
            </w:pPr>
            <w:r>
              <w:rPr>
                <w:rFonts w:hint="default" w:ascii="Times New Roman" w:hAnsi="Times New Roman" w:eastAsia="黑体" w:cs="Times New Roman"/>
                <w:b w:val="0"/>
                <w:bCs w:val="0"/>
                <w:i w:val="0"/>
                <w:caps w:val="0"/>
                <w:spacing w:val="-8"/>
                <w:w w:val="100"/>
                <w:sz w:val="24"/>
                <w:szCs w:val="24"/>
              </w:rPr>
              <w:t>分值</w:t>
            </w:r>
          </w:p>
        </w:tc>
      </w:tr>
      <w:tr w14:paraId="6C87C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3528" w:type="dxa"/>
            <w:gridSpan w:val="4"/>
            <w:noWrap w:val="0"/>
            <w:vAlign w:val="center"/>
          </w:tcPr>
          <w:p w14:paraId="3BBDFB2F">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400" w:lineRule="exact"/>
              <w:ind w:left="0" w:right="0"/>
              <w:jc w:val="center"/>
              <w:textAlignment w:val="baseline"/>
              <w:rPr>
                <w:rFonts w:hint="default" w:ascii="Times New Roman" w:hAnsi="Times New Roman" w:eastAsia="仿宋_GB2312" w:cs="Times New Roman"/>
                <w:b w:val="0"/>
                <w:i w:val="0"/>
                <w:caps w:val="0"/>
                <w:spacing w:val="0"/>
                <w:w w:val="100"/>
                <w:sz w:val="28"/>
                <w:szCs w:val="28"/>
              </w:rPr>
            </w:pPr>
            <w:r>
              <w:rPr>
                <w:rFonts w:hint="default" w:ascii="Times New Roman" w:hAnsi="Times New Roman" w:eastAsia="仿宋_GB2312" w:cs="Times New Roman"/>
                <w:b/>
                <w:bCs/>
                <w:i w:val="0"/>
                <w:caps w:val="0"/>
                <w:spacing w:val="12"/>
                <w:w w:val="100"/>
                <w:sz w:val="24"/>
                <w:szCs w:val="24"/>
              </w:rPr>
              <w:t>1</w:t>
            </w:r>
            <w:r>
              <w:rPr>
                <w:rFonts w:hint="default" w:ascii="Times New Roman" w:hAnsi="Times New Roman" w:cs="Times New Roman"/>
                <w:b/>
                <w:bCs/>
                <w:sz w:val="24"/>
                <w:szCs w:val="24"/>
              </w:rPr>
              <w:t>培育任务</w:t>
            </w:r>
            <w:r>
              <w:rPr>
                <w:rFonts w:hint="default" w:ascii="Times New Roman" w:hAnsi="Times New Roman" w:eastAsia="仿宋_GB2312" w:cs="Times New Roman"/>
                <w:b/>
                <w:bCs/>
                <w:i w:val="0"/>
                <w:caps w:val="0"/>
                <w:spacing w:val="7"/>
                <w:w w:val="100"/>
                <w:sz w:val="24"/>
                <w:szCs w:val="24"/>
                <w:u w:val="single" w:color="000000"/>
              </w:rPr>
              <w:t xml:space="preserve">        </w:t>
            </w:r>
            <w:r>
              <w:rPr>
                <w:rFonts w:hint="default" w:ascii="Times New Roman" w:hAnsi="Times New Roman" w:cs="Times New Roman"/>
                <w:b/>
                <w:bCs/>
                <w:sz w:val="24"/>
                <w:szCs w:val="24"/>
              </w:rPr>
              <w:t>分</w:t>
            </w:r>
          </w:p>
        </w:tc>
      </w:tr>
      <w:tr w14:paraId="67F0F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5" w:hRule="atLeast"/>
        </w:trPr>
        <w:tc>
          <w:tcPr>
            <w:tcW w:w="1753" w:type="dxa"/>
            <w:noWrap w:val="0"/>
            <w:vAlign w:val="center"/>
          </w:tcPr>
          <w:p w14:paraId="18E0E48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1-1</w:t>
            </w:r>
          </w:p>
          <w:p w14:paraId="52558F1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任务量</w:t>
            </w:r>
          </w:p>
          <w:p w14:paraId="29664B3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4分</w:t>
            </w:r>
          </w:p>
        </w:tc>
        <w:tc>
          <w:tcPr>
            <w:tcW w:w="7825" w:type="dxa"/>
            <w:noWrap w:val="0"/>
            <w:vAlign w:val="top"/>
          </w:tcPr>
          <w:p w14:paraId="3C71148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202</w:t>
            </w:r>
            <w:r>
              <w:rPr>
                <w:rFonts w:hint="eastAsia"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年承担的高素质农民培育任务数占当地高素质农民培育任务量比重,每15%得0.5分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得满2分为止；</w:t>
            </w:r>
          </w:p>
          <w:p w14:paraId="64CCBF9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202</w:t>
            </w:r>
            <w:r>
              <w:rPr>
                <w:rFonts w:hint="eastAsia"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年安排的培育任务数量全部完成，2分，未完成不得分。</w:t>
            </w:r>
          </w:p>
        </w:tc>
        <w:tc>
          <w:tcPr>
            <w:tcW w:w="2748" w:type="dxa"/>
            <w:noWrap w:val="0"/>
            <w:vAlign w:val="top"/>
          </w:tcPr>
          <w:p w14:paraId="724A06D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4"/>
                <w:szCs w:val="24"/>
              </w:rPr>
            </w:pPr>
          </w:p>
        </w:tc>
        <w:tc>
          <w:tcPr>
            <w:tcW w:w="1202" w:type="dxa"/>
            <w:noWrap w:val="0"/>
            <w:vAlign w:val="top"/>
          </w:tcPr>
          <w:p w14:paraId="49E87EF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r>
      <w:tr w14:paraId="07C88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753" w:type="dxa"/>
            <w:noWrap w:val="0"/>
            <w:vAlign w:val="center"/>
          </w:tcPr>
          <w:p w14:paraId="6B3ED2A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1-2</w:t>
            </w:r>
          </w:p>
          <w:p w14:paraId="56BEDDC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连续性</w:t>
            </w:r>
          </w:p>
          <w:p w14:paraId="36D39B9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3分</w:t>
            </w:r>
          </w:p>
        </w:tc>
        <w:tc>
          <w:tcPr>
            <w:tcW w:w="7825" w:type="dxa"/>
            <w:noWrap w:val="0"/>
            <w:vAlign w:val="top"/>
          </w:tcPr>
          <w:p w14:paraId="4D705F9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ascii="Times New Roman" w:hAnsi="Times New Roman" w:eastAsia="仿宋_GB2312" w:cs="Times New Roman"/>
                <w:sz w:val="24"/>
                <w:szCs w:val="24"/>
                <w:lang w:val="en-US" w:eastAsia="zh-CN"/>
              </w:rPr>
              <w:t>22</w:t>
            </w:r>
            <w:r>
              <w:rPr>
                <w:rFonts w:hint="default" w:ascii="Times New Roman" w:hAnsi="Times New Roman" w:eastAsia="仿宋_GB2312" w:cs="Times New Roman"/>
                <w:sz w:val="24"/>
                <w:szCs w:val="24"/>
              </w:rPr>
              <w:t>至202</w:t>
            </w:r>
            <w:r>
              <w:rPr>
                <w:rFonts w:hint="eastAsia"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年，连续3年承担高素质农民培育任务，3分；</w:t>
            </w:r>
          </w:p>
          <w:p w14:paraId="132B510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其间2年承担培育任务，2分；1年承担培育任务，1分。</w:t>
            </w:r>
          </w:p>
        </w:tc>
        <w:tc>
          <w:tcPr>
            <w:tcW w:w="2748" w:type="dxa"/>
            <w:noWrap w:val="0"/>
            <w:vAlign w:val="top"/>
          </w:tcPr>
          <w:p w14:paraId="705A517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4"/>
                <w:szCs w:val="24"/>
              </w:rPr>
            </w:pPr>
          </w:p>
        </w:tc>
        <w:tc>
          <w:tcPr>
            <w:tcW w:w="1202" w:type="dxa"/>
            <w:noWrap w:val="0"/>
            <w:vAlign w:val="top"/>
          </w:tcPr>
          <w:p w14:paraId="652E757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r>
      <w:tr w14:paraId="54A02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753" w:type="dxa"/>
            <w:noWrap w:val="0"/>
            <w:vAlign w:val="center"/>
          </w:tcPr>
          <w:p w14:paraId="4E16EC8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1-3</w:t>
            </w:r>
          </w:p>
          <w:p w14:paraId="4051D8E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地位认可</w:t>
            </w:r>
          </w:p>
          <w:p w14:paraId="1B1F32F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3分</w:t>
            </w:r>
          </w:p>
        </w:tc>
        <w:tc>
          <w:tcPr>
            <w:tcW w:w="7825" w:type="dxa"/>
            <w:noWrap w:val="0"/>
            <w:vAlign w:val="top"/>
          </w:tcPr>
          <w:p w14:paraId="10EF76D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出色完成培育任务，得到县（市、区）及以上党委政府、地（州、市）及以上农业农村主管部门、省级及以上农业农村有关部门表彰奖励或领导肯定性批示，3分。</w:t>
            </w:r>
          </w:p>
        </w:tc>
        <w:tc>
          <w:tcPr>
            <w:tcW w:w="2748" w:type="dxa"/>
            <w:noWrap w:val="0"/>
            <w:vAlign w:val="top"/>
          </w:tcPr>
          <w:p w14:paraId="20888D1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4"/>
                <w:szCs w:val="24"/>
              </w:rPr>
            </w:pPr>
          </w:p>
        </w:tc>
        <w:tc>
          <w:tcPr>
            <w:tcW w:w="1202" w:type="dxa"/>
            <w:noWrap w:val="0"/>
            <w:vAlign w:val="top"/>
          </w:tcPr>
          <w:p w14:paraId="248B9D0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r>
      <w:tr w14:paraId="3FB3E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3528" w:type="dxa"/>
            <w:gridSpan w:val="4"/>
            <w:noWrap w:val="0"/>
            <w:vAlign w:val="center"/>
          </w:tcPr>
          <w:p w14:paraId="2C29B91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仿宋_GB2312" w:cs="Times New Roman"/>
                <w:b w:val="0"/>
                <w:bCs w:val="0"/>
                <w:i w:val="0"/>
                <w:caps w:val="0"/>
                <w:spacing w:val="0"/>
                <w:w w:val="100"/>
                <w:sz w:val="28"/>
                <w:szCs w:val="28"/>
              </w:rPr>
            </w:pPr>
            <w:r>
              <w:rPr>
                <w:rFonts w:hint="default" w:ascii="Times New Roman" w:hAnsi="Times New Roman" w:eastAsia="宋体" w:cs="Times New Roman"/>
                <w:b/>
                <w:bCs/>
                <w:sz w:val="24"/>
                <w:szCs w:val="24"/>
              </w:rPr>
              <w:t>2培育计划</w:t>
            </w:r>
            <w:r>
              <w:rPr>
                <w:rFonts w:hint="default" w:ascii="Times New Roman" w:hAnsi="Times New Roman" w:eastAsia="仿宋_GB2312" w:cs="Times New Roman"/>
                <w:b/>
                <w:bCs/>
                <w:i w:val="0"/>
                <w:caps w:val="0"/>
                <w:spacing w:val="7"/>
                <w:w w:val="100"/>
                <w:sz w:val="24"/>
                <w:szCs w:val="24"/>
                <w:u w:val="single" w:color="000000"/>
              </w:rPr>
              <w:t xml:space="preserve">        </w:t>
            </w:r>
            <w:r>
              <w:rPr>
                <w:rFonts w:hint="default" w:ascii="Times New Roman" w:hAnsi="Times New Roman" w:cs="Times New Roman"/>
                <w:b/>
                <w:bCs/>
                <w:sz w:val="24"/>
                <w:szCs w:val="24"/>
              </w:rPr>
              <w:t>分</w:t>
            </w:r>
          </w:p>
        </w:tc>
      </w:tr>
      <w:tr w14:paraId="1AC55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6" w:hRule="atLeast"/>
        </w:trPr>
        <w:tc>
          <w:tcPr>
            <w:tcW w:w="1753" w:type="dxa"/>
            <w:noWrap w:val="0"/>
            <w:vAlign w:val="center"/>
          </w:tcPr>
          <w:p w14:paraId="6E601F8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2-1</w:t>
            </w:r>
          </w:p>
          <w:p w14:paraId="397A573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摸底调查</w:t>
            </w:r>
          </w:p>
          <w:p w14:paraId="30E30CE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5分</w:t>
            </w:r>
          </w:p>
        </w:tc>
        <w:tc>
          <w:tcPr>
            <w:tcW w:w="7825" w:type="dxa"/>
            <w:noWrap w:val="0"/>
            <w:vAlign w:val="top"/>
          </w:tcPr>
          <w:p w14:paraId="423AE94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开展产业调研，明确当地主导产业和核心产业带布局</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1分；</w:t>
            </w:r>
          </w:p>
          <w:p w14:paraId="19A2F1C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走访种养大户、家庭农场、农民合作社以及农业企业等，掌握培育需求，2分；</w:t>
            </w:r>
          </w:p>
          <w:p w14:paraId="5AD105B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根据调研情况，分类型精准确定培育对象，2分。</w:t>
            </w:r>
          </w:p>
          <w:p w14:paraId="63DF74DE">
            <w:pPr>
              <w:keepNext w:val="0"/>
              <w:keepLines w:val="0"/>
              <w:pageBreakBefore w:val="0"/>
              <w:widowControl w:val="0"/>
              <w:kinsoku/>
              <w:wordWrap/>
              <w:overflowPunct w:val="0"/>
              <w:topLinePunct w:val="0"/>
              <w:autoSpaceDE w:val="0"/>
              <w:autoSpaceDN w:val="0"/>
              <w:bidi w:val="0"/>
              <w:rPr>
                <w:rFonts w:hint="default"/>
              </w:rPr>
            </w:pPr>
          </w:p>
        </w:tc>
        <w:tc>
          <w:tcPr>
            <w:tcW w:w="2748" w:type="dxa"/>
            <w:noWrap w:val="0"/>
            <w:vAlign w:val="top"/>
          </w:tcPr>
          <w:p w14:paraId="1F085A5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c>
          <w:tcPr>
            <w:tcW w:w="1202" w:type="dxa"/>
            <w:noWrap w:val="0"/>
            <w:vAlign w:val="top"/>
          </w:tcPr>
          <w:p w14:paraId="48CE46D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r>
      <w:tr w14:paraId="66BE0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753" w:type="dxa"/>
            <w:noWrap w:val="0"/>
            <w:vAlign w:val="center"/>
          </w:tcPr>
          <w:p w14:paraId="786AF7E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40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指标</w:t>
            </w:r>
          </w:p>
        </w:tc>
        <w:tc>
          <w:tcPr>
            <w:tcW w:w="7825" w:type="dxa"/>
            <w:noWrap w:val="0"/>
            <w:vAlign w:val="center"/>
          </w:tcPr>
          <w:p w14:paraId="7A4E5DE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40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评价标准</w:t>
            </w:r>
          </w:p>
        </w:tc>
        <w:tc>
          <w:tcPr>
            <w:tcW w:w="2748" w:type="dxa"/>
            <w:noWrap w:val="0"/>
            <w:vAlign w:val="center"/>
          </w:tcPr>
          <w:p w14:paraId="101F537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40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评价说明</w:t>
            </w:r>
          </w:p>
        </w:tc>
        <w:tc>
          <w:tcPr>
            <w:tcW w:w="1202" w:type="dxa"/>
            <w:noWrap w:val="0"/>
            <w:vAlign w:val="center"/>
          </w:tcPr>
          <w:p w14:paraId="25E7851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40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分值</w:t>
            </w:r>
          </w:p>
        </w:tc>
      </w:tr>
      <w:tr w14:paraId="43282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753" w:type="dxa"/>
            <w:noWrap w:val="0"/>
            <w:vAlign w:val="center"/>
          </w:tcPr>
          <w:p w14:paraId="2467167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2-2</w:t>
            </w:r>
          </w:p>
          <w:p w14:paraId="43A8C47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计划制定</w:t>
            </w:r>
          </w:p>
          <w:p w14:paraId="53C50C8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6分</w:t>
            </w:r>
          </w:p>
        </w:tc>
        <w:tc>
          <w:tcPr>
            <w:tcW w:w="7825" w:type="dxa"/>
            <w:noWrap w:val="0"/>
            <w:vAlign w:val="top"/>
          </w:tcPr>
          <w:p w14:paraId="592AD33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按照培训班次，逐一制定培训班教学计划，2分</w:t>
            </w:r>
            <w:r>
              <w:rPr>
                <w:rFonts w:hint="default" w:ascii="Times New Roman" w:hAnsi="Times New Roman" w:eastAsia="仿宋_GB2312" w:cs="Times New Roman"/>
                <w:sz w:val="24"/>
                <w:szCs w:val="24"/>
                <w:lang w:eastAsia="zh-CN"/>
              </w:rPr>
              <w:t>；</w:t>
            </w:r>
          </w:p>
          <w:p w14:paraId="0AE152F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计划包括课程、学时、形式、师资、教材、基地等内容，2分；</w:t>
            </w:r>
          </w:p>
          <w:p w14:paraId="47CD0BD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计划明确教学组织、学员管理、实习实训、考核评价等要求，2分。</w:t>
            </w:r>
          </w:p>
        </w:tc>
        <w:tc>
          <w:tcPr>
            <w:tcW w:w="2748" w:type="dxa"/>
            <w:noWrap w:val="0"/>
            <w:vAlign w:val="top"/>
          </w:tcPr>
          <w:p w14:paraId="63C642E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c>
          <w:tcPr>
            <w:tcW w:w="1202" w:type="dxa"/>
            <w:noWrap w:val="0"/>
            <w:vAlign w:val="top"/>
          </w:tcPr>
          <w:p w14:paraId="480BAE5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r>
      <w:tr w14:paraId="7504C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 w:hRule="atLeast"/>
        </w:trPr>
        <w:tc>
          <w:tcPr>
            <w:tcW w:w="1753" w:type="dxa"/>
            <w:noWrap w:val="0"/>
            <w:vAlign w:val="center"/>
          </w:tcPr>
          <w:p w14:paraId="1D8C199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2-3</w:t>
            </w:r>
          </w:p>
          <w:p w14:paraId="2868F3F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产业导向</w:t>
            </w:r>
          </w:p>
          <w:p w14:paraId="4C766A2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2分</w:t>
            </w:r>
          </w:p>
        </w:tc>
        <w:tc>
          <w:tcPr>
            <w:tcW w:w="7825" w:type="dxa"/>
            <w:noWrap w:val="0"/>
            <w:vAlign w:val="center"/>
          </w:tcPr>
          <w:p w14:paraId="10D6424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培训班主题契合当地主导产业和特色优势产业全产业链发展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2分。</w:t>
            </w:r>
          </w:p>
        </w:tc>
        <w:tc>
          <w:tcPr>
            <w:tcW w:w="2748" w:type="dxa"/>
            <w:noWrap w:val="0"/>
            <w:vAlign w:val="top"/>
          </w:tcPr>
          <w:p w14:paraId="2859B0F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c>
          <w:tcPr>
            <w:tcW w:w="1202" w:type="dxa"/>
            <w:noWrap w:val="0"/>
            <w:vAlign w:val="top"/>
          </w:tcPr>
          <w:p w14:paraId="5A07E2B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r>
      <w:tr w14:paraId="1A1D2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753" w:type="dxa"/>
            <w:noWrap w:val="0"/>
            <w:vAlign w:val="center"/>
          </w:tcPr>
          <w:p w14:paraId="15FE57B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2-4</w:t>
            </w:r>
          </w:p>
          <w:p w14:paraId="72B8EEB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模块化课程体系</w:t>
            </w:r>
          </w:p>
          <w:p w14:paraId="261D2D1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2分</w:t>
            </w:r>
          </w:p>
        </w:tc>
        <w:tc>
          <w:tcPr>
            <w:tcW w:w="7825" w:type="dxa"/>
            <w:noWrap w:val="0"/>
            <w:vAlign w:val="top"/>
          </w:tcPr>
          <w:p w14:paraId="5626D99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p>
          <w:p w14:paraId="1187909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按照模块化思路设计培训课程</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2分。</w:t>
            </w:r>
          </w:p>
        </w:tc>
        <w:tc>
          <w:tcPr>
            <w:tcW w:w="2748" w:type="dxa"/>
            <w:noWrap w:val="0"/>
            <w:vAlign w:val="top"/>
          </w:tcPr>
          <w:p w14:paraId="470829B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c>
          <w:tcPr>
            <w:tcW w:w="1202" w:type="dxa"/>
            <w:noWrap w:val="0"/>
            <w:vAlign w:val="top"/>
          </w:tcPr>
          <w:p w14:paraId="7072591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r>
      <w:tr w14:paraId="22A34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3528" w:type="dxa"/>
            <w:gridSpan w:val="4"/>
            <w:noWrap w:val="0"/>
            <w:vAlign w:val="center"/>
          </w:tcPr>
          <w:p w14:paraId="538E076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r>
              <w:rPr>
                <w:rFonts w:hint="default" w:ascii="Times New Roman" w:hAnsi="Times New Roman" w:eastAsia="宋体" w:cs="Times New Roman"/>
                <w:b/>
                <w:bCs/>
                <w:sz w:val="24"/>
                <w:szCs w:val="24"/>
              </w:rPr>
              <w:t>3培育实施</w:t>
            </w:r>
            <w:r>
              <w:rPr>
                <w:rFonts w:hint="default" w:ascii="Times New Roman" w:hAnsi="Times New Roman" w:eastAsia="仿宋_GB2312" w:cs="Times New Roman"/>
                <w:b/>
                <w:bCs/>
                <w:i w:val="0"/>
                <w:caps w:val="0"/>
                <w:spacing w:val="7"/>
                <w:w w:val="100"/>
                <w:sz w:val="24"/>
                <w:szCs w:val="24"/>
                <w:u w:val="single" w:color="000000"/>
              </w:rPr>
              <w:t xml:space="preserve">        </w:t>
            </w:r>
            <w:r>
              <w:rPr>
                <w:rFonts w:hint="default" w:ascii="Times New Roman" w:hAnsi="Times New Roman" w:eastAsia="宋体" w:cs="Times New Roman"/>
                <w:b/>
                <w:bCs/>
                <w:sz w:val="24"/>
                <w:szCs w:val="24"/>
              </w:rPr>
              <w:t>分</w:t>
            </w:r>
          </w:p>
        </w:tc>
      </w:tr>
      <w:tr w14:paraId="3D7BE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2" w:hRule="atLeast"/>
        </w:trPr>
        <w:tc>
          <w:tcPr>
            <w:tcW w:w="1753" w:type="dxa"/>
            <w:noWrap w:val="0"/>
            <w:vAlign w:val="center"/>
          </w:tcPr>
          <w:p w14:paraId="65DF9D1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3-1</w:t>
            </w:r>
          </w:p>
          <w:p w14:paraId="0A2A341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师资选聘</w:t>
            </w:r>
          </w:p>
          <w:p w14:paraId="0D272F2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3分</w:t>
            </w:r>
          </w:p>
        </w:tc>
        <w:tc>
          <w:tcPr>
            <w:tcW w:w="7825" w:type="dxa"/>
            <w:noWrap w:val="0"/>
            <w:vAlign w:val="top"/>
          </w:tcPr>
          <w:p w14:paraId="61695CC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合理选聘授课师资</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师资专业领域与授课主题100%相符，2分，每减少10%，扣0.5分，60%及以下不得分；现场教学配有教学辅助人员，1分。</w:t>
            </w:r>
          </w:p>
        </w:tc>
        <w:tc>
          <w:tcPr>
            <w:tcW w:w="2748" w:type="dxa"/>
            <w:noWrap w:val="0"/>
            <w:vAlign w:val="top"/>
          </w:tcPr>
          <w:p w14:paraId="751D50D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c>
          <w:tcPr>
            <w:tcW w:w="1202" w:type="dxa"/>
            <w:noWrap w:val="0"/>
            <w:vAlign w:val="top"/>
          </w:tcPr>
          <w:p w14:paraId="228D417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r>
      <w:tr w14:paraId="4DB56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8" w:hRule="atLeast"/>
        </w:trPr>
        <w:tc>
          <w:tcPr>
            <w:tcW w:w="1753" w:type="dxa"/>
            <w:noWrap w:val="0"/>
            <w:vAlign w:val="center"/>
          </w:tcPr>
          <w:p w14:paraId="32F0FF3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3-2</w:t>
            </w:r>
          </w:p>
          <w:p w14:paraId="7A19B73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教材选用</w:t>
            </w:r>
          </w:p>
          <w:p w14:paraId="3239DFB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2分</w:t>
            </w:r>
          </w:p>
        </w:tc>
        <w:tc>
          <w:tcPr>
            <w:tcW w:w="7825" w:type="dxa"/>
            <w:noWrap w:val="0"/>
            <w:vAlign w:val="top"/>
          </w:tcPr>
          <w:p w14:paraId="1D9CA88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选用与培训主题</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内容相符合</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具有正确政治方向和价值导向的教材，1分；选用高质量的部省级规划教材或推荐教材，0.5分；</w:t>
            </w:r>
          </w:p>
          <w:p w14:paraId="0AB9987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结合地方特色优势产业，组织编写简单易懂的校本教材，0.5分。</w:t>
            </w:r>
          </w:p>
        </w:tc>
        <w:tc>
          <w:tcPr>
            <w:tcW w:w="2748" w:type="dxa"/>
            <w:noWrap w:val="0"/>
            <w:vAlign w:val="top"/>
          </w:tcPr>
          <w:p w14:paraId="732ECA7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c>
          <w:tcPr>
            <w:tcW w:w="1202" w:type="dxa"/>
            <w:noWrap w:val="0"/>
            <w:vAlign w:val="top"/>
          </w:tcPr>
          <w:p w14:paraId="001E4F5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r>
      <w:tr w14:paraId="67F9D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1753" w:type="dxa"/>
            <w:noWrap w:val="0"/>
            <w:vAlign w:val="center"/>
          </w:tcPr>
          <w:p w14:paraId="583DAA0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3-3</w:t>
            </w:r>
          </w:p>
          <w:p w14:paraId="331831E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课堂教学</w:t>
            </w:r>
          </w:p>
          <w:p w14:paraId="6CB56E9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6分</w:t>
            </w:r>
          </w:p>
        </w:tc>
        <w:tc>
          <w:tcPr>
            <w:tcW w:w="7825" w:type="dxa"/>
            <w:noWrap w:val="0"/>
            <w:vAlign w:val="top"/>
          </w:tcPr>
          <w:p w14:paraId="5111041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培训班现场打出高素质农民文字标识，2分；</w:t>
            </w:r>
          </w:p>
          <w:p w14:paraId="22813C5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安排行政主管部门第一课，2分；</w:t>
            </w:r>
          </w:p>
          <w:p w14:paraId="1A714B4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综合运用多种教学方法，符合成人教育规律，增强培训吸引力，2分。</w:t>
            </w:r>
          </w:p>
          <w:p w14:paraId="663FD3B0">
            <w:pPr>
              <w:pStyle w:val="2"/>
              <w:keepNext w:val="0"/>
              <w:keepLines w:val="0"/>
              <w:pageBreakBefore w:val="0"/>
              <w:widowControl w:val="0"/>
              <w:kinsoku/>
              <w:wordWrap/>
              <w:overflowPunct w:val="0"/>
              <w:topLinePunct w:val="0"/>
              <w:autoSpaceDE w:val="0"/>
              <w:autoSpaceDN w:val="0"/>
              <w:bidi w:val="0"/>
              <w:rPr>
                <w:rFonts w:hint="default"/>
                <w:lang w:val="en-US" w:eastAsia="zh-CN"/>
              </w:rPr>
            </w:pPr>
          </w:p>
        </w:tc>
        <w:tc>
          <w:tcPr>
            <w:tcW w:w="2748" w:type="dxa"/>
            <w:noWrap w:val="0"/>
            <w:vAlign w:val="top"/>
          </w:tcPr>
          <w:p w14:paraId="3C92688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left"/>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c>
          <w:tcPr>
            <w:tcW w:w="1202" w:type="dxa"/>
            <w:noWrap w:val="0"/>
            <w:vAlign w:val="top"/>
          </w:tcPr>
          <w:p w14:paraId="575254D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r>
      <w:tr w14:paraId="21AD8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753" w:type="dxa"/>
            <w:noWrap w:val="0"/>
            <w:vAlign w:val="center"/>
          </w:tcPr>
          <w:p w14:paraId="6366437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2"/>
                <w:w w:val="100"/>
                <w:sz w:val="24"/>
                <w:szCs w:val="24"/>
              </w:rPr>
              <w:t>指标</w:t>
            </w:r>
          </w:p>
        </w:tc>
        <w:tc>
          <w:tcPr>
            <w:tcW w:w="7825" w:type="dxa"/>
            <w:noWrap w:val="0"/>
            <w:vAlign w:val="center"/>
          </w:tcPr>
          <w:p w14:paraId="5706FF0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2"/>
                <w:w w:val="100"/>
                <w:sz w:val="24"/>
                <w:szCs w:val="24"/>
              </w:rPr>
              <w:t>评价标准</w:t>
            </w:r>
          </w:p>
        </w:tc>
        <w:tc>
          <w:tcPr>
            <w:tcW w:w="2748" w:type="dxa"/>
            <w:noWrap w:val="0"/>
            <w:vAlign w:val="center"/>
          </w:tcPr>
          <w:p w14:paraId="5383BDF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13"/>
                <w:w w:val="100"/>
                <w:sz w:val="24"/>
                <w:szCs w:val="24"/>
              </w:rPr>
              <w:t>评价</w:t>
            </w:r>
            <w:r>
              <w:rPr>
                <w:rFonts w:hint="default" w:ascii="Times New Roman" w:hAnsi="Times New Roman" w:eastAsia="黑体" w:cs="Times New Roman"/>
                <w:b w:val="0"/>
                <w:bCs w:val="0"/>
                <w:i w:val="0"/>
                <w:caps w:val="0"/>
                <w:spacing w:val="-2"/>
                <w:w w:val="100"/>
                <w:sz w:val="24"/>
                <w:szCs w:val="24"/>
              </w:rPr>
              <w:t>说明</w:t>
            </w:r>
          </w:p>
        </w:tc>
        <w:tc>
          <w:tcPr>
            <w:tcW w:w="1202" w:type="dxa"/>
            <w:noWrap w:val="0"/>
            <w:vAlign w:val="center"/>
          </w:tcPr>
          <w:p w14:paraId="5861A27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2"/>
                <w:w w:val="100"/>
                <w:sz w:val="24"/>
                <w:szCs w:val="24"/>
              </w:rPr>
              <w:t>分值</w:t>
            </w:r>
          </w:p>
        </w:tc>
      </w:tr>
      <w:tr w14:paraId="170C4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9" w:hRule="atLeast"/>
        </w:trPr>
        <w:tc>
          <w:tcPr>
            <w:tcW w:w="1753" w:type="dxa"/>
            <w:noWrap w:val="0"/>
            <w:vAlign w:val="center"/>
          </w:tcPr>
          <w:p w14:paraId="644E92C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3-4</w:t>
            </w:r>
          </w:p>
          <w:p w14:paraId="6FC1EF3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产业育人</w:t>
            </w:r>
          </w:p>
          <w:p w14:paraId="274B528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3分</w:t>
            </w:r>
          </w:p>
        </w:tc>
        <w:tc>
          <w:tcPr>
            <w:tcW w:w="7825" w:type="dxa"/>
            <w:noWrap w:val="0"/>
            <w:vAlign w:val="top"/>
          </w:tcPr>
          <w:p w14:paraId="51993A9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围绕当地主导和特色优势产业，与农民合作社、家庭农场、农业企业、现代农业园区等建立合作关系，1分；</w:t>
            </w:r>
          </w:p>
          <w:p w14:paraId="3F691C9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建设或合作使用具备培训教室或实训场地的农民田间学校</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实训基地等</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，2分。</w:t>
            </w:r>
          </w:p>
        </w:tc>
        <w:tc>
          <w:tcPr>
            <w:tcW w:w="2748" w:type="dxa"/>
            <w:noWrap w:val="0"/>
            <w:vAlign w:val="top"/>
          </w:tcPr>
          <w:p w14:paraId="7377DAA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c>
          <w:tcPr>
            <w:tcW w:w="1202" w:type="dxa"/>
            <w:noWrap w:val="0"/>
            <w:vAlign w:val="top"/>
          </w:tcPr>
          <w:p w14:paraId="7BD3DFB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r>
      <w:tr w14:paraId="0DD98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1753" w:type="dxa"/>
            <w:noWrap w:val="0"/>
            <w:vAlign w:val="center"/>
          </w:tcPr>
          <w:p w14:paraId="4CB311B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3-5</w:t>
            </w:r>
          </w:p>
          <w:p w14:paraId="6B38B61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现场教学</w:t>
            </w:r>
          </w:p>
          <w:p w14:paraId="3A32DA2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2分</w:t>
            </w:r>
          </w:p>
        </w:tc>
        <w:tc>
          <w:tcPr>
            <w:tcW w:w="7825" w:type="dxa"/>
            <w:noWrap w:val="0"/>
            <w:vAlign w:val="center"/>
          </w:tcPr>
          <w:p w14:paraId="074B2E7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现场教学有教学计划，明确目标任务、技术技能要求，2分。</w:t>
            </w:r>
          </w:p>
        </w:tc>
        <w:tc>
          <w:tcPr>
            <w:tcW w:w="2748" w:type="dxa"/>
            <w:noWrap w:val="0"/>
            <w:vAlign w:val="top"/>
          </w:tcPr>
          <w:p w14:paraId="78A042D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c>
          <w:tcPr>
            <w:tcW w:w="1202" w:type="dxa"/>
            <w:noWrap w:val="0"/>
            <w:vAlign w:val="top"/>
          </w:tcPr>
          <w:p w14:paraId="432FEA0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r>
      <w:tr w14:paraId="1B5C3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3" w:hRule="atLeast"/>
        </w:trPr>
        <w:tc>
          <w:tcPr>
            <w:tcW w:w="1753" w:type="dxa"/>
            <w:noWrap w:val="0"/>
            <w:vAlign w:val="center"/>
          </w:tcPr>
          <w:p w14:paraId="2C788C5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3-6</w:t>
            </w:r>
          </w:p>
          <w:p w14:paraId="1972897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实习实训</w:t>
            </w:r>
          </w:p>
          <w:p w14:paraId="4E774F3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3分</w:t>
            </w:r>
          </w:p>
        </w:tc>
        <w:tc>
          <w:tcPr>
            <w:tcW w:w="7825" w:type="dxa"/>
            <w:noWrap w:val="0"/>
            <w:vAlign w:val="center"/>
          </w:tcPr>
          <w:p w14:paraId="1AAA9AB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开设培训班类型为专业生产型和技能服务型的，其中实习实训的学时数不低于本期班总学时数的2/3，3分，低于2/3不得分。开设培训班类型为经营管理型的，该项不做具体要求，直接得3分。</w:t>
            </w:r>
          </w:p>
        </w:tc>
        <w:tc>
          <w:tcPr>
            <w:tcW w:w="2748" w:type="dxa"/>
            <w:noWrap w:val="0"/>
            <w:vAlign w:val="top"/>
          </w:tcPr>
          <w:p w14:paraId="10EFCA7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c>
          <w:tcPr>
            <w:tcW w:w="1202" w:type="dxa"/>
            <w:noWrap w:val="0"/>
            <w:vAlign w:val="top"/>
          </w:tcPr>
          <w:p w14:paraId="0336994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r>
      <w:tr w14:paraId="27D05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3" w:hRule="atLeast"/>
        </w:trPr>
        <w:tc>
          <w:tcPr>
            <w:tcW w:w="1753" w:type="dxa"/>
            <w:noWrap w:val="0"/>
            <w:vAlign w:val="center"/>
          </w:tcPr>
          <w:p w14:paraId="33AE238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p>
          <w:p w14:paraId="3A2ECCD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3-7</w:t>
            </w:r>
          </w:p>
          <w:p w14:paraId="5D0A369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线上学习</w:t>
            </w:r>
          </w:p>
          <w:p w14:paraId="4EB661B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3分</w:t>
            </w:r>
          </w:p>
        </w:tc>
        <w:tc>
          <w:tcPr>
            <w:tcW w:w="7825" w:type="dxa"/>
            <w:noWrap w:val="0"/>
            <w:vAlign w:val="top"/>
          </w:tcPr>
          <w:p w14:paraId="78504C6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开设线上学习的班次，线上学习选用具备在线学习、直播授课、学习测评、学时统计、实时监测、质量评价等基础教学管理功能的在线教育培训平台开展线上教学，2分，配备线上教辅人员，1分。未开设线上学习的班次，该项不做具体要求，直接得3分。</w:t>
            </w:r>
          </w:p>
        </w:tc>
        <w:tc>
          <w:tcPr>
            <w:tcW w:w="2748" w:type="dxa"/>
            <w:noWrap w:val="0"/>
            <w:vAlign w:val="top"/>
          </w:tcPr>
          <w:p w14:paraId="4C3D956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c>
          <w:tcPr>
            <w:tcW w:w="1202" w:type="dxa"/>
            <w:noWrap w:val="0"/>
            <w:vAlign w:val="top"/>
          </w:tcPr>
          <w:p w14:paraId="15BCA4E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r>
      <w:tr w14:paraId="386EF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7" w:hRule="atLeast"/>
        </w:trPr>
        <w:tc>
          <w:tcPr>
            <w:tcW w:w="1753" w:type="dxa"/>
            <w:noWrap w:val="0"/>
            <w:vAlign w:val="center"/>
          </w:tcPr>
          <w:p w14:paraId="4FA980C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3-8</w:t>
            </w:r>
          </w:p>
          <w:p w14:paraId="5B68F21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规范管理</w:t>
            </w:r>
          </w:p>
          <w:p w14:paraId="785F29A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5分</w:t>
            </w:r>
          </w:p>
        </w:tc>
        <w:tc>
          <w:tcPr>
            <w:tcW w:w="7825" w:type="dxa"/>
            <w:noWrap w:val="0"/>
            <w:vAlign w:val="center"/>
          </w:tcPr>
          <w:p w14:paraId="2B4CD72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培训班配有专职班主任，负责培训组织管理和教学辅助工作，2分；</w:t>
            </w:r>
          </w:p>
          <w:p w14:paraId="05B4579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rPr>
            </w:pPr>
            <w:r>
              <w:rPr>
                <w:rFonts w:hint="default" w:ascii="Times New Roman" w:hAnsi="Times New Roman" w:eastAsia="仿宋_GB2312" w:cs="Times New Roman"/>
                <w:sz w:val="24"/>
                <w:szCs w:val="24"/>
              </w:rPr>
              <w:t>规范培训过程管理，建立班级、学员、教学、档案等管理制度或规范，3分。</w:t>
            </w:r>
          </w:p>
        </w:tc>
        <w:tc>
          <w:tcPr>
            <w:tcW w:w="2748" w:type="dxa"/>
            <w:noWrap w:val="0"/>
            <w:vAlign w:val="top"/>
          </w:tcPr>
          <w:p w14:paraId="0C875E3A">
            <w:pPr>
              <w:keepNext w:val="0"/>
              <w:keepLines w:val="0"/>
              <w:pageBreakBefore w:val="0"/>
              <w:widowControl w:val="0"/>
              <w:kinsoku/>
              <w:wordWrap/>
              <w:overflowPunct w:val="0"/>
              <w:topLinePunct w:val="0"/>
              <w:autoSpaceDE w:val="0"/>
              <w:autoSpaceDN w:val="0"/>
              <w:bidi w:val="0"/>
              <w:adjustRightInd/>
              <w:spacing w:line="340" w:lineRule="atLeast"/>
              <w:jc w:val="center"/>
              <w:rPr>
                <w:rFonts w:hint="default" w:ascii="仿宋_GB2312" w:hAnsi="仿宋_GB2312" w:eastAsia="仿宋_GB2312" w:cs="仿宋_GB2312"/>
                <w:color w:val="000000"/>
                <w:kern w:val="0"/>
                <w:sz w:val="18"/>
                <w:szCs w:val="18"/>
              </w:rPr>
            </w:pPr>
          </w:p>
        </w:tc>
        <w:tc>
          <w:tcPr>
            <w:tcW w:w="1202" w:type="dxa"/>
            <w:noWrap w:val="0"/>
            <w:vAlign w:val="top"/>
          </w:tcPr>
          <w:p w14:paraId="2DC1AA0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r>
      <w:tr w14:paraId="36467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1753" w:type="dxa"/>
            <w:noWrap w:val="0"/>
            <w:vAlign w:val="center"/>
          </w:tcPr>
          <w:p w14:paraId="0DDA746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2"/>
                <w:w w:val="100"/>
                <w:sz w:val="24"/>
                <w:szCs w:val="24"/>
              </w:rPr>
              <w:t>指标</w:t>
            </w:r>
          </w:p>
        </w:tc>
        <w:tc>
          <w:tcPr>
            <w:tcW w:w="7825" w:type="dxa"/>
            <w:noWrap w:val="0"/>
            <w:vAlign w:val="center"/>
          </w:tcPr>
          <w:p w14:paraId="3E4FD3C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2"/>
                <w:w w:val="100"/>
                <w:sz w:val="24"/>
                <w:szCs w:val="24"/>
              </w:rPr>
              <w:t>评价标准</w:t>
            </w:r>
          </w:p>
        </w:tc>
        <w:tc>
          <w:tcPr>
            <w:tcW w:w="2748" w:type="dxa"/>
            <w:noWrap w:val="0"/>
            <w:vAlign w:val="center"/>
          </w:tcPr>
          <w:p w14:paraId="7032ABD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13"/>
                <w:w w:val="100"/>
                <w:sz w:val="24"/>
                <w:szCs w:val="24"/>
              </w:rPr>
              <w:t>评价</w:t>
            </w:r>
            <w:r>
              <w:rPr>
                <w:rFonts w:hint="default" w:ascii="Times New Roman" w:hAnsi="Times New Roman" w:eastAsia="黑体" w:cs="Times New Roman"/>
                <w:b w:val="0"/>
                <w:bCs w:val="0"/>
                <w:i w:val="0"/>
                <w:caps w:val="0"/>
                <w:spacing w:val="-2"/>
                <w:w w:val="100"/>
                <w:sz w:val="24"/>
                <w:szCs w:val="24"/>
              </w:rPr>
              <w:t>说明</w:t>
            </w:r>
          </w:p>
        </w:tc>
        <w:tc>
          <w:tcPr>
            <w:tcW w:w="1202" w:type="dxa"/>
            <w:noWrap w:val="0"/>
            <w:vAlign w:val="center"/>
          </w:tcPr>
          <w:p w14:paraId="6C74F56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2"/>
                <w:w w:val="100"/>
                <w:sz w:val="24"/>
                <w:szCs w:val="24"/>
              </w:rPr>
              <w:t>分值</w:t>
            </w:r>
          </w:p>
        </w:tc>
      </w:tr>
      <w:tr w14:paraId="4B232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3" w:hRule="atLeast"/>
        </w:trPr>
        <w:tc>
          <w:tcPr>
            <w:tcW w:w="1753" w:type="dxa"/>
            <w:noWrap w:val="0"/>
            <w:vAlign w:val="top"/>
          </w:tcPr>
          <w:p w14:paraId="37C553C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p>
          <w:p w14:paraId="706C348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3-9</w:t>
            </w:r>
          </w:p>
          <w:p w14:paraId="2C2E20F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学员评价</w:t>
            </w:r>
          </w:p>
          <w:p w14:paraId="4FC4EF7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8分</w:t>
            </w:r>
          </w:p>
        </w:tc>
        <w:tc>
          <w:tcPr>
            <w:tcW w:w="7825" w:type="dxa"/>
            <w:noWrap w:val="0"/>
            <w:vAlign w:val="top"/>
          </w:tcPr>
          <w:p w14:paraId="429C3F7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训后组织开展农民满意度在线评价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在线评价率不低于</w:t>
            </w:r>
            <w:r>
              <w:rPr>
                <w:rFonts w:hint="eastAsia" w:ascii="Times New Roman" w:hAnsi="Times New Roman" w:eastAsia="仿宋_GB2312" w:cs="Times New Roman"/>
                <w:sz w:val="24"/>
                <w:szCs w:val="24"/>
                <w:lang w:val="en-US" w:eastAsia="zh-CN"/>
              </w:rPr>
              <w:t>90</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2分；</w:t>
            </w:r>
          </w:p>
          <w:p w14:paraId="6EF0A7E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农民综合满意度不低于4.</w:t>
            </w:r>
            <w:r>
              <w:rPr>
                <w:rFonts w:hint="eastAsia"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分（5分制），2分。</w:t>
            </w:r>
          </w:p>
          <w:p w14:paraId="432CCA3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评价部门从农民教育培训信息管理系统培育机构参训人员名单中随机抽取不少于5-10名学员进行电话回访满意度调查，按0—10分打分，平均分为10分得4分，平均分为9-10分（不含）得3分，平均分为8-9分（不含）得2分。</w:t>
            </w:r>
          </w:p>
          <w:p w14:paraId="5B64920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平均分为7-8分（不含）得1分。平均分为7分以下不得分。</w:t>
            </w:r>
          </w:p>
        </w:tc>
        <w:tc>
          <w:tcPr>
            <w:tcW w:w="2748" w:type="dxa"/>
            <w:noWrap w:val="0"/>
            <w:vAlign w:val="top"/>
          </w:tcPr>
          <w:p w14:paraId="5BBC528C">
            <w:pPr>
              <w:keepNext w:val="0"/>
              <w:keepLines w:val="0"/>
              <w:pageBreakBefore w:val="0"/>
              <w:widowControl w:val="0"/>
              <w:kinsoku/>
              <w:wordWrap/>
              <w:overflowPunct w:val="0"/>
              <w:topLinePunct w:val="0"/>
              <w:autoSpaceDE w:val="0"/>
              <w:autoSpaceDN w:val="0"/>
              <w:bidi w:val="0"/>
              <w:adjustRightInd/>
              <w:spacing w:line="340" w:lineRule="atLeast"/>
              <w:jc w:val="center"/>
              <w:rPr>
                <w:rFonts w:hint="default" w:ascii="仿宋_GB2312" w:hAnsi="仿宋_GB2312" w:eastAsia="仿宋_GB2312" w:cs="仿宋_GB2312"/>
                <w:color w:val="000000"/>
                <w:kern w:val="0"/>
                <w:sz w:val="18"/>
                <w:szCs w:val="18"/>
              </w:rPr>
            </w:pPr>
          </w:p>
          <w:p w14:paraId="0B9A0F4A">
            <w:pPr>
              <w:keepNext w:val="0"/>
              <w:keepLines w:val="0"/>
              <w:pageBreakBefore w:val="0"/>
              <w:widowControl w:val="0"/>
              <w:kinsoku/>
              <w:wordWrap/>
              <w:overflowPunct w:val="0"/>
              <w:topLinePunct w:val="0"/>
              <w:autoSpaceDE w:val="0"/>
              <w:autoSpaceDN w:val="0"/>
              <w:bidi w:val="0"/>
              <w:adjustRightInd/>
              <w:spacing w:line="340" w:lineRule="atLeast"/>
              <w:jc w:val="center"/>
              <w:rPr>
                <w:rFonts w:hint="default" w:ascii="仿宋_GB2312" w:hAnsi="仿宋_GB2312" w:eastAsia="仿宋_GB2312" w:cs="仿宋_GB2312"/>
                <w:color w:val="000000"/>
                <w:kern w:val="0"/>
                <w:sz w:val="18"/>
                <w:szCs w:val="18"/>
                <w:lang w:eastAsia="zh-CN"/>
              </w:rPr>
            </w:pPr>
          </w:p>
        </w:tc>
        <w:tc>
          <w:tcPr>
            <w:tcW w:w="1202" w:type="dxa"/>
            <w:noWrap w:val="0"/>
            <w:vAlign w:val="top"/>
          </w:tcPr>
          <w:p w14:paraId="3CA515F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68B4B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3528" w:type="dxa"/>
            <w:gridSpan w:val="4"/>
            <w:noWrap w:val="0"/>
            <w:vAlign w:val="center"/>
          </w:tcPr>
          <w:p w14:paraId="15DA567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center"/>
              <w:textAlignment w:val="baseline"/>
              <w:rPr>
                <w:rFonts w:hint="default" w:ascii="Times New Roman" w:hAnsi="Times New Roman" w:eastAsia="仿宋_GB2312" w:cs="Times New Roman"/>
                <w:b w:val="0"/>
                <w:i w:val="0"/>
                <w:caps w:val="0"/>
                <w:spacing w:val="0"/>
                <w:w w:val="100"/>
                <w:kern w:val="2"/>
                <w:sz w:val="24"/>
                <w:szCs w:val="24"/>
                <w:lang w:val="en-US" w:eastAsia="zh-CN" w:bidi="ar-SA"/>
              </w:rPr>
            </w:pPr>
            <w:r>
              <w:rPr>
                <w:rFonts w:hint="default" w:ascii="Times New Roman" w:hAnsi="Times New Roman" w:eastAsia="仿宋_GB2312" w:cs="Times New Roman"/>
                <w:b/>
                <w:bCs/>
                <w:i w:val="0"/>
                <w:caps w:val="0"/>
                <w:spacing w:val="9"/>
                <w:w w:val="100"/>
                <w:sz w:val="24"/>
                <w:szCs w:val="24"/>
              </w:rPr>
              <w:t>4</w:t>
            </w:r>
            <w:r>
              <w:rPr>
                <w:rFonts w:hint="default" w:ascii="Times New Roman" w:hAnsi="Times New Roman" w:cs="Times New Roman"/>
                <w:b/>
                <w:bCs/>
                <w:sz w:val="24"/>
                <w:szCs w:val="24"/>
              </w:rPr>
              <w:t>跟踪服务</w:t>
            </w:r>
            <w:r>
              <w:rPr>
                <w:rFonts w:hint="default" w:ascii="Times New Roman" w:hAnsi="Times New Roman" w:eastAsia="仿宋_GB2312" w:cs="Times New Roman"/>
                <w:b/>
                <w:bCs/>
                <w:i w:val="0"/>
                <w:caps w:val="0"/>
                <w:spacing w:val="7"/>
                <w:w w:val="100"/>
                <w:sz w:val="24"/>
                <w:szCs w:val="24"/>
                <w:u w:val="single" w:color="000000"/>
              </w:rPr>
              <w:t xml:space="preserve">        </w:t>
            </w:r>
            <w:r>
              <w:rPr>
                <w:rFonts w:hint="default" w:ascii="Times New Roman" w:hAnsi="Times New Roman" w:cs="Times New Roman"/>
                <w:b/>
                <w:bCs/>
                <w:sz w:val="24"/>
                <w:szCs w:val="24"/>
              </w:rPr>
              <w:t>分</w:t>
            </w:r>
          </w:p>
        </w:tc>
      </w:tr>
      <w:tr w14:paraId="5C7F9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1753" w:type="dxa"/>
            <w:noWrap w:val="0"/>
            <w:vAlign w:val="center"/>
          </w:tcPr>
          <w:p w14:paraId="70CE042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4-1</w:t>
            </w:r>
          </w:p>
          <w:p w14:paraId="71BBF31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跟踪要求</w:t>
            </w:r>
          </w:p>
          <w:p w14:paraId="7703DD1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6分</w:t>
            </w:r>
          </w:p>
        </w:tc>
        <w:tc>
          <w:tcPr>
            <w:tcW w:w="7825" w:type="dxa"/>
            <w:noWrap w:val="0"/>
            <w:vAlign w:val="top"/>
          </w:tcPr>
          <w:p w14:paraId="0EA19BE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培训结束1年内</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对不少于50%的培育学员开展不少于2次的跟踪指导，跟踪学员产业发展情况，提供技术指导、政策对接等服务，其中现场指导不少于1次</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6分，每减少5%的培育学员，扣0.6分。</w:t>
            </w:r>
          </w:p>
        </w:tc>
        <w:tc>
          <w:tcPr>
            <w:tcW w:w="2748" w:type="dxa"/>
            <w:noWrap w:val="0"/>
            <w:vAlign w:val="top"/>
          </w:tcPr>
          <w:p w14:paraId="2548632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eastAsia="仿宋_GB2312" w:cs="Times New Roman"/>
                <w:b w:val="0"/>
                <w:i w:val="0"/>
                <w:caps w:val="0"/>
                <w:spacing w:val="-4"/>
                <w:w w:val="100"/>
                <w:sz w:val="28"/>
                <w:szCs w:val="28"/>
                <w:lang w:val="en-US" w:eastAsia="zh-CN"/>
              </w:rPr>
            </w:pPr>
          </w:p>
        </w:tc>
        <w:tc>
          <w:tcPr>
            <w:tcW w:w="1202" w:type="dxa"/>
            <w:noWrap w:val="0"/>
            <w:vAlign w:val="top"/>
          </w:tcPr>
          <w:p w14:paraId="6593424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42FE3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 w:hRule="atLeast"/>
        </w:trPr>
        <w:tc>
          <w:tcPr>
            <w:tcW w:w="1753" w:type="dxa"/>
            <w:noWrap w:val="0"/>
            <w:vAlign w:val="center"/>
          </w:tcPr>
          <w:p w14:paraId="0FE3FCC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4-2</w:t>
            </w:r>
          </w:p>
          <w:p w14:paraId="2302662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组建服务团队</w:t>
            </w:r>
          </w:p>
          <w:p w14:paraId="25C75B0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6分</w:t>
            </w:r>
          </w:p>
        </w:tc>
        <w:tc>
          <w:tcPr>
            <w:tcW w:w="7825" w:type="dxa"/>
            <w:noWrap w:val="0"/>
            <w:vAlign w:val="top"/>
          </w:tcPr>
          <w:p w14:paraId="34320E7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针对不同培育类型、不同培训班分别组建由班主任、产业技术专家、乡土专家组成的跟踪服务团队，3分；跟踪服务任务落到人，服务团队成员每人每年跟踪服务对象不少于5人，3分。</w:t>
            </w:r>
          </w:p>
        </w:tc>
        <w:tc>
          <w:tcPr>
            <w:tcW w:w="2748" w:type="dxa"/>
            <w:noWrap w:val="0"/>
            <w:vAlign w:val="top"/>
          </w:tcPr>
          <w:p w14:paraId="6EEAE6C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c>
          <w:tcPr>
            <w:tcW w:w="1202" w:type="dxa"/>
            <w:noWrap w:val="0"/>
            <w:vAlign w:val="top"/>
          </w:tcPr>
          <w:p w14:paraId="092E9D4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1940A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753" w:type="dxa"/>
            <w:noWrap w:val="0"/>
            <w:vAlign w:val="top"/>
          </w:tcPr>
          <w:p w14:paraId="67EF45D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4-3</w:t>
            </w:r>
          </w:p>
          <w:p w14:paraId="00F4CA8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完善记录</w:t>
            </w:r>
          </w:p>
          <w:p w14:paraId="097D26B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eastAsia" w:ascii="仿宋_GB2312" w:hAnsi="仿宋_GB2312" w:eastAsia="仿宋_GB2312" w:cs="仿宋_GB2312"/>
                <w:color w:val="000000"/>
                <w:kern w:val="0"/>
                <w:sz w:val="24"/>
                <w:szCs w:val="24"/>
                <w:lang w:val="en-US" w:eastAsia="zh-CN"/>
              </w:rPr>
            </w:pPr>
            <w:r>
              <w:rPr>
                <w:rFonts w:hint="eastAsia" w:ascii="Times New Roman" w:hAnsi="Times New Roman" w:eastAsia="仿宋_GB2312" w:cs="Times New Roman"/>
                <w:sz w:val="24"/>
                <w:szCs w:val="24"/>
              </w:rPr>
              <w:t>3分</w:t>
            </w:r>
          </w:p>
        </w:tc>
        <w:tc>
          <w:tcPr>
            <w:tcW w:w="7825" w:type="dxa"/>
            <w:noWrap w:val="0"/>
            <w:vAlign w:val="center"/>
          </w:tcPr>
          <w:p w14:paraId="7ABFB8E5">
            <w:pPr>
              <w:keepNext w:val="0"/>
              <w:keepLines w:val="0"/>
              <w:pageBreakBefore w:val="0"/>
              <w:widowControl w:val="0"/>
              <w:kinsoku/>
              <w:wordWrap/>
              <w:overflowPunct w:val="0"/>
              <w:topLinePunct w:val="0"/>
              <w:autoSpaceDE w:val="0"/>
              <w:autoSpaceDN w:val="0"/>
              <w:bidi w:val="0"/>
              <w:adjustRightInd/>
              <w:spacing w:line="340" w:lineRule="atLeast"/>
              <w:jc w:val="both"/>
              <w:rPr>
                <w:rFonts w:hint="eastAsia" w:ascii="仿宋_GB2312" w:hAnsi="仿宋_GB2312" w:eastAsia="仿宋_GB2312" w:cs="仿宋_GB2312"/>
                <w:color w:val="000000"/>
                <w:kern w:val="0"/>
                <w:sz w:val="24"/>
                <w:szCs w:val="24"/>
                <w:lang w:val="en-US" w:eastAsia="zh-CN"/>
              </w:rPr>
            </w:pPr>
            <w:r>
              <w:rPr>
                <w:rFonts w:hint="eastAsia" w:ascii="Times New Roman" w:hAnsi="Times New Roman" w:eastAsia="仿宋_GB2312" w:cs="Times New Roman"/>
                <w:sz w:val="24"/>
                <w:szCs w:val="24"/>
              </w:rPr>
              <w:t>跟踪服务有记录，3分。</w:t>
            </w:r>
          </w:p>
        </w:tc>
        <w:tc>
          <w:tcPr>
            <w:tcW w:w="2748" w:type="dxa"/>
            <w:noWrap w:val="0"/>
            <w:vAlign w:val="top"/>
          </w:tcPr>
          <w:p w14:paraId="641F52D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c>
          <w:tcPr>
            <w:tcW w:w="1202" w:type="dxa"/>
            <w:noWrap w:val="0"/>
            <w:vAlign w:val="top"/>
          </w:tcPr>
          <w:p w14:paraId="3CD0C41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7039A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3528" w:type="dxa"/>
            <w:gridSpan w:val="4"/>
            <w:noWrap w:val="0"/>
            <w:vAlign w:val="center"/>
          </w:tcPr>
          <w:p w14:paraId="4C32E33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leftChars="0"/>
              <w:jc w:val="center"/>
              <w:textAlignment w:val="baseline"/>
              <w:rPr>
                <w:rFonts w:hint="default" w:ascii="Times New Roman" w:hAnsi="Times New Roman" w:eastAsia="仿宋_GB2312" w:cs="Times New Roman"/>
                <w:b w:val="0"/>
                <w:i w:val="0"/>
                <w:caps w:val="0"/>
                <w:spacing w:val="0"/>
                <w:w w:val="100"/>
                <w:kern w:val="2"/>
                <w:sz w:val="24"/>
                <w:szCs w:val="24"/>
                <w:lang w:val="en-US" w:eastAsia="zh-CN" w:bidi="ar-SA"/>
              </w:rPr>
            </w:pPr>
            <w:r>
              <w:rPr>
                <w:rFonts w:hint="default" w:ascii="Times New Roman" w:hAnsi="Times New Roman" w:eastAsia="仿宋_GB2312" w:cs="Times New Roman"/>
                <w:b/>
                <w:bCs/>
                <w:i w:val="0"/>
                <w:caps w:val="0"/>
                <w:spacing w:val="7"/>
                <w:w w:val="100"/>
                <w:sz w:val="24"/>
                <w:szCs w:val="24"/>
              </w:rPr>
              <w:t>5</w:t>
            </w:r>
            <w:r>
              <w:rPr>
                <w:rFonts w:hint="default" w:ascii="Times New Roman" w:hAnsi="Times New Roman" w:cs="Times New Roman"/>
                <w:b/>
                <w:bCs/>
                <w:sz w:val="24"/>
                <w:szCs w:val="24"/>
              </w:rPr>
              <w:t>实际效果</w:t>
            </w:r>
            <w:r>
              <w:rPr>
                <w:rFonts w:hint="default" w:ascii="Times New Roman" w:hAnsi="Times New Roman" w:eastAsia="仿宋_GB2312" w:cs="Times New Roman"/>
                <w:b/>
                <w:bCs/>
                <w:i w:val="0"/>
                <w:caps w:val="0"/>
                <w:spacing w:val="7"/>
                <w:w w:val="100"/>
                <w:sz w:val="24"/>
                <w:szCs w:val="24"/>
                <w:u w:val="single" w:color="000000"/>
              </w:rPr>
              <w:t xml:space="preserve">        </w:t>
            </w:r>
            <w:r>
              <w:rPr>
                <w:rFonts w:hint="default" w:ascii="Times New Roman" w:hAnsi="Times New Roman" w:cs="Times New Roman"/>
                <w:b/>
                <w:bCs/>
                <w:sz w:val="24"/>
                <w:szCs w:val="24"/>
              </w:rPr>
              <w:t>分</w:t>
            </w:r>
          </w:p>
        </w:tc>
      </w:tr>
      <w:tr w14:paraId="6000C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1753" w:type="dxa"/>
            <w:noWrap w:val="0"/>
            <w:vAlign w:val="top"/>
          </w:tcPr>
          <w:p w14:paraId="16E2E3EB">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308" w:lineRule="auto"/>
              <w:jc w:val="both"/>
              <w:textAlignment w:val="baseline"/>
              <w:rPr>
                <w:rFonts w:hint="default" w:ascii="Times New Roman" w:hAnsi="Times New Roman" w:eastAsia="宋体" w:cs="Times New Roman"/>
                <w:b w:val="0"/>
                <w:bCs w:val="0"/>
                <w:i w:val="0"/>
                <w:caps w:val="0"/>
                <w:spacing w:val="0"/>
                <w:w w:val="100"/>
                <w:sz w:val="24"/>
                <w:szCs w:val="24"/>
              </w:rPr>
            </w:pPr>
          </w:p>
          <w:p w14:paraId="38C25DA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5-1</w:t>
            </w:r>
          </w:p>
          <w:p w14:paraId="08F17EA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示范带动</w:t>
            </w:r>
          </w:p>
          <w:p w14:paraId="0FCB53E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宋体" w:cs="Times New Roman"/>
                <w:b w:val="0"/>
                <w:bCs w:val="0"/>
                <w:i w:val="0"/>
                <w:caps w:val="0"/>
                <w:spacing w:val="0"/>
                <w:w w:val="100"/>
                <w:kern w:val="2"/>
                <w:sz w:val="24"/>
                <w:szCs w:val="24"/>
                <w:lang w:val="en-US" w:eastAsia="zh-CN" w:bidi="ar-SA"/>
              </w:rPr>
            </w:pPr>
            <w:r>
              <w:rPr>
                <w:rFonts w:hint="default" w:ascii="Times New Roman" w:hAnsi="Times New Roman" w:eastAsia="仿宋_GB2312" w:cs="Times New Roman"/>
                <w:sz w:val="24"/>
                <w:szCs w:val="24"/>
              </w:rPr>
              <w:t>8 分</w:t>
            </w:r>
          </w:p>
        </w:tc>
        <w:tc>
          <w:tcPr>
            <w:tcW w:w="7825" w:type="dxa"/>
            <w:noWrap w:val="0"/>
            <w:vAlign w:val="top"/>
          </w:tcPr>
          <w:p w14:paraId="5E690E09">
            <w:pPr>
              <w:keepNext w:val="0"/>
              <w:keepLines w:val="0"/>
              <w:pageBreakBefore w:val="0"/>
              <w:widowControl w:val="0"/>
              <w:kinsoku/>
              <w:wordWrap/>
              <w:overflowPunct w:val="0"/>
              <w:topLinePunct w:val="0"/>
              <w:autoSpaceDE w:val="0"/>
              <w:autoSpaceDN w:val="0"/>
              <w:bidi w:val="0"/>
              <w:snapToGrid w:val="0"/>
              <w:spacing w:before="173" w:beforeAutospacing="0" w:after="0" w:afterAutospacing="0" w:line="240" w:lineRule="auto"/>
              <w:ind w:left="159" w:leftChars="0" w:right="0" w:rightChars="0" w:firstLine="0" w:firstLineChars="0"/>
              <w:jc w:val="both"/>
              <w:textAlignment w:val="baseline"/>
              <w:rPr>
                <w:rFonts w:hint="default" w:ascii="Times New Roman" w:hAnsi="Times New Roman" w:eastAsia="宋体" w:cs="Times New Roman"/>
                <w:b w:val="0"/>
                <w:i w:val="0"/>
                <w:caps w:val="0"/>
                <w:spacing w:val="14"/>
                <w:w w:val="100"/>
                <w:kern w:val="2"/>
                <w:sz w:val="24"/>
                <w:szCs w:val="24"/>
                <w:lang w:val="en-US" w:eastAsia="zh-CN" w:bidi="ar-SA"/>
              </w:rPr>
            </w:pPr>
            <w:r>
              <w:rPr>
                <w:rFonts w:hint="default" w:ascii="Times New Roman" w:hAnsi="Times New Roman" w:eastAsia="仿宋_GB2312" w:cs="Times New Roman"/>
                <w:b w:val="0"/>
                <w:i w:val="0"/>
                <w:caps w:val="0"/>
                <w:spacing w:val="0"/>
                <w:w w:val="100"/>
                <w:sz w:val="24"/>
                <w:szCs w:val="24"/>
              </w:rPr>
              <w:t>近3年（20</w:t>
            </w:r>
            <w:r>
              <w:rPr>
                <w:rFonts w:hint="default" w:ascii="Times New Roman" w:hAnsi="Times New Roman" w:eastAsia="仿宋_GB2312" w:cs="Times New Roman"/>
                <w:b w:val="0"/>
                <w:i w:val="0"/>
                <w:caps w:val="0"/>
                <w:spacing w:val="0"/>
                <w:w w:val="100"/>
                <w:sz w:val="24"/>
                <w:szCs w:val="24"/>
                <w:lang w:val="en-US" w:eastAsia="zh-CN"/>
              </w:rPr>
              <w:t>22</w:t>
            </w:r>
            <w:r>
              <w:rPr>
                <w:rFonts w:hint="default" w:ascii="Times New Roman" w:hAnsi="Times New Roman" w:eastAsia="仿宋_GB2312" w:cs="Times New Roman"/>
                <w:b w:val="0"/>
                <w:i w:val="0"/>
                <w:caps w:val="0"/>
                <w:spacing w:val="0"/>
                <w:w w:val="100"/>
                <w:sz w:val="24"/>
                <w:szCs w:val="24"/>
              </w:rPr>
              <w:t>至202</w:t>
            </w:r>
            <w:r>
              <w:rPr>
                <w:rFonts w:hint="default" w:ascii="Times New Roman" w:hAnsi="Times New Roman" w:eastAsia="仿宋_GB2312" w:cs="Times New Roman"/>
                <w:b w:val="0"/>
                <w:i w:val="0"/>
                <w:caps w:val="0"/>
                <w:spacing w:val="0"/>
                <w:w w:val="100"/>
                <w:sz w:val="24"/>
                <w:szCs w:val="24"/>
                <w:lang w:val="en-US" w:eastAsia="zh-CN"/>
              </w:rPr>
              <w:t>4</w:t>
            </w:r>
            <w:r>
              <w:rPr>
                <w:rFonts w:hint="default" w:ascii="Times New Roman" w:hAnsi="Times New Roman" w:eastAsia="仿宋_GB2312" w:cs="Times New Roman"/>
                <w:b w:val="0"/>
                <w:i w:val="0"/>
                <w:caps w:val="0"/>
                <w:spacing w:val="0"/>
                <w:w w:val="100"/>
                <w:sz w:val="24"/>
                <w:szCs w:val="24"/>
              </w:rPr>
              <w:t>年），培育学员带领周边农户20 户或50人成立或经营合作社等新型农业经营主体的，每有1个新型农业经营主体得1分，得满4分为止；培育学员成为县级及以上示范家庭农场、农民合作社示范社领办创办者的，每有1人得1分，得满4分为止。</w:t>
            </w:r>
          </w:p>
        </w:tc>
        <w:tc>
          <w:tcPr>
            <w:tcW w:w="2748" w:type="dxa"/>
            <w:noWrap w:val="0"/>
            <w:vAlign w:val="top"/>
          </w:tcPr>
          <w:p w14:paraId="05EDB1E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c>
          <w:tcPr>
            <w:tcW w:w="1202" w:type="dxa"/>
            <w:noWrap w:val="0"/>
            <w:vAlign w:val="top"/>
          </w:tcPr>
          <w:p w14:paraId="1115100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7E0596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753" w:type="dxa"/>
            <w:noWrap w:val="0"/>
            <w:vAlign w:val="center"/>
          </w:tcPr>
          <w:p w14:paraId="4BD9FA6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指标</w:t>
            </w:r>
          </w:p>
        </w:tc>
        <w:tc>
          <w:tcPr>
            <w:tcW w:w="7825" w:type="dxa"/>
            <w:noWrap w:val="0"/>
            <w:vAlign w:val="center"/>
          </w:tcPr>
          <w:p w14:paraId="7D1B0AF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评价标准</w:t>
            </w:r>
          </w:p>
        </w:tc>
        <w:tc>
          <w:tcPr>
            <w:tcW w:w="2748" w:type="dxa"/>
            <w:noWrap w:val="0"/>
            <w:vAlign w:val="center"/>
          </w:tcPr>
          <w:p w14:paraId="61595BB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13"/>
                <w:w w:val="100"/>
                <w:sz w:val="24"/>
                <w:szCs w:val="24"/>
              </w:rPr>
              <w:t>评价</w:t>
            </w:r>
            <w:r>
              <w:rPr>
                <w:rFonts w:hint="default" w:ascii="Times New Roman" w:hAnsi="Times New Roman" w:eastAsia="黑体" w:cs="Times New Roman"/>
                <w:b w:val="0"/>
                <w:bCs w:val="0"/>
                <w:i w:val="0"/>
                <w:caps w:val="0"/>
                <w:spacing w:val="-5"/>
                <w:w w:val="100"/>
                <w:sz w:val="24"/>
                <w:szCs w:val="24"/>
              </w:rPr>
              <w:t>说明</w:t>
            </w:r>
          </w:p>
        </w:tc>
        <w:tc>
          <w:tcPr>
            <w:tcW w:w="1202" w:type="dxa"/>
            <w:noWrap w:val="0"/>
            <w:vAlign w:val="center"/>
          </w:tcPr>
          <w:p w14:paraId="120A2E6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分值</w:t>
            </w:r>
          </w:p>
        </w:tc>
      </w:tr>
      <w:tr w14:paraId="1E32D7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753" w:type="dxa"/>
            <w:noWrap w:val="0"/>
            <w:vAlign w:val="top"/>
          </w:tcPr>
          <w:p w14:paraId="700317C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5-2</w:t>
            </w:r>
          </w:p>
          <w:p w14:paraId="1C7C6B8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品牌发展</w:t>
            </w:r>
          </w:p>
          <w:p w14:paraId="22DB1BC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leftChars="0"/>
              <w:jc w:val="center"/>
              <w:textAlignment w:val="baseline"/>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6分</w:t>
            </w:r>
          </w:p>
        </w:tc>
        <w:tc>
          <w:tcPr>
            <w:tcW w:w="7825" w:type="dxa"/>
            <w:noWrap w:val="0"/>
            <w:vAlign w:val="top"/>
          </w:tcPr>
          <w:p w14:paraId="24DCF4F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leftChars="0"/>
              <w:jc w:val="left"/>
              <w:textAlignment w:val="baseline"/>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近3年（20</w:t>
            </w:r>
            <w:r>
              <w:rPr>
                <w:rFonts w:hint="eastAsia" w:ascii="Times New Roman" w:hAnsi="Times New Roman" w:eastAsia="仿宋_GB2312" w:cs="Times New Roman"/>
                <w:sz w:val="24"/>
                <w:szCs w:val="24"/>
                <w:lang w:val="en-US" w:eastAsia="zh-CN"/>
              </w:rPr>
              <w:t>22</w:t>
            </w:r>
            <w:r>
              <w:rPr>
                <w:rFonts w:hint="default" w:ascii="Times New Roman" w:hAnsi="Times New Roman" w:eastAsia="仿宋_GB2312" w:cs="Times New Roman"/>
                <w:sz w:val="24"/>
                <w:szCs w:val="24"/>
              </w:rPr>
              <w:t>至202</w:t>
            </w:r>
            <w:r>
              <w:rPr>
                <w:rFonts w:hint="eastAsia"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年），培育学员带领周边农户创建农产品品牌的，每有1个品牌得1分，得满3分为止；培育学员创建的农产品品牌在县（市、区）及以上农产品品牌评选中获得表彰奖励的，每有1人得1分，得满3分为止。</w:t>
            </w:r>
          </w:p>
        </w:tc>
        <w:tc>
          <w:tcPr>
            <w:tcW w:w="2748" w:type="dxa"/>
            <w:noWrap w:val="0"/>
            <w:vAlign w:val="center"/>
          </w:tcPr>
          <w:p w14:paraId="24B9984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13"/>
                <w:w w:val="100"/>
                <w:sz w:val="24"/>
                <w:szCs w:val="24"/>
              </w:rPr>
            </w:pPr>
          </w:p>
        </w:tc>
        <w:tc>
          <w:tcPr>
            <w:tcW w:w="1202" w:type="dxa"/>
            <w:noWrap w:val="0"/>
            <w:vAlign w:val="center"/>
          </w:tcPr>
          <w:p w14:paraId="418E9C1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5"/>
                <w:w w:val="100"/>
                <w:sz w:val="24"/>
                <w:szCs w:val="24"/>
              </w:rPr>
            </w:pPr>
          </w:p>
        </w:tc>
      </w:tr>
      <w:tr w14:paraId="61BBD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1753" w:type="dxa"/>
            <w:noWrap w:val="0"/>
            <w:vAlign w:val="top"/>
          </w:tcPr>
          <w:p w14:paraId="5F38A89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5-3</w:t>
            </w:r>
          </w:p>
          <w:p w14:paraId="4C85146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表彰奖励</w:t>
            </w:r>
          </w:p>
          <w:p w14:paraId="0E2D1EE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6分</w:t>
            </w:r>
          </w:p>
        </w:tc>
        <w:tc>
          <w:tcPr>
            <w:tcW w:w="7825" w:type="dxa"/>
            <w:noWrap w:val="0"/>
            <w:vAlign w:val="center"/>
          </w:tcPr>
          <w:p w14:paraId="0832A02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近3年（20</w:t>
            </w:r>
            <w:r>
              <w:rPr>
                <w:rFonts w:hint="eastAsia" w:ascii="Times New Roman" w:hAnsi="Times New Roman" w:eastAsia="仿宋_GB2312" w:cs="Times New Roman"/>
                <w:sz w:val="24"/>
                <w:szCs w:val="24"/>
                <w:lang w:val="en-US" w:eastAsia="zh-CN"/>
              </w:rPr>
              <w:t>22</w:t>
            </w:r>
            <w:r>
              <w:rPr>
                <w:rFonts w:hint="default" w:ascii="Times New Roman" w:hAnsi="Times New Roman" w:eastAsia="仿宋_GB2312" w:cs="Times New Roman"/>
                <w:sz w:val="24"/>
                <w:szCs w:val="24"/>
              </w:rPr>
              <w:t>至202</w:t>
            </w:r>
            <w:r>
              <w:rPr>
                <w:rFonts w:hint="eastAsia"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年），培育学员获得县（市、区）及以上各类表彰奖励的，每有1人得1分，得满6分为止。</w:t>
            </w:r>
          </w:p>
        </w:tc>
        <w:tc>
          <w:tcPr>
            <w:tcW w:w="2748" w:type="dxa"/>
            <w:noWrap w:val="0"/>
            <w:vAlign w:val="top"/>
          </w:tcPr>
          <w:p w14:paraId="783B9EF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c>
          <w:tcPr>
            <w:tcW w:w="1202" w:type="dxa"/>
            <w:noWrap w:val="0"/>
            <w:vAlign w:val="top"/>
          </w:tcPr>
          <w:p w14:paraId="3819251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63156C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753" w:type="dxa"/>
            <w:noWrap w:val="0"/>
            <w:vAlign w:val="top"/>
          </w:tcPr>
          <w:p w14:paraId="0691433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5-4</w:t>
            </w:r>
          </w:p>
          <w:p w14:paraId="6B3E7A5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农民欢迎</w:t>
            </w:r>
          </w:p>
          <w:p w14:paraId="1EEA284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5分</w:t>
            </w:r>
          </w:p>
        </w:tc>
        <w:tc>
          <w:tcPr>
            <w:tcW w:w="7825" w:type="dxa"/>
            <w:noWrap w:val="0"/>
            <w:vAlign w:val="center"/>
          </w:tcPr>
          <w:p w14:paraId="16EC1CF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近3年（20</w:t>
            </w:r>
            <w:r>
              <w:rPr>
                <w:rFonts w:hint="eastAsia" w:ascii="Times New Roman" w:hAnsi="Times New Roman" w:eastAsia="仿宋_GB2312" w:cs="Times New Roman"/>
                <w:sz w:val="24"/>
                <w:szCs w:val="24"/>
                <w:lang w:val="en-US" w:eastAsia="zh-CN"/>
              </w:rPr>
              <w:t>22</w:t>
            </w:r>
            <w:r>
              <w:rPr>
                <w:rFonts w:hint="default" w:ascii="Times New Roman" w:hAnsi="Times New Roman" w:eastAsia="仿宋_GB2312" w:cs="Times New Roman"/>
                <w:sz w:val="24"/>
                <w:szCs w:val="24"/>
              </w:rPr>
              <w:t>至20</w:t>
            </w:r>
            <w:r>
              <w:rPr>
                <w:rFonts w:hint="eastAsia" w:ascii="Times New Roman" w:hAnsi="Times New Roman" w:eastAsia="仿宋_GB2312" w:cs="Times New Roman"/>
                <w:sz w:val="24"/>
                <w:szCs w:val="24"/>
                <w:lang w:val="en-US" w:eastAsia="zh-CN"/>
              </w:rPr>
              <w:t>24</w:t>
            </w:r>
            <w:r>
              <w:rPr>
                <w:rFonts w:hint="default" w:ascii="Times New Roman" w:hAnsi="Times New Roman" w:eastAsia="仿宋_GB2312" w:cs="Times New Roman"/>
                <w:sz w:val="24"/>
                <w:szCs w:val="24"/>
              </w:rPr>
              <w:t>年），收到培育学员各种形式的感谢或表扬，每次1分，得满5分为止。</w:t>
            </w:r>
          </w:p>
        </w:tc>
        <w:tc>
          <w:tcPr>
            <w:tcW w:w="2748" w:type="dxa"/>
            <w:noWrap w:val="0"/>
            <w:vAlign w:val="top"/>
          </w:tcPr>
          <w:p w14:paraId="2D388EB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c>
          <w:tcPr>
            <w:tcW w:w="1202" w:type="dxa"/>
            <w:noWrap w:val="0"/>
            <w:vAlign w:val="top"/>
          </w:tcPr>
          <w:p w14:paraId="0AD319B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56025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3528" w:type="dxa"/>
            <w:gridSpan w:val="4"/>
            <w:noWrap w:val="0"/>
            <w:vAlign w:val="top"/>
          </w:tcPr>
          <w:p w14:paraId="69F517F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微软雅黑" w:cs="Times New Roman"/>
                <w:b w:val="0"/>
                <w:i w:val="0"/>
                <w:caps w:val="0"/>
                <w:spacing w:val="0"/>
                <w:w w:val="100"/>
                <w:sz w:val="24"/>
                <w:szCs w:val="24"/>
              </w:rPr>
            </w:pPr>
            <w:r>
              <w:rPr>
                <w:rFonts w:hint="default" w:ascii="Times New Roman" w:hAnsi="Times New Roman" w:cs="Times New Roman"/>
                <w:b/>
                <w:bCs/>
                <w:sz w:val="24"/>
                <w:szCs w:val="24"/>
              </w:rPr>
              <w:t>工作加分</w:t>
            </w:r>
            <w:r>
              <w:rPr>
                <w:rFonts w:hint="default" w:ascii="Times New Roman" w:hAnsi="Times New Roman" w:eastAsia="仿宋_GB2312" w:cs="Times New Roman"/>
                <w:b/>
                <w:bCs/>
                <w:i w:val="0"/>
                <w:caps w:val="0"/>
                <w:spacing w:val="7"/>
                <w:w w:val="100"/>
                <w:sz w:val="24"/>
                <w:szCs w:val="24"/>
                <w:u w:val="single" w:color="000000"/>
              </w:rPr>
              <w:t xml:space="preserve">        </w:t>
            </w:r>
            <w:r>
              <w:rPr>
                <w:rFonts w:hint="default" w:ascii="Times New Roman" w:hAnsi="Times New Roman" w:cs="Times New Roman"/>
                <w:b/>
                <w:bCs/>
                <w:sz w:val="24"/>
                <w:szCs w:val="24"/>
              </w:rPr>
              <w:t>分</w:t>
            </w:r>
          </w:p>
        </w:tc>
      </w:tr>
      <w:tr w14:paraId="0E952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1753" w:type="dxa"/>
            <w:noWrap w:val="0"/>
            <w:vAlign w:val="center"/>
          </w:tcPr>
          <w:p w14:paraId="4CA8731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6-1</w:t>
            </w:r>
          </w:p>
          <w:p w14:paraId="0023438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工作创新</w:t>
            </w:r>
          </w:p>
          <w:p w14:paraId="474E6E3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3分</w:t>
            </w:r>
          </w:p>
        </w:tc>
        <w:tc>
          <w:tcPr>
            <w:tcW w:w="7825" w:type="dxa"/>
            <w:noWrap w:val="0"/>
            <w:vAlign w:val="center"/>
          </w:tcPr>
          <w:p w14:paraId="644B992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高素质农民培育工作在对象遴选、培训实施、跟踪服务等方面有重要的创新或明显的特色，形成可借鉴可推广的做法，3分。</w:t>
            </w:r>
          </w:p>
        </w:tc>
        <w:tc>
          <w:tcPr>
            <w:tcW w:w="2748" w:type="dxa"/>
            <w:noWrap w:val="0"/>
            <w:vAlign w:val="top"/>
          </w:tcPr>
          <w:p w14:paraId="531DA5E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sz w:val="21"/>
              </w:rPr>
            </w:pPr>
          </w:p>
        </w:tc>
        <w:tc>
          <w:tcPr>
            <w:tcW w:w="1202" w:type="dxa"/>
            <w:noWrap w:val="0"/>
            <w:vAlign w:val="top"/>
          </w:tcPr>
          <w:p w14:paraId="1E5CAFE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sz w:val="21"/>
              </w:rPr>
            </w:pPr>
          </w:p>
        </w:tc>
      </w:tr>
      <w:tr w14:paraId="72AAA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1753" w:type="dxa"/>
            <w:noWrap w:val="0"/>
            <w:vAlign w:val="center"/>
          </w:tcPr>
          <w:p w14:paraId="1684F62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6-2</w:t>
            </w:r>
          </w:p>
          <w:p w14:paraId="13DE4E1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培训职教衔接</w:t>
            </w:r>
          </w:p>
          <w:p w14:paraId="5038112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4分</w:t>
            </w:r>
          </w:p>
        </w:tc>
        <w:tc>
          <w:tcPr>
            <w:tcW w:w="7825" w:type="dxa"/>
            <w:noWrap w:val="0"/>
            <w:vAlign w:val="center"/>
          </w:tcPr>
          <w:p w14:paraId="7E15F91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举办农民培训与职业教育衔接培训班，4分。</w:t>
            </w:r>
          </w:p>
        </w:tc>
        <w:tc>
          <w:tcPr>
            <w:tcW w:w="2748" w:type="dxa"/>
            <w:noWrap w:val="0"/>
            <w:vAlign w:val="top"/>
          </w:tcPr>
          <w:p w14:paraId="07ADB84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sz w:val="21"/>
              </w:rPr>
            </w:pPr>
          </w:p>
        </w:tc>
        <w:tc>
          <w:tcPr>
            <w:tcW w:w="1202" w:type="dxa"/>
            <w:noWrap w:val="0"/>
            <w:vAlign w:val="top"/>
          </w:tcPr>
          <w:p w14:paraId="4D4F12D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sz w:val="21"/>
              </w:rPr>
            </w:pPr>
          </w:p>
        </w:tc>
      </w:tr>
      <w:tr w14:paraId="2E7CF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753" w:type="dxa"/>
            <w:noWrap w:val="0"/>
            <w:vAlign w:val="center"/>
          </w:tcPr>
          <w:p w14:paraId="4A2E814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6-3</w:t>
            </w:r>
          </w:p>
          <w:p w14:paraId="45E16FD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政策对接</w:t>
            </w:r>
          </w:p>
          <w:p w14:paraId="2F029F3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3分</w:t>
            </w:r>
          </w:p>
        </w:tc>
        <w:tc>
          <w:tcPr>
            <w:tcW w:w="7825" w:type="dxa"/>
            <w:noWrap w:val="0"/>
            <w:vAlign w:val="center"/>
          </w:tcPr>
          <w:p w14:paraId="790F527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本年度帮助培育学员成功对接产业发展、金融信贷、人才激励等扶持政策不少于10人次，3分。</w:t>
            </w:r>
          </w:p>
        </w:tc>
        <w:tc>
          <w:tcPr>
            <w:tcW w:w="2748" w:type="dxa"/>
            <w:noWrap w:val="0"/>
            <w:vAlign w:val="top"/>
          </w:tcPr>
          <w:p w14:paraId="5F2BC9A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sz w:val="21"/>
              </w:rPr>
            </w:pPr>
          </w:p>
        </w:tc>
        <w:tc>
          <w:tcPr>
            <w:tcW w:w="1202" w:type="dxa"/>
            <w:noWrap w:val="0"/>
            <w:vAlign w:val="top"/>
          </w:tcPr>
          <w:p w14:paraId="5866E48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sz w:val="21"/>
              </w:rPr>
            </w:pPr>
          </w:p>
        </w:tc>
      </w:tr>
    </w:tbl>
    <w:p w14:paraId="5108E8F3">
      <w:pPr>
        <w:keepNext w:val="0"/>
        <w:keepLines w:val="0"/>
        <w:pageBreakBefore w:val="0"/>
        <w:widowControl w:val="0"/>
        <w:kinsoku/>
        <w:wordWrap/>
        <w:overflowPunct w:val="0"/>
        <w:topLinePunct w:val="0"/>
        <w:autoSpaceDE w:val="0"/>
        <w:autoSpaceDN w:val="0"/>
        <w:bidi w:val="0"/>
        <w:rPr>
          <w:rFonts w:hint="default" w:ascii="宋体" w:hAnsi="宋体" w:eastAsia="宋体" w:cs="宋体"/>
          <w:sz w:val="32"/>
          <w:szCs w:val="32"/>
        </w:rPr>
        <w:sectPr>
          <w:headerReference r:id="rId4" w:type="first"/>
          <w:footerReference r:id="rId6" w:type="first"/>
          <w:headerReference r:id="rId3" w:type="default"/>
          <w:footerReference r:id="rId5" w:type="default"/>
          <w:pgSz w:w="16838" w:h="11906" w:orient="landscape"/>
          <w:pgMar w:top="1531" w:right="1588" w:bottom="1531" w:left="1531" w:header="851" w:footer="1020" w:gutter="0"/>
          <w:pgNumType w:fmt="numberInDash"/>
          <w:cols w:space="720" w:num="1"/>
          <w:titlePg/>
          <w:docGrid w:type="lines" w:linePitch="435" w:charSpace="0"/>
        </w:sectPr>
      </w:pPr>
      <w:r>
        <w:rPr>
          <w:rFonts w:hint="default" w:ascii="宋体" w:hAnsi="宋体" w:cs="宋体"/>
          <w:sz w:val="32"/>
          <w:szCs w:val="32"/>
        </w:rPr>
        <w:t xml:space="preserve">  </w:t>
      </w:r>
      <w:r>
        <w:rPr>
          <w:rFonts w:hint="default" w:ascii="Times New Roman" w:hAnsi="Times New Roman" w:eastAsia="仿宋_GB2312" w:cs="Times New Roman"/>
          <w:sz w:val="32"/>
          <w:szCs w:val="32"/>
          <w:lang w:eastAsia="zh-CN"/>
        </w:rPr>
        <w:t xml:space="preserve">  备注：</w:t>
      </w:r>
      <w:r>
        <w:rPr>
          <w:rFonts w:hint="default" w:ascii="Times New Roman" w:hAnsi="Times New Roman" w:eastAsia="仿宋_GB2312" w:cs="Times New Roman"/>
          <w:sz w:val="32"/>
          <w:szCs w:val="32"/>
          <w:lang w:val="en-US" w:eastAsia="zh-CN"/>
        </w:rPr>
        <w:t>每个得分项须在</w:t>
      </w:r>
      <w:r>
        <w:rPr>
          <w:rFonts w:hint="default" w:ascii="Times New Roman" w:hAnsi="Times New Roman" w:eastAsia="仿宋_GB2312" w:cs="Times New Roman"/>
          <w:sz w:val="32"/>
          <w:szCs w:val="32"/>
          <w:lang w:eastAsia="zh-CN"/>
        </w:rPr>
        <w:t>表中</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评价</w:t>
      </w:r>
      <w:r>
        <w:rPr>
          <w:rFonts w:hint="default" w:ascii="Times New Roman" w:hAnsi="Times New Roman" w:eastAsia="仿宋_GB2312" w:cs="Times New Roman"/>
          <w:sz w:val="32"/>
          <w:szCs w:val="32"/>
          <w:lang w:val="en-US" w:eastAsia="zh-CN"/>
        </w:rPr>
        <w:t>说明</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栏填写得分依据或扣分原因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所有得分项均要有证明材料支持，否则得分无效</w:t>
      </w:r>
      <w:r>
        <w:rPr>
          <w:rFonts w:hint="default" w:ascii="Times New Roman" w:hAnsi="Times New Roman" w:eastAsia="仿宋_GB2312" w:cs="Times New Roman"/>
          <w:sz w:val="32"/>
          <w:szCs w:val="32"/>
          <w:lang w:eastAsia="zh-CN"/>
        </w:rPr>
        <w:t>，未按照指标序号分类整理证明材料视为本项不得分。</w:t>
      </w:r>
    </w:p>
    <w:p w14:paraId="4DDEC3C3">
      <w:pPr>
        <w:pStyle w:val="2"/>
      </w:pPr>
      <w:bookmarkStart w:id="0" w:name="_GoBack"/>
      <w:bookmarkEnd w:id="0"/>
    </w:p>
    <w:sectPr>
      <w:headerReference r:id="rId7" w:type="default"/>
      <w:footerReference r:id="rId8" w:type="default"/>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77C7E">
    <w:pPr>
      <w:pStyle w:val="4"/>
      <w:ind w:firstLine="360"/>
      <w:jc w:val="right"/>
      <w:rPr>
        <w:rFonts w:eastAsia="宋体"/>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BA7E04">
                          <w:pPr>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0lY7tAAAAAFAQAADwAAAAAAAAABACAAAAAiAAAA&#10;ZHJzL2Rvd25yZXYueG1sUEsBAhQAFAAAAAgAh07iQIZXTv/WAQAAsAMAAA4AAAAAAAAAAQAgAAAA&#10;HwEAAGRycy9lMm9Eb2MueG1sUEsFBgAAAAAGAAYAWQEAAGcFAAAAAA==&#10;">
              <v:fill on="f" focussize="0,0"/>
              <v:stroke on="f" weight="0.5pt"/>
              <v:imagedata o:title=""/>
              <o:lock v:ext="edit" aspectratio="f"/>
              <v:textbox inset="0mm,0mm,0mm,0mm" style="mso-fit-shape-to-text:t;">
                <w:txbxContent>
                  <w:p w14:paraId="56BA7E04">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01E46">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C9FDC">
    <w:pPr>
      <w:pStyle w:val="4"/>
      <w:ind w:firstLine="360"/>
      <w:jc w:val="right"/>
      <w:rPr>
        <w:rFonts w:eastAsia="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F7833">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6F217">
    <w:pPr>
      <w:pStyle w:val="6"/>
      <w:ind w:firstLine="64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91209">
    <w:pPr>
      <w:pStyle w:val="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661922"/>
    <w:rsid w:val="1D562C1D"/>
    <w:rsid w:val="4A661922"/>
    <w:rsid w:val="5E0F3FB5"/>
    <w:rsid w:val="6F4B55F7"/>
    <w:rsid w:val="7E471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jc w:val="left"/>
    </w:pPr>
    <w:rPr>
      <w:rFonts w:ascii="Calibri" w:hAnsi="Calibri"/>
      <w:sz w:val="32"/>
      <w:szCs w:val="24"/>
    </w:rPr>
  </w:style>
  <w:style w:type="paragraph" w:styleId="3">
    <w:name w:val="Body Text Indent"/>
    <w:basedOn w:val="1"/>
    <w:unhideWhenUsed/>
    <w:qFormat/>
    <w:uiPriority w:val="99"/>
    <w:pPr>
      <w:spacing w:after="120"/>
      <w:ind w:left="420" w:leftChars="200"/>
    </w:pPr>
  </w:style>
  <w:style w:type="paragraph" w:styleId="4">
    <w:name w:val="footer"/>
    <w:basedOn w:val="1"/>
    <w:unhideWhenUsed/>
    <w:qFormat/>
    <w:uiPriority w:val="99"/>
    <w:pPr>
      <w:tabs>
        <w:tab w:val="center" w:pos="4153"/>
        <w:tab w:val="right" w:pos="8306"/>
      </w:tabs>
      <w:snapToGrid w:val="0"/>
      <w:spacing w:line="240" w:lineRule="atLeast"/>
    </w:pPr>
    <w:rPr>
      <w:rFonts w:ascii="Calibri" w:hAnsi="Calibri" w:cs="Times New Roman"/>
      <w:color w:val="auto"/>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spacing w:line="240" w:lineRule="atLeast"/>
      <w:jc w:val="center"/>
    </w:pPr>
    <w:rPr>
      <w:rFonts w:ascii="Calibri" w:hAnsi="Calibri" w:cs="Times New Roman"/>
      <w:color w:val="auto"/>
      <w:sz w:val="18"/>
      <w:szCs w:val="18"/>
    </w:rPr>
  </w:style>
  <w:style w:type="paragraph" w:styleId="6">
    <w:name w:val="Subtitle"/>
    <w:basedOn w:val="1"/>
    <w:next w:val="1"/>
    <w:qFormat/>
    <w:uiPriority w:val="99"/>
    <w:pPr>
      <w:spacing w:before="240" w:after="60" w:line="312" w:lineRule="atLeast"/>
      <w:jc w:val="center"/>
      <w:outlineLvl w:val="1"/>
    </w:pPr>
    <w:rPr>
      <w:rFonts w:ascii="Cambria" w:hAnsi="Cambria" w:eastAsia="宋体"/>
      <w:b/>
      <w:bCs/>
      <w:kern w:val="28"/>
      <w:szCs w:val="32"/>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6118</Words>
  <Characters>6423</Characters>
  <Lines>0</Lines>
  <Paragraphs>0</Paragraphs>
  <TotalTime>59</TotalTime>
  <ScaleCrop>false</ScaleCrop>
  <LinksUpToDate>false</LinksUpToDate>
  <CharactersWithSpaces>6838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2025-02-25T10:28:00Z</dcterms:created>
  <dc:creator>Administrator</dc:creator>
  <cp:lastModifiedBy>圈儿</cp:lastModifiedBy>
  <cp:lastPrinted>2025-02-27T02:51:00Z</cp:lastPrinted>
  <dcterms:modified xsi:type="dcterms:W3CDTF">2025-03-03T10:20:25Z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eyJoZGlkIjoiOGU3M2ZiM2JiZjcxNWNkMjUwZGZkYjBmNWJhM2MxZjUiLCJ1c2VySWQiOiI0NTY5NTc4MzcifQ==</vt:lpwstr>
  </property>
  <property fmtid="{D5CDD505-2E9C-101B-9397-08002B2CF9AE}" pid="4" name="ICV">
    <vt:lpwstr>20024D57A19A4F8386C2E4F28019C5B1_12</vt:lpwstr>
  </property>
</Properties>
</file>